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8"/>
          <w:szCs w:val="48"/>
          <w:lang w:bidi="ar"/>
        </w:rPr>
      </w:pPr>
      <w:r>
        <w:rPr>
          <w:rFonts w:hint="eastAsia" w:ascii="方正小标宋简体" w:hAnsi="方正小标宋简体" w:eastAsia="方正小标宋简体" w:cs="方正小标宋简体"/>
          <w:b/>
          <w:color w:val="000000"/>
          <w:kern w:val="0"/>
          <w:sz w:val="48"/>
          <w:szCs w:val="48"/>
          <w:lang w:val="en-US" w:eastAsia="zh-CN" w:bidi="ar"/>
        </w:rPr>
        <w:t>枣庄市山亭区政协</w:t>
      </w:r>
      <w:r>
        <w:rPr>
          <w:rFonts w:hint="eastAsia" w:ascii="方正小标宋简体" w:hAnsi="方正小标宋简体" w:eastAsia="方正小标宋简体" w:cs="方正小标宋简体"/>
          <w:b/>
          <w:color w:val="000000"/>
          <w:kern w:val="0"/>
          <w:sz w:val="48"/>
          <w:szCs w:val="48"/>
          <w:lang w:bidi="ar"/>
        </w:rPr>
        <w:t>部门整体支出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8"/>
          <w:szCs w:val="48"/>
          <w:lang w:bidi="ar"/>
        </w:rPr>
      </w:pPr>
      <w:r>
        <w:rPr>
          <w:rFonts w:hint="eastAsia" w:ascii="方正小标宋简体" w:hAnsi="方正小标宋简体" w:eastAsia="方正小标宋简体" w:cs="方正小标宋简体"/>
          <w:b/>
          <w:color w:val="000000"/>
          <w:kern w:val="0"/>
          <w:sz w:val="48"/>
          <w:szCs w:val="48"/>
          <w:lang w:bidi="ar"/>
        </w:rPr>
        <w:t>绩效评价报告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bookmarkStart w:id="32" w:name="_GoBack"/>
      <w:bookmarkEnd w:id="32"/>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r>
        <w:rPr>
          <w:rFonts w:hint="eastAsia" w:ascii="方正小标宋简体" w:hAnsi="方正小标宋简体" w:eastAsia="方正小标宋简体" w:cs="方正小标宋简体"/>
          <w:b/>
          <w:color w:val="000000"/>
          <w:kern w:val="0"/>
          <w:sz w:val="32"/>
          <w:szCs w:val="32"/>
          <w:lang w:val="en-US" w:eastAsia="zh-CN" w:bidi="ar"/>
        </w:rPr>
        <w:t>委托单位：中国人民政治协商会议枣庄市山亭区委员会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方正小标宋简体" w:hAnsi="方正小标宋简体" w:eastAsia="方正小标宋简体" w:cs="方正小标宋简体"/>
          <w:b/>
          <w:color w:val="000000"/>
          <w:kern w:val="0"/>
          <w:sz w:val="32"/>
          <w:szCs w:val="32"/>
          <w:lang w:val="en-US" w:eastAsia="zh-CN" w:bidi="ar"/>
        </w:rPr>
      </w:pPr>
      <w:r>
        <w:rPr>
          <w:rFonts w:hint="eastAsia" w:ascii="方正小标宋简体" w:hAnsi="方正小标宋简体" w:eastAsia="方正小标宋简体" w:cs="方正小标宋简体"/>
          <w:b/>
          <w:color w:val="000000"/>
          <w:kern w:val="0"/>
          <w:sz w:val="32"/>
          <w:szCs w:val="32"/>
          <w:lang w:val="en-US" w:eastAsia="zh-CN" w:bidi="ar"/>
        </w:rPr>
        <w:t>评价单位：山东合创润晟项目管理咨询有限公司</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b/>
          <w:color w:val="000000"/>
          <w:kern w:val="0"/>
          <w:sz w:val="32"/>
          <w:szCs w:val="32"/>
          <w:lang w:val="en-US" w:eastAsia="zh-CN" w:bidi="ar"/>
        </w:rPr>
        <w:sectPr>
          <w:pgSz w:w="11906" w:h="16838"/>
          <w:pgMar w:top="1587" w:right="1587" w:bottom="1587" w:left="1587" w:header="851" w:footer="992" w:gutter="0"/>
          <w:cols w:space="425" w:num="1"/>
          <w:docGrid w:type="lines" w:linePitch="312" w:charSpace="0"/>
        </w:sectPr>
      </w:pPr>
      <w:r>
        <w:rPr>
          <w:rFonts w:hint="eastAsia" w:ascii="方正小标宋简体" w:hAnsi="方正小标宋简体" w:eastAsia="方正小标宋简体" w:cs="方正小标宋简体"/>
          <w:b/>
          <w:color w:val="000000"/>
          <w:kern w:val="0"/>
          <w:sz w:val="32"/>
          <w:szCs w:val="32"/>
          <w:lang w:val="en-US" w:eastAsia="zh-CN" w:bidi="ar"/>
        </w:rPr>
        <w:t>报告出具日期：2020年4月15日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36"/>
          <w:lang w:val="en-US" w:eastAsia="zh-CN"/>
        </w:rPr>
      </w:pPr>
      <w:r>
        <w:rPr>
          <w:rFonts w:hint="eastAsia" w:ascii="方正小标宋简体" w:hAnsi="方正小标宋简体" w:eastAsia="方正小标宋简体" w:cs="方正小标宋简体"/>
          <w:sz w:val="44"/>
          <w:szCs w:val="36"/>
          <w:lang w:val="en-US" w:eastAsia="zh-CN"/>
        </w:rPr>
        <w:t>目录</w:t>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 w:val="44"/>
          <w:szCs w:val="36"/>
          <w:lang w:val="en-US" w:eastAsia="zh-CN"/>
        </w:rPr>
        <w:fldChar w:fldCharType="begin"/>
      </w:r>
      <w:r>
        <w:rPr>
          <w:rFonts w:hint="eastAsia" w:ascii="方正小标宋简体" w:hAnsi="方正小标宋简体" w:eastAsia="方正小标宋简体" w:cs="方正小标宋简体"/>
          <w:sz w:val="44"/>
          <w:szCs w:val="36"/>
          <w:lang w:val="en-US" w:eastAsia="zh-CN"/>
        </w:rPr>
        <w:instrText xml:space="preserve">TOC \o "1-2" \h \u </w:instrText>
      </w:r>
      <w:r>
        <w:rPr>
          <w:rFonts w:hint="eastAsia" w:ascii="方正小标宋简体" w:hAnsi="方正小标宋简体" w:eastAsia="方正小标宋简体" w:cs="方正小标宋简体"/>
          <w:sz w:val="44"/>
          <w:szCs w:val="36"/>
          <w:lang w:val="en-US" w:eastAsia="zh-CN"/>
        </w:rPr>
        <w:fldChar w:fldCharType="separate"/>
      </w: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_Toc23069 </w:instrText>
      </w:r>
      <w:r>
        <w:rPr>
          <w:rFonts w:hint="eastAsia" w:ascii="方正小标宋简体" w:hAnsi="方正小标宋简体" w:eastAsia="方正小标宋简体" w:cs="方正小标宋简体"/>
          <w:szCs w:val="36"/>
          <w:lang w:val="en-US" w:eastAsia="zh-CN"/>
        </w:rPr>
        <w:fldChar w:fldCharType="separate"/>
      </w:r>
      <w:r>
        <w:rPr>
          <w:rFonts w:hint="eastAsia"/>
        </w:rPr>
        <w:t>一、部门概述和基本情况</w:t>
      </w:r>
      <w:r>
        <w:tab/>
      </w:r>
      <w:r>
        <w:fldChar w:fldCharType="begin"/>
      </w:r>
      <w:r>
        <w:instrText xml:space="preserve"> PAGEREF _Toc23069 </w:instrText>
      </w:r>
      <w:r>
        <w:fldChar w:fldCharType="separate"/>
      </w:r>
      <w:r>
        <w:t>1</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_Toc30537 </w:instrText>
      </w:r>
      <w:r>
        <w:rPr>
          <w:rFonts w:hint="eastAsia" w:ascii="方正小标宋简体" w:hAnsi="方正小标宋简体" w:eastAsia="方正小标宋简体" w:cs="方正小标宋简体"/>
          <w:szCs w:val="36"/>
          <w:lang w:val="en-US" w:eastAsia="zh-CN"/>
        </w:rPr>
        <w:fldChar w:fldCharType="separate"/>
      </w:r>
      <w:r>
        <w:rPr>
          <w:rFonts w:hint="eastAsia"/>
        </w:rPr>
        <w:t>（一）</w:t>
      </w:r>
      <w:r>
        <w:rPr>
          <w:rFonts w:hint="eastAsia"/>
          <w:lang w:val="en-US" w:eastAsia="zh-CN"/>
        </w:rPr>
        <w:t>部门基本情况</w:t>
      </w:r>
      <w:r>
        <w:tab/>
      </w:r>
      <w:r>
        <w:fldChar w:fldCharType="begin"/>
      </w:r>
      <w:r>
        <w:instrText xml:space="preserve"> PAGEREF _Toc30537 </w:instrText>
      </w:r>
      <w:r>
        <w:fldChar w:fldCharType="separate"/>
      </w:r>
      <w:r>
        <w:t>1</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_Toc3531 </w:instrText>
      </w:r>
      <w:r>
        <w:rPr>
          <w:rFonts w:hint="eastAsia" w:ascii="方正小标宋简体" w:hAnsi="方正小标宋简体" w:eastAsia="方正小标宋简体" w:cs="方正小标宋简体"/>
          <w:szCs w:val="36"/>
          <w:lang w:val="en-US" w:eastAsia="zh-CN"/>
        </w:rPr>
        <w:fldChar w:fldCharType="separate"/>
      </w:r>
      <w:r>
        <w:rPr>
          <w:rFonts w:hint="eastAsia"/>
        </w:rPr>
        <w:t>（二）部门</w:t>
      </w:r>
      <w:r>
        <w:rPr>
          <w:rFonts w:hint="eastAsia"/>
          <w:lang w:val="en-US" w:eastAsia="zh-CN"/>
        </w:rPr>
        <w:t>职能及内设机构职能</w:t>
      </w:r>
      <w:r>
        <w:tab/>
      </w:r>
      <w:r>
        <w:fldChar w:fldCharType="begin"/>
      </w:r>
      <w:r>
        <w:instrText xml:space="preserve"> PAGEREF _Toc3531 </w:instrText>
      </w:r>
      <w:r>
        <w:fldChar w:fldCharType="separate"/>
      </w:r>
      <w:r>
        <w:t>2</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_Toc21599 </w:instrText>
      </w:r>
      <w:r>
        <w:rPr>
          <w:rFonts w:hint="eastAsia" w:ascii="方正小标宋简体" w:hAnsi="方正小标宋简体" w:eastAsia="方正小标宋简体" w:cs="方正小标宋简体"/>
          <w:szCs w:val="36"/>
          <w:lang w:val="en-US" w:eastAsia="zh-CN"/>
        </w:rPr>
        <w:fldChar w:fldCharType="separate"/>
      </w:r>
      <w:r>
        <w:rPr>
          <w:rFonts w:hint="eastAsia"/>
        </w:rPr>
        <w:t>（</w:t>
      </w:r>
      <w:r>
        <w:rPr>
          <w:rFonts w:hint="eastAsia"/>
          <w:lang w:val="en-US" w:eastAsia="zh-CN"/>
        </w:rPr>
        <w:t>三</w:t>
      </w:r>
      <w:r>
        <w:rPr>
          <w:rFonts w:hint="eastAsia"/>
        </w:rPr>
        <w:t>）预算资金及支出情况</w:t>
      </w:r>
      <w:r>
        <w:tab/>
      </w:r>
      <w:r>
        <w:fldChar w:fldCharType="begin"/>
      </w:r>
      <w:r>
        <w:instrText xml:space="preserve"> PAGEREF _Toc21599 </w:instrText>
      </w:r>
      <w:r>
        <w:fldChar w:fldCharType="separate"/>
      </w:r>
      <w:r>
        <w:t>8</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_Toc9670 </w:instrText>
      </w:r>
      <w:r>
        <w:rPr>
          <w:rFonts w:hint="eastAsia" w:ascii="方正小标宋简体" w:hAnsi="方正小标宋简体" w:eastAsia="方正小标宋简体" w:cs="方正小标宋简体"/>
          <w:szCs w:val="36"/>
          <w:lang w:val="en-US" w:eastAsia="zh-CN"/>
        </w:rPr>
        <w:fldChar w:fldCharType="separate"/>
      </w:r>
      <w:r>
        <w:rPr>
          <w:rFonts w:hint="eastAsia"/>
        </w:rPr>
        <w:t>（</w:t>
      </w:r>
      <w:r>
        <w:rPr>
          <w:rFonts w:hint="eastAsia"/>
          <w:lang w:val="en-US" w:eastAsia="zh-CN"/>
        </w:rPr>
        <w:t>四</w:t>
      </w:r>
      <w:r>
        <w:rPr>
          <w:rFonts w:hint="eastAsia"/>
        </w:rPr>
        <w:t>）部门资产情况</w:t>
      </w:r>
      <w:r>
        <w:tab/>
      </w:r>
      <w:r>
        <w:fldChar w:fldCharType="begin"/>
      </w:r>
      <w:r>
        <w:instrText xml:space="preserve"> PAGEREF _Toc9670 </w:instrText>
      </w:r>
      <w:r>
        <w:fldChar w:fldCharType="separate"/>
      </w:r>
      <w:r>
        <w:t>8</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_Toc14301 </w:instrText>
      </w:r>
      <w:r>
        <w:rPr>
          <w:rFonts w:hint="eastAsia" w:ascii="方正小标宋简体" w:hAnsi="方正小标宋简体" w:eastAsia="方正小标宋简体" w:cs="方正小标宋简体"/>
          <w:szCs w:val="36"/>
          <w:lang w:val="en-US" w:eastAsia="zh-CN"/>
        </w:rPr>
        <w:fldChar w:fldCharType="separate"/>
      </w:r>
      <w:r>
        <w:rPr>
          <w:rFonts w:hint="eastAsia"/>
          <w:highlight w:val="none"/>
        </w:rPr>
        <w:t>二、绩效目标</w:t>
      </w:r>
      <w:r>
        <w:tab/>
      </w:r>
      <w:r>
        <w:fldChar w:fldCharType="begin"/>
      </w:r>
      <w:r>
        <w:instrText xml:space="preserve"> PAGEREF _Toc14301 </w:instrText>
      </w:r>
      <w:r>
        <w:fldChar w:fldCharType="separate"/>
      </w:r>
      <w:r>
        <w:t>9</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_Toc19879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三</w:t>
      </w:r>
      <w:r>
        <w:rPr>
          <w:rFonts w:hint="eastAsia"/>
        </w:rPr>
        <w:t>、评价工作开展</w:t>
      </w:r>
      <w:r>
        <w:tab/>
      </w:r>
      <w:r>
        <w:fldChar w:fldCharType="begin"/>
      </w:r>
      <w:r>
        <w:instrText xml:space="preserve"> PAGEREF _Toc19879 </w:instrText>
      </w:r>
      <w:r>
        <w:fldChar w:fldCharType="separate"/>
      </w:r>
      <w:r>
        <w:t>11</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_Toc19274 </w:instrText>
      </w:r>
      <w:r>
        <w:rPr>
          <w:rFonts w:hint="eastAsia" w:ascii="方正小标宋简体" w:hAnsi="方正小标宋简体" w:eastAsia="方正小标宋简体" w:cs="方正小标宋简体"/>
          <w:szCs w:val="36"/>
          <w:lang w:val="en-US" w:eastAsia="zh-CN"/>
        </w:rPr>
        <w:fldChar w:fldCharType="separate"/>
      </w:r>
      <w:r>
        <w:rPr>
          <w:rFonts w:hint="eastAsia"/>
        </w:rPr>
        <w:t>（一）绩效评价目的</w:t>
      </w:r>
      <w:r>
        <w:tab/>
      </w:r>
      <w:r>
        <w:fldChar w:fldCharType="begin"/>
      </w:r>
      <w:r>
        <w:instrText xml:space="preserve"> PAGEREF _Toc19274 </w:instrText>
      </w:r>
      <w:r>
        <w:fldChar w:fldCharType="separate"/>
      </w:r>
      <w:r>
        <w:t>11</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_Toc27594 </w:instrText>
      </w:r>
      <w:r>
        <w:rPr>
          <w:rFonts w:hint="eastAsia" w:ascii="方正小标宋简体" w:hAnsi="方正小标宋简体" w:eastAsia="方正小标宋简体" w:cs="方正小标宋简体"/>
          <w:szCs w:val="36"/>
          <w:lang w:val="en-US" w:eastAsia="zh-CN"/>
        </w:rPr>
        <w:fldChar w:fldCharType="separate"/>
      </w:r>
      <w:r>
        <w:rPr>
          <w:rFonts w:hint="eastAsia"/>
          <w:lang w:eastAsia="zh-CN"/>
        </w:rPr>
        <w:t>（</w:t>
      </w:r>
      <w:r>
        <w:rPr>
          <w:rFonts w:hint="eastAsia"/>
          <w:lang w:val="en-US" w:eastAsia="zh-CN"/>
        </w:rPr>
        <w:t>二</w:t>
      </w:r>
      <w:r>
        <w:rPr>
          <w:rFonts w:hint="eastAsia"/>
          <w:lang w:eastAsia="zh-CN"/>
        </w:rPr>
        <w:t>）</w:t>
      </w:r>
      <w:r>
        <w:rPr>
          <w:rFonts w:hint="eastAsia"/>
          <w:lang w:val="en-US" w:eastAsia="zh-CN"/>
        </w:rPr>
        <w:t>评价原则</w:t>
      </w:r>
      <w:r>
        <w:tab/>
      </w:r>
      <w:r>
        <w:fldChar w:fldCharType="begin"/>
      </w:r>
      <w:r>
        <w:instrText xml:space="preserve"> PAGEREF _Toc27594 </w:instrText>
      </w:r>
      <w:r>
        <w:fldChar w:fldCharType="separate"/>
      </w:r>
      <w:r>
        <w:t>11</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_Toc31428 </w:instrText>
      </w:r>
      <w:r>
        <w:rPr>
          <w:rFonts w:hint="eastAsia" w:ascii="方正小标宋简体" w:hAnsi="方正小标宋简体" w:eastAsia="方正小标宋简体" w:cs="方正小标宋简体"/>
          <w:szCs w:val="36"/>
          <w:lang w:val="en-US" w:eastAsia="zh-CN"/>
        </w:rPr>
        <w:fldChar w:fldCharType="separate"/>
      </w:r>
      <w:r>
        <w:rPr>
          <w:rFonts w:hint="eastAsia"/>
          <w:lang w:eastAsia="zh-CN"/>
        </w:rPr>
        <w:t>（</w:t>
      </w:r>
      <w:r>
        <w:rPr>
          <w:rFonts w:hint="eastAsia"/>
          <w:lang w:val="en-US" w:eastAsia="zh-CN"/>
        </w:rPr>
        <w:t>三</w:t>
      </w:r>
      <w:r>
        <w:rPr>
          <w:rFonts w:hint="eastAsia"/>
          <w:lang w:eastAsia="zh-CN"/>
        </w:rPr>
        <w:t>）</w:t>
      </w:r>
      <w:r>
        <w:rPr>
          <w:rFonts w:hint="eastAsia"/>
          <w:lang w:val="en-US" w:eastAsia="zh-CN"/>
        </w:rPr>
        <w:t>评价方法</w:t>
      </w:r>
      <w:r>
        <w:tab/>
      </w:r>
      <w:r>
        <w:fldChar w:fldCharType="begin"/>
      </w:r>
      <w:r>
        <w:instrText xml:space="preserve"> PAGEREF _Toc31428 </w:instrText>
      </w:r>
      <w:r>
        <w:fldChar w:fldCharType="separate"/>
      </w:r>
      <w:r>
        <w:t>11</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_Toc1625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（四）工作程序</w:t>
      </w:r>
      <w:r>
        <w:tab/>
      </w:r>
      <w:r>
        <w:fldChar w:fldCharType="begin"/>
      </w:r>
      <w:r>
        <w:instrText xml:space="preserve"> PAGEREF _Toc1625 </w:instrText>
      </w:r>
      <w:r>
        <w:fldChar w:fldCharType="separate"/>
      </w:r>
      <w:r>
        <w:t>12</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_Toc23616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（五）人员及分工</w:t>
      </w:r>
      <w:r>
        <w:tab/>
      </w:r>
      <w:r>
        <w:fldChar w:fldCharType="begin"/>
      </w:r>
      <w:r>
        <w:instrText xml:space="preserve"> PAGEREF _Toc23616 </w:instrText>
      </w:r>
      <w:r>
        <w:fldChar w:fldCharType="separate"/>
      </w:r>
      <w:r>
        <w:t>14</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_Toc18948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四、指标体系</w:t>
      </w:r>
      <w:r>
        <w:tab/>
      </w:r>
      <w:r>
        <w:fldChar w:fldCharType="begin"/>
      </w:r>
      <w:r>
        <w:instrText xml:space="preserve"> PAGEREF _Toc18948 </w:instrText>
      </w:r>
      <w:r>
        <w:fldChar w:fldCharType="separate"/>
      </w:r>
      <w:r>
        <w:t>14</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_Toc26110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五</w:t>
      </w:r>
      <w:r>
        <w:rPr>
          <w:rFonts w:hint="eastAsia"/>
        </w:rPr>
        <w:t>、评价结论</w:t>
      </w:r>
      <w:r>
        <w:rPr>
          <w:rFonts w:hint="eastAsia"/>
          <w:lang w:val="en-US" w:eastAsia="zh-CN"/>
        </w:rPr>
        <w:t>及分析</w:t>
      </w:r>
      <w:r>
        <w:tab/>
      </w:r>
      <w:r>
        <w:fldChar w:fldCharType="begin"/>
      </w:r>
      <w:r>
        <w:instrText xml:space="preserve"> PAGEREF _Toc26110 </w:instrText>
      </w:r>
      <w:r>
        <w:fldChar w:fldCharType="separate"/>
      </w:r>
      <w:r>
        <w:t>15</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_Toc1840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（一）整体评价结论</w:t>
      </w:r>
      <w:r>
        <w:tab/>
      </w:r>
      <w:r>
        <w:fldChar w:fldCharType="begin"/>
      </w:r>
      <w:r>
        <w:instrText xml:space="preserve"> PAGEREF _Toc1840 </w:instrText>
      </w:r>
      <w:r>
        <w:fldChar w:fldCharType="separate"/>
      </w:r>
      <w:r>
        <w:t>15</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_Toc5475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（二）指标得分分析</w:t>
      </w:r>
      <w:r>
        <w:tab/>
      </w:r>
      <w:r>
        <w:fldChar w:fldCharType="begin"/>
      </w:r>
      <w:r>
        <w:instrText xml:space="preserve"> PAGEREF _Toc5475 </w:instrText>
      </w:r>
      <w:r>
        <w:fldChar w:fldCharType="separate"/>
      </w:r>
      <w:r>
        <w:t>16</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_Toc25057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六、部门主要工作绩效</w:t>
      </w:r>
      <w:r>
        <w:tab/>
      </w:r>
      <w:r>
        <w:fldChar w:fldCharType="begin"/>
      </w:r>
      <w:r>
        <w:instrText xml:space="preserve"> PAGEREF _Toc25057 </w:instrText>
      </w:r>
      <w:r>
        <w:fldChar w:fldCharType="separate"/>
      </w:r>
      <w:r>
        <w:t>26</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_Toc29140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（一）取得的荣誉</w:t>
      </w:r>
      <w:r>
        <w:tab/>
      </w:r>
      <w:r>
        <w:fldChar w:fldCharType="begin"/>
      </w:r>
      <w:r>
        <w:instrText xml:space="preserve"> PAGEREF _Toc29140 </w:instrText>
      </w:r>
      <w:r>
        <w:fldChar w:fldCharType="separate"/>
      </w:r>
      <w:r>
        <w:t>26</w:t>
      </w:r>
      <w:r>
        <w:fldChar w:fldCharType="end"/>
      </w:r>
      <w:r>
        <w:rPr>
          <w:rFonts w:hint="eastAsia" w:ascii="方正小标宋简体" w:hAnsi="方正小标宋简体" w:eastAsia="方正小标宋简体" w:cs="方正小标宋简体"/>
          <w:szCs w:val="36"/>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_Toc4522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（二）服务经济发展实绩</w:t>
      </w:r>
      <w:r>
        <w:tab/>
      </w:r>
      <w:r>
        <w:fldChar w:fldCharType="begin"/>
      </w:r>
      <w:r>
        <w:instrText xml:space="preserve"> PAGEREF _Toc4522 </w:instrText>
      </w:r>
      <w:r>
        <w:fldChar w:fldCharType="separate"/>
      </w:r>
      <w:r>
        <w:t>26</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_Toc29516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七</w:t>
      </w:r>
      <w:r>
        <w:rPr>
          <w:rFonts w:hint="eastAsia"/>
        </w:rPr>
        <w:t>、存在的问题</w:t>
      </w:r>
      <w:r>
        <w:tab/>
      </w:r>
      <w:r>
        <w:fldChar w:fldCharType="begin"/>
      </w:r>
      <w:r>
        <w:instrText xml:space="preserve"> PAGEREF _Toc29516 </w:instrText>
      </w:r>
      <w:r>
        <w:fldChar w:fldCharType="separate"/>
      </w:r>
      <w:r>
        <w:t>27</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_Toc14951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八</w:t>
      </w:r>
      <w:r>
        <w:rPr>
          <w:rFonts w:hint="eastAsia"/>
        </w:rPr>
        <w:t>、整改措施或建议</w:t>
      </w:r>
      <w:r>
        <w:tab/>
      </w:r>
      <w:r>
        <w:fldChar w:fldCharType="begin"/>
      </w:r>
      <w:r>
        <w:instrText xml:space="preserve"> PAGEREF _Toc14951 </w:instrText>
      </w:r>
      <w:r>
        <w:fldChar w:fldCharType="separate"/>
      </w:r>
      <w:r>
        <w:t>28</w:t>
      </w:r>
      <w:r>
        <w:fldChar w:fldCharType="end"/>
      </w:r>
      <w:r>
        <w:rPr>
          <w:rFonts w:hint="eastAsia" w:ascii="方正小标宋简体" w:hAnsi="方正小标宋简体" w:eastAsia="方正小标宋简体" w:cs="方正小标宋简体"/>
          <w:szCs w:val="36"/>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60" w:lineRule="exact"/>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_Toc21187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九</w:t>
      </w:r>
      <w:r>
        <w:rPr>
          <w:rFonts w:hint="eastAsia"/>
        </w:rPr>
        <w:t>、</w:t>
      </w:r>
      <w:r>
        <w:rPr>
          <w:rFonts w:hint="eastAsia"/>
          <w:lang w:val="en-US" w:eastAsia="zh-CN"/>
        </w:rPr>
        <w:t>附件</w:t>
      </w:r>
      <w:r>
        <w:tab/>
      </w:r>
      <w:r>
        <w:fldChar w:fldCharType="begin"/>
      </w:r>
      <w:r>
        <w:instrText xml:space="preserve"> PAGEREF _Toc21187 </w:instrText>
      </w:r>
      <w:r>
        <w:fldChar w:fldCharType="separate"/>
      </w:r>
      <w:r>
        <w:t>29</w:t>
      </w:r>
      <w:r>
        <w:fldChar w:fldCharType="end"/>
      </w:r>
      <w:r>
        <w:rPr>
          <w:rFonts w:hint="eastAsia" w:ascii="方正小标宋简体" w:hAnsi="方正小标宋简体" w:eastAsia="方正小标宋简体" w:cs="方正小标宋简体"/>
          <w:szCs w:val="36"/>
          <w:lang w:val="en-US" w:eastAsia="zh-CN"/>
        </w:rPr>
        <w:fldChar w:fldCharType="end"/>
      </w:r>
    </w:p>
    <w:p>
      <w:pPr>
        <w:pStyle w:val="2"/>
        <w:rPr>
          <w:rFonts w:hint="eastAsia" w:ascii="方正小标宋简体" w:hAnsi="方正小标宋简体" w:eastAsia="方正小标宋简体" w:cs="方正小标宋简体"/>
          <w:sz w:val="44"/>
          <w:szCs w:val="36"/>
          <w:lang w:val="en-US" w:eastAsia="zh-CN"/>
        </w:rPr>
        <w:sectPr>
          <w:footerReference r:id="rId5" w:type="default"/>
          <w:pgSz w:w="11906" w:h="16838"/>
          <w:pgMar w:top="1587" w:right="1587" w:bottom="1587" w:left="1587" w:header="851" w:footer="992" w:gutter="0"/>
          <w:pgNumType w:start="1"/>
          <w:cols w:space="425" w:num="1"/>
          <w:docGrid w:type="lines" w:linePitch="312" w:charSpace="0"/>
        </w:sectPr>
      </w:pPr>
      <w:r>
        <w:rPr>
          <w:rFonts w:hint="eastAsia" w:ascii="方正小标宋简体" w:hAnsi="方正小标宋简体" w:eastAsia="方正小标宋简体" w:cs="方正小标宋简体"/>
          <w:szCs w:val="36"/>
          <w:lang w:val="en-US" w:eastAsia="zh-CN"/>
        </w:rPr>
        <w:fldChar w:fldCharType="end"/>
      </w:r>
    </w:p>
    <w:p>
      <w:pPr>
        <w:bidi w:val="0"/>
        <w:rPr>
          <w:rFonts w:hint="default"/>
          <w:lang w:val="en-US" w:eastAsia="zh-CN"/>
        </w:rPr>
      </w:pPr>
      <w:r>
        <w:rPr>
          <w:rFonts w:hint="eastAsia"/>
        </w:rPr>
        <w:t>受中国人民政治协商会议枣庄市山亭区委员会</w:t>
      </w:r>
      <w:r>
        <w:rPr>
          <w:rFonts w:hint="eastAsia"/>
          <w:lang w:val="en-US" w:eastAsia="zh-CN"/>
        </w:rPr>
        <w:t>（以下简称“山亭区政协”）</w:t>
      </w:r>
      <w:r>
        <w:rPr>
          <w:rFonts w:hint="eastAsia"/>
        </w:rPr>
        <w:t>的委托，</w:t>
      </w:r>
      <w:r>
        <w:rPr>
          <w:rFonts w:hint="eastAsia"/>
          <w:lang w:val="en-US" w:eastAsia="zh-CN"/>
        </w:rPr>
        <w:t>山东合创润晟项目管理咨询有限公司</w:t>
      </w:r>
      <w:r>
        <w:rPr>
          <w:rFonts w:hint="eastAsia"/>
        </w:rPr>
        <w:t>承担201</w:t>
      </w:r>
      <w:r>
        <w:rPr>
          <w:rFonts w:hint="eastAsia"/>
          <w:lang w:val="en-US" w:eastAsia="zh-CN"/>
        </w:rPr>
        <w:t>9</w:t>
      </w:r>
      <w:r>
        <w:rPr>
          <w:rFonts w:hint="eastAsia"/>
        </w:rPr>
        <w:t>年度中国人民政治协商会议枣庄市山亭区委员会部门整体支出绩效评价工作。评价</w:t>
      </w:r>
      <w:r>
        <w:rPr>
          <w:rFonts w:hint="eastAsia"/>
          <w:lang w:val="en-US" w:eastAsia="zh-CN"/>
        </w:rPr>
        <w:t>工作</w:t>
      </w:r>
      <w:r>
        <w:rPr>
          <w:rFonts w:hint="eastAsia"/>
        </w:rPr>
        <w:t>组经过数据采集、资料收集、现场评价及访谈、数据分析和报告撰写等环节，顺利完成了本次绩效评价工作</w:t>
      </w:r>
      <w:r>
        <w:rPr>
          <w:rFonts w:hint="eastAsia"/>
          <w:lang w:eastAsia="zh-CN"/>
        </w:rPr>
        <w:t>，</w:t>
      </w:r>
      <w:r>
        <w:rPr>
          <w:rFonts w:hint="eastAsia"/>
          <w:lang w:val="en-US" w:eastAsia="zh-CN"/>
        </w:rPr>
        <w:t>现将主要内容汇报如下。</w:t>
      </w:r>
    </w:p>
    <w:p>
      <w:pPr>
        <w:pStyle w:val="4"/>
        <w:bidi w:val="0"/>
      </w:pPr>
      <w:bookmarkStart w:id="0" w:name="_Toc23069"/>
      <w:r>
        <w:rPr>
          <w:rFonts w:hint="eastAsia"/>
        </w:rPr>
        <w:t>一、部门概述和基本情况</w:t>
      </w:r>
      <w:bookmarkEnd w:id="0"/>
    </w:p>
    <w:p>
      <w:pPr>
        <w:pStyle w:val="5"/>
        <w:bidi w:val="0"/>
        <w:rPr>
          <w:rFonts w:hint="eastAsia"/>
          <w:lang w:val="en-US" w:eastAsia="zh-CN"/>
        </w:rPr>
      </w:pPr>
      <w:bookmarkStart w:id="1" w:name="_Toc30537"/>
      <w:r>
        <w:rPr>
          <w:rFonts w:hint="eastAsia"/>
        </w:rPr>
        <w:t>（一）</w:t>
      </w:r>
      <w:r>
        <w:rPr>
          <w:rFonts w:hint="eastAsia"/>
          <w:lang w:val="en-US" w:eastAsia="zh-CN"/>
        </w:rPr>
        <w:t>部门基本情况</w:t>
      </w:r>
      <w:bookmarkEnd w:id="1"/>
    </w:p>
    <w:p>
      <w:pPr>
        <w:bidi w:val="0"/>
        <w:rPr>
          <w:rFonts w:hint="eastAsia"/>
        </w:rPr>
      </w:pPr>
      <w:r>
        <w:rPr>
          <w:rFonts w:hint="eastAsia"/>
        </w:rPr>
        <w:t>中国人民政治协商会议是中国人民爱国统一战线的组织，是中国共产党领导的多党合作和政治协商的重要机构，是我国政治生活中发扬社会主义民主的重要形式，是国家治理体系的重要组成部分，是具有中国特色的制度安排。团结和民主是中国人民政治协商会议的两大主题。一九四九年九月，中国人民政治协商会议第一届全体会议代行全国人民代表大会的职权，代表全国人民的意志，宣告中华人民共和国的成立，发挥了重要的历史作用。一九五四年第一届全国人民代表大会召开后，中国人民政治协商会议继续在国家的政治生活和社会生活以及对外友好活动中进行了许多工作，作出了重要的贡献。</w:t>
      </w:r>
    </w:p>
    <w:p>
      <w:pPr>
        <w:bidi w:val="0"/>
        <w:rPr>
          <w:rFonts w:hint="default" w:eastAsia="仿宋_GB2312"/>
          <w:lang w:val="en-US" w:eastAsia="zh-CN"/>
        </w:rPr>
      </w:pPr>
      <w:r>
        <w:rPr>
          <w:rFonts w:hint="eastAsia"/>
        </w:rPr>
        <w:t>中国人民政治协商会议枣庄市山亭区委员会</w:t>
      </w:r>
      <w:r>
        <w:rPr>
          <w:rFonts w:hint="eastAsia"/>
          <w:lang w:val="en-US" w:eastAsia="zh-CN"/>
        </w:rPr>
        <w:t>属正县级单位，1984年5月14日，</w:t>
      </w:r>
      <w:r>
        <w:rPr>
          <w:rFonts w:hint="eastAsia"/>
        </w:rPr>
        <w:t>中国人民政治协商会议枣庄市山亭区委员会</w:t>
      </w:r>
      <w:r>
        <w:rPr>
          <w:rFonts w:hint="eastAsia"/>
          <w:lang w:val="en-US" w:eastAsia="zh-CN"/>
        </w:rPr>
        <w:t>一届一次会议召开。山亭区政协2019年内设办公室、调研室、委员活动工作室、提案委、经济委员会、人口资源环境委员会、教科卫体委员会、社会和法制工作委员会、港澳台侨民族宗教委员会、文化文史和学习委员会、委员联络工作委员会、农业农村委员会、机关事务中心共九委三室一中心。编制人数为32人，其中行政编制24人、事业编制8人。</w:t>
      </w:r>
    </w:p>
    <w:p>
      <w:pPr>
        <w:pStyle w:val="5"/>
        <w:bidi w:val="0"/>
        <w:rPr>
          <w:rFonts w:hint="eastAsia"/>
          <w:lang w:val="en-US" w:eastAsia="zh-CN"/>
        </w:rPr>
      </w:pPr>
      <w:bookmarkStart w:id="2" w:name="_Toc3531"/>
      <w:r>
        <w:rPr>
          <w:rFonts w:hint="eastAsia"/>
        </w:rPr>
        <w:t>（二）部门</w:t>
      </w:r>
      <w:r>
        <w:rPr>
          <w:rFonts w:hint="eastAsia"/>
          <w:lang w:val="en-US" w:eastAsia="zh-CN"/>
        </w:rPr>
        <w:t>职能及内设机构职能</w:t>
      </w:r>
      <w:bookmarkEnd w:id="2"/>
    </w:p>
    <w:p>
      <w:pPr>
        <w:pStyle w:val="6"/>
        <w:bidi w:val="0"/>
        <w:rPr>
          <w:rFonts w:hint="eastAsia"/>
          <w:lang w:val="en-US" w:eastAsia="zh-CN"/>
        </w:rPr>
      </w:pPr>
      <w:r>
        <w:rPr>
          <w:rFonts w:hint="eastAsia"/>
          <w:lang w:val="en-US" w:eastAsia="zh-CN"/>
        </w:rPr>
        <w:t>1、部门职能</w:t>
      </w:r>
    </w:p>
    <w:p>
      <w:pPr>
        <w:bidi w:val="0"/>
        <w:rPr>
          <w:rFonts w:hint="eastAsia"/>
          <w:lang w:val="en-US" w:eastAsia="zh-CN"/>
        </w:rPr>
      </w:pPr>
      <w:r>
        <w:rPr>
          <w:rFonts w:hint="eastAsia"/>
          <w:lang w:val="en-US" w:eastAsia="zh-CN"/>
        </w:rPr>
        <w:t>政治协商。对地方的重要举措以及经济建设、政治建设、文化建设、社会建设、生态文明建设中的重要问题，在决策之前和决策实施之中进行协商。中国人民政治协商会议枣庄市山亭区委员会可根据中国共产党、人民代表大会常务委员会、人民政府、民主党派、人民团体的提议，举行由各党派、团体的负责人和各族各界人士的代表参加的会议，进行协商，亦可建议上列单位将有关重要问题提交协商。</w:t>
      </w:r>
    </w:p>
    <w:p>
      <w:pPr>
        <w:bidi w:val="0"/>
        <w:rPr>
          <w:rFonts w:hint="eastAsia"/>
          <w:lang w:val="en-US" w:eastAsia="zh-CN"/>
        </w:rPr>
      </w:pPr>
      <w:r>
        <w:rPr>
          <w:rFonts w:hint="eastAsia"/>
          <w:lang w:val="en-US" w:eastAsia="zh-CN"/>
        </w:rPr>
        <w:t>民主监督。对国家宪法、法律和法规的实施，重大方针政策、重大改革举措、重要决策部署的贯彻执行情况，涉及人民群众切身利益的实际问题解决落实情况，政府机关及其工作人员的工作等，通过提出意见、批评、建议的方式进行的协商式监督。</w:t>
      </w:r>
    </w:p>
    <w:p>
      <w:pPr>
        <w:bidi w:val="0"/>
        <w:rPr>
          <w:rFonts w:hint="eastAsia"/>
          <w:lang w:val="en-US" w:eastAsia="zh-CN"/>
        </w:rPr>
      </w:pPr>
      <w:r>
        <w:rPr>
          <w:rFonts w:hint="eastAsia"/>
          <w:lang w:val="en-US" w:eastAsia="zh-CN"/>
        </w:rPr>
        <w:t>参政议政。对政治、经济、文化、社会生活和生态环境等方面的重要问题以及人民群众普遍关心的问题，开展调查研究，反映社情民意，进行协商讨论。通过调研报告、提案、建议案或其他形式，向中国共产党和政府机关提出意见和建议。</w:t>
      </w:r>
    </w:p>
    <w:p>
      <w:pPr>
        <w:pStyle w:val="6"/>
        <w:bidi w:val="0"/>
        <w:rPr>
          <w:rFonts w:hint="default"/>
          <w:lang w:val="en-US" w:eastAsia="zh-CN"/>
        </w:rPr>
      </w:pPr>
      <w:r>
        <w:rPr>
          <w:rFonts w:hint="eastAsia"/>
          <w:lang w:val="en-US" w:eastAsia="zh-CN"/>
        </w:rPr>
        <w:t>2、内设机构职能</w:t>
      </w:r>
    </w:p>
    <w:p>
      <w:pPr>
        <w:pStyle w:val="7"/>
        <w:bidi w:val="0"/>
        <w:rPr>
          <w:rFonts w:hint="default"/>
          <w:b w:val="0"/>
          <w:bCs/>
          <w:lang w:val="en-US" w:eastAsia="zh-CN"/>
        </w:rPr>
      </w:pPr>
      <w:r>
        <w:rPr>
          <w:rFonts w:hint="eastAsia"/>
          <w:b w:val="0"/>
          <w:bCs/>
          <w:lang w:val="en-US" w:eastAsia="zh-CN"/>
        </w:rPr>
        <w:t>（1）办公室、机关事务中心</w:t>
      </w:r>
    </w:p>
    <w:p>
      <w:pPr>
        <w:rPr>
          <w:rFonts w:hint="default"/>
          <w:lang w:val="en-US" w:eastAsia="zh-CN"/>
        </w:rPr>
      </w:pPr>
      <w:r>
        <w:rPr>
          <w:rFonts w:hint="eastAsia"/>
          <w:lang w:val="en-US" w:eastAsia="zh-CN"/>
        </w:rPr>
        <w:t>负责区政协全体会议、常务委员会会议、主席会议、常务委员会专题座谈会和以区政协名义召开的有关会议的会务工作；负责区政协重大活动筹划、组织工作；负责组织实施区政协全体会议、常务委员会会议、主席会议的决议、决定；负责同各级政协及区委、区人大、区政府办公室的联系，做好对镇街政协工作的联系；负责与区各民主党派、工商联及有关人民团体等的联系；负责政协委员视察、调研、考察、座谈、研讨等日常活动的计划、组织和服务工作；负责区政协各专门委员会开展活动的协调和服务工作；负责社情民意的收集整理和区政协各专门委员会形成的调研、视察报告和建议案的修改、报送、督办工作；负责政协委员的联络、管理、服务、信访等工作；负责区政协的干部人事管理、文秘、信息、接待、行政后勤以及离退休干部的管理和服务工作；负责会计管理工作，主要有会计核算及部门预决算的编制工作，差旅费等支出审核工作，会计档案的保管等。</w:t>
      </w:r>
    </w:p>
    <w:p>
      <w:pPr>
        <w:pStyle w:val="7"/>
        <w:bidi w:val="0"/>
        <w:rPr>
          <w:rFonts w:hint="default"/>
          <w:b w:val="0"/>
          <w:bCs/>
          <w:lang w:val="en-US" w:eastAsia="zh-CN"/>
        </w:rPr>
      </w:pPr>
      <w:r>
        <w:rPr>
          <w:rFonts w:hint="eastAsia"/>
          <w:b w:val="0"/>
          <w:bCs/>
          <w:lang w:val="en-US" w:eastAsia="zh-CN"/>
        </w:rPr>
        <w:t>（2）调研室</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负责区政协全体会议、常务委员会会议、主席会议及其他重要会议，领导讲话和工作报告有关文件的起草工作</w:t>
      </w:r>
      <w:r>
        <w:rPr>
          <w:rFonts w:hint="eastAsia"/>
          <w:lang w:val="en-US" w:eastAsia="zh-CN"/>
        </w:rPr>
        <w:t>；</w:t>
      </w:r>
      <w:r>
        <w:rPr>
          <w:rFonts w:hint="default"/>
          <w:lang w:val="en-US" w:eastAsia="zh-CN"/>
        </w:rPr>
        <w:t>参与区政协组织的调研、视察活动的组织和实施工作；负责区政协调研、视察报告和建议案的撰写、督促办理</w:t>
      </w:r>
      <w:r>
        <w:rPr>
          <w:rFonts w:hint="eastAsia"/>
          <w:lang w:val="en-US" w:eastAsia="zh-CN"/>
        </w:rPr>
        <w:t>；</w:t>
      </w:r>
      <w:r>
        <w:rPr>
          <w:rFonts w:hint="default"/>
          <w:lang w:val="en-US" w:eastAsia="zh-CN"/>
        </w:rPr>
        <w:t>负责区政协宣传报道、刊物编撰拟稿工作</w:t>
      </w:r>
      <w:r>
        <w:rPr>
          <w:rFonts w:hint="eastAsia"/>
          <w:lang w:val="en-US" w:eastAsia="zh-CN"/>
        </w:rPr>
        <w:t>；</w:t>
      </w:r>
      <w:r>
        <w:rPr>
          <w:rFonts w:hint="default"/>
          <w:lang w:val="en-US" w:eastAsia="zh-CN"/>
        </w:rPr>
        <w:t>负责区政协领导交办的其它工作。</w:t>
      </w:r>
    </w:p>
    <w:p>
      <w:pPr>
        <w:pStyle w:val="7"/>
        <w:bidi w:val="0"/>
        <w:rPr>
          <w:rFonts w:hint="default"/>
          <w:lang w:val="en-US" w:eastAsia="zh-CN"/>
        </w:rPr>
      </w:pPr>
      <w:r>
        <w:rPr>
          <w:rFonts w:hint="eastAsia"/>
          <w:b w:val="0"/>
          <w:bCs/>
          <w:lang w:val="en-US" w:eastAsia="zh-CN"/>
        </w:rPr>
        <w:t>（3）委员活动工作室</w:t>
      </w:r>
    </w:p>
    <w:p>
      <w:pPr>
        <w:bidi w:val="0"/>
        <w:rPr>
          <w:rFonts w:hint="eastAsia"/>
          <w:lang w:val="en-US" w:eastAsia="zh-CN"/>
        </w:rPr>
      </w:pPr>
      <w:r>
        <w:rPr>
          <w:rFonts w:hint="eastAsia"/>
          <w:lang w:val="en-US" w:eastAsia="zh-CN"/>
        </w:rPr>
        <w:t>负责委员活动的日常管理、协调和服务工作，了解和掌握委员参政议政情况；负责制定委员履职活动的有关制度、委员活动小组的划分等工作，对区政协委员履行职能和参加有关活动情况进行考勤、登记等工作；负责编制和落实委员的学习、培训计划，组织开展委员界别内的各项联谊活动；负责组织和协调各专门委员会开展的委员活动；负责配合区政协机关各委室指导委员活动小组开展学习、调研视察和其他社会活动。</w:t>
      </w:r>
    </w:p>
    <w:p>
      <w:pPr>
        <w:pStyle w:val="7"/>
        <w:bidi w:val="0"/>
        <w:rPr>
          <w:rFonts w:hint="default"/>
          <w:b w:val="0"/>
          <w:bCs/>
          <w:lang w:val="en-US" w:eastAsia="zh-CN"/>
        </w:rPr>
      </w:pPr>
      <w:r>
        <w:rPr>
          <w:rFonts w:hint="eastAsia"/>
          <w:b w:val="0"/>
          <w:bCs/>
          <w:lang w:val="en-US" w:eastAsia="zh-CN"/>
        </w:rPr>
        <w:t>（4）提案委</w:t>
      </w:r>
    </w:p>
    <w:p>
      <w:pPr>
        <w:pStyle w:val="2"/>
        <w:rPr>
          <w:rFonts w:hint="default" w:ascii="仿宋_GB2312" w:hAnsi="仿宋_GB2312" w:eastAsia="仿宋_GB2312" w:cstheme="minorBidi"/>
          <w:kern w:val="2"/>
          <w:sz w:val="28"/>
          <w:szCs w:val="24"/>
          <w:lang w:val="en-US" w:eastAsia="zh-CN" w:bidi="ar-SA"/>
        </w:rPr>
      </w:pPr>
      <w:r>
        <w:rPr>
          <w:rFonts w:hint="eastAsia" w:ascii="仿宋_GB2312" w:hAnsi="仿宋_GB2312" w:cstheme="minorBidi"/>
          <w:kern w:val="2"/>
          <w:sz w:val="28"/>
          <w:szCs w:val="24"/>
          <w:lang w:val="en-US" w:eastAsia="zh-CN" w:bidi="ar-SA"/>
        </w:rPr>
        <w:t>负责制定区政协全委会议提案工作方案；负责召开专门委员会全体会议，抓好本委活动的组织协调和日常工作；负责组织、征集提案和对提案进行审查、立案、分类、编制提案目录，确定承办单位；负责对提案办理情况进行检查和督促，推动承办单位认真办理、落实提案</w:t>
      </w:r>
      <w:r>
        <w:rPr>
          <w:rFonts w:hint="eastAsia" w:ascii="仿宋_GB2312" w:hAnsi="仿宋_GB2312" w:eastAsia="仿宋_GB2312" w:cstheme="minorBidi"/>
          <w:kern w:val="2"/>
          <w:sz w:val="28"/>
          <w:szCs w:val="24"/>
          <w:lang w:val="en-US" w:eastAsia="zh-CN" w:bidi="ar-SA"/>
        </w:rPr>
        <w:t>；</w:t>
      </w:r>
      <w:r>
        <w:rPr>
          <w:rFonts w:hint="default" w:ascii="仿宋_GB2312" w:hAnsi="仿宋_GB2312" w:eastAsia="仿宋_GB2312" w:cstheme="minorBidi"/>
          <w:kern w:val="2"/>
          <w:sz w:val="28"/>
          <w:szCs w:val="24"/>
          <w:lang w:val="en-US" w:eastAsia="zh-CN" w:bidi="ar-SA"/>
        </w:rPr>
        <w:t>负责办理领导交办的其他工作。</w:t>
      </w:r>
    </w:p>
    <w:p>
      <w:pPr>
        <w:pStyle w:val="7"/>
        <w:bidi w:val="0"/>
        <w:rPr>
          <w:rFonts w:hint="default"/>
          <w:b w:val="0"/>
          <w:bCs/>
          <w:lang w:val="en-US" w:eastAsia="zh-CN"/>
        </w:rPr>
      </w:pPr>
      <w:r>
        <w:rPr>
          <w:rFonts w:hint="eastAsia"/>
          <w:b w:val="0"/>
          <w:bCs/>
          <w:lang w:val="en-US" w:eastAsia="zh-CN"/>
        </w:rPr>
        <w:t>（5）经济委员会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负责联系经济界、工商</w:t>
      </w:r>
      <w:r>
        <w:rPr>
          <w:rFonts w:hint="eastAsia"/>
          <w:lang w:val="en-US" w:eastAsia="zh-CN"/>
        </w:rPr>
        <w:t>联</w:t>
      </w:r>
      <w:r>
        <w:rPr>
          <w:rFonts w:hint="default"/>
          <w:lang w:val="en-US" w:eastAsia="zh-CN"/>
        </w:rPr>
        <w:t>界，研究区域经济发展问题</w:t>
      </w:r>
      <w:r>
        <w:rPr>
          <w:rFonts w:hint="eastAsia"/>
          <w:lang w:val="en-US" w:eastAsia="zh-CN"/>
        </w:rPr>
        <w:t>；</w:t>
      </w:r>
      <w:r>
        <w:rPr>
          <w:rFonts w:hint="default"/>
          <w:lang w:val="en-US" w:eastAsia="zh-CN"/>
        </w:rPr>
        <w:t>负责召开专门委员会全体会议，抓好本委活动的组织协调和日常工作</w:t>
      </w:r>
      <w:r>
        <w:rPr>
          <w:rFonts w:hint="eastAsia"/>
          <w:lang w:val="en-US" w:eastAsia="zh-CN"/>
        </w:rPr>
        <w:t>；</w:t>
      </w:r>
      <w:r>
        <w:rPr>
          <w:rFonts w:hint="default"/>
          <w:lang w:val="en-US" w:eastAsia="zh-CN"/>
        </w:rPr>
        <w:t>负责组织本届别委员就重大问题开展座谈讨论、视察访问、调查研究、咨询服务等活动，并提出意见和建议</w:t>
      </w:r>
      <w:r>
        <w:rPr>
          <w:rFonts w:hint="eastAsia"/>
          <w:lang w:val="en-US" w:eastAsia="zh-CN"/>
        </w:rPr>
        <w:t>；</w:t>
      </w:r>
      <w:r>
        <w:rPr>
          <w:rFonts w:hint="default"/>
          <w:lang w:val="en-US" w:eastAsia="zh-CN"/>
        </w:rPr>
        <w:t>负责组织实施本委员会的调研、视察活动，并起草调研、视察报告</w:t>
      </w:r>
      <w:r>
        <w:rPr>
          <w:rFonts w:hint="eastAsia"/>
          <w:lang w:val="en-US" w:eastAsia="zh-CN"/>
        </w:rPr>
        <w:t>；</w:t>
      </w:r>
      <w:r>
        <w:rPr>
          <w:rFonts w:hint="default"/>
          <w:lang w:val="en-US" w:eastAsia="zh-CN"/>
        </w:rPr>
        <w:t>负责有关领导讲话及文件、材料的起草</w:t>
      </w:r>
      <w:r>
        <w:rPr>
          <w:rFonts w:hint="eastAsia"/>
          <w:lang w:val="en-US" w:eastAsia="zh-CN"/>
        </w:rPr>
        <w:t>；</w:t>
      </w:r>
      <w:r>
        <w:rPr>
          <w:rFonts w:hint="default"/>
          <w:lang w:val="en-US" w:eastAsia="zh-CN"/>
        </w:rPr>
        <w:t>完成区政协领导交办的其他任务。</w:t>
      </w:r>
    </w:p>
    <w:p>
      <w:pPr>
        <w:pStyle w:val="7"/>
        <w:bidi w:val="0"/>
        <w:rPr>
          <w:rFonts w:hint="default"/>
          <w:b w:val="0"/>
          <w:bCs/>
          <w:lang w:val="en-US" w:eastAsia="zh-CN"/>
        </w:rPr>
      </w:pPr>
      <w:r>
        <w:rPr>
          <w:rFonts w:hint="eastAsia"/>
          <w:b w:val="0"/>
          <w:bCs/>
          <w:lang w:val="en-US" w:eastAsia="zh-CN"/>
        </w:rPr>
        <w:t>（6）人口资源环境委员会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负责对接枣庄市政协人口资源环境委并接受工作指导</w:t>
      </w:r>
      <w:r>
        <w:rPr>
          <w:rFonts w:hint="eastAsia"/>
          <w:lang w:val="en-US" w:eastAsia="zh-CN"/>
        </w:rPr>
        <w:t>；</w:t>
      </w:r>
      <w:r>
        <w:rPr>
          <w:rFonts w:hint="default"/>
          <w:lang w:val="en-US" w:eastAsia="zh-CN"/>
        </w:rPr>
        <w:t>根据政协《章程》，组织政协委员学习宣传中央和省市区关于人口、资源、环境方面的方针政策和法律法规，就人口、资源、环境问题开展调查研究，提出意见、建议和提案</w:t>
      </w:r>
      <w:r>
        <w:rPr>
          <w:rFonts w:hint="eastAsia"/>
          <w:lang w:val="en-US" w:eastAsia="zh-CN"/>
        </w:rPr>
        <w:t>；</w:t>
      </w:r>
      <w:r>
        <w:rPr>
          <w:rFonts w:hint="default"/>
          <w:lang w:val="en-US" w:eastAsia="zh-CN"/>
        </w:rPr>
        <w:t>负责和联系相关界委员反映社情民意</w:t>
      </w:r>
      <w:r>
        <w:rPr>
          <w:rFonts w:hint="eastAsia"/>
          <w:lang w:val="en-US" w:eastAsia="zh-CN"/>
        </w:rPr>
        <w:t>；</w:t>
      </w:r>
      <w:r>
        <w:rPr>
          <w:rFonts w:hint="default"/>
          <w:lang w:val="en-US" w:eastAsia="zh-CN"/>
        </w:rPr>
        <w:t>负责领导交办的其他工作。</w:t>
      </w:r>
    </w:p>
    <w:p>
      <w:pPr>
        <w:pStyle w:val="7"/>
        <w:bidi w:val="0"/>
        <w:rPr>
          <w:rFonts w:hint="default"/>
          <w:lang w:val="en-US" w:eastAsia="zh-CN"/>
        </w:rPr>
      </w:pPr>
      <w:r>
        <w:rPr>
          <w:rFonts w:hint="eastAsia"/>
          <w:b w:val="0"/>
          <w:bCs/>
          <w:lang w:val="en-US" w:eastAsia="zh-CN"/>
        </w:rPr>
        <w:t>（7）教科卫体委员会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负责对接枣庄市政协教科卫体委并接受工作指导</w:t>
      </w:r>
      <w:r>
        <w:rPr>
          <w:rFonts w:hint="eastAsia"/>
          <w:lang w:val="en-US" w:eastAsia="zh-CN"/>
        </w:rPr>
        <w:t>；</w:t>
      </w:r>
      <w:r>
        <w:rPr>
          <w:rFonts w:hint="default"/>
          <w:lang w:val="en-US" w:eastAsia="zh-CN"/>
        </w:rPr>
        <w:t>根据政协《章程》，组织政协委员学习宣传中央和省市区关于教育、科技、卫生、体育方面的方针政策和法律法规，就教育、科技、卫生、体育问题开展调查研究，提出意见、建议和提案</w:t>
      </w:r>
      <w:r>
        <w:rPr>
          <w:rFonts w:hint="eastAsia"/>
          <w:lang w:val="en-US" w:eastAsia="zh-CN"/>
        </w:rPr>
        <w:t>；</w:t>
      </w:r>
      <w:r>
        <w:rPr>
          <w:rFonts w:hint="default"/>
          <w:lang w:val="en-US" w:eastAsia="zh-CN"/>
        </w:rPr>
        <w:t>团结和联系教育、科技、卫生、体育界委员反映社情民意</w:t>
      </w:r>
      <w:r>
        <w:rPr>
          <w:rFonts w:hint="eastAsia"/>
          <w:lang w:val="en-US" w:eastAsia="zh-CN"/>
        </w:rPr>
        <w:t>；</w:t>
      </w:r>
      <w:r>
        <w:rPr>
          <w:rFonts w:hint="default"/>
          <w:lang w:val="en-US" w:eastAsia="zh-CN"/>
        </w:rPr>
        <w:t>负责与区相关职能部门保持经常性联系，并围绕重要问题进行协商和监督</w:t>
      </w:r>
      <w:r>
        <w:rPr>
          <w:rFonts w:hint="eastAsia"/>
          <w:lang w:val="en-US" w:eastAsia="zh-CN"/>
        </w:rPr>
        <w:t>；</w:t>
      </w:r>
      <w:r>
        <w:rPr>
          <w:rFonts w:hint="default"/>
          <w:lang w:val="en-US" w:eastAsia="zh-CN"/>
        </w:rPr>
        <w:t>组织落实本委工作；具体组织政协委员对教育、科技、卫生、体育等方面开展调查研究，提出意见、建议、提案，反映教育、科技、卫生、体育等方面的社情民意信息</w:t>
      </w:r>
      <w:r>
        <w:rPr>
          <w:rFonts w:hint="eastAsia"/>
          <w:lang w:val="en-US" w:eastAsia="zh-CN"/>
        </w:rPr>
        <w:t>；</w:t>
      </w:r>
      <w:r>
        <w:rPr>
          <w:rFonts w:hint="default"/>
          <w:lang w:val="en-US" w:eastAsia="zh-CN"/>
        </w:rPr>
        <w:t>负责领导交办的其他工作。</w:t>
      </w:r>
    </w:p>
    <w:p>
      <w:pPr>
        <w:pStyle w:val="7"/>
        <w:bidi w:val="0"/>
        <w:rPr>
          <w:rFonts w:hint="eastAsia"/>
          <w:b w:val="0"/>
          <w:bCs/>
          <w:lang w:val="en-US" w:eastAsia="zh-CN"/>
        </w:rPr>
      </w:pPr>
      <w:r>
        <w:rPr>
          <w:rFonts w:hint="eastAsia"/>
          <w:b w:val="0"/>
          <w:bCs/>
          <w:lang w:val="en-US" w:eastAsia="zh-CN"/>
        </w:rPr>
        <w:t>（8）社会和法制工作委员会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负责召开专门委员会全体会议，抓好本委活动的组织协调和日常工作</w:t>
      </w:r>
      <w:r>
        <w:rPr>
          <w:rFonts w:hint="eastAsia"/>
          <w:lang w:val="en-US" w:eastAsia="zh-CN"/>
        </w:rPr>
        <w:t>；</w:t>
      </w:r>
      <w:r>
        <w:rPr>
          <w:rFonts w:hint="default"/>
          <w:lang w:val="en-US" w:eastAsia="zh-CN"/>
        </w:rPr>
        <w:t>负责就全区法制建设、社会管理等重要问题开展专题调研和视察，收集、反映本委委员的意见和建议；组织委员撰写提案、反映社情民意信息</w:t>
      </w:r>
      <w:r>
        <w:rPr>
          <w:rFonts w:hint="eastAsia"/>
          <w:lang w:val="en-US" w:eastAsia="zh-CN"/>
        </w:rPr>
        <w:t>；</w:t>
      </w:r>
      <w:r>
        <w:rPr>
          <w:rFonts w:hint="default"/>
          <w:lang w:val="en-US" w:eastAsia="zh-CN"/>
        </w:rPr>
        <w:t>负责与省、市和各地政协对口专门委员会的联系和交流，做好外地政协对口专门委员会来访的接待工作</w:t>
      </w:r>
      <w:r>
        <w:rPr>
          <w:rFonts w:hint="eastAsia"/>
          <w:lang w:val="en-US" w:eastAsia="zh-CN"/>
        </w:rPr>
        <w:t>；</w:t>
      </w:r>
      <w:r>
        <w:rPr>
          <w:rFonts w:hint="default"/>
          <w:lang w:val="en-US" w:eastAsia="zh-CN"/>
        </w:rPr>
        <w:t>做好与区有关单位的对口联系工作</w:t>
      </w:r>
      <w:r>
        <w:rPr>
          <w:rFonts w:hint="eastAsia"/>
          <w:lang w:val="en-US" w:eastAsia="zh-CN"/>
        </w:rPr>
        <w:t>；</w:t>
      </w:r>
      <w:r>
        <w:rPr>
          <w:rFonts w:hint="default"/>
          <w:lang w:val="en-US" w:eastAsia="zh-CN"/>
        </w:rPr>
        <w:t xml:space="preserve">完成区政协领导交办的其他任务。 </w:t>
      </w:r>
    </w:p>
    <w:p>
      <w:pPr>
        <w:pStyle w:val="7"/>
        <w:bidi w:val="0"/>
        <w:rPr>
          <w:rFonts w:hint="default"/>
          <w:b w:val="0"/>
          <w:bCs/>
          <w:lang w:val="en-US" w:eastAsia="zh-CN"/>
        </w:rPr>
      </w:pPr>
      <w:r>
        <w:rPr>
          <w:rFonts w:hint="eastAsia"/>
          <w:b w:val="0"/>
          <w:bCs/>
          <w:lang w:val="en-US" w:eastAsia="zh-CN"/>
        </w:rPr>
        <w:t>（9）港澳台侨和民族宗教委员会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宣传和贯彻执行“一国两制、和平统一”和有关民族、宗教、侨务工作的决策部署、政策措施及有关法律，组织委员和各界人士围绕有关民族宗教和港澳台侨外事工作方面的重大问题，开展调查研究、视察、监督等活动，听取和反映有关民族、宗教工作方面的意见和建议，并通过调研报告、提案、建议案等形式，向党委、政府提供决策参考</w:t>
      </w:r>
      <w:r>
        <w:rPr>
          <w:rFonts w:hint="eastAsia"/>
          <w:lang w:val="en-US" w:eastAsia="zh-CN"/>
        </w:rPr>
        <w:t>；</w:t>
      </w:r>
      <w:r>
        <w:rPr>
          <w:rFonts w:hint="default"/>
          <w:lang w:val="en-US" w:eastAsia="zh-CN"/>
        </w:rPr>
        <w:t>加强与民族宗教等界别委员和群众的联系、联谊、交往，加强民族团结，维护少数民族的合法权益，推动宗教政策的落实，促进辖区少数民族经济和社会发展，促进宗教界的团结和顺</w:t>
      </w:r>
      <w:r>
        <w:rPr>
          <w:rFonts w:hint="eastAsia"/>
          <w:lang w:val="en-US" w:eastAsia="zh-CN"/>
        </w:rPr>
        <w:t>；</w:t>
      </w:r>
      <w:r>
        <w:rPr>
          <w:rFonts w:hint="default"/>
          <w:lang w:val="en-US" w:eastAsia="zh-CN"/>
        </w:rPr>
        <w:t>开展对台湾同胞和港澳同胞、海外侨胞及外籍华人的联谊活动，广交朋友，促进港澳台侨的经济、文化等多种形式的交往，为发展外向型经济献计出力</w:t>
      </w:r>
      <w:r>
        <w:rPr>
          <w:rFonts w:hint="eastAsia"/>
          <w:lang w:val="en-US" w:eastAsia="zh-CN"/>
        </w:rPr>
        <w:t>；</w:t>
      </w:r>
      <w:r>
        <w:rPr>
          <w:rFonts w:hint="default"/>
          <w:lang w:val="en-US" w:eastAsia="zh-CN"/>
        </w:rPr>
        <w:t>负责与上级政协对口专委会的联系，交流信息和工作经验；负责与区直有关部门的联系</w:t>
      </w:r>
      <w:r>
        <w:rPr>
          <w:rFonts w:hint="eastAsia"/>
          <w:lang w:val="en-US" w:eastAsia="zh-CN"/>
        </w:rPr>
        <w:t>；</w:t>
      </w:r>
      <w:r>
        <w:rPr>
          <w:rFonts w:hint="default"/>
          <w:lang w:val="en-US" w:eastAsia="zh-CN"/>
        </w:rPr>
        <w:t>做好上级领导交办的其他工作任务</w:t>
      </w:r>
      <w:r>
        <w:rPr>
          <w:rFonts w:hint="eastAsia"/>
          <w:lang w:val="en-US" w:eastAsia="zh-CN"/>
        </w:rPr>
        <w:t>，</w:t>
      </w:r>
      <w:r>
        <w:rPr>
          <w:rFonts w:hint="default"/>
          <w:lang w:val="en-US" w:eastAsia="zh-CN"/>
        </w:rPr>
        <w:t>负责领导交办的其他工作</w:t>
      </w:r>
      <w:r>
        <w:rPr>
          <w:rFonts w:hint="eastAsia"/>
          <w:lang w:val="en-US" w:eastAsia="zh-CN"/>
        </w:rPr>
        <w:t>；</w:t>
      </w:r>
      <w:r>
        <w:rPr>
          <w:rFonts w:hint="default"/>
          <w:lang w:val="en-US" w:eastAsia="zh-CN"/>
        </w:rPr>
        <w:t xml:space="preserve">组织落实本委工作；具体组织政协委员对祖国统一、港澳台侨、民族、宗教工作等方面开展调查研究，提出意见、建议、提案，反映社情民意信息。 </w:t>
      </w:r>
    </w:p>
    <w:p>
      <w:pPr>
        <w:pStyle w:val="7"/>
        <w:bidi w:val="0"/>
        <w:rPr>
          <w:rFonts w:hint="default"/>
          <w:b w:val="0"/>
          <w:bCs/>
          <w:lang w:val="en-US" w:eastAsia="zh-CN"/>
        </w:rPr>
      </w:pPr>
      <w:r>
        <w:rPr>
          <w:rFonts w:hint="eastAsia"/>
          <w:b w:val="0"/>
          <w:bCs/>
          <w:lang w:val="en-US" w:eastAsia="zh-CN"/>
        </w:rPr>
        <w:t>（10）文化文史和学习工作委员会</w:t>
      </w:r>
    </w:p>
    <w:p>
      <w:pPr>
        <w:bidi w:val="0"/>
        <w:rPr>
          <w:rFonts w:hint="eastAsia"/>
          <w:lang w:val="en-US" w:eastAsia="zh-CN"/>
        </w:rPr>
      </w:pPr>
      <w:r>
        <w:rPr>
          <w:rFonts w:hint="eastAsia"/>
          <w:lang w:val="en-US" w:eastAsia="zh-CN"/>
        </w:rPr>
        <w:t>负责组织政协委员及其所联系的社会各界人士撰写“三亲”(亲历、亲见、亲闻)史料，推动山亭地区近现代重大历史事件和历史人物等资料的征集、整理、研究、编辑；负责组织政协委员学习马列主义、毛泽东思想、邓小平理论和“三个代表”重要思想，学习统一战线和人民政协理论、政策和规章制度，学习时事政治和经济、管理、科技、法律等方面的知识；组织委员就文史工作开展专题考察、调研，就文史工作领域综合性、全局性、前瞻性重大问题进行研究，通过建议案、提案和其他形式向政府机关和其他有关组织提出建议和批评；完成市政协常委会及领导交办的其他工作。</w:t>
      </w:r>
    </w:p>
    <w:p>
      <w:pPr>
        <w:pStyle w:val="7"/>
        <w:bidi w:val="0"/>
        <w:rPr>
          <w:rFonts w:hint="eastAsia"/>
          <w:b w:val="0"/>
          <w:bCs/>
          <w:lang w:val="en-US" w:eastAsia="zh-CN"/>
        </w:rPr>
      </w:pPr>
      <w:r>
        <w:rPr>
          <w:rFonts w:hint="eastAsia"/>
          <w:b w:val="0"/>
          <w:bCs/>
          <w:lang w:val="en-US" w:eastAsia="zh-CN"/>
        </w:rPr>
        <w:t>（11）委员联络工作委员会</w:t>
      </w:r>
    </w:p>
    <w:p>
      <w:pPr>
        <w:pStyle w:val="2"/>
        <w:rPr>
          <w:rFonts w:hint="default"/>
          <w:lang w:val="en-US" w:eastAsia="zh-CN"/>
        </w:rPr>
      </w:pPr>
      <w:r>
        <w:rPr>
          <w:rFonts w:hint="eastAsia" w:ascii="仿宋_GB2312" w:hAnsi="仿宋_GB2312" w:eastAsia="仿宋_GB2312" w:cstheme="minorBidi"/>
          <w:kern w:val="2"/>
          <w:sz w:val="28"/>
          <w:szCs w:val="24"/>
          <w:lang w:val="en-US" w:eastAsia="zh-CN" w:bidi="ar-SA"/>
        </w:rPr>
        <w:t>负责区政协同住山亭的各级政协委员联络工作</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协助区委有关部门办理区政协委员人事事项</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负责区政协委员履职档案管理工作</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负责统计住山亭的省、市政协委员有关履职情况，并向市政协有关委室书面反馈</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做好住山亭的省、市政协委员履职活动有关协调服务工作</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负责住山亭的省、市政协委员出席省、市政协会议及参加省、市政协举办的学习培训研讨活动协调服务工作</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负责省、市政协组织的政协委员赴山亭视察团有关协调服务工作</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负责住山亭的省市政协委员、区政协委员担任有关部门特邀监督员和其他监督职务的推荐工作</w:t>
      </w:r>
      <w:r>
        <w:rPr>
          <w:rFonts w:hint="eastAsia" w:ascii="仿宋_GB2312" w:hAnsi="仿宋_GB2312" w:cstheme="minorBidi"/>
          <w:kern w:val="2"/>
          <w:sz w:val="28"/>
          <w:szCs w:val="24"/>
          <w:lang w:val="en-US" w:eastAsia="zh-CN" w:bidi="ar-SA"/>
        </w:rPr>
        <w:t>；</w:t>
      </w:r>
      <w:r>
        <w:rPr>
          <w:rFonts w:hint="eastAsia" w:ascii="仿宋_GB2312" w:hAnsi="仿宋_GB2312" w:eastAsia="仿宋_GB2312" w:cstheme="minorBidi"/>
          <w:kern w:val="2"/>
          <w:sz w:val="28"/>
          <w:szCs w:val="24"/>
          <w:lang w:val="en-US" w:eastAsia="zh-CN" w:bidi="ar-SA"/>
        </w:rPr>
        <w:t>负责对全区基层政协组织的联系和有关工作指导，就加强区政协委员队伍建设进行调研并提出建议。</w:t>
      </w:r>
      <w:r>
        <w:rPr>
          <w:rFonts w:hint="default"/>
          <w:lang w:val="en-US" w:eastAsia="zh-CN"/>
        </w:rPr>
        <w:t xml:space="preserve">     </w:t>
      </w:r>
    </w:p>
    <w:p>
      <w:pPr>
        <w:pStyle w:val="7"/>
        <w:bidi w:val="0"/>
        <w:rPr>
          <w:rFonts w:hint="eastAsia"/>
          <w:b w:val="0"/>
          <w:bCs/>
          <w:lang w:val="en-US" w:eastAsia="zh-CN"/>
        </w:rPr>
      </w:pPr>
      <w:r>
        <w:rPr>
          <w:rFonts w:hint="eastAsia"/>
          <w:b w:val="0"/>
          <w:bCs/>
          <w:lang w:val="en-US" w:eastAsia="zh-CN"/>
        </w:rPr>
        <w:t>（12）农业和农村工作委员会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default"/>
          <w:lang w:val="en-US" w:eastAsia="zh-CN"/>
        </w:rPr>
        <w:t>组织委员深入学习、宣传党和国家在发展和服务“三农”方面的路线、方针、政策和有关法律，帮助委员更加全面地了解形势，掌握政策，提高参政议政的能力和水平</w:t>
      </w:r>
      <w:r>
        <w:rPr>
          <w:rFonts w:hint="eastAsia"/>
          <w:lang w:val="en-US" w:eastAsia="zh-CN"/>
        </w:rPr>
        <w:t>；</w:t>
      </w:r>
      <w:r>
        <w:rPr>
          <w:rFonts w:hint="default"/>
          <w:lang w:val="en-US" w:eastAsia="zh-CN"/>
        </w:rPr>
        <w:t>根据我区农业和农村工作的实际，组织和联系政协委员及社会各界人士，开展调查研究、视察与座谈活动，形成高质量调研报告、意见和建议，及时报送区委区政府及有关部门</w:t>
      </w:r>
      <w:r>
        <w:rPr>
          <w:rFonts w:hint="eastAsia"/>
          <w:lang w:val="en-US" w:eastAsia="zh-CN"/>
        </w:rPr>
        <w:t>；</w:t>
      </w:r>
      <w:r>
        <w:rPr>
          <w:rFonts w:hint="default"/>
          <w:lang w:val="en-US" w:eastAsia="zh-CN"/>
        </w:rPr>
        <w:t>围绕涉及“三农”、乡村振兴等法律法规的实施，重大方针政策、重大改革举措、重要决策部署贯彻执行情况，涉及人民群众切身利益的实际问题解决落实情况，组织开展民主监督；做好全委会议、常委会议相关材料的准备工作，充分发挥专委会基础作用，活跃专委会工作</w:t>
      </w:r>
      <w:r>
        <w:rPr>
          <w:rFonts w:hint="eastAsia"/>
          <w:lang w:val="en-US" w:eastAsia="zh-CN"/>
        </w:rPr>
        <w:t>；</w:t>
      </w:r>
      <w:r>
        <w:rPr>
          <w:rFonts w:hint="default"/>
          <w:lang w:val="en-US" w:eastAsia="zh-CN"/>
        </w:rPr>
        <w:t>配合区委区政府及有关职能部门，积极开展有利于促进农业和农村现代化发展的各项活动。密切与市政协的联系</w:t>
      </w:r>
      <w:r>
        <w:rPr>
          <w:rFonts w:hint="eastAsia"/>
          <w:lang w:val="en-US" w:eastAsia="zh-CN"/>
        </w:rPr>
        <w:t>；</w:t>
      </w:r>
      <w:r>
        <w:rPr>
          <w:rFonts w:hint="default"/>
          <w:lang w:val="en-US" w:eastAsia="zh-CN"/>
        </w:rPr>
        <w:t>搞好年度工作总结并向主席会议、常委会议报告工作</w:t>
      </w:r>
      <w:r>
        <w:rPr>
          <w:rFonts w:hint="eastAsia"/>
          <w:lang w:val="en-US" w:eastAsia="zh-CN"/>
        </w:rPr>
        <w:t>；</w:t>
      </w:r>
      <w:r>
        <w:rPr>
          <w:rFonts w:hint="default"/>
          <w:lang w:val="en-US" w:eastAsia="zh-CN"/>
        </w:rPr>
        <w:t>承办常委会议和主席会议交办的其他任务。</w:t>
      </w:r>
    </w:p>
    <w:p>
      <w:pPr>
        <w:pStyle w:val="5"/>
        <w:bidi w:val="0"/>
        <w:rPr>
          <w:rFonts w:hint="eastAsia"/>
        </w:rPr>
      </w:pPr>
      <w:bookmarkStart w:id="3" w:name="_Toc21599"/>
      <w:r>
        <w:rPr>
          <w:rFonts w:hint="eastAsia"/>
        </w:rPr>
        <w:t>（</w:t>
      </w:r>
      <w:r>
        <w:rPr>
          <w:rFonts w:hint="eastAsia"/>
          <w:lang w:val="en-US" w:eastAsia="zh-CN"/>
        </w:rPr>
        <w:t>三</w:t>
      </w:r>
      <w:r>
        <w:rPr>
          <w:rFonts w:hint="eastAsia"/>
        </w:rPr>
        <w:t>）预算资金及支出情况</w:t>
      </w:r>
      <w:bookmarkEnd w:id="3"/>
    </w:p>
    <w:p>
      <w:pPr>
        <w:pStyle w:val="6"/>
        <w:bidi w:val="0"/>
        <w:rPr>
          <w:rFonts w:hint="eastAsia"/>
          <w:highlight w:val="yellow"/>
          <w:lang w:val="en-US" w:eastAsia="zh-CN"/>
        </w:rPr>
      </w:pPr>
      <w:r>
        <w:rPr>
          <w:rFonts w:hint="eastAsia"/>
          <w:highlight w:val="none"/>
          <w:lang w:val="en-US" w:eastAsia="zh-CN"/>
        </w:rPr>
        <w:t>1、部门收支情况</w:t>
      </w:r>
    </w:p>
    <w:p>
      <w:pPr>
        <w:rPr>
          <w:rFonts w:hint="default"/>
          <w:lang w:val="en-US" w:eastAsia="zh-CN"/>
        </w:rPr>
      </w:pPr>
      <w:r>
        <w:rPr>
          <w:rFonts w:hint="eastAsia"/>
          <w:lang w:val="en-US" w:eastAsia="zh-CN"/>
        </w:rPr>
        <w:t>根据山亭区政协的预算报表及实际支出统计，2019年山亭区政协经批复的预算资金为629.19万元（全部为基本支出），支出资金为739.64万元，预算执行率为117.55%。具体的预算资金和资金支出情况见表1-1。</w:t>
      </w:r>
    </w:p>
    <w:p>
      <w:pPr>
        <w:pStyle w:val="7"/>
        <w:bidi w:val="0"/>
        <w:jc w:val="center"/>
        <w:rPr>
          <w:rFonts w:hint="eastAsia"/>
          <w:lang w:val="en-US" w:eastAsia="zh-CN"/>
        </w:rPr>
      </w:pPr>
      <w:r>
        <w:rPr>
          <w:rFonts w:hint="eastAsia"/>
          <w:lang w:val="en-US" w:eastAsia="zh-CN"/>
        </w:rPr>
        <w:t>表1-1：2019年山亭区政协预算和资金支出情况表</w:t>
      </w:r>
    </w:p>
    <w:tbl>
      <w:tblPr>
        <w:tblStyle w:val="14"/>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920"/>
        <w:gridCol w:w="1770"/>
        <w:gridCol w:w="2180"/>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9" w:type="dxa"/>
            <w:gridSpan w:val="2"/>
            <w:shd w:val="clear" w:color="auto" w:fill="BEBEBE" w:themeFill="background1" w:themeFillShade="BF"/>
            <w:vAlign w:val="center"/>
          </w:tcPr>
          <w:p>
            <w:pPr>
              <w:pStyle w:val="16"/>
              <w:spacing w:line="520" w:lineRule="exact"/>
              <w:rPr>
                <w:sz w:val="24"/>
                <w:szCs w:val="24"/>
              </w:rPr>
            </w:pPr>
            <w:r>
              <w:rPr>
                <w:rFonts w:hint="eastAsia"/>
                <w:sz w:val="24"/>
                <w:szCs w:val="24"/>
              </w:rPr>
              <w:t>支出类别</w:t>
            </w:r>
          </w:p>
        </w:tc>
        <w:tc>
          <w:tcPr>
            <w:tcW w:w="1770" w:type="dxa"/>
            <w:shd w:val="clear" w:color="auto" w:fill="BEBEBE" w:themeFill="background1" w:themeFillShade="BF"/>
          </w:tcPr>
          <w:p>
            <w:pPr>
              <w:pStyle w:val="16"/>
              <w:spacing w:line="520" w:lineRule="exact"/>
              <w:rPr>
                <w:sz w:val="24"/>
                <w:szCs w:val="24"/>
              </w:rPr>
            </w:pPr>
            <w:r>
              <w:rPr>
                <w:rFonts w:hint="eastAsia"/>
                <w:sz w:val="24"/>
                <w:szCs w:val="24"/>
              </w:rPr>
              <w:t>201</w:t>
            </w:r>
            <w:r>
              <w:rPr>
                <w:rFonts w:hint="eastAsia"/>
                <w:sz w:val="24"/>
                <w:szCs w:val="24"/>
                <w:lang w:val="en-US" w:eastAsia="zh-CN"/>
              </w:rPr>
              <w:t>9</w:t>
            </w:r>
            <w:r>
              <w:rPr>
                <w:rFonts w:hint="eastAsia"/>
                <w:sz w:val="24"/>
                <w:szCs w:val="24"/>
              </w:rPr>
              <w:t>年预算数</w:t>
            </w:r>
          </w:p>
        </w:tc>
        <w:tc>
          <w:tcPr>
            <w:tcW w:w="2180" w:type="dxa"/>
            <w:shd w:val="clear" w:color="auto" w:fill="BEBEBE" w:themeFill="background1" w:themeFillShade="BF"/>
          </w:tcPr>
          <w:p>
            <w:pPr>
              <w:pStyle w:val="16"/>
              <w:spacing w:line="520" w:lineRule="exact"/>
              <w:rPr>
                <w:rFonts w:hint="default" w:eastAsia="仿宋_GB2312"/>
                <w:sz w:val="24"/>
                <w:szCs w:val="24"/>
                <w:lang w:val="en-US" w:eastAsia="zh-CN"/>
              </w:rPr>
            </w:pPr>
            <w:r>
              <w:rPr>
                <w:rFonts w:hint="eastAsia"/>
                <w:sz w:val="24"/>
                <w:szCs w:val="24"/>
                <w:lang w:val="en-US" w:eastAsia="zh-CN"/>
              </w:rPr>
              <w:t>2019年实际支出数</w:t>
            </w:r>
          </w:p>
        </w:tc>
        <w:tc>
          <w:tcPr>
            <w:tcW w:w="1434" w:type="dxa"/>
            <w:shd w:val="clear" w:color="auto" w:fill="BEBEBE" w:themeFill="background1" w:themeFillShade="BF"/>
          </w:tcPr>
          <w:p>
            <w:pPr>
              <w:pStyle w:val="16"/>
              <w:spacing w:line="520" w:lineRule="exact"/>
              <w:rPr>
                <w:rFonts w:hint="default" w:eastAsia="仿宋_GB2312"/>
                <w:sz w:val="24"/>
                <w:szCs w:val="24"/>
                <w:lang w:val="en-US" w:eastAsia="zh-CN"/>
              </w:rPr>
            </w:pPr>
            <w:r>
              <w:rPr>
                <w:rFonts w:hint="eastAsia"/>
                <w:sz w:val="24"/>
                <w:szCs w:val="24"/>
                <w:lang w:val="en-US" w:eastAsia="zh-CN"/>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Merge w:val="restart"/>
            <w:vAlign w:val="center"/>
          </w:tcPr>
          <w:p>
            <w:pPr>
              <w:spacing w:line="520" w:lineRule="exact"/>
              <w:ind w:firstLine="0" w:firstLineChars="0"/>
              <w:jc w:val="center"/>
              <w:rPr>
                <w:b/>
                <w:sz w:val="24"/>
                <w:szCs w:val="24"/>
              </w:rPr>
            </w:pPr>
            <w:r>
              <w:rPr>
                <w:rFonts w:hint="eastAsia"/>
                <w:b/>
                <w:sz w:val="24"/>
                <w:szCs w:val="24"/>
              </w:rPr>
              <w:t>基本支出</w:t>
            </w:r>
          </w:p>
          <w:p>
            <w:pPr>
              <w:spacing w:line="520" w:lineRule="exact"/>
              <w:ind w:firstLine="0" w:firstLineChars="0"/>
              <w:jc w:val="center"/>
              <w:rPr>
                <w:sz w:val="24"/>
                <w:szCs w:val="24"/>
              </w:rPr>
            </w:pPr>
          </w:p>
        </w:tc>
        <w:tc>
          <w:tcPr>
            <w:tcW w:w="2920" w:type="dxa"/>
          </w:tcPr>
          <w:p>
            <w:pPr>
              <w:spacing w:line="520" w:lineRule="exact"/>
              <w:ind w:firstLine="0" w:firstLineChars="0"/>
              <w:jc w:val="center"/>
              <w:rPr>
                <w:sz w:val="24"/>
                <w:szCs w:val="24"/>
              </w:rPr>
            </w:pPr>
            <w:r>
              <w:rPr>
                <w:rFonts w:hint="eastAsia"/>
                <w:sz w:val="24"/>
                <w:szCs w:val="24"/>
              </w:rPr>
              <w:t>工资和福利支出</w:t>
            </w:r>
          </w:p>
        </w:tc>
        <w:tc>
          <w:tcPr>
            <w:tcW w:w="1770" w:type="dxa"/>
            <w:vAlign w:val="center"/>
          </w:tcPr>
          <w:p>
            <w:pPr>
              <w:widowControl/>
              <w:spacing w:line="440" w:lineRule="exact"/>
              <w:ind w:left="0" w:leftChars="0" w:firstLine="0" w:firstLineChars="0"/>
              <w:jc w:val="center"/>
              <w:rPr>
                <w:sz w:val="24"/>
                <w:szCs w:val="24"/>
              </w:rPr>
            </w:pPr>
            <w:r>
              <w:rPr>
                <w:rFonts w:hint="eastAsia" w:ascii="仿宋_GB2312" w:hAnsi="宋体" w:eastAsia="仿宋_GB2312" w:cs="宋体"/>
                <w:kern w:val="0"/>
                <w:sz w:val="24"/>
                <w:szCs w:val="24"/>
              </w:rPr>
              <w:t>415.95</w:t>
            </w:r>
          </w:p>
        </w:tc>
        <w:tc>
          <w:tcPr>
            <w:tcW w:w="2180"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602.30</w:t>
            </w:r>
          </w:p>
        </w:tc>
        <w:tc>
          <w:tcPr>
            <w:tcW w:w="1434"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Merge w:val="continue"/>
          </w:tcPr>
          <w:p>
            <w:pPr>
              <w:spacing w:line="520" w:lineRule="exact"/>
              <w:ind w:firstLine="0" w:firstLineChars="0"/>
              <w:jc w:val="center"/>
              <w:rPr>
                <w:sz w:val="24"/>
                <w:szCs w:val="24"/>
              </w:rPr>
            </w:pPr>
          </w:p>
        </w:tc>
        <w:tc>
          <w:tcPr>
            <w:tcW w:w="2920" w:type="dxa"/>
          </w:tcPr>
          <w:p>
            <w:pPr>
              <w:spacing w:line="520" w:lineRule="exact"/>
              <w:ind w:firstLine="0" w:firstLineChars="0"/>
              <w:jc w:val="center"/>
              <w:rPr>
                <w:sz w:val="24"/>
                <w:szCs w:val="24"/>
              </w:rPr>
            </w:pPr>
            <w:r>
              <w:rPr>
                <w:rFonts w:hint="eastAsia"/>
                <w:sz w:val="24"/>
                <w:szCs w:val="24"/>
              </w:rPr>
              <w:t>商品和服务支出</w:t>
            </w:r>
          </w:p>
        </w:tc>
        <w:tc>
          <w:tcPr>
            <w:tcW w:w="1770" w:type="dxa"/>
            <w:vAlign w:val="center"/>
          </w:tcPr>
          <w:p>
            <w:pPr>
              <w:widowControl/>
              <w:spacing w:line="440" w:lineRule="exact"/>
              <w:ind w:left="0" w:leftChars="0" w:firstLine="0" w:firstLineChars="0"/>
              <w:jc w:val="center"/>
              <w:rPr>
                <w:sz w:val="24"/>
                <w:szCs w:val="24"/>
              </w:rPr>
            </w:pPr>
            <w:r>
              <w:rPr>
                <w:rFonts w:hint="eastAsia" w:ascii="仿宋_GB2312" w:hAnsi="宋体" w:eastAsia="仿宋_GB2312" w:cs="宋体"/>
                <w:kern w:val="0"/>
                <w:sz w:val="24"/>
                <w:szCs w:val="24"/>
              </w:rPr>
              <w:t>213.24</w:t>
            </w:r>
          </w:p>
        </w:tc>
        <w:tc>
          <w:tcPr>
            <w:tcW w:w="2180"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118.97</w:t>
            </w:r>
          </w:p>
        </w:tc>
        <w:tc>
          <w:tcPr>
            <w:tcW w:w="1434"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55.79%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Merge w:val="continue"/>
          </w:tcPr>
          <w:p>
            <w:pPr>
              <w:spacing w:line="520" w:lineRule="exact"/>
              <w:ind w:firstLine="0" w:firstLineChars="0"/>
              <w:jc w:val="center"/>
              <w:rPr>
                <w:sz w:val="24"/>
                <w:szCs w:val="24"/>
              </w:rPr>
            </w:pPr>
          </w:p>
        </w:tc>
        <w:tc>
          <w:tcPr>
            <w:tcW w:w="2920" w:type="dxa"/>
          </w:tcPr>
          <w:p>
            <w:pPr>
              <w:spacing w:line="520" w:lineRule="exact"/>
              <w:ind w:firstLine="0" w:firstLineChars="0"/>
              <w:jc w:val="center"/>
              <w:rPr>
                <w:sz w:val="24"/>
                <w:szCs w:val="24"/>
              </w:rPr>
            </w:pPr>
            <w:r>
              <w:rPr>
                <w:rFonts w:hint="eastAsia"/>
                <w:sz w:val="24"/>
                <w:szCs w:val="24"/>
              </w:rPr>
              <w:t>对个人和家庭的补助支出</w:t>
            </w:r>
          </w:p>
        </w:tc>
        <w:tc>
          <w:tcPr>
            <w:tcW w:w="1770" w:type="dxa"/>
            <w:vAlign w:val="center"/>
          </w:tcPr>
          <w:p>
            <w:pPr>
              <w:spacing w:line="520" w:lineRule="exact"/>
              <w:ind w:firstLine="0" w:firstLineChars="0"/>
              <w:jc w:val="center"/>
              <w:rPr>
                <w:rFonts w:hint="eastAsia" w:eastAsia="仿宋_GB2312"/>
                <w:sz w:val="24"/>
                <w:szCs w:val="24"/>
                <w:lang w:eastAsia="zh-CN"/>
              </w:rPr>
            </w:pPr>
            <w:r>
              <w:rPr>
                <w:rFonts w:hint="eastAsia"/>
                <w:sz w:val="24"/>
                <w:szCs w:val="24"/>
                <w:lang w:val="en-US" w:eastAsia="zh-CN"/>
              </w:rPr>
              <w:t>0</w:t>
            </w:r>
          </w:p>
        </w:tc>
        <w:tc>
          <w:tcPr>
            <w:tcW w:w="2180"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18.36</w:t>
            </w:r>
          </w:p>
        </w:tc>
        <w:tc>
          <w:tcPr>
            <w:tcW w:w="1434"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9" w:type="dxa"/>
            <w:gridSpan w:val="2"/>
          </w:tcPr>
          <w:p>
            <w:pPr>
              <w:spacing w:line="520" w:lineRule="exact"/>
              <w:ind w:firstLine="0" w:firstLineChars="0"/>
              <w:jc w:val="center"/>
              <w:rPr>
                <w:rFonts w:hint="eastAsia" w:eastAsia="仿宋_GB2312"/>
                <w:sz w:val="24"/>
                <w:szCs w:val="24"/>
                <w:lang w:val="en-US" w:eastAsia="zh-CN"/>
              </w:rPr>
            </w:pPr>
            <w:r>
              <w:rPr>
                <w:rFonts w:hint="eastAsia"/>
                <w:sz w:val="24"/>
                <w:szCs w:val="24"/>
                <w:lang w:val="en-US" w:eastAsia="zh-CN"/>
              </w:rPr>
              <w:t>合计</w:t>
            </w:r>
          </w:p>
        </w:tc>
        <w:tc>
          <w:tcPr>
            <w:tcW w:w="1770"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629.19</w:t>
            </w:r>
          </w:p>
        </w:tc>
        <w:tc>
          <w:tcPr>
            <w:tcW w:w="2180" w:type="dxa"/>
            <w:vAlign w:val="center"/>
          </w:tcPr>
          <w:p>
            <w:pPr>
              <w:spacing w:line="520" w:lineRule="exact"/>
              <w:ind w:firstLine="0" w:firstLineChars="0"/>
              <w:jc w:val="center"/>
              <w:rPr>
                <w:rFonts w:hint="default" w:eastAsia="仿宋_GB2312"/>
                <w:sz w:val="24"/>
                <w:szCs w:val="24"/>
                <w:lang w:val="en-US" w:eastAsia="zh-CN"/>
              </w:rPr>
            </w:pPr>
            <w:r>
              <w:rPr>
                <w:rFonts w:hint="eastAsia"/>
                <w:sz w:val="24"/>
                <w:szCs w:val="24"/>
                <w:lang w:val="en-US" w:eastAsia="zh-CN"/>
              </w:rPr>
              <w:t>739.64</w:t>
            </w:r>
          </w:p>
        </w:tc>
        <w:tc>
          <w:tcPr>
            <w:tcW w:w="1434" w:type="dxa"/>
            <w:vAlign w:val="center"/>
          </w:tcPr>
          <w:p>
            <w:pPr>
              <w:spacing w:line="520" w:lineRule="exact"/>
              <w:ind w:firstLine="0" w:firstLineChars="0"/>
              <w:jc w:val="center"/>
              <w:rPr>
                <w:rFonts w:hint="eastAsia"/>
                <w:sz w:val="24"/>
                <w:szCs w:val="24"/>
              </w:rPr>
            </w:pPr>
            <w:r>
              <w:rPr>
                <w:rFonts w:hint="eastAsia"/>
                <w:sz w:val="24"/>
                <w:szCs w:val="24"/>
              </w:rPr>
              <w:t>117.55%</w:t>
            </w:r>
          </w:p>
        </w:tc>
      </w:tr>
    </w:tbl>
    <w:p>
      <w:pPr>
        <w:pStyle w:val="6"/>
        <w:bidi w:val="0"/>
        <w:rPr>
          <w:rFonts w:hint="eastAsia"/>
          <w:lang w:val="en-US" w:eastAsia="zh-CN"/>
        </w:rPr>
      </w:pPr>
      <w:r>
        <w:rPr>
          <w:rFonts w:hint="eastAsia"/>
          <w:lang w:val="en-US" w:eastAsia="zh-CN"/>
        </w:rPr>
        <w:t>2、三公经费支出情况</w:t>
      </w:r>
    </w:p>
    <w:p>
      <w:pPr>
        <w:rPr>
          <w:rFonts w:hint="default"/>
          <w:color w:val="FF0000"/>
          <w:lang w:val="en-US" w:eastAsia="zh-CN"/>
        </w:rPr>
      </w:pPr>
      <w:r>
        <w:rPr>
          <w:rFonts w:hint="eastAsia"/>
          <w:lang w:val="en-US" w:eastAsia="zh-CN"/>
        </w:rPr>
        <w:t>2019年“三公”经费预算批复数为16万元，计划用于公务用车运行维护和公务接待。2019年“三公”经费决算数为2.8万元，其中用于公务用车运行维护2.75万元，公务接待费0.05万元。“三公”经费实际支出较少的原因是计划参加的培训工作未开展，“三公”经费控制情况较好。</w:t>
      </w:r>
    </w:p>
    <w:p>
      <w:pPr>
        <w:pStyle w:val="5"/>
        <w:bidi w:val="0"/>
        <w:rPr>
          <w:rFonts w:hint="eastAsia"/>
        </w:rPr>
      </w:pPr>
      <w:bookmarkStart w:id="4" w:name="_Toc9670"/>
      <w:r>
        <w:rPr>
          <w:rFonts w:hint="eastAsia"/>
        </w:rPr>
        <w:t>（</w:t>
      </w:r>
      <w:r>
        <w:rPr>
          <w:rFonts w:hint="eastAsia"/>
          <w:lang w:val="en-US" w:eastAsia="zh-CN"/>
        </w:rPr>
        <w:t>四</w:t>
      </w:r>
      <w:r>
        <w:rPr>
          <w:rFonts w:hint="eastAsia"/>
        </w:rPr>
        <w:t>）部门资产情况</w:t>
      </w:r>
      <w:bookmarkEnd w:id="4"/>
    </w:p>
    <w:p>
      <w:pPr>
        <w:rPr>
          <w:rFonts w:hint="default"/>
          <w:lang w:val="en-US" w:eastAsia="zh-CN"/>
        </w:rPr>
      </w:pPr>
      <w:r>
        <w:rPr>
          <w:rFonts w:hint="eastAsia"/>
          <w:lang w:val="en-US" w:eastAsia="zh-CN"/>
        </w:rPr>
        <w:t>截至2018年底，山亭区政协共有固定资产138件，资产原值3041625.58元，累计折旧2491178.6元，资产净值550446.98元，固定资产按照《政府会计准则第3号——固定资产》进行记账并计提折旧，具体情况详见附件1-1。</w:t>
      </w:r>
      <w:r>
        <w:rPr>
          <w:rFonts w:hint="eastAsia"/>
        </w:rPr>
        <w:t>201</w:t>
      </w:r>
      <w:r>
        <w:rPr>
          <w:rFonts w:hint="eastAsia"/>
          <w:lang w:val="en-US" w:eastAsia="zh-CN"/>
        </w:rPr>
        <w:t>9</w:t>
      </w:r>
      <w:r>
        <w:rPr>
          <w:rFonts w:hint="eastAsia"/>
        </w:rPr>
        <w:t>年</w:t>
      </w:r>
      <w:r>
        <w:rPr>
          <w:rFonts w:hint="eastAsia"/>
          <w:lang w:val="en-US" w:eastAsia="zh-CN"/>
        </w:rPr>
        <w:t>山亭区政协</w:t>
      </w:r>
      <w:r>
        <w:rPr>
          <w:rFonts w:hint="eastAsia"/>
        </w:rPr>
        <w:t>新</w:t>
      </w:r>
      <w:r>
        <w:rPr>
          <w:rFonts w:hint="eastAsia"/>
          <w:lang w:val="en-US" w:eastAsia="zh-CN"/>
        </w:rPr>
        <w:t>购</w:t>
      </w:r>
      <w:r>
        <w:rPr>
          <w:rFonts w:hint="eastAsia"/>
        </w:rPr>
        <w:t>固定资产</w:t>
      </w:r>
      <w:r>
        <w:rPr>
          <w:rFonts w:hint="eastAsia"/>
          <w:lang w:val="en-US" w:eastAsia="zh-CN"/>
        </w:rPr>
        <w:t>51</w:t>
      </w:r>
      <w:r>
        <w:rPr>
          <w:rFonts w:hint="eastAsia"/>
        </w:rPr>
        <w:t>项，合计价值</w:t>
      </w:r>
      <w:r>
        <w:rPr>
          <w:rFonts w:hint="eastAsia"/>
          <w:lang w:val="en-US" w:eastAsia="zh-CN"/>
        </w:rPr>
        <w:t>110810</w:t>
      </w:r>
      <w:r>
        <w:rPr>
          <w:rFonts w:hint="eastAsia"/>
        </w:rPr>
        <w:t>元</w:t>
      </w:r>
      <w:r>
        <w:rPr>
          <w:rFonts w:hint="eastAsia"/>
          <w:lang w:eastAsia="zh-CN"/>
        </w:rPr>
        <w:t>，</w:t>
      </w:r>
      <w:r>
        <w:rPr>
          <w:rFonts w:hint="eastAsia"/>
        </w:rPr>
        <w:t>具体情况</w:t>
      </w:r>
      <w:r>
        <w:rPr>
          <w:rFonts w:hint="eastAsia"/>
          <w:lang w:val="en-US" w:eastAsia="zh-CN"/>
        </w:rPr>
        <w:t>详</w:t>
      </w:r>
      <w:r>
        <w:rPr>
          <w:rFonts w:hint="eastAsia"/>
        </w:rPr>
        <w:t>见</w:t>
      </w:r>
      <w:r>
        <w:rPr>
          <w:rFonts w:hint="eastAsia"/>
          <w:lang w:val="en-US" w:eastAsia="zh-CN"/>
        </w:rPr>
        <w:t>附件1-2。2019年山亭区政协报废固定资产24项，主要包括电脑、打印机、显示器、空调、铁橱、保险柜等，具体情况详见附件1-3。</w:t>
      </w:r>
    </w:p>
    <w:p>
      <w:pPr>
        <w:pStyle w:val="4"/>
        <w:bidi w:val="0"/>
        <w:rPr>
          <w:rFonts w:hint="eastAsia"/>
          <w:highlight w:val="none"/>
        </w:rPr>
      </w:pPr>
      <w:bookmarkStart w:id="5" w:name="_Toc14301"/>
      <w:r>
        <w:rPr>
          <w:rFonts w:hint="eastAsia"/>
          <w:highlight w:val="none"/>
        </w:rPr>
        <w:t>二、绩效目标</w:t>
      </w:r>
      <w:bookmarkEnd w:id="5"/>
    </w:p>
    <w:p>
      <w:pPr>
        <w:ind w:firstLine="640"/>
        <w:rPr>
          <w:rFonts w:hint="eastAsia"/>
          <w:lang w:val="en-US" w:eastAsia="zh-CN"/>
        </w:rPr>
      </w:pPr>
      <w:r>
        <w:rPr>
          <w:rFonts w:hint="eastAsia" w:ascii="仿宋_GB2312"/>
        </w:rPr>
        <w:t>通过对部门职能、部门</w:t>
      </w:r>
      <w:r>
        <w:rPr>
          <w:rFonts w:hint="eastAsia"/>
          <w:lang w:val="en-US" w:eastAsia="zh-CN"/>
        </w:rPr>
        <w:t>履职活动</w:t>
      </w:r>
      <w:r>
        <w:rPr>
          <w:rFonts w:hint="eastAsia" w:ascii="仿宋_GB2312"/>
        </w:rPr>
        <w:t>的</w:t>
      </w:r>
      <w:r>
        <w:rPr>
          <w:rFonts w:hint="eastAsia"/>
          <w:lang w:val="en-US" w:eastAsia="zh-CN"/>
        </w:rPr>
        <w:t>梳理研究</w:t>
      </w:r>
      <w:r>
        <w:rPr>
          <w:rFonts w:hint="eastAsia" w:ascii="仿宋_GB2312"/>
        </w:rPr>
        <w:t>，</w:t>
      </w:r>
      <w:r>
        <w:rPr>
          <w:rFonts w:hint="eastAsia"/>
          <w:lang w:eastAsia="zh-CN"/>
        </w:rPr>
        <w:t>评价工作组</w:t>
      </w:r>
      <w:r>
        <w:rPr>
          <w:rFonts w:hint="eastAsia" w:ascii="仿宋_GB2312"/>
        </w:rPr>
        <w:t>以职能分类为基础，对该职能类别中的年度工作安排进行了归集，形成了</w:t>
      </w:r>
      <w:r>
        <w:rPr>
          <w:rFonts w:hint="eastAsia"/>
          <w:lang w:val="en-US" w:eastAsia="zh-CN"/>
        </w:rPr>
        <w:t>2019年度山亭区政协部门整体支出绩效目标申报表，详见附件2。根据绩效目标申报表的产出，评价工作组整理了2019年度各职能下的具体工作目标，详见表2-1。</w:t>
      </w:r>
    </w:p>
    <w:p>
      <w:pPr>
        <w:pStyle w:val="7"/>
        <w:bidi w:val="0"/>
        <w:jc w:val="center"/>
        <w:rPr>
          <w:rFonts w:hint="eastAsia"/>
          <w:lang w:val="en-US" w:eastAsia="zh-CN"/>
        </w:rPr>
      </w:pPr>
      <w:r>
        <w:rPr>
          <w:rFonts w:hint="eastAsia"/>
          <w:lang w:val="en-US" w:eastAsia="zh-CN"/>
        </w:rPr>
        <w:t>表2-1：山亭区政协2019年度工作目标梳理</w:t>
      </w:r>
    </w:p>
    <w:tbl>
      <w:tblPr>
        <w:tblStyle w:val="13"/>
        <w:tblW w:w="9744"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55"/>
        <w:gridCol w:w="1306"/>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0" w:hRule="atLeast"/>
        </w:trPr>
        <w:tc>
          <w:tcPr>
            <w:tcW w:w="855" w:type="dxa"/>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306" w:type="dxa"/>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7583" w:type="dxa"/>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855"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306"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政治协商</w:t>
            </w:r>
          </w:p>
        </w:tc>
        <w:tc>
          <w:tcPr>
            <w:tcW w:w="758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1、召开政协九届三次会议；</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2、每季度召开一次常务委员会；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3、召开专题座谈会议1次；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55"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306"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民主监督</w:t>
            </w:r>
          </w:p>
        </w:tc>
        <w:tc>
          <w:tcPr>
            <w:tcW w:w="758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1、筹备参加市广播电台“议政时空”；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2、做好社情民意信息工作，组织召开社情民意信息培训班；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3、开展“城乡教育事业发展工作”的视察；协助省、市政协开展“改善营商环境、扩大对外开放”专题调研；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4、开展“城乡环境综合提升”专题调研及开展生态环境保护视察；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0" w:hRule="atLeast"/>
        </w:trPr>
        <w:tc>
          <w:tcPr>
            <w:tcW w:w="855"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306"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参政议政</w:t>
            </w:r>
          </w:p>
        </w:tc>
        <w:tc>
          <w:tcPr>
            <w:tcW w:w="758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1、九届三次会议提案的征集、整理、立案、交办、督办，重点提案办理协商；</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2、开展“城乡教育事业发展工作的视察”；协助省、市政协开展“改善营商环境、扩大对外开放”专题调研；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3、开展促进民营经济高质量发展的专题调研；开展经济建设类提案办理情况专项督导调研；开展产业集聚及重点项目建设情况的专项视察；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4、开展“城乡环境综合提升”专题调研及开展生态环境保护视察；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5、开展文旅产业调研活动；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6、组织“农村闲置土地盘活利用”调研；与农业农村局配合省政协《关于开展现代农业中小农户发展愿望和增收途径》调研和问卷填报工作；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7、开展“康养山亭”调研；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18" w:hRule="atLeast"/>
        </w:trPr>
        <w:tc>
          <w:tcPr>
            <w:tcW w:w="855"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306"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其他职能</w:t>
            </w:r>
          </w:p>
        </w:tc>
        <w:tc>
          <w:tcPr>
            <w:tcW w:w="758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1、新闻宣传；</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2、组织举办建国暨人民政协成立70周年书画摄影展；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3、开展文史资料征集；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855"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306"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保障服务</w:t>
            </w:r>
          </w:p>
        </w:tc>
        <w:tc>
          <w:tcPr>
            <w:tcW w:w="758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1、委员培训工作；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2、委员管理与委员联络工作；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3、开展“委员履职提升年”主题活动；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4、开展“担当作为、狠抓落实”活动；开展“不忘初心、牢记使命”主题教育；</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5、开展机关建设年暨“对标沂源”活动；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6、完成日常性的其他工作；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855"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306"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职能外</w:t>
            </w:r>
          </w:p>
        </w:tc>
        <w:tc>
          <w:tcPr>
            <w:tcW w:w="758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负责枣庄市前岭棚改项目区征收拆迁；</w:t>
            </w:r>
          </w:p>
        </w:tc>
      </w:tr>
    </w:tbl>
    <w:p>
      <w:pPr>
        <w:rPr>
          <w:rFonts w:hint="default"/>
          <w:lang w:val="en-US" w:eastAsia="zh-CN"/>
        </w:rPr>
        <w:sectPr>
          <w:footerReference r:id="rId6" w:type="default"/>
          <w:pgSz w:w="11906" w:h="16838"/>
          <w:pgMar w:top="1587" w:right="1587" w:bottom="1587" w:left="1587" w:header="851" w:footer="992" w:gutter="0"/>
          <w:pgNumType w:fmt="decimal" w:start="1"/>
          <w:cols w:space="425" w:num="1"/>
          <w:docGrid w:type="lines" w:linePitch="312" w:charSpace="0"/>
        </w:sectPr>
      </w:pPr>
    </w:p>
    <w:p>
      <w:pPr>
        <w:pStyle w:val="4"/>
        <w:bidi w:val="0"/>
        <w:rPr>
          <w:rFonts w:hint="eastAsia"/>
        </w:rPr>
      </w:pPr>
      <w:bookmarkStart w:id="6" w:name="_Toc19879"/>
      <w:r>
        <w:rPr>
          <w:rFonts w:hint="eastAsia"/>
          <w:lang w:val="en-US" w:eastAsia="zh-CN"/>
        </w:rPr>
        <w:t>三</w:t>
      </w:r>
      <w:r>
        <w:rPr>
          <w:rFonts w:hint="eastAsia"/>
        </w:rPr>
        <w:t>、评价工作开展</w:t>
      </w:r>
      <w:bookmarkEnd w:id="6"/>
    </w:p>
    <w:p>
      <w:pPr>
        <w:pStyle w:val="5"/>
        <w:ind w:firstLine="640"/>
      </w:pPr>
      <w:bookmarkStart w:id="7" w:name="_Toc25592817"/>
      <w:bookmarkStart w:id="8" w:name="_Toc19274"/>
      <w:r>
        <w:rPr>
          <w:rFonts w:hint="eastAsia"/>
        </w:rPr>
        <w:t>（一）绩效评价目的</w:t>
      </w:r>
      <w:bookmarkEnd w:id="7"/>
      <w:bookmarkEnd w:id="8"/>
    </w:p>
    <w:p>
      <w:pPr>
        <w:ind w:firstLine="640"/>
      </w:pPr>
      <w:r>
        <w:rPr>
          <w:rFonts w:hint="eastAsia"/>
        </w:rPr>
        <w:t>部门整体支出绩效评价是围绕部门职能，考察部门人、财、物资源与部门职能匹配情况，从更加宏观的层面把握单位（部门）的部门职能履行情况，从整体支出效益分析中更加精确地查找问题，进而有的放矢地进行改进。</w:t>
      </w:r>
    </w:p>
    <w:p>
      <w:pPr>
        <w:ind w:firstLine="640"/>
      </w:pPr>
      <w:r>
        <w:rPr>
          <w:rFonts w:hint="eastAsia"/>
        </w:rPr>
        <w:t>201</w:t>
      </w:r>
      <w:r>
        <w:rPr>
          <w:rFonts w:hint="eastAsia"/>
          <w:lang w:val="en-US" w:eastAsia="zh-CN"/>
        </w:rPr>
        <w:t>9</w:t>
      </w:r>
      <w:r>
        <w:t>年度</w:t>
      </w:r>
      <w:r>
        <w:rPr>
          <w:rFonts w:hint="eastAsia"/>
          <w:lang w:val="en-US" w:eastAsia="zh-CN"/>
        </w:rPr>
        <w:t>山亭区政协部门</w:t>
      </w:r>
      <w:r>
        <w:t>整体支出绩效评价，旨在通过收集</w:t>
      </w:r>
      <w:r>
        <w:rPr>
          <w:rFonts w:hint="eastAsia"/>
        </w:rPr>
        <w:t>投入</w:t>
      </w:r>
      <w:r>
        <w:t>、</w:t>
      </w:r>
      <w:r>
        <w:rPr>
          <w:rFonts w:hint="eastAsia"/>
        </w:rPr>
        <w:t>过程</w:t>
      </w:r>
      <w:r>
        <w:t>、</w:t>
      </w:r>
      <w:r>
        <w:rPr>
          <w:rFonts w:hint="eastAsia"/>
        </w:rPr>
        <w:t>产出、效果</w:t>
      </w:r>
      <w:r>
        <w:t>等信息，分析</w:t>
      </w:r>
      <w:r>
        <w:rPr>
          <w:rFonts w:hint="eastAsia"/>
          <w:lang w:val="en-US" w:eastAsia="zh-CN"/>
        </w:rPr>
        <w:t>山亭区政协</w:t>
      </w:r>
      <w:r>
        <w:t>的部门基本支出、</w:t>
      </w:r>
      <w:r>
        <w:rPr>
          <w:rFonts w:hint="eastAsia"/>
        </w:rPr>
        <w:t>项目</w:t>
      </w:r>
      <w:r>
        <w:t>支出对部门基本运转及部门职能履行的保障作用，总结经验做法，找出资金使用和管理中的薄弱环节，提出改进建议，提高财政资金的使用效率。</w:t>
      </w:r>
    </w:p>
    <w:p>
      <w:pPr>
        <w:pStyle w:val="5"/>
        <w:bidi w:val="0"/>
        <w:rPr>
          <w:rFonts w:hint="eastAsia"/>
          <w:lang w:val="en-US" w:eastAsia="zh-CN"/>
        </w:rPr>
      </w:pPr>
      <w:bookmarkStart w:id="9" w:name="_Toc27594"/>
      <w:r>
        <w:rPr>
          <w:rFonts w:hint="eastAsia"/>
          <w:lang w:eastAsia="zh-CN"/>
        </w:rPr>
        <w:t>（</w:t>
      </w:r>
      <w:r>
        <w:rPr>
          <w:rFonts w:hint="eastAsia"/>
          <w:lang w:val="en-US" w:eastAsia="zh-CN"/>
        </w:rPr>
        <w:t>二</w:t>
      </w:r>
      <w:r>
        <w:rPr>
          <w:rFonts w:hint="eastAsia"/>
          <w:lang w:eastAsia="zh-CN"/>
        </w:rPr>
        <w:t>）</w:t>
      </w:r>
      <w:r>
        <w:rPr>
          <w:rFonts w:hint="eastAsia"/>
          <w:lang w:val="en-US" w:eastAsia="zh-CN"/>
        </w:rPr>
        <w:t>评价原则</w:t>
      </w:r>
      <w:bookmarkEnd w:id="9"/>
    </w:p>
    <w:p>
      <w:pPr>
        <w:ind w:firstLine="640"/>
        <w:rPr>
          <w:rFonts w:hAnsi="宋体" w:cs="Arial"/>
          <w:szCs w:val="32"/>
        </w:rPr>
      </w:pPr>
      <w:r>
        <w:rPr>
          <w:rFonts w:hint="eastAsia" w:hAnsi="宋体" w:cs="Arial"/>
          <w:szCs w:val="32"/>
          <w:lang w:val="en-US" w:eastAsia="zh-CN"/>
        </w:rPr>
        <w:t>1、</w:t>
      </w:r>
      <w:r>
        <w:rPr>
          <w:rFonts w:hint="eastAsia" w:hAnsi="宋体" w:cs="Arial"/>
          <w:szCs w:val="32"/>
        </w:rPr>
        <w:t xml:space="preserve">科学规范原则。绩效评价应当严格执行规定的程序，按照科学可行的要求，采用定量与定性分析相结合的方法。  </w:t>
      </w:r>
    </w:p>
    <w:p>
      <w:pPr>
        <w:ind w:firstLine="640"/>
        <w:rPr>
          <w:rFonts w:hAnsi="宋体" w:cs="Arial"/>
          <w:szCs w:val="32"/>
        </w:rPr>
      </w:pPr>
      <w:r>
        <w:rPr>
          <w:rFonts w:hint="eastAsia" w:hAnsi="宋体" w:cs="Arial"/>
          <w:szCs w:val="32"/>
          <w:lang w:val="en-US" w:eastAsia="zh-CN"/>
        </w:rPr>
        <w:t>2、</w:t>
      </w:r>
      <w:r>
        <w:rPr>
          <w:rFonts w:hint="eastAsia" w:hAnsi="宋体" w:cs="Arial"/>
          <w:szCs w:val="32"/>
        </w:rPr>
        <w:t xml:space="preserve">公正公开原则。绩效评价应当符合真实、客观、公正的要求，依法公开并接受监督。  </w:t>
      </w:r>
    </w:p>
    <w:p>
      <w:pPr>
        <w:ind w:firstLine="640"/>
        <w:rPr>
          <w:rFonts w:hint="eastAsia" w:hAnsi="宋体" w:cs="Arial"/>
          <w:szCs w:val="32"/>
        </w:rPr>
      </w:pPr>
      <w:r>
        <w:rPr>
          <w:rFonts w:hint="eastAsia" w:hAnsi="宋体" w:cs="Arial"/>
          <w:szCs w:val="32"/>
          <w:lang w:val="en-US" w:eastAsia="zh-CN"/>
        </w:rPr>
        <w:t>3、</w:t>
      </w:r>
      <w:r>
        <w:rPr>
          <w:rFonts w:hint="eastAsia" w:hAnsi="宋体" w:cs="Arial"/>
          <w:szCs w:val="32"/>
        </w:rPr>
        <w:t xml:space="preserve">绩效相关原则。绩效评价应当针对具体支出及其产出绩效进行，评价结果应当清晰反映支出和产出绩效之间的紧密对应关系。  </w:t>
      </w:r>
    </w:p>
    <w:p>
      <w:pPr>
        <w:pStyle w:val="5"/>
        <w:bidi w:val="0"/>
        <w:rPr>
          <w:rFonts w:hint="eastAsia"/>
          <w:lang w:val="en-US" w:eastAsia="zh-CN"/>
        </w:rPr>
      </w:pPr>
      <w:bookmarkStart w:id="10" w:name="_Toc31428"/>
      <w:r>
        <w:rPr>
          <w:rFonts w:hint="eastAsia"/>
          <w:lang w:eastAsia="zh-CN"/>
        </w:rPr>
        <w:t>（</w:t>
      </w:r>
      <w:r>
        <w:rPr>
          <w:rFonts w:hint="eastAsia"/>
          <w:lang w:val="en-US" w:eastAsia="zh-CN"/>
        </w:rPr>
        <w:t>三</w:t>
      </w:r>
      <w:r>
        <w:rPr>
          <w:rFonts w:hint="eastAsia"/>
          <w:lang w:eastAsia="zh-CN"/>
        </w:rPr>
        <w:t>）</w:t>
      </w:r>
      <w:r>
        <w:rPr>
          <w:rFonts w:hint="eastAsia"/>
          <w:lang w:val="en-US" w:eastAsia="zh-CN"/>
        </w:rPr>
        <w:t>评价方法</w:t>
      </w:r>
      <w:bookmarkEnd w:id="10"/>
    </w:p>
    <w:p>
      <w:pPr>
        <w:ind w:firstLine="640"/>
        <w:rPr>
          <w:szCs w:val="28"/>
        </w:rPr>
      </w:pPr>
      <w:r>
        <w:rPr>
          <w:rFonts w:hint="eastAsia"/>
          <w:szCs w:val="28"/>
        </w:rPr>
        <w:t>绩效评价方法主要</w:t>
      </w:r>
      <w:r>
        <w:rPr>
          <w:rFonts w:hint="eastAsia"/>
          <w:szCs w:val="28"/>
          <w:lang w:val="en-US" w:eastAsia="zh-CN"/>
        </w:rPr>
        <w:t>有</w:t>
      </w:r>
      <w:r>
        <w:rPr>
          <w:rFonts w:hint="eastAsia"/>
          <w:szCs w:val="28"/>
        </w:rPr>
        <w:t>成本效益分析法、比较法、因素分析法、最低成本法、公众评判法</w:t>
      </w:r>
      <w:r>
        <w:rPr>
          <w:rFonts w:hint="eastAsia"/>
          <w:szCs w:val="28"/>
          <w:lang w:eastAsia="zh-CN"/>
        </w:rPr>
        <w:t>、</w:t>
      </w:r>
      <w:r>
        <w:rPr>
          <w:rFonts w:hint="eastAsia"/>
          <w:szCs w:val="28"/>
          <w:lang w:val="en-US" w:eastAsia="zh-CN"/>
        </w:rPr>
        <w:t>标杆管理法</w:t>
      </w:r>
      <w:r>
        <w:rPr>
          <w:rFonts w:hint="eastAsia"/>
          <w:szCs w:val="28"/>
        </w:rPr>
        <w:t>等。</w:t>
      </w:r>
    </w:p>
    <w:p>
      <w:pPr>
        <w:ind w:firstLine="640"/>
        <w:rPr>
          <w:szCs w:val="28"/>
        </w:rPr>
      </w:pPr>
      <w:r>
        <w:rPr>
          <w:rFonts w:hint="eastAsia"/>
          <w:szCs w:val="28"/>
        </w:rPr>
        <w:t>本次绩效评价采用了比较法和公众评判法。一，通过对绩效目标与实施效果、历史与当期情况作比较，综合分析绩效目标的实现程度。二，通过</w:t>
      </w:r>
      <w:r>
        <w:rPr>
          <w:rFonts w:hint="eastAsia"/>
          <w:szCs w:val="28"/>
          <w:lang w:val="en-US" w:eastAsia="zh-CN"/>
        </w:rPr>
        <w:t>对各委室负责人进行访谈，向</w:t>
      </w:r>
      <w:r>
        <w:rPr>
          <w:rFonts w:hint="eastAsia"/>
          <w:szCs w:val="28"/>
        </w:rPr>
        <w:t>财务专家、行业专家、公共管理类专家进行</w:t>
      </w:r>
      <w:r>
        <w:rPr>
          <w:rFonts w:hint="eastAsia"/>
          <w:szCs w:val="28"/>
          <w:lang w:val="en-US" w:eastAsia="zh-CN"/>
        </w:rPr>
        <w:t>咨询</w:t>
      </w:r>
      <w:r>
        <w:rPr>
          <w:rFonts w:hint="eastAsia"/>
          <w:szCs w:val="28"/>
        </w:rPr>
        <w:t>，评价绩效目标的实现程度。</w:t>
      </w:r>
    </w:p>
    <w:p>
      <w:pPr>
        <w:pStyle w:val="5"/>
        <w:bidi w:val="0"/>
        <w:rPr>
          <w:rFonts w:hint="eastAsia"/>
          <w:lang w:val="en-US" w:eastAsia="zh-CN"/>
        </w:rPr>
      </w:pPr>
      <w:bookmarkStart w:id="11" w:name="_Toc1625"/>
      <w:r>
        <w:rPr>
          <w:rFonts w:hint="eastAsia"/>
          <w:lang w:val="en-US" w:eastAsia="zh-CN"/>
        </w:rPr>
        <w:t>（四）工作程序</w:t>
      </w:r>
      <w:bookmarkEnd w:id="11"/>
    </w:p>
    <w:p>
      <w:pPr>
        <w:ind w:firstLine="640"/>
        <w:rPr>
          <w:rFonts w:ascii="Calibri" w:hAnsi="Calibri" w:cs="Times New Roman"/>
          <w:szCs w:val="32"/>
        </w:rPr>
      </w:pPr>
      <w:r>
        <w:rPr>
          <w:rFonts w:hint="eastAsia" w:hAnsi="Calibri" w:cs="Times New Roman"/>
          <w:szCs w:val="32"/>
        </w:rPr>
        <w:t>本次绩效评价主要分为前期准备、组织实施、综合分析、撰写报告、归集档案五个阶段。</w:t>
      </w:r>
    </w:p>
    <w:p>
      <w:pPr>
        <w:pStyle w:val="6"/>
        <w:ind w:firstLine="640"/>
      </w:pPr>
      <w:bookmarkStart w:id="12" w:name="_Toc8696"/>
      <w:r>
        <w:rPr>
          <w:rFonts w:hint="eastAsia"/>
        </w:rPr>
        <w:t>1、前期准备</w:t>
      </w:r>
      <w:bookmarkEnd w:id="12"/>
    </w:p>
    <w:p>
      <w:pPr>
        <w:ind w:firstLine="640"/>
      </w:pPr>
      <w:r>
        <w:rPr>
          <w:rFonts w:hint="eastAsia"/>
        </w:rPr>
        <w:t>（1）成立评价工作组。我公司充分考虑人员结构、业务能力素质、利益关系回避、成员稳定性等因素，成立由相关行业的专业人员组成的评价工作组。工作组成员专业结构及业务能力必须满足评价工作需要。</w:t>
      </w:r>
    </w:p>
    <w:p>
      <w:pPr>
        <w:ind w:firstLine="640"/>
      </w:pPr>
      <w:r>
        <w:rPr>
          <w:rFonts w:hint="eastAsia"/>
        </w:rPr>
        <w:t>（</w:t>
      </w:r>
      <w:r>
        <w:rPr>
          <w:rFonts w:hint="eastAsia"/>
          <w:lang w:val="en-US" w:eastAsia="zh-CN"/>
        </w:rPr>
        <w:t>2</w:t>
      </w:r>
      <w:r>
        <w:rPr>
          <w:rFonts w:hint="eastAsia"/>
        </w:rPr>
        <w:t>）梳理绩效目标，明确资料清单。我公司根据部门基本情况，协助预算部门梳理部门整体支出绩效目标，作为绩效运行评价的依据。列明部门需提交的资料清单，并明确项目执行和绩效情况报告格式以及其他需要部门配合的事项。</w:t>
      </w:r>
    </w:p>
    <w:p>
      <w:pPr>
        <w:pStyle w:val="6"/>
        <w:ind w:firstLine="640"/>
      </w:pPr>
      <w:bookmarkStart w:id="13" w:name="_Toc16533"/>
      <w:r>
        <w:rPr>
          <w:rFonts w:hint="eastAsia"/>
        </w:rPr>
        <w:t>2、组织实施</w:t>
      </w:r>
      <w:bookmarkEnd w:id="13"/>
    </w:p>
    <w:p>
      <w:pPr>
        <w:ind w:firstLine="640"/>
      </w:pPr>
      <w:r>
        <w:rPr>
          <w:rFonts w:hint="eastAsia"/>
        </w:rPr>
        <w:t>（1）了解部门总体情况，提出现场评价意见。对部门报送的基础数据和相关资料进行核实和全面分析，提出现场评价的具体意见，组织现场评价。</w:t>
      </w:r>
    </w:p>
    <w:p>
      <w:pPr>
        <w:ind w:firstLine="640"/>
      </w:pPr>
      <w:r>
        <w:rPr>
          <w:rFonts w:hint="eastAsia"/>
        </w:rPr>
        <w:t>（2）现场评价。主要包括：</w:t>
      </w:r>
    </w:p>
    <w:p>
      <w:pPr>
        <w:ind w:firstLine="640"/>
      </w:pPr>
      <w:r>
        <w:rPr>
          <w:rFonts w:hint="eastAsia"/>
        </w:rPr>
        <w:t>①听取情况介绍。听取部门对评价对象的目标设定及完成程度，组织管理制度建立健全及落实情况，预算支出执行情况，财务管理状况，资产管理情况，部门履职情况及履职效益等介绍。</w:t>
      </w:r>
    </w:p>
    <w:p>
      <w:pPr>
        <w:ind w:firstLine="640"/>
      </w:pPr>
      <w:r>
        <w:rPr>
          <w:rFonts w:hint="eastAsia"/>
        </w:rPr>
        <w:t>②访谈。</w:t>
      </w:r>
      <w:r>
        <w:rPr>
          <w:rFonts w:hint="eastAsia"/>
          <w:lang w:eastAsia="zh-CN"/>
        </w:rPr>
        <w:t>评价工作组</w:t>
      </w:r>
      <w:r>
        <w:rPr>
          <w:rFonts w:hint="eastAsia"/>
        </w:rPr>
        <w:t>对各业务</w:t>
      </w:r>
      <w:r>
        <w:rPr>
          <w:rFonts w:hint="eastAsia"/>
          <w:lang w:val="en-US" w:eastAsia="zh-CN"/>
        </w:rPr>
        <w:t>委室</w:t>
      </w:r>
      <w:r>
        <w:rPr>
          <w:rFonts w:hint="eastAsia"/>
        </w:rPr>
        <w:t>相关负责人进行访谈，了解</w:t>
      </w:r>
      <w:r>
        <w:rPr>
          <w:rFonts w:hint="eastAsia"/>
          <w:lang w:val="en-US" w:eastAsia="zh-CN"/>
        </w:rPr>
        <w:t>各委室职能及</w:t>
      </w:r>
      <w:r>
        <w:rPr>
          <w:rFonts w:hint="eastAsia"/>
        </w:rPr>
        <w:t>201</w:t>
      </w:r>
      <w:r>
        <w:rPr>
          <w:rFonts w:hint="eastAsia"/>
          <w:lang w:val="en-US" w:eastAsia="zh-CN"/>
        </w:rPr>
        <w:t>9</w:t>
      </w:r>
      <w:r>
        <w:rPr>
          <w:rFonts w:hint="eastAsia"/>
        </w:rPr>
        <w:t>年工作开展情况。</w:t>
      </w:r>
    </w:p>
    <w:p>
      <w:pPr>
        <w:ind w:firstLine="640"/>
      </w:pPr>
      <w:r>
        <w:rPr>
          <w:rFonts w:hint="eastAsia"/>
        </w:rPr>
        <w:t>③数据核查。根据部门填报的数据，围绕建立和健全制度情况、制度和管理责任落实情况、资金使用情况、部门履职情况及履职效益，通过查阅相关资料等手段，对部门数据进行检查和核实。</w:t>
      </w:r>
    </w:p>
    <w:p>
      <w:pPr>
        <w:pStyle w:val="6"/>
        <w:ind w:firstLine="640"/>
      </w:pPr>
      <w:bookmarkStart w:id="14" w:name="_Toc26232"/>
      <w:r>
        <w:rPr>
          <w:rFonts w:hint="eastAsia"/>
        </w:rPr>
        <w:t>3、综合评价</w:t>
      </w:r>
      <w:bookmarkEnd w:id="14"/>
    </w:p>
    <w:p>
      <w:pPr>
        <w:ind w:firstLine="640"/>
      </w:pPr>
      <w:r>
        <w:rPr>
          <w:rFonts w:hint="eastAsia"/>
        </w:rPr>
        <w:t>（1）汇总整理绩效评价工作底稿。对现场评价工作底稿、相关资料进行整理，形成系统、完整的评价资料体系。</w:t>
      </w:r>
    </w:p>
    <w:p>
      <w:pPr>
        <w:ind w:firstLine="640"/>
      </w:pPr>
      <w:r>
        <w:rPr>
          <w:rFonts w:hint="eastAsia"/>
        </w:rPr>
        <w:t>（2）实施评价指标分析。对部门资料、数据进行分析，汇总、计算部门整体绩效结果，对照绩效目标或事先设定的标准进行分析，对部门绩效完成情况进行说明，给出相关原因分析。</w:t>
      </w:r>
    </w:p>
    <w:p>
      <w:pPr>
        <w:ind w:firstLine="640"/>
      </w:pPr>
      <w:r>
        <w:rPr>
          <w:rFonts w:hint="eastAsia"/>
        </w:rPr>
        <w:t>（</w:t>
      </w:r>
      <w:r>
        <w:rPr>
          <w:rFonts w:hint="eastAsia"/>
          <w:lang w:val="en-US" w:eastAsia="zh-CN"/>
        </w:rPr>
        <w:t>3</w:t>
      </w:r>
      <w:r>
        <w:rPr>
          <w:rFonts w:hint="eastAsia"/>
        </w:rPr>
        <w:t>）形成绩效评价问题清单。根据指标体系框架，详列项目评价中发现的问题。</w:t>
      </w:r>
    </w:p>
    <w:p>
      <w:pPr>
        <w:ind w:firstLine="640"/>
      </w:pPr>
      <w:r>
        <w:rPr>
          <w:rFonts w:hint="eastAsia"/>
        </w:rPr>
        <w:t>（</w:t>
      </w:r>
      <w:r>
        <w:rPr>
          <w:rFonts w:hint="eastAsia"/>
          <w:lang w:val="en-US" w:eastAsia="zh-CN"/>
        </w:rPr>
        <w:t>4</w:t>
      </w:r>
      <w:r>
        <w:rPr>
          <w:rFonts w:hint="eastAsia"/>
        </w:rPr>
        <w:t>）形成绩效评价结果。</w:t>
      </w:r>
      <w:r>
        <w:rPr>
          <w:rFonts w:hint="eastAsia"/>
          <w:lang w:eastAsia="zh-CN"/>
        </w:rPr>
        <w:t>评价工作组</w:t>
      </w:r>
      <w:r>
        <w:rPr>
          <w:rFonts w:hint="eastAsia"/>
        </w:rPr>
        <w:t>在进行全面分析后形成初步分析结论，由项目经理召开综合评价会议，本着客观、公正、准确的原则，对部门绩效情况进行综合评分，针对评价发现的问题提出意见建议，形成综合绩效评价结果。评价结果包括综合评分和评级，一般分为四个级别：90分(含)-100分为优；80分(含)-90分为良；60分(含)-80分为中；0（含）-60分为差。</w:t>
      </w:r>
    </w:p>
    <w:p>
      <w:pPr>
        <w:pStyle w:val="6"/>
        <w:ind w:firstLine="640"/>
      </w:pPr>
      <w:bookmarkStart w:id="15" w:name="_Toc26447"/>
      <w:r>
        <w:rPr>
          <w:rFonts w:hint="eastAsia"/>
        </w:rPr>
        <w:t>4、撰写与提交绩效评价报告</w:t>
      </w:r>
      <w:bookmarkEnd w:id="15"/>
    </w:p>
    <w:p>
      <w:pPr>
        <w:ind w:firstLine="640"/>
      </w:pPr>
      <w:r>
        <w:rPr>
          <w:rFonts w:hint="eastAsia"/>
        </w:rPr>
        <w:t>（1）撰写报告。我公司要按照规定要求和文本格式撰写评价报告，并做到数据真实准确、依据充分、分析透彻、结论准确。</w:t>
      </w:r>
    </w:p>
    <w:p>
      <w:pPr>
        <w:ind w:firstLine="640"/>
      </w:pPr>
      <w:r>
        <w:rPr>
          <w:rFonts w:hint="eastAsia"/>
        </w:rPr>
        <w:t>（2）提交报告。评价报告初稿撰写完成后，送</w:t>
      </w:r>
      <w:r>
        <w:rPr>
          <w:rFonts w:hint="eastAsia"/>
          <w:lang w:val="en-US" w:eastAsia="zh-CN"/>
        </w:rPr>
        <w:t>山亭区政协</w:t>
      </w:r>
      <w:r>
        <w:rPr>
          <w:rFonts w:hint="eastAsia"/>
        </w:rPr>
        <w:t>就文本的真实性、完整性征询书面修改意见。我公司根据</w:t>
      </w:r>
      <w:r>
        <w:rPr>
          <w:rFonts w:hint="eastAsia"/>
          <w:lang w:val="en-US" w:eastAsia="zh-CN"/>
        </w:rPr>
        <w:t>山亭区政协</w:t>
      </w:r>
      <w:r>
        <w:rPr>
          <w:rFonts w:hint="eastAsia"/>
        </w:rPr>
        <w:t>意见对评价报告进行修改和完善，在规定时间内将报告修改情况及评价报告终稿提交</w:t>
      </w:r>
      <w:r>
        <w:rPr>
          <w:rFonts w:hint="eastAsia"/>
          <w:lang w:val="en-US" w:eastAsia="zh-CN"/>
        </w:rPr>
        <w:t>山亭区政协</w:t>
      </w:r>
      <w:r>
        <w:rPr>
          <w:rFonts w:hint="eastAsia"/>
        </w:rPr>
        <w:t>。</w:t>
      </w:r>
    </w:p>
    <w:p>
      <w:pPr>
        <w:pStyle w:val="5"/>
        <w:bidi w:val="0"/>
        <w:rPr>
          <w:rFonts w:hint="eastAsia"/>
          <w:lang w:val="en-US" w:eastAsia="zh-CN"/>
        </w:rPr>
      </w:pPr>
      <w:bookmarkStart w:id="16" w:name="_Toc23616"/>
      <w:r>
        <w:rPr>
          <w:rFonts w:hint="eastAsia"/>
          <w:lang w:val="en-US" w:eastAsia="zh-CN"/>
        </w:rPr>
        <w:t>（五）人员及分工</w:t>
      </w:r>
      <w:bookmarkEnd w:id="16"/>
    </w:p>
    <w:p>
      <w:pPr>
        <w:ind w:firstLine="640"/>
      </w:pPr>
      <w:r>
        <w:rPr>
          <w:rFonts w:hint="eastAsia"/>
        </w:rPr>
        <w:t>为确保能够按时保质完成本项目的绩效评价工作，及时响应</w:t>
      </w:r>
      <w:r>
        <w:rPr>
          <w:rFonts w:hint="eastAsia"/>
          <w:lang w:val="en-US" w:eastAsia="zh-CN"/>
        </w:rPr>
        <w:t>山亭区政协</w:t>
      </w:r>
      <w:r>
        <w:rPr>
          <w:rFonts w:hint="eastAsia"/>
        </w:rPr>
        <w:t>的需求，我公司拟安排</w:t>
      </w:r>
      <w:r>
        <w:rPr>
          <w:rFonts w:hint="eastAsia"/>
          <w:lang w:val="en-US" w:eastAsia="zh-CN"/>
        </w:rPr>
        <w:t>4</w:t>
      </w:r>
      <w:r>
        <w:rPr>
          <w:rFonts w:hint="eastAsia"/>
        </w:rPr>
        <w:t>名工作人员进行评价工作，其中每一名工作人员都具有丰富的绩效评价工作经验，具体人员及分工详见表3-1。</w:t>
      </w:r>
    </w:p>
    <w:p>
      <w:pPr>
        <w:pStyle w:val="7"/>
        <w:bidi w:val="0"/>
        <w:jc w:val="center"/>
        <w:rPr>
          <w:rFonts w:hint="eastAsia"/>
        </w:rPr>
      </w:pPr>
      <w:r>
        <w:rPr>
          <w:rFonts w:hint="eastAsia"/>
        </w:rPr>
        <w:t>表3-1：实施本项目团队人员一览表</w:t>
      </w:r>
    </w:p>
    <w:tbl>
      <w:tblPr>
        <w:tblStyle w:val="14"/>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2021"/>
        <w:gridCol w:w="195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序号</w:t>
            </w:r>
          </w:p>
        </w:tc>
        <w:tc>
          <w:tcPr>
            <w:tcW w:w="1134"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姓名</w:t>
            </w:r>
          </w:p>
        </w:tc>
        <w:tc>
          <w:tcPr>
            <w:tcW w:w="2021"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职称/专业</w:t>
            </w:r>
          </w:p>
        </w:tc>
        <w:tc>
          <w:tcPr>
            <w:tcW w:w="195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本项目拟任职务</w:t>
            </w:r>
          </w:p>
        </w:tc>
        <w:tc>
          <w:tcPr>
            <w:tcW w:w="3592" w:type="dxa"/>
            <w:shd w:val="clear" w:color="auto" w:fill="A5A5A5" w:themeFill="background1" w:themeFillShade="A6"/>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人员分工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杨忠杰</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lang w:val="en-US" w:eastAsia="zh-CN"/>
              </w:rPr>
              <w:t>高级</w:t>
            </w:r>
            <w:r>
              <w:rPr>
                <w:rFonts w:hint="eastAsia"/>
                <w:bCs/>
                <w:sz w:val="24"/>
                <w:szCs w:val="24"/>
              </w:rPr>
              <w:t>经济师</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项目负责人</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负责项目总的把控及最终成果文件审核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崔艺馨</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工程管理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项目经理</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负责领导项目组成员完成工作方案、现场评价、报告撰写等工作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卢海燕</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金融/城市管理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项目组成员</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协助项目经理完成相关工作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朱宏亮</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旅游管理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项目组成员</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协助项目经理完成相关工作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bCs/>
                <w:sz w:val="24"/>
                <w:szCs w:val="24"/>
                <w:lang w:val="en-US" w:eastAsia="zh-CN"/>
              </w:rPr>
            </w:pPr>
            <w:r>
              <w:rPr>
                <w:rFonts w:hint="eastAsia"/>
                <w:bCs/>
                <w:sz w:val="24"/>
                <w:szCs w:val="24"/>
                <w:lang w:val="en-US" w:eastAsia="zh-CN"/>
              </w:rPr>
              <w:t>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付志明</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eastAsia="仿宋_GB2312"/>
                <w:bCs/>
                <w:sz w:val="24"/>
                <w:szCs w:val="24"/>
                <w:lang w:val="en-US" w:eastAsia="zh-CN"/>
              </w:rPr>
            </w:pPr>
            <w:r>
              <w:rPr>
                <w:rFonts w:hint="eastAsia"/>
                <w:bCs/>
                <w:sz w:val="24"/>
                <w:szCs w:val="24"/>
                <w:lang w:val="en-US" w:eastAsia="zh-CN"/>
              </w:rPr>
              <w:t>副教授/公共管理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外聘专家</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为评价工作组提供公共管理咨询</w:t>
            </w:r>
          </w:p>
        </w:tc>
      </w:tr>
    </w:tbl>
    <w:p>
      <w:pPr>
        <w:pStyle w:val="4"/>
        <w:bidi w:val="0"/>
        <w:rPr>
          <w:rFonts w:hint="eastAsia"/>
          <w:lang w:val="en-US" w:eastAsia="zh-CN"/>
        </w:rPr>
      </w:pPr>
      <w:bookmarkStart w:id="17" w:name="_Toc18948"/>
      <w:r>
        <w:rPr>
          <w:rFonts w:hint="eastAsia"/>
          <w:lang w:val="en-US" w:eastAsia="zh-CN"/>
        </w:rPr>
        <w:t>四、指标体系</w:t>
      </w:r>
      <w:bookmarkEnd w:id="17"/>
    </w:p>
    <w:p>
      <w:pPr>
        <w:pStyle w:val="6"/>
        <w:ind w:firstLine="640"/>
      </w:pPr>
      <w:bookmarkStart w:id="18" w:name="_Toc18516"/>
      <w:r>
        <w:rPr>
          <w:rFonts w:hint="eastAsia"/>
        </w:rPr>
        <w:t>1、指标设计思路、依据</w:t>
      </w:r>
      <w:bookmarkEnd w:id="18"/>
    </w:p>
    <w:p>
      <w:pPr>
        <w:ind w:firstLine="640"/>
        <w:rPr>
          <w:rFonts w:cs="Arial"/>
        </w:rPr>
      </w:pPr>
      <w:r>
        <w:rPr>
          <w:rFonts w:hint="eastAsia"/>
        </w:rPr>
        <w:t>本次评价对象为</w:t>
      </w:r>
      <w:r>
        <w:rPr>
          <w:rFonts w:hint="eastAsia" w:cs="仿宋_GB2312"/>
          <w:color w:val="000000" w:themeColor="text1"/>
          <w:lang w:val="en-US" w:eastAsia="zh-CN"/>
          <w14:textFill>
            <w14:solidFill>
              <w14:schemeClr w14:val="tx1"/>
            </w14:solidFill>
          </w14:textFill>
        </w:rPr>
        <w:t>山亭区政协</w:t>
      </w:r>
      <w:r>
        <w:rPr>
          <w:rFonts w:hint="eastAsia" w:cs="仿宋_GB2312"/>
          <w:color w:val="000000" w:themeColor="text1"/>
          <w14:textFill>
            <w14:solidFill>
              <w14:schemeClr w14:val="tx1"/>
            </w14:solidFill>
          </w14:textFill>
        </w:rPr>
        <w:t>201</w:t>
      </w:r>
      <w:r>
        <w:rPr>
          <w:rFonts w:hint="eastAsia" w:cs="仿宋_GB2312"/>
          <w:color w:val="000000" w:themeColor="text1"/>
          <w:lang w:val="en-US" w:eastAsia="zh-CN"/>
          <w14:textFill>
            <w14:solidFill>
              <w14:schemeClr w14:val="tx1"/>
            </w14:solidFill>
          </w14:textFill>
        </w:rPr>
        <w:t>9</w:t>
      </w:r>
      <w:r>
        <w:rPr>
          <w:rFonts w:hint="eastAsia" w:cs="仿宋_GB2312"/>
          <w:color w:val="000000" w:themeColor="text1"/>
          <w14:textFill>
            <w14:solidFill>
              <w14:schemeClr w14:val="tx1"/>
            </w14:solidFill>
          </w14:textFill>
        </w:rPr>
        <w:t>年部门整体支出涉及的资金</w:t>
      </w:r>
      <w:r>
        <w:rPr>
          <w:rFonts w:hint="eastAsia"/>
        </w:rPr>
        <w:t>，所以本次指标设计依据关于印发《预算绩效评价指标体系框架》的通知（财预〔2013〕53号）中“部门整体支出绩效评价共性指标体系框架”</w:t>
      </w:r>
      <w:r>
        <w:rPr>
          <w:rFonts w:hint="eastAsia"/>
          <w:lang w:eastAsia="zh-CN"/>
        </w:rPr>
        <w:t>、关于上报2019年度《项目绩效自评报告》和《部门整体支出绩效评价报告》的通知（山财绩〔2020〕2号）</w:t>
      </w:r>
      <w:r>
        <w:rPr>
          <w:rFonts w:hint="eastAsia"/>
        </w:rPr>
        <w:t>进行设计</w:t>
      </w:r>
      <w:r>
        <w:rPr>
          <w:rFonts w:hint="eastAsia" w:cs="Arial"/>
        </w:rPr>
        <w:t>，结合</w:t>
      </w:r>
      <w:r>
        <w:rPr>
          <w:rFonts w:hint="eastAsia" w:cs="Arial"/>
          <w:lang w:val="en-US" w:eastAsia="zh-CN"/>
        </w:rPr>
        <w:t>山亭区政协</w:t>
      </w:r>
      <w:r>
        <w:rPr>
          <w:rFonts w:hint="eastAsia" w:cs="Arial"/>
        </w:rPr>
        <w:t>实际情况进一步细化而成。个性指标由</w:t>
      </w:r>
      <w:r>
        <w:rPr>
          <w:rFonts w:hint="eastAsia" w:cs="Arial"/>
          <w:lang w:eastAsia="zh-CN"/>
        </w:rPr>
        <w:t>评价工作组</w:t>
      </w:r>
      <w:r>
        <w:rPr>
          <w:rFonts w:hint="eastAsia" w:cs="Arial"/>
        </w:rPr>
        <w:t>根据部门实际情况，参照已有评价办法，在共性指标体系框架内进一步细化设置。</w:t>
      </w:r>
    </w:p>
    <w:p>
      <w:pPr>
        <w:pStyle w:val="6"/>
        <w:ind w:firstLine="640"/>
      </w:pPr>
      <w:bookmarkStart w:id="19" w:name="_Toc11439"/>
      <w:r>
        <w:rPr>
          <w:rFonts w:hint="eastAsia" w:hAnsi="仿宋"/>
          <w:lang w:val="en-US" w:eastAsia="zh-CN"/>
        </w:rPr>
        <w:t>2</w:t>
      </w:r>
      <w:r>
        <w:rPr>
          <w:rFonts w:hint="eastAsia"/>
        </w:rPr>
        <w:t>、评价标准</w:t>
      </w:r>
      <w:bookmarkEnd w:id="19"/>
    </w:p>
    <w:p>
      <w:pPr>
        <w:ind w:firstLine="640"/>
        <w:rPr>
          <w:rFonts w:hint="eastAsia"/>
        </w:rPr>
      </w:pPr>
      <w:r>
        <w:rPr>
          <w:rFonts w:hint="eastAsia"/>
        </w:rPr>
        <w:t>绩效评价的评价标准主要分为</w:t>
      </w:r>
      <w:r>
        <w:rPr>
          <w:rFonts w:hint="eastAsia"/>
          <w:lang w:eastAsia="zh-CN"/>
        </w:rPr>
        <w:t>：</w:t>
      </w:r>
      <w:r>
        <w:rPr>
          <w:rFonts w:hint="eastAsia"/>
        </w:rPr>
        <w:t>（1）计划标准，是指以预先制定的目标、计划、预算、定额等数据作为评价的标准。（2）行业标准，是指参照国家公布的行业指标数据制定的评价标准。（3）历史标准，是指参照同类指标的历史数据制定的评价标准。本次评价标准主要采用</w:t>
      </w:r>
      <w:r>
        <w:rPr>
          <w:rFonts w:hint="eastAsia"/>
          <w:lang w:val="en-US" w:eastAsia="zh-CN"/>
        </w:rPr>
        <w:t>了</w:t>
      </w:r>
      <w:r>
        <w:rPr>
          <w:rFonts w:hint="eastAsia"/>
        </w:rPr>
        <w:t>历史标准和计划标准。</w:t>
      </w:r>
    </w:p>
    <w:p>
      <w:pPr>
        <w:pStyle w:val="18"/>
        <w:ind w:firstLine="643"/>
        <w:rPr>
          <w:color w:val="auto"/>
        </w:rPr>
      </w:pPr>
      <w:r>
        <w:rPr>
          <w:rFonts w:hint="eastAsia" w:ascii="仿宋_GB2312" w:hAnsi="仿宋_GB2312" w:eastAsia="仿宋_GB2312" w:cs="仿宋_GB2312"/>
          <w:lang w:val="en-US" w:eastAsia="zh-CN"/>
        </w:rPr>
        <w:t>3、</w:t>
      </w:r>
      <w:r>
        <w:rPr>
          <w:rFonts w:hint="eastAsia" w:ascii="仿宋_GB2312" w:hAnsi="仿宋_GB2312" w:eastAsia="仿宋_GB2312" w:cs="仿宋_GB2312"/>
          <w:color w:val="auto"/>
        </w:rPr>
        <w:t>绩效评</w:t>
      </w:r>
      <w:r>
        <w:rPr>
          <w:rFonts w:hint="eastAsia" w:ascii="仿宋_GB2312" w:hAnsi="仿宋_GB2312" w:cs="仿宋_GB2312"/>
          <w:color w:val="auto"/>
        </w:rPr>
        <w:t>价结果划分等级标准</w:t>
      </w:r>
    </w:p>
    <w:p>
      <w:pPr>
        <w:bidi w:val="0"/>
        <w:rPr>
          <w:color w:val="auto"/>
        </w:rPr>
      </w:pPr>
      <w:r>
        <w:rPr>
          <w:rFonts w:hint="eastAsia"/>
          <w:color w:val="auto"/>
        </w:rPr>
        <w:t>本次绩效评价</w:t>
      </w:r>
      <w:r>
        <w:rPr>
          <w:rFonts w:hint="eastAsia"/>
          <w:color w:val="auto"/>
          <w:lang w:val="en-US" w:eastAsia="zh-CN"/>
        </w:rPr>
        <w:t>依据综合得分，划</w:t>
      </w:r>
      <w:r>
        <w:rPr>
          <w:rFonts w:hint="eastAsia"/>
          <w:color w:val="auto"/>
        </w:rPr>
        <w:t>分为4个等级：</w:t>
      </w:r>
    </w:p>
    <w:p>
      <w:pPr>
        <w:ind w:firstLine="640"/>
        <w:rPr>
          <w:color w:val="auto"/>
        </w:rPr>
      </w:pPr>
      <w:r>
        <w:rPr>
          <w:rFonts w:hint="eastAsia"/>
          <w:color w:val="auto"/>
        </w:rPr>
        <w:t>综合得分在90-100分（含90分）为优；</w:t>
      </w:r>
    </w:p>
    <w:p>
      <w:pPr>
        <w:bidi w:val="0"/>
        <w:rPr>
          <w:color w:val="auto"/>
        </w:rPr>
      </w:pPr>
      <w:r>
        <w:rPr>
          <w:rFonts w:hint="eastAsia"/>
          <w:color w:val="auto"/>
        </w:rPr>
        <w:t>综合得分在80-90分（含80分）为良；</w:t>
      </w:r>
    </w:p>
    <w:p>
      <w:pPr>
        <w:ind w:firstLine="640"/>
        <w:rPr>
          <w:color w:val="auto"/>
        </w:rPr>
      </w:pPr>
      <w:r>
        <w:rPr>
          <w:rFonts w:hint="eastAsia"/>
          <w:color w:val="auto"/>
        </w:rPr>
        <w:t>综合得分在60-80分（含60分）为中；</w:t>
      </w:r>
    </w:p>
    <w:p>
      <w:pPr>
        <w:bidi w:val="0"/>
        <w:rPr>
          <w:color w:val="auto"/>
        </w:rPr>
      </w:pPr>
      <w:r>
        <w:rPr>
          <w:rFonts w:hint="eastAsia"/>
          <w:color w:val="auto"/>
        </w:rPr>
        <w:t>综合得分在60分以下为差。</w:t>
      </w:r>
    </w:p>
    <w:p>
      <w:pPr>
        <w:pStyle w:val="6"/>
        <w:bidi w:val="0"/>
        <w:rPr>
          <w:rFonts w:hint="eastAsia"/>
          <w:lang w:val="en-US" w:eastAsia="zh-CN"/>
        </w:rPr>
      </w:pPr>
      <w:r>
        <w:rPr>
          <w:rFonts w:hint="eastAsia"/>
          <w:lang w:val="en-US" w:eastAsia="zh-CN"/>
        </w:rPr>
        <w:t>4、指标体系</w:t>
      </w:r>
    </w:p>
    <w:p>
      <w:pPr>
        <w:rPr>
          <w:rFonts w:hint="eastAsia"/>
          <w:lang w:val="en-US" w:eastAsia="zh-CN"/>
        </w:rPr>
      </w:pPr>
      <w:r>
        <w:rPr>
          <w:rFonts w:hint="eastAsia"/>
          <w:lang w:val="en-US" w:eastAsia="zh-CN"/>
        </w:rPr>
        <w:t>具体指标体系详见附件3。</w:t>
      </w:r>
    </w:p>
    <w:p>
      <w:pPr>
        <w:pStyle w:val="4"/>
        <w:bidi w:val="0"/>
        <w:rPr>
          <w:rFonts w:hint="eastAsia"/>
          <w:lang w:val="en-US" w:eastAsia="zh-CN"/>
        </w:rPr>
      </w:pPr>
      <w:bookmarkStart w:id="20" w:name="_Toc26110"/>
      <w:r>
        <w:rPr>
          <w:rFonts w:hint="eastAsia"/>
          <w:lang w:val="en-US" w:eastAsia="zh-CN"/>
        </w:rPr>
        <w:t>五</w:t>
      </w:r>
      <w:r>
        <w:rPr>
          <w:rFonts w:hint="eastAsia"/>
        </w:rPr>
        <w:t>、评价结论</w:t>
      </w:r>
      <w:r>
        <w:rPr>
          <w:rFonts w:hint="eastAsia"/>
          <w:lang w:val="en-US" w:eastAsia="zh-CN"/>
        </w:rPr>
        <w:t>及分析</w:t>
      </w:r>
      <w:bookmarkEnd w:id="20"/>
    </w:p>
    <w:p>
      <w:pPr>
        <w:pStyle w:val="5"/>
        <w:bidi w:val="0"/>
        <w:rPr>
          <w:rFonts w:hint="default"/>
          <w:lang w:val="en-US" w:eastAsia="zh-CN"/>
        </w:rPr>
      </w:pPr>
      <w:bookmarkStart w:id="21" w:name="_Toc1840"/>
      <w:r>
        <w:rPr>
          <w:rFonts w:hint="eastAsia"/>
          <w:lang w:val="en-US" w:eastAsia="zh-CN"/>
        </w:rPr>
        <w:t>（一）整体评价结论</w:t>
      </w:r>
      <w:bookmarkEnd w:id="21"/>
    </w:p>
    <w:p>
      <w:pPr>
        <w:ind w:firstLine="640"/>
        <w:rPr>
          <w:rFonts w:hint="eastAsia" w:eastAsia="仿宋_GB2312"/>
          <w:lang w:eastAsia="zh-CN"/>
        </w:rPr>
      </w:pPr>
      <w:r>
        <w:rPr>
          <w:rFonts w:hint="eastAsia"/>
          <w:lang w:eastAsia="zh-CN"/>
        </w:rPr>
        <w:t>评价工作组</w:t>
      </w:r>
      <w:r>
        <w:rPr>
          <w:rFonts w:hint="eastAsia"/>
        </w:rPr>
        <w:t>运用制定的评价指标体系及评分标准，通过数据采集、访谈及资料核查等方式，对</w:t>
      </w:r>
      <w:r>
        <w:rPr>
          <w:rFonts w:hint="eastAsia"/>
          <w:lang w:val="en-US" w:eastAsia="zh-CN"/>
        </w:rPr>
        <w:t>山亭区政协</w:t>
      </w:r>
      <w:r>
        <w:rPr>
          <w:rFonts w:hint="eastAsia"/>
        </w:rPr>
        <w:t>201</w:t>
      </w:r>
      <w:r>
        <w:rPr>
          <w:rFonts w:hint="eastAsia"/>
          <w:lang w:val="en-US" w:eastAsia="zh-CN"/>
        </w:rPr>
        <w:t>9</w:t>
      </w:r>
      <w:r>
        <w:rPr>
          <w:rFonts w:hint="eastAsia"/>
        </w:rPr>
        <w:t>年部门整体支出绩效评价项目进行客观、公正地评价，最终</w:t>
      </w:r>
      <w:r>
        <w:rPr>
          <w:rFonts w:hint="eastAsia"/>
          <w:lang w:val="en-US" w:eastAsia="zh-CN"/>
        </w:rPr>
        <w:t>评价</w:t>
      </w:r>
      <w:r>
        <w:rPr>
          <w:rFonts w:hint="eastAsia"/>
        </w:rPr>
        <w:t>结果：总得分</w:t>
      </w:r>
      <w:r>
        <w:rPr>
          <w:rFonts w:hint="eastAsia"/>
          <w:lang w:val="en-US" w:eastAsia="zh-CN"/>
        </w:rPr>
        <w:t>92.11</w:t>
      </w:r>
      <w:r>
        <w:rPr>
          <w:rFonts w:hint="eastAsia"/>
        </w:rPr>
        <w:t>分，评价等级为</w:t>
      </w:r>
      <w:r>
        <w:rPr>
          <w:rFonts w:hint="eastAsia"/>
          <w:lang w:val="en-US" w:eastAsia="zh-CN"/>
        </w:rPr>
        <w:t>优</w:t>
      </w:r>
      <w:r>
        <w:rPr>
          <w:rFonts w:hint="eastAsia"/>
        </w:rPr>
        <w:t>。综合得分情况详见表5-1</w:t>
      </w:r>
      <w:r>
        <w:rPr>
          <w:rFonts w:hint="eastAsia"/>
          <w:lang w:eastAsia="zh-CN"/>
        </w:rPr>
        <w:t>，</w:t>
      </w:r>
      <w:r>
        <w:rPr>
          <w:rFonts w:hint="eastAsia"/>
          <w:lang w:val="en-US" w:eastAsia="zh-CN"/>
        </w:rPr>
        <w:t>具体得分情况表见附件4</w:t>
      </w:r>
      <w:r>
        <w:rPr>
          <w:rFonts w:hint="eastAsia"/>
          <w:lang w:eastAsia="zh-CN"/>
        </w:rPr>
        <w:t>。</w:t>
      </w:r>
    </w:p>
    <w:p>
      <w:pPr>
        <w:pStyle w:val="7"/>
        <w:bidi w:val="0"/>
        <w:jc w:val="center"/>
      </w:pPr>
      <w:r>
        <w:t>表</w:t>
      </w:r>
      <w:r>
        <w:rPr>
          <w:rFonts w:hint="eastAsia"/>
          <w:lang w:val="en-US" w:eastAsia="zh-CN"/>
        </w:rPr>
        <w:t>5</w:t>
      </w:r>
      <w:r>
        <w:t>-1</w:t>
      </w:r>
      <w:r>
        <w:rPr>
          <w:rFonts w:hint="eastAsia"/>
        </w:rPr>
        <w:t>：</w:t>
      </w:r>
      <w:r>
        <w:rPr>
          <w:rFonts w:hint="eastAsia"/>
          <w:lang w:val="en-US" w:eastAsia="zh-CN"/>
        </w:rPr>
        <w:t>山亭区政协</w:t>
      </w:r>
      <w:r>
        <w:rPr>
          <w:rFonts w:hint="eastAsia"/>
        </w:rPr>
        <w:t>201</w:t>
      </w:r>
      <w:r>
        <w:rPr>
          <w:rFonts w:hint="eastAsia"/>
          <w:lang w:val="en-US" w:eastAsia="zh-CN"/>
        </w:rPr>
        <w:t>9</w:t>
      </w:r>
      <w:r>
        <w:rPr>
          <w:rFonts w:hint="eastAsia"/>
        </w:rPr>
        <w:t>年部门整体支出绩效评价</w:t>
      </w:r>
      <w:r>
        <w:t>综合得分情况表</w:t>
      </w:r>
    </w:p>
    <w:tbl>
      <w:tblPr>
        <w:tblStyle w:val="13"/>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418"/>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555"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指标</w:t>
            </w:r>
          </w:p>
        </w:tc>
        <w:tc>
          <w:tcPr>
            <w:tcW w:w="1417"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投入</w:t>
            </w:r>
          </w:p>
        </w:tc>
        <w:tc>
          <w:tcPr>
            <w:tcW w:w="1418"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过程</w:t>
            </w:r>
          </w:p>
        </w:tc>
        <w:tc>
          <w:tcPr>
            <w:tcW w:w="1559"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产出</w:t>
            </w:r>
          </w:p>
        </w:tc>
        <w:tc>
          <w:tcPr>
            <w:tcW w:w="1559" w:type="dxa"/>
            <w:shd w:val="clear" w:color="000000" w:fill="A6A6A6"/>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效果</w:t>
            </w:r>
          </w:p>
        </w:tc>
        <w:tc>
          <w:tcPr>
            <w:tcW w:w="1559"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5"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权重</w:t>
            </w:r>
          </w:p>
        </w:tc>
        <w:tc>
          <w:tcPr>
            <w:tcW w:w="1417"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sz w:val="24"/>
                <w:szCs w:val="22"/>
                <w:lang w:val="en-US" w:eastAsia="zh-CN"/>
              </w:rPr>
            </w:pPr>
            <w:r>
              <w:rPr>
                <w:rFonts w:hint="eastAsia"/>
                <w:sz w:val="24"/>
                <w:szCs w:val="22"/>
                <w:lang w:val="en-US" w:eastAsia="zh-CN"/>
              </w:rPr>
              <w:t>13</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sz w:val="24"/>
                <w:szCs w:val="22"/>
                <w:lang w:val="en-US" w:eastAsia="zh-CN"/>
              </w:rPr>
            </w:pPr>
            <w:r>
              <w:rPr>
                <w:rFonts w:hint="eastAsia"/>
                <w:sz w:val="24"/>
                <w:szCs w:val="22"/>
                <w:lang w:val="en-US" w:eastAsia="zh-CN"/>
              </w:rPr>
              <w:t>22</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sz w:val="24"/>
                <w:szCs w:val="22"/>
                <w:lang w:val="en-US" w:eastAsia="zh-CN"/>
              </w:rPr>
            </w:pPr>
            <w:r>
              <w:rPr>
                <w:rFonts w:hint="eastAsia"/>
                <w:sz w:val="24"/>
                <w:szCs w:val="22"/>
                <w:lang w:val="en-US" w:eastAsia="zh-CN"/>
              </w:rPr>
              <w:t>32</w:t>
            </w:r>
          </w:p>
        </w:tc>
        <w:tc>
          <w:tcPr>
            <w:tcW w:w="1559" w:type="dxa"/>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sz w:val="24"/>
                <w:szCs w:val="22"/>
                <w:lang w:val="en-US" w:eastAsia="zh-CN"/>
              </w:rPr>
            </w:pPr>
            <w:r>
              <w:rPr>
                <w:rFonts w:hint="eastAsia"/>
                <w:sz w:val="24"/>
                <w:szCs w:val="22"/>
                <w:lang w:val="en-US" w:eastAsia="zh-CN"/>
              </w:rPr>
              <w:t>33</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5"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得分</w:t>
            </w:r>
          </w:p>
        </w:tc>
        <w:tc>
          <w:tcPr>
            <w:tcW w:w="1417"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7.21</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20.9</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32</w:t>
            </w:r>
          </w:p>
        </w:tc>
        <w:tc>
          <w:tcPr>
            <w:tcW w:w="1559" w:type="dxa"/>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32</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5"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得分率</w:t>
            </w:r>
          </w:p>
        </w:tc>
        <w:tc>
          <w:tcPr>
            <w:tcW w:w="1417"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default" w:eastAsia="仿宋_GB2312"/>
                <w:sz w:val="24"/>
                <w:szCs w:val="22"/>
                <w:lang w:val="en-US" w:eastAsia="zh-CN"/>
              </w:rPr>
            </w:pPr>
            <w:r>
              <w:rPr>
                <w:rFonts w:hint="eastAsia"/>
                <w:sz w:val="24"/>
                <w:szCs w:val="22"/>
                <w:lang w:val="en-US" w:eastAsia="zh-CN"/>
              </w:rPr>
              <w:t>55.46%</w:t>
            </w:r>
          </w:p>
        </w:tc>
        <w:tc>
          <w:tcPr>
            <w:tcW w:w="1418"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default" w:eastAsia="仿宋_GB2312"/>
                <w:sz w:val="24"/>
                <w:szCs w:val="22"/>
                <w:lang w:val="en-US" w:eastAsia="zh-CN"/>
              </w:rPr>
            </w:pPr>
            <w:r>
              <w:rPr>
                <w:rFonts w:hint="eastAsia"/>
                <w:sz w:val="24"/>
                <w:szCs w:val="22"/>
                <w:lang w:val="en-US" w:eastAsia="zh-CN"/>
              </w:rPr>
              <w:t>95%</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default" w:eastAsia="仿宋_GB2312"/>
                <w:sz w:val="24"/>
                <w:szCs w:val="22"/>
                <w:lang w:val="en-US" w:eastAsia="zh-CN"/>
              </w:rPr>
            </w:pPr>
            <w:r>
              <w:rPr>
                <w:rFonts w:hint="eastAsia"/>
                <w:sz w:val="24"/>
                <w:szCs w:val="22"/>
                <w:lang w:val="en-US" w:eastAsia="zh-CN"/>
              </w:rPr>
              <w:t>100%</w:t>
            </w:r>
          </w:p>
        </w:tc>
        <w:tc>
          <w:tcPr>
            <w:tcW w:w="1559" w:type="dxa"/>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default" w:eastAsia="仿宋_GB2312"/>
                <w:sz w:val="24"/>
                <w:szCs w:val="22"/>
                <w:lang w:val="en-US" w:eastAsia="zh-CN"/>
              </w:rPr>
            </w:pPr>
            <w:r>
              <w:rPr>
                <w:rFonts w:hint="eastAsia"/>
                <w:sz w:val="24"/>
                <w:szCs w:val="22"/>
                <w:lang w:val="en-US" w:eastAsia="zh-CN"/>
              </w:rPr>
              <w:t>96.97%</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default" w:eastAsia="仿宋_GB2312"/>
                <w:sz w:val="24"/>
                <w:szCs w:val="22"/>
                <w:lang w:val="en-US" w:eastAsia="zh-CN"/>
              </w:rPr>
            </w:pPr>
            <w:r>
              <w:rPr>
                <w:rFonts w:hint="eastAsia"/>
                <w:sz w:val="24"/>
                <w:szCs w:val="22"/>
                <w:lang w:val="en-US" w:eastAsia="zh-CN"/>
              </w:rPr>
              <w:t>92.11%</w:t>
            </w:r>
          </w:p>
        </w:tc>
      </w:tr>
    </w:tbl>
    <w:p>
      <w:pPr>
        <w:pStyle w:val="5"/>
        <w:bidi w:val="0"/>
        <w:rPr>
          <w:rFonts w:hint="eastAsia"/>
          <w:lang w:val="en-US" w:eastAsia="zh-CN"/>
        </w:rPr>
      </w:pPr>
      <w:bookmarkStart w:id="22" w:name="_Toc5475"/>
      <w:r>
        <w:rPr>
          <w:rFonts w:hint="eastAsia"/>
          <w:lang w:val="en-US" w:eastAsia="zh-CN"/>
        </w:rPr>
        <w:t>（二）指标得分分析</w:t>
      </w:r>
      <w:bookmarkEnd w:id="22"/>
    </w:p>
    <w:p>
      <w:pPr>
        <w:ind w:firstLine="640"/>
        <w:rPr>
          <w:rFonts w:hAnsi="仿宋_GB2312" w:cs="仿宋_GB2312"/>
          <w:szCs w:val="32"/>
        </w:rPr>
      </w:pPr>
      <w:r>
        <w:rPr>
          <w:rFonts w:hint="eastAsia" w:hAnsi="仿宋_GB2312" w:cs="仿宋_GB2312"/>
          <w:szCs w:val="32"/>
        </w:rPr>
        <w:t>依据绩效评价指标体系，分别从投入、过程、产出、效果四个方面进行分析。</w:t>
      </w:r>
    </w:p>
    <w:p>
      <w:pPr>
        <w:pStyle w:val="6"/>
        <w:bidi w:val="0"/>
      </w:pPr>
      <w:r>
        <w:rPr>
          <w:rFonts w:hint="eastAsia"/>
          <w:lang w:val="en-US" w:eastAsia="zh-CN"/>
        </w:rPr>
        <w:t>1、</w:t>
      </w:r>
      <w:r>
        <w:rPr>
          <w:rFonts w:hint="eastAsia"/>
        </w:rPr>
        <w:t>投入</w:t>
      </w:r>
    </w:p>
    <w:p>
      <w:pPr>
        <w:ind w:firstLine="640"/>
        <w:rPr>
          <w:rFonts w:hAnsi="仿宋_GB2312" w:cs="仿宋_GB2312"/>
          <w:szCs w:val="32"/>
        </w:rPr>
      </w:pPr>
      <w:r>
        <w:rPr>
          <w:rFonts w:hint="eastAsia" w:hAnsi="仿宋_GB2312" w:cs="仿宋_GB2312"/>
          <w:szCs w:val="32"/>
        </w:rPr>
        <w:t>投入部分指标从部门职能、目标设定、预算配置三方面进行考察，指标分值1</w:t>
      </w:r>
      <w:r>
        <w:rPr>
          <w:rFonts w:hint="eastAsia" w:cs="仿宋_GB2312"/>
          <w:szCs w:val="32"/>
          <w:lang w:val="en-US" w:eastAsia="zh-CN"/>
        </w:rPr>
        <w:t>3</w:t>
      </w:r>
      <w:r>
        <w:rPr>
          <w:rFonts w:hAnsi="仿宋_GB2312" w:cs="仿宋_GB2312"/>
          <w:szCs w:val="32"/>
        </w:rPr>
        <w:t>分，实际得分</w:t>
      </w:r>
      <w:r>
        <w:rPr>
          <w:rFonts w:hint="eastAsia" w:cs="仿宋_GB2312"/>
          <w:szCs w:val="32"/>
          <w:lang w:val="en-US" w:eastAsia="zh-CN"/>
        </w:rPr>
        <w:t>7.21</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5-2</w:t>
      </w:r>
      <w:r>
        <w:rPr>
          <w:rFonts w:hint="eastAsia" w:hAnsi="仿宋_GB2312" w:cs="仿宋_GB2312"/>
          <w:szCs w:val="32"/>
        </w:rPr>
        <w:t>。</w:t>
      </w:r>
    </w:p>
    <w:p>
      <w:pPr>
        <w:pStyle w:val="7"/>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lang w:val="en-US" w:eastAsia="zh-CN"/>
        </w:rPr>
      </w:pPr>
      <w:r>
        <w:rPr>
          <w:rFonts w:hint="eastAsia"/>
        </w:rPr>
        <w:t>表</w:t>
      </w:r>
      <w:r>
        <w:rPr>
          <w:rFonts w:hint="eastAsia"/>
          <w:lang w:val="en-US" w:eastAsia="zh-CN"/>
        </w:rPr>
        <w:t>5-2</w:t>
      </w:r>
      <w:r>
        <w:rPr>
          <w:rFonts w:hint="eastAsia"/>
        </w:rPr>
        <w:t xml:space="preserve">: </w:t>
      </w:r>
      <w:r>
        <w:rPr>
          <w:rFonts w:hint="eastAsia"/>
          <w:lang w:val="en-US" w:eastAsia="zh-CN"/>
        </w:rPr>
        <w:t>山亭区政协</w:t>
      </w:r>
      <w:r>
        <w:rPr>
          <w:rFonts w:hint="eastAsia"/>
        </w:rPr>
        <w:t>201</w:t>
      </w:r>
      <w:r>
        <w:rPr>
          <w:rFonts w:hint="eastAsia"/>
          <w:lang w:val="en-US" w:eastAsia="zh-CN"/>
        </w:rPr>
        <w:t>9</w:t>
      </w:r>
      <w:r>
        <w:rPr>
          <w:rFonts w:hint="eastAsia"/>
        </w:rPr>
        <w:t>年部门整体支出绩效评价投入指标</w:t>
      </w:r>
      <w:r>
        <w:rPr>
          <w:rFonts w:hint="eastAsia"/>
          <w:lang w:val="en-US" w:eastAsia="zh-CN"/>
        </w:rPr>
        <w:t>得分表</w:t>
      </w:r>
    </w:p>
    <w:tbl>
      <w:tblPr>
        <w:tblStyle w:val="14"/>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417"/>
        <w:gridCol w:w="1418"/>
        <w:gridCol w:w="2638"/>
        <w:gridCol w:w="978"/>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99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序号</w:t>
            </w:r>
          </w:p>
        </w:tc>
        <w:tc>
          <w:tcPr>
            <w:tcW w:w="14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一级指标</w:t>
            </w:r>
          </w:p>
        </w:tc>
        <w:tc>
          <w:tcPr>
            <w:tcW w:w="141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二级指标</w:t>
            </w:r>
          </w:p>
        </w:tc>
        <w:tc>
          <w:tcPr>
            <w:tcW w:w="263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三级指标</w:t>
            </w:r>
          </w:p>
        </w:tc>
        <w:tc>
          <w:tcPr>
            <w:tcW w:w="9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分值</w:t>
            </w:r>
          </w:p>
        </w:tc>
        <w:tc>
          <w:tcPr>
            <w:tcW w:w="92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投入</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部门职能</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部门职能明确性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3</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3</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目标设定</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绩效目标合理性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4</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绩效指标明确性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5</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预算配置</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预算编制合理性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sz w:val="24"/>
                <w:szCs w:val="24"/>
                <w:lang w:val="en-US" w:eastAsia="zh-CN"/>
              </w:rPr>
            </w:pPr>
            <w:r>
              <w:rPr>
                <w:rFonts w:hint="eastAsia"/>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6</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在职人员控制率</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7</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rPr>
              <w:t>“三公”经费</w:t>
            </w:r>
            <w:r>
              <w:rPr>
                <w:rFonts w:hint="eastAsia"/>
                <w:sz w:val="24"/>
                <w:szCs w:val="24"/>
                <w:lang w:val="en-US" w:eastAsia="zh-CN"/>
              </w:rPr>
              <w:t>变动率</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6"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合计</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13</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7.21</w:t>
            </w:r>
          </w:p>
        </w:tc>
      </w:tr>
    </w:tbl>
    <w:p>
      <w:pPr>
        <w:ind w:firstLine="643"/>
        <w:rPr>
          <w:rFonts w:hAnsi="仿宋_GB2312" w:cs="仿宋_GB2312"/>
          <w:color w:val="auto"/>
          <w:szCs w:val="32"/>
        </w:rPr>
      </w:pPr>
      <w:r>
        <w:rPr>
          <w:rFonts w:hint="eastAsia" w:hAnsi="仿宋_GB2312" w:cs="仿宋_GB2312"/>
          <w:b/>
          <w:color w:val="auto"/>
          <w:szCs w:val="32"/>
        </w:rPr>
        <w:t>关于“部门职能明确性”指标</w:t>
      </w:r>
      <w:r>
        <w:rPr>
          <w:rFonts w:hint="eastAsia" w:cs="仿宋_GB2312"/>
          <w:b/>
          <w:color w:val="auto"/>
          <w:szCs w:val="32"/>
          <w:lang w:eastAsia="zh-CN"/>
        </w:rPr>
        <w:t>：</w:t>
      </w:r>
      <w:r>
        <w:rPr>
          <w:rFonts w:hint="eastAsia" w:cs="仿宋_GB2312"/>
          <w:b w:val="0"/>
          <w:bCs/>
          <w:color w:val="auto"/>
          <w:szCs w:val="32"/>
          <w:lang w:val="en-US" w:eastAsia="zh-CN"/>
        </w:rPr>
        <w:t>山亭区编办目前未给山亭区政协批复三定方案，目前山亭区政协职能是评价工作组依据山亭区政协管理流程手册及访谈结果等内容梳理而成。故</w:t>
      </w:r>
      <w:r>
        <w:rPr>
          <w:rFonts w:hint="eastAsia" w:hAnsi="仿宋_GB2312" w:cs="仿宋_GB2312"/>
          <w:b w:val="0"/>
          <w:bCs/>
          <w:color w:val="auto"/>
          <w:szCs w:val="32"/>
        </w:rPr>
        <w:t>“部门职能明确性”指</w:t>
      </w:r>
      <w:r>
        <w:rPr>
          <w:rFonts w:hint="eastAsia" w:hAnsi="仿宋_GB2312" w:cs="仿宋_GB2312"/>
          <w:color w:val="auto"/>
          <w:szCs w:val="32"/>
        </w:rPr>
        <w:t>标得</w:t>
      </w:r>
      <w:r>
        <w:rPr>
          <w:rFonts w:hint="eastAsia" w:cs="仿宋_GB2312"/>
          <w:color w:val="auto"/>
          <w:szCs w:val="32"/>
          <w:lang w:val="en-US" w:eastAsia="zh-CN"/>
        </w:rPr>
        <w:t>2</w:t>
      </w:r>
      <w:r>
        <w:rPr>
          <w:rFonts w:hint="eastAsia" w:hAnsi="仿宋_GB2312" w:cs="仿宋_GB2312"/>
          <w:color w:val="auto"/>
          <w:szCs w:val="32"/>
        </w:rPr>
        <w:t>分</w:t>
      </w:r>
      <w:r>
        <w:rPr>
          <w:rFonts w:hint="eastAsia" w:cs="仿宋_GB2312"/>
          <w:color w:val="auto"/>
          <w:szCs w:val="32"/>
          <w:lang w:eastAsia="zh-CN"/>
        </w:rPr>
        <w:t>，</w:t>
      </w:r>
      <w:r>
        <w:rPr>
          <w:rFonts w:hint="eastAsia" w:cs="仿宋_GB2312"/>
          <w:color w:val="auto"/>
          <w:szCs w:val="32"/>
          <w:lang w:val="en-US" w:eastAsia="zh-CN"/>
        </w:rPr>
        <w:t>扣1分</w:t>
      </w:r>
      <w:r>
        <w:rPr>
          <w:rFonts w:hint="eastAsia" w:hAnsi="仿宋_GB2312" w:cs="仿宋_GB2312"/>
          <w:color w:val="auto"/>
          <w:szCs w:val="32"/>
        </w:rPr>
        <w:t>。</w:t>
      </w:r>
    </w:p>
    <w:p>
      <w:pPr>
        <w:ind w:firstLine="643"/>
        <w:rPr>
          <w:rFonts w:hAnsi="仿宋_GB2312" w:cs="仿宋_GB2312"/>
          <w:b w:val="0"/>
          <w:bCs/>
          <w:szCs w:val="32"/>
        </w:rPr>
      </w:pPr>
      <w:r>
        <w:rPr>
          <w:rFonts w:hint="eastAsia" w:hAnsi="仿宋_GB2312" w:cs="仿宋_GB2312"/>
          <w:b/>
          <w:szCs w:val="32"/>
        </w:rPr>
        <w:t>关于“绩效目标合理性”和“绩效指标明确性”指标</w:t>
      </w:r>
      <w:r>
        <w:rPr>
          <w:rFonts w:hint="eastAsia" w:cs="仿宋_GB2312"/>
          <w:b/>
          <w:szCs w:val="32"/>
          <w:lang w:eastAsia="zh-CN"/>
        </w:rPr>
        <w:t>：</w:t>
      </w:r>
      <w:r>
        <w:rPr>
          <w:rFonts w:hint="eastAsia" w:cs="仿宋_GB2312"/>
          <w:szCs w:val="32"/>
          <w:lang w:val="en-US" w:eastAsia="zh-CN"/>
        </w:rPr>
        <w:t>山亭区政协</w:t>
      </w:r>
      <w:r>
        <w:rPr>
          <w:rFonts w:hint="eastAsia" w:hAnsi="仿宋_GB2312" w:cs="仿宋_GB2312"/>
          <w:szCs w:val="32"/>
          <w:lang w:val="en-US" w:eastAsia="zh-CN"/>
        </w:rPr>
        <w:t>201</w:t>
      </w:r>
      <w:r>
        <w:rPr>
          <w:rFonts w:hint="eastAsia" w:cs="仿宋_GB2312"/>
          <w:szCs w:val="32"/>
          <w:lang w:val="en-US" w:eastAsia="zh-CN"/>
        </w:rPr>
        <w:t>9</w:t>
      </w:r>
      <w:r>
        <w:rPr>
          <w:rFonts w:hint="eastAsia" w:hAnsi="仿宋_GB2312" w:cs="仿宋_GB2312"/>
          <w:szCs w:val="32"/>
          <w:lang w:val="en-US" w:eastAsia="zh-CN"/>
        </w:rPr>
        <w:t>年</w:t>
      </w:r>
      <w:r>
        <w:rPr>
          <w:rFonts w:hint="eastAsia" w:hAnsi="仿宋_GB2312" w:cs="仿宋_GB2312"/>
          <w:szCs w:val="32"/>
        </w:rPr>
        <w:t>未设置部门整体支出绩效目标，</w:t>
      </w:r>
      <w:r>
        <w:rPr>
          <w:rFonts w:hint="eastAsia" w:hAnsi="仿宋_GB2312" w:cs="仿宋_GB2312"/>
          <w:szCs w:val="32"/>
          <w:lang w:val="en-US" w:eastAsia="zh-CN"/>
        </w:rPr>
        <w:t>根据评分标准，</w:t>
      </w:r>
      <w:r>
        <w:rPr>
          <w:rFonts w:hint="eastAsia" w:hAnsi="仿宋_GB2312" w:cs="仿宋_GB2312"/>
          <w:b w:val="0"/>
          <w:bCs/>
          <w:szCs w:val="32"/>
        </w:rPr>
        <w:t>“绩效目标合理性”和“绩效指标明确性”指标</w:t>
      </w:r>
      <w:r>
        <w:rPr>
          <w:rFonts w:hint="eastAsia" w:cs="仿宋_GB2312"/>
          <w:b w:val="0"/>
          <w:bCs/>
          <w:szCs w:val="32"/>
          <w:lang w:val="en-US" w:eastAsia="zh-CN"/>
        </w:rPr>
        <w:t>均</w:t>
      </w:r>
      <w:r>
        <w:rPr>
          <w:rFonts w:hint="eastAsia" w:hAnsi="仿宋_GB2312" w:cs="仿宋_GB2312"/>
          <w:b w:val="0"/>
          <w:bCs/>
          <w:szCs w:val="32"/>
        </w:rPr>
        <w:t>得0分</w:t>
      </w:r>
      <w:r>
        <w:rPr>
          <w:rFonts w:hint="eastAsia" w:cs="仿宋_GB2312"/>
          <w:b w:val="0"/>
          <w:bCs/>
          <w:szCs w:val="32"/>
          <w:lang w:eastAsia="zh-CN"/>
        </w:rPr>
        <w:t>，</w:t>
      </w:r>
      <w:r>
        <w:rPr>
          <w:rFonts w:hint="eastAsia" w:cs="仿宋_GB2312"/>
          <w:b w:val="0"/>
          <w:bCs/>
          <w:szCs w:val="32"/>
          <w:lang w:val="en-US" w:eastAsia="zh-CN"/>
        </w:rPr>
        <w:t>分别扣2分</w:t>
      </w:r>
      <w:r>
        <w:rPr>
          <w:rFonts w:hint="eastAsia" w:hAnsi="仿宋_GB2312" w:cs="仿宋_GB2312"/>
          <w:b w:val="0"/>
          <w:bCs/>
          <w:szCs w:val="32"/>
        </w:rPr>
        <w:t>。</w:t>
      </w:r>
    </w:p>
    <w:p>
      <w:pPr>
        <w:ind w:firstLine="643"/>
        <w:rPr>
          <w:rFonts w:hAnsi="仿宋_GB2312" w:cs="仿宋_GB2312"/>
          <w:szCs w:val="32"/>
        </w:rPr>
      </w:pPr>
      <w:r>
        <w:rPr>
          <w:rFonts w:hint="eastAsia" w:hAnsi="仿宋_GB2312" w:cs="仿宋_GB2312"/>
          <w:b/>
          <w:szCs w:val="32"/>
        </w:rPr>
        <w:t>关于“预算编制合理性”指标</w:t>
      </w:r>
      <w:r>
        <w:rPr>
          <w:rFonts w:hint="eastAsia" w:cs="仿宋_GB2312"/>
          <w:b/>
          <w:szCs w:val="32"/>
          <w:lang w:eastAsia="zh-CN"/>
        </w:rPr>
        <w:t>：</w:t>
      </w:r>
      <w:r>
        <w:rPr>
          <w:rFonts w:hint="eastAsia" w:cs="仿宋_GB2312"/>
          <w:b w:val="0"/>
          <w:bCs/>
          <w:szCs w:val="32"/>
          <w:lang w:val="en-US" w:eastAsia="zh-CN"/>
        </w:rPr>
        <w:t>2019年山亭区政协预算编制流程清晰、机制健全，预算编制结果同2018年预算。但是因为未设置绩效目标，无法做到预算与绩效目标的相匹配。</w:t>
      </w:r>
      <w:r>
        <w:rPr>
          <w:rFonts w:hint="eastAsia" w:hAnsi="仿宋_GB2312" w:cs="仿宋_GB2312"/>
          <w:b w:val="0"/>
          <w:bCs/>
          <w:szCs w:val="32"/>
          <w:lang w:val="en-US" w:eastAsia="zh-CN"/>
        </w:rPr>
        <w:t>根据评分标准</w:t>
      </w:r>
      <w:r>
        <w:rPr>
          <w:rFonts w:hint="eastAsia" w:hAnsi="仿宋_GB2312" w:cs="仿宋_GB2312"/>
          <w:b w:val="0"/>
          <w:bCs/>
          <w:szCs w:val="32"/>
        </w:rPr>
        <w:t>，“预算编制合理性”指标得</w:t>
      </w:r>
      <w:r>
        <w:rPr>
          <w:rFonts w:hint="eastAsia" w:cs="仿宋_GB2312"/>
          <w:b w:val="0"/>
          <w:bCs/>
          <w:szCs w:val="32"/>
          <w:lang w:val="en-US" w:eastAsia="zh-CN"/>
        </w:rPr>
        <w:t>1.5</w:t>
      </w:r>
      <w:r>
        <w:rPr>
          <w:rFonts w:hint="eastAsia" w:hAnsi="仿宋_GB2312" w:cs="仿宋_GB2312"/>
          <w:b w:val="0"/>
          <w:bCs/>
          <w:szCs w:val="32"/>
        </w:rPr>
        <w:t>分</w:t>
      </w:r>
      <w:r>
        <w:rPr>
          <w:rFonts w:hint="eastAsia" w:cs="仿宋_GB2312"/>
          <w:b w:val="0"/>
          <w:bCs/>
          <w:szCs w:val="32"/>
          <w:lang w:eastAsia="zh-CN"/>
        </w:rPr>
        <w:t>，</w:t>
      </w:r>
      <w:r>
        <w:rPr>
          <w:rFonts w:hint="eastAsia" w:cs="仿宋_GB2312"/>
          <w:b w:val="0"/>
          <w:bCs/>
          <w:szCs w:val="32"/>
          <w:lang w:val="en-US" w:eastAsia="zh-CN"/>
        </w:rPr>
        <w:t>扣0.5分</w:t>
      </w:r>
      <w:r>
        <w:rPr>
          <w:rFonts w:hint="eastAsia" w:hAnsi="仿宋_GB2312" w:cs="仿宋_GB2312"/>
          <w:b w:val="0"/>
          <w:bCs/>
          <w:szCs w:val="32"/>
        </w:rPr>
        <w:t>。</w:t>
      </w:r>
    </w:p>
    <w:p>
      <w:pPr>
        <w:ind w:firstLine="643"/>
        <w:rPr>
          <w:rFonts w:hint="default" w:hAnsi="仿宋_GB2312" w:eastAsia="仿宋_GB2312" w:cs="仿宋_GB2312"/>
          <w:b w:val="0"/>
          <w:bCs/>
          <w:szCs w:val="32"/>
          <w:lang w:val="en-US" w:eastAsia="zh-CN"/>
        </w:rPr>
      </w:pPr>
      <w:r>
        <w:rPr>
          <w:rFonts w:hint="eastAsia" w:cs="仿宋_GB2312"/>
          <w:b/>
          <w:szCs w:val="32"/>
          <w:lang w:val="en-US" w:eastAsia="zh-CN"/>
        </w:rPr>
        <w:t>关于“在职人员控制率”指标：</w:t>
      </w:r>
      <w:r>
        <w:rPr>
          <w:rFonts w:hint="eastAsia" w:cs="仿宋_GB2312"/>
          <w:b w:val="0"/>
          <w:bCs/>
          <w:szCs w:val="32"/>
          <w:lang w:val="en-US" w:eastAsia="zh-CN"/>
        </w:rPr>
        <w:t>编制人数为32人，行政编制24人、事业编制8人，2019年实际在职人数跟编制数一致，在职人员控制率为100%。根据评分标准，“在职人员控制率”指标得指标满分值2分。</w:t>
      </w:r>
    </w:p>
    <w:p>
      <w:pPr>
        <w:ind w:firstLine="643"/>
        <w:rPr>
          <w:rFonts w:hAnsi="仿宋_GB2312" w:cs="仿宋_GB2312"/>
          <w:szCs w:val="32"/>
        </w:rPr>
      </w:pPr>
      <w:r>
        <w:rPr>
          <w:rFonts w:hint="eastAsia" w:hAnsi="仿宋_GB2312" w:cs="仿宋_GB2312"/>
          <w:b/>
          <w:szCs w:val="32"/>
        </w:rPr>
        <w:t>关于“‘三公’经费</w:t>
      </w:r>
      <w:r>
        <w:rPr>
          <w:rFonts w:hint="eastAsia" w:cs="仿宋_GB2312"/>
          <w:b/>
          <w:szCs w:val="32"/>
          <w:lang w:val="en-US" w:eastAsia="zh-CN"/>
        </w:rPr>
        <w:t>变动率</w:t>
      </w:r>
      <w:r>
        <w:rPr>
          <w:rFonts w:hint="eastAsia" w:hAnsi="仿宋_GB2312" w:cs="仿宋_GB2312"/>
          <w:b/>
          <w:szCs w:val="32"/>
        </w:rPr>
        <w:t>”指标</w:t>
      </w:r>
      <w:r>
        <w:rPr>
          <w:rFonts w:hint="eastAsia" w:cs="仿宋_GB2312"/>
          <w:b/>
          <w:szCs w:val="32"/>
          <w:lang w:eastAsia="zh-CN"/>
        </w:rPr>
        <w:t>：</w:t>
      </w:r>
      <w:r>
        <w:rPr>
          <w:rFonts w:hint="eastAsia" w:hAnsi="仿宋_GB2312" w:cs="仿宋_GB2312"/>
          <w:szCs w:val="32"/>
        </w:rPr>
        <w:t>根据统计，201</w:t>
      </w:r>
      <w:r>
        <w:rPr>
          <w:rFonts w:hint="eastAsia" w:cs="仿宋_GB2312"/>
          <w:szCs w:val="32"/>
          <w:lang w:val="en-US" w:eastAsia="zh-CN"/>
        </w:rPr>
        <w:t>8</w:t>
      </w:r>
      <w:r>
        <w:rPr>
          <w:rFonts w:hint="eastAsia" w:hAnsi="仿宋_GB2312" w:cs="仿宋_GB2312"/>
          <w:szCs w:val="32"/>
        </w:rPr>
        <w:t>年</w:t>
      </w:r>
      <w:r>
        <w:rPr>
          <w:rFonts w:hint="eastAsia" w:cs="仿宋_GB2312"/>
          <w:szCs w:val="32"/>
          <w:lang w:val="en-US" w:eastAsia="zh-CN"/>
        </w:rPr>
        <w:t>山亭区政协“三公”</w:t>
      </w:r>
      <w:r>
        <w:rPr>
          <w:rFonts w:hint="eastAsia" w:hAnsi="仿宋_GB2312" w:cs="仿宋_GB2312"/>
          <w:szCs w:val="32"/>
        </w:rPr>
        <w:t>经费预算</w:t>
      </w:r>
      <w:r>
        <w:rPr>
          <w:rFonts w:hint="eastAsia" w:cs="仿宋_GB2312"/>
          <w:szCs w:val="32"/>
          <w:lang w:val="en-US" w:eastAsia="zh-CN"/>
        </w:rPr>
        <w:t>14万</w:t>
      </w:r>
      <w:r>
        <w:rPr>
          <w:rFonts w:hint="eastAsia" w:hAnsi="仿宋_GB2312" w:cs="仿宋_GB2312"/>
          <w:szCs w:val="32"/>
        </w:rPr>
        <w:t>元，</w:t>
      </w:r>
      <w:r>
        <w:rPr>
          <w:rFonts w:hint="eastAsia" w:cs="仿宋_GB2312"/>
          <w:szCs w:val="32"/>
          <w:lang w:val="en-US" w:eastAsia="zh-CN"/>
        </w:rPr>
        <w:t>2019年山亭区政协“三公”</w:t>
      </w:r>
      <w:r>
        <w:rPr>
          <w:rFonts w:hint="eastAsia" w:hAnsi="仿宋_GB2312" w:cs="仿宋_GB2312"/>
          <w:szCs w:val="32"/>
        </w:rPr>
        <w:t>经费预算</w:t>
      </w:r>
      <w:r>
        <w:rPr>
          <w:rFonts w:hint="eastAsia" w:cs="仿宋_GB2312"/>
          <w:szCs w:val="32"/>
          <w:lang w:val="en-US" w:eastAsia="zh-CN"/>
        </w:rPr>
        <w:t>16万</w:t>
      </w:r>
      <w:r>
        <w:rPr>
          <w:rFonts w:hint="eastAsia" w:hAnsi="仿宋_GB2312" w:cs="仿宋_GB2312"/>
          <w:szCs w:val="32"/>
        </w:rPr>
        <w:t>元</w:t>
      </w:r>
      <w:r>
        <w:rPr>
          <w:rFonts w:hint="eastAsia" w:cs="仿宋_GB2312"/>
          <w:szCs w:val="32"/>
          <w:lang w:eastAsia="zh-CN"/>
        </w:rPr>
        <w:t>，“</w:t>
      </w:r>
      <w:r>
        <w:rPr>
          <w:rFonts w:hint="eastAsia" w:cs="仿宋_GB2312"/>
          <w:szCs w:val="32"/>
          <w:lang w:val="en-US" w:eastAsia="zh-CN"/>
        </w:rPr>
        <w:t>三公</w:t>
      </w:r>
      <w:r>
        <w:rPr>
          <w:rFonts w:hint="eastAsia" w:cs="仿宋_GB2312"/>
          <w:szCs w:val="32"/>
          <w:lang w:eastAsia="zh-CN"/>
        </w:rPr>
        <w:t>”</w:t>
      </w:r>
      <w:r>
        <w:rPr>
          <w:rFonts w:hint="eastAsia" w:hAnsi="仿宋_GB2312" w:cs="仿宋_GB2312"/>
          <w:szCs w:val="32"/>
        </w:rPr>
        <w:t>经费</w:t>
      </w:r>
      <w:r>
        <w:rPr>
          <w:rFonts w:hint="eastAsia" w:cs="仿宋_GB2312"/>
          <w:szCs w:val="32"/>
          <w:lang w:val="en-US" w:eastAsia="zh-CN"/>
        </w:rPr>
        <w:t>变动率为14.29%。</w:t>
      </w:r>
      <w:r>
        <w:rPr>
          <w:rFonts w:hint="eastAsia" w:hAnsi="仿宋_GB2312" w:cs="仿宋_GB2312"/>
          <w:szCs w:val="32"/>
          <w:lang w:val="en-US" w:eastAsia="zh-CN"/>
        </w:rPr>
        <w:t>根据评分标准</w:t>
      </w:r>
      <w:r>
        <w:rPr>
          <w:rFonts w:hint="eastAsia" w:hAnsi="仿宋_GB2312" w:cs="仿宋_GB2312"/>
          <w:szCs w:val="32"/>
        </w:rPr>
        <w:t>，本指标得</w:t>
      </w:r>
      <w:r>
        <w:rPr>
          <w:rFonts w:hint="eastAsia" w:cs="仿宋_GB2312"/>
          <w:szCs w:val="32"/>
          <w:lang w:val="en-US" w:eastAsia="zh-CN"/>
        </w:rPr>
        <w:t>1.71</w:t>
      </w:r>
      <w:r>
        <w:rPr>
          <w:rFonts w:hint="eastAsia" w:hAnsi="仿宋_GB2312" w:cs="仿宋_GB2312"/>
          <w:szCs w:val="32"/>
        </w:rPr>
        <w:t>分</w:t>
      </w:r>
      <w:r>
        <w:rPr>
          <w:rFonts w:hint="eastAsia" w:cs="仿宋_GB2312"/>
          <w:szCs w:val="32"/>
          <w:lang w:eastAsia="zh-CN"/>
        </w:rPr>
        <w:t>，</w:t>
      </w:r>
      <w:r>
        <w:rPr>
          <w:rFonts w:hint="eastAsia" w:cs="仿宋_GB2312"/>
          <w:szCs w:val="32"/>
          <w:lang w:val="en-US" w:eastAsia="zh-CN"/>
        </w:rPr>
        <w:t>扣0.29分</w:t>
      </w:r>
      <w:r>
        <w:rPr>
          <w:rFonts w:hint="eastAsia" w:hAnsi="仿宋_GB2312" w:cs="仿宋_GB2312"/>
          <w:szCs w:val="32"/>
        </w:rPr>
        <w:t>。</w:t>
      </w:r>
    </w:p>
    <w:p>
      <w:pPr>
        <w:pStyle w:val="6"/>
        <w:bidi w:val="0"/>
      </w:pPr>
      <w:r>
        <w:rPr>
          <w:rFonts w:hint="eastAsia"/>
        </w:rPr>
        <w:t>2、过程</w:t>
      </w:r>
    </w:p>
    <w:p>
      <w:pPr>
        <w:ind w:firstLine="640"/>
        <w:rPr>
          <w:rFonts w:hAnsi="仿宋_GB2312" w:cs="仿宋_GB2312"/>
          <w:szCs w:val="32"/>
        </w:rPr>
      </w:pPr>
      <w:r>
        <w:rPr>
          <w:rFonts w:hint="eastAsia" w:hAnsi="仿宋_GB2312" w:cs="仿宋_GB2312"/>
          <w:szCs w:val="32"/>
        </w:rPr>
        <w:t>过程部分指标从预算执行、预算管理、资产管理、档案管理、部门专项工作管理</w:t>
      </w:r>
      <w:r>
        <w:rPr>
          <w:rFonts w:hint="eastAsia" w:cs="仿宋_GB2312"/>
          <w:szCs w:val="32"/>
          <w:lang w:val="en-US" w:eastAsia="zh-CN"/>
        </w:rPr>
        <w:t>五</w:t>
      </w:r>
      <w:r>
        <w:rPr>
          <w:rFonts w:hint="eastAsia" w:hAnsi="仿宋_GB2312" w:cs="仿宋_GB2312"/>
          <w:szCs w:val="32"/>
        </w:rPr>
        <w:t>方面进行考察，指标分值</w:t>
      </w:r>
      <w:r>
        <w:rPr>
          <w:rFonts w:hint="eastAsia" w:cs="仿宋_GB2312"/>
          <w:szCs w:val="32"/>
          <w:lang w:val="en-US" w:eastAsia="zh-CN"/>
        </w:rPr>
        <w:t>22</w:t>
      </w:r>
      <w:r>
        <w:rPr>
          <w:rFonts w:hAnsi="仿宋_GB2312" w:cs="仿宋_GB2312"/>
          <w:szCs w:val="32"/>
        </w:rPr>
        <w:t>分，实际得分</w:t>
      </w:r>
      <w:r>
        <w:rPr>
          <w:rFonts w:hint="eastAsia" w:cs="仿宋_GB2312"/>
          <w:szCs w:val="32"/>
          <w:lang w:val="en-US" w:eastAsia="zh-CN"/>
        </w:rPr>
        <w:t>20.9</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5-3</w:t>
      </w:r>
      <w:r>
        <w:rPr>
          <w:rFonts w:hint="eastAsia" w:hAnsi="仿宋_GB2312" w:cs="仿宋_GB2312"/>
          <w:szCs w:val="32"/>
        </w:rPr>
        <w:t>。</w:t>
      </w:r>
    </w:p>
    <w:p>
      <w:pPr>
        <w:pStyle w:val="7"/>
        <w:bidi w:val="0"/>
        <w:rPr>
          <w:rFonts w:hint="eastAsia"/>
          <w:lang w:val="en-US" w:eastAsia="zh-CN"/>
        </w:rPr>
      </w:pPr>
      <w:r>
        <w:rPr>
          <w:rFonts w:hint="eastAsia"/>
        </w:rPr>
        <w:t>表</w:t>
      </w:r>
      <w:r>
        <w:rPr>
          <w:rFonts w:hint="eastAsia"/>
          <w:lang w:val="en-US" w:eastAsia="zh-CN"/>
        </w:rPr>
        <w:t>5-3</w:t>
      </w:r>
      <w:r>
        <w:rPr>
          <w:rFonts w:hint="eastAsia"/>
        </w:rPr>
        <w:t xml:space="preserve">: </w:t>
      </w:r>
      <w:r>
        <w:rPr>
          <w:rFonts w:hint="eastAsia"/>
          <w:lang w:val="en-US" w:eastAsia="zh-CN"/>
        </w:rPr>
        <w:t>山亭区政协</w:t>
      </w:r>
      <w:r>
        <w:rPr>
          <w:rFonts w:hint="eastAsia"/>
        </w:rPr>
        <w:t>201</w:t>
      </w:r>
      <w:r>
        <w:rPr>
          <w:rFonts w:hint="eastAsia"/>
          <w:lang w:val="en-US" w:eastAsia="zh-CN"/>
        </w:rPr>
        <w:t>9</w:t>
      </w:r>
      <w:r>
        <w:rPr>
          <w:rFonts w:hint="eastAsia"/>
        </w:rPr>
        <w:t>年部门整体支出绩效评价</w:t>
      </w:r>
      <w:r>
        <w:rPr>
          <w:rFonts w:hint="eastAsia"/>
          <w:lang w:val="en-US" w:eastAsia="zh-CN"/>
        </w:rPr>
        <w:t>过程</w:t>
      </w:r>
      <w:r>
        <w:rPr>
          <w:rFonts w:hint="eastAsia"/>
        </w:rPr>
        <w:t>指标</w:t>
      </w:r>
      <w:r>
        <w:rPr>
          <w:rFonts w:hint="eastAsia"/>
          <w:lang w:val="en-US" w:eastAsia="zh-CN"/>
        </w:rPr>
        <w:t>得分表</w:t>
      </w:r>
    </w:p>
    <w:tbl>
      <w:tblPr>
        <w:tblStyle w:val="14"/>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89"/>
        <w:gridCol w:w="1418"/>
        <w:gridCol w:w="3133"/>
        <w:gridCol w:w="107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序号</w:t>
            </w:r>
          </w:p>
        </w:tc>
        <w:tc>
          <w:tcPr>
            <w:tcW w:w="1389"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一级指标</w:t>
            </w:r>
          </w:p>
        </w:tc>
        <w:tc>
          <w:tcPr>
            <w:tcW w:w="141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二级指标</w:t>
            </w:r>
          </w:p>
        </w:tc>
        <w:tc>
          <w:tcPr>
            <w:tcW w:w="313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三级指标</w:t>
            </w:r>
          </w:p>
        </w:tc>
        <w:tc>
          <w:tcPr>
            <w:tcW w:w="10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分值</w:t>
            </w:r>
          </w:p>
        </w:tc>
        <w:tc>
          <w:tcPr>
            <w:tcW w:w="110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3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过程</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预算执行</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color w:val="auto"/>
                <w:sz w:val="24"/>
                <w:szCs w:val="24"/>
              </w:rPr>
            </w:pPr>
            <w:r>
              <w:rPr>
                <w:rFonts w:hint="eastAsia"/>
                <w:color w:val="auto"/>
                <w:sz w:val="24"/>
                <w:szCs w:val="24"/>
              </w:rPr>
              <w:t>基本支出预算执行率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color w:val="auto"/>
                <w:sz w:val="24"/>
                <w:szCs w:val="24"/>
                <w:lang w:eastAsia="zh-CN"/>
              </w:rPr>
            </w:pPr>
            <w:r>
              <w:rPr>
                <w:rFonts w:hint="eastAsia"/>
                <w:color w:val="auto"/>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3</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lang w:eastAsia="zh-CN"/>
              </w:rPr>
              <w:t>“</w:t>
            </w:r>
            <w:r>
              <w:rPr>
                <w:rFonts w:hint="eastAsia"/>
                <w:sz w:val="24"/>
                <w:szCs w:val="24"/>
                <w:lang w:val="en-US" w:eastAsia="zh-CN"/>
              </w:rPr>
              <w:t>三公</w:t>
            </w:r>
            <w:r>
              <w:rPr>
                <w:rFonts w:hint="eastAsia"/>
                <w:sz w:val="24"/>
                <w:szCs w:val="24"/>
                <w:lang w:eastAsia="zh-CN"/>
              </w:rPr>
              <w:t>”</w:t>
            </w:r>
            <w:r>
              <w:rPr>
                <w:rFonts w:hint="eastAsia"/>
                <w:sz w:val="24"/>
                <w:szCs w:val="24"/>
              </w:rPr>
              <w:t>经费控制率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sz w:val="24"/>
                <w:szCs w:val="24"/>
              </w:rPr>
            </w:pPr>
            <w:r>
              <w:rPr>
                <w:rFonts w:hint="eastAsia"/>
                <w:sz w:val="24"/>
                <w:szCs w:val="24"/>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4</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政府采购执行率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5</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b/>
                <w:sz w:val="24"/>
                <w:szCs w:val="24"/>
              </w:rPr>
            </w:pPr>
            <w:r>
              <w:rPr>
                <w:rFonts w:hint="eastAsia"/>
                <w:b/>
                <w:sz w:val="24"/>
                <w:szCs w:val="24"/>
              </w:rPr>
              <w:t>预算管理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sz w:val="24"/>
                <w:szCs w:val="24"/>
              </w:rPr>
            </w:pPr>
            <w:r>
              <w:rPr>
                <w:rFonts w:hint="eastAsia"/>
                <w:sz w:val="24"/>
                <w:szCs w:val="24"/>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6</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资金使用合规性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7</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theme="minorBidi"/>
                <w:kern w:val="2"/>
                <w:sz w:val="24"/>
                <w:szCs w:val="24"/>
                <w:lang w:val="en-US" w:eastAsia="zh-CN" w:bidi="ar-SA"/>
              </w:rPr>
            </w:pPr>
            <w:r>
              <w:rPr>
                <w:rFonts w:hint="eastAsia"/>
                <w:sz w:val="24"/>
                <w:szCs w:val="24"/>
              </w:rPr>
              <w:t>预决算信息公开性</w:t>
            </w:r>
          </w:p>
        </w:tc>
        <w:tc>
          <w:tcPr>
            <w:tcW w:w="1078"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theme="minorBidi"/>
                <w:kern w:val="2"/>
                <w:sz w:val="24"/>
                <w:szCs w:val="24"/>
                <w:lang w:val="en-US" w:eastAsia="zh-CN" w:bidi="ar-SA"/>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8</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政府采购合规性</w:t>
            </w:r>
          </w:p>
        </w:tc>
        <w:tc>
          <w:tcPr>
            <w:tcW w:w="1078" w:type="dxa"/>
            <w:vAlign w:val="center"/>
          </w:tcPr>
          <w:p>
            <w:pPr>
              <w:keepNext w:val="0"/>
              <w:keepLines w:val="0"/>
              <w:pageBreakBefore w:val="0"/>
              <w:widowControl w:val="0"/>
              <w:tabs>
                <w:tab w:val="center" w:pos="388"/>
              </w:tabs>
              <w:kinsoku/>
              <w:wordWrap/>
              <w:overflowPunct/>
              <w:topLinePunct w:val="0"/>
              <w:autoSpaceDE/>
              <w:autoSpaceDN/>
              <w:bidi w:val="0"/>
              <w:adjustRightInd/>
              <w:snapToGrid/>
              <w:spacing w:line="480" w:lineRule="exact"/>
              <w:ind w:left="0" w:leftChars="0"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9</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资产管理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10</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资产管理安全性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11</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固定资产利用率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12</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资产清查有效性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13</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sz w:val="24"/>
                <w:szCs w:val="24"/>
              </w:rPr>
            </w:pPr>
            <w:r>
              <w:rPr>
                <w:rFonts w:hint="eastAsia"/>
                <w:b/>
                <w:bCs/>
                <w:sz w:val="24"/>
                <w:szCs w:val="24"/>
              </w:rPr>
              <w:t>档案管理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档案管理完备性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5"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合计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22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20.9</w:t>
            </w:r>
          </w:p>
        </w:tc>
      </w:tr>
    </w:tbl>
    <w:p>
      <w:pPr>
        <w:ind w:firstLine="643"/>
        <w:rPr>
          <w:rFonts w:hint="default"/>
          <w:b w:val="0"/>
          <w:bCs/>
          <w:lang w:val="en-US" w:eastAsia="zh-CN"/>
        </w:rPr>
      </w:pPr>
      <w:r>
        <w:rPr>
          <w:rFonts w:hint="eastAsia"/>
          <w:b/>
        </w:rPr>
        <w:t>关于“基本支出预算执行率”指标</w:t>
      </w:r>
      <w:r>
        <w:rPr>
          <w:rFonts w:hint="eastAsia"/>
          <w:b/>
          <w:lang w:eastAsia="zh-CN"/>
        </w:rPr>
        <w:t>：</w:t>
      </w:r>
      <w:r>
        <w:rPr>
          <w:rFonts w:hint="eastAsia"/>
          <w:b w:val="0"/>
          <w:bCs/>
          <w:lang w:val="en-US" w:eastAsia="zh-CN"/>
        </w:rPr>
        <w:t>2019年山亭区政协</w:t>
      </w:r>
      <w:r>
        <w:rPr>
          <w:rFonts w:hint="eastAsia"/>
          <w:b w:val="0"/>
          <w:bCs/>
          <w:lang w:eastAsia="zh-CN"/>
        </w:rPr>
        <w:t>基本支出预算数629.19万元，实际支出数739.64万元，支出率117.55%。</w:t>
      </w:r>
      <w:r>
        <w:rPr>
          <w:rFonts w:hint="eastAsia"/>
          <w:b w:val="0"/>
          <w:bCs/>
          <w:lang w:val="en-US" w:eastAsia="zh-CN"/>
        </w:rPr>
        <w:t>根据评分标准，“基本支出预算执行率”指标得1.3分，扣0.7分。</w:t>
      </w:r>
    </w:p>
    <w:p>
      <w:pPr>
        <w:ind w:firstLine="643"/>
      </w:pPr>
      <w:r>
        <w:rPr>
          <w:rFonts w:hint="eastAsia"/>
          <w:b/>
        </w:rPr>
        <w:t>关于“</w:t>
      </w:r>
      <w:r>
        <w:rPr>
          <w:rFonts w:hint="eastAsia"/>
          <w:b/>
          <w:lang w:val="en-US" w:eastAsia="zh-CN"/>
        </w:rPr>
        <w:t>三公经费</w:t>
      </w:r>
      <w:r>
        <w:rPr>
          <w:rFonts w:hint="eastAsia"/>
          <w:b/>
        </w:rPr>
        <w:t>控制率”指标</w:t>
      </w:r>
      <w:r>
        <w:rPr>
          <w:rFonts w:hint="eastAsia"/>
          <w:b/>
          <w:lang w:eastAsia="zh-CN"/>
        </w:rPr>
        <w:t>：</w:t>
      </w:r>
      <w:r>
        <w:rPr>
          <w:rFonts w:hint="eastAsia"/>
        </w:rPr>
        <w:t>2019年三公经费预算</w:t>
      </w:r>
      <w:r>
        <w:rPr>
          <w:rFonts w:hint="eastAsia"/>
          <w:lang w:val="en-US" w:eastAsia="zh-CN"/>
        </w:rPr>
        <w:t>16</w:t>
      </w:r>
      <w:r>
        <w:rPr>
          <w:rFonts w:hint="eastAsia"/>
        </w:rPr>
        <w:t>万元，实际支出</w:t>
      </w:r>
      <w:r>
        <w:rPr>
          <w:rFonts w:hint="eastAsia"/>
          <w:lang w:val="en-US" w:eastAsia="zh-CN"/>
        </w:rPr>
        <w:t>2.8</w:t>
      </w:r>
      <w:r>
        <w:rPr>
          <w:rFonts w:hint="eastAsia"/>
        </w:rPr>
        <w:t>万元，控制率</w:t>
      </w:r>
      <w:r>
        <w:rPr>
          <w:rFonts w:hint="eastAsia"/>
          <w:lang w:val="en-US" w:eastAsia="zh-CN"/>
        </w:rPr>
        <w:t>17</w:t>
      </w:r>
      <w:r>
        <w:rPr>
          <w:rFonts w:hint="eastAsia"/>
        </w:rPr>
        <w:t>.5%</w:t>
      </w:r>
      <w:r>
        <w:rPr>
          <w:rFonts w:hint="eastAsia"/>
          <w:lang w:eastAsia="zh-CN"/>
        </w:rPr>
        <w:t>，</w:t>
      </w:r>
      <w:r>
        <w:rPr>
          <w:rFonts w:hint="eastAsia"/>
          <w:lang w:val="en-US" w:eastAsia="zh-CN"/>
        </w:rPr>
        <w:t>控制情况良好</w:t>
      </w:r>
      <w:r>
        <w:rPr>
          <w:rFonts w:hint="eastAsia"/>
        </w:rPr>
        <w:t>。根据评分标准，“三公经费控制率”指标</w:t>
      </w:r>
      <w:r>
        <w:rPr>
          <w:rFonts w:hint="eastAsia"/>
          <w:lang w:val="en-US" w:eastAsia="zh-CN"/>
        </w:rPr>
        <w:t>得指标满分值2分</w:t>
      </w:r>
      <w:r>
        <w:rPr>
          <w:rFonts w:hint="eastAsia"/>
        </w:rPr>
        <w:t>。</w:t>
      </w:r>
    </w:p>
    <w:p>
      <w:pPr>
        <w:ind w:firstLine="643"/>
      </w:pPr>
      <w:r>
        <w:rPr>
          <w:rFonts w:hint="eastAsia"/>
          <w:b/>
        </w:rPr>
        <w:t>关于“政府采购执行率”指标</w:t>
      </w:r>
      <w:r>
        <w:rPr>
          <w:rFonts w:hint="eastAsia"/>
          <w:b/>
          <w:lang w:eastAsia="zh-CN"/>
        </w:rPr>
        <w:t>：</w:t>
      </w:r>
      <w:r>
        <w:rPr>
          <w:rFonts w:hint="eastAsia"/>
          <w:b w:val="0"/>
          <w:bCs/>
          <w:lang w:val="en-US" w:eastAsia="zh-CN"/>
        </w:rPr>
        <w:t>2019年政府采购金额计划书8万元，实际执行数10.826万元，政府采购执行率超过100%。根据评分标准，</w:t>
      </w:r>
      <w:r>
        <w:rPr>
          <w:rFonts w:hint="eastAsia"/>
          <w:b w:val="0"/>
          <w:bCs/>
        </w:rPr>
        <w:t>“政府采购执行率”指标</w:t>
      </w:r>
      <w:r>
        <w:rPr>
          <w:rFonts w:hint="eastAsia"/>
        </w:rPr>
        <w:t>得</w:t>
      </w:r>
      <w:r>
        <w:rPr>
          <w:rFonts w:hint="eastAsia"/>
          <w:lang w:val="en-US" w:eastAsia="zh-CN"/>
        </w:rPr>
        <w:t>指标满分值2</w:t>
      </w:r>
      <w:r>
        <w:rPr>
          <w:rFonts w:hint="eastAsia"/>
        </w:rPr>
        <w:t>分。</w:t>
      </w:r>
    </w:p>
    <w:p>
      <w:pPr>
        <w:ind w:firstLine="643"/>
      </w:pPr>
      <w:r>
        <w:rPr>
          <w:rFonts w:hint="eastAsia"/>
          <w:b/>
        </w:rPr>
        <w:t>关于“管理制度健全性（</w:t>
      </w:r>
      <w:r>
        <w:rPr>
          <w:rFonts w:hint="eastAsia"/>
          <w:b/>
          <w:lang w:val="en-US" w:eastAsia="zh-CN"/>
        </w:rPr>
        <w:t>预算管理</w:t>
      </w:r>
      <w:r>
        <w:rPr>
          <w:rFonts w:hint="eastAsia"/>
          <w:b/>
        </w:rPr>
        <w:t>）”指标</w:t>
      </w:r>
      <w:r>
        <w:rPr>
          <w:rFonts w:hint="eastAsia"/>
          <w:b/>
          <w:lang w:eastAsia="zh-CN"/>
        </w:rPr>
        <w:t>：</w:t>
      </w:r>
      <w:r>
        <w:rPr>
          <w:rFonts w:hint="eastAsia"/>
        </w:rPr>
        <w:t>经现场核实，</w:t>
      </w:r>
      <w:r>
        <w:rPr>
          <w:rFonts w:hint="eastAsia"/>
          <w:lang w:val="en-US" w:eastAsia="zh-CN"/>
        </w:rPr>
        <w:t>山亭区政协</w:t>
      </w:r>
      <w:r>
        <w:rPr>
          <w:rFonts w:hint="eastAsia"/>
        </w:rPr>
        <w:t>预算管理制度、财务管理制度、会计核算制度</w:t>
      </w:r>
      <w:r>
        <w:rPr>
          <w:rFonts w:hint="eastAsia"/>
          <w:lang w:eastAsia="zh-CN"/>
        </w:rPr>
        <w:t>、</w:t>
      </w:r>
      <w:r>
        <w:rPr>
          <w:rFonts w:hint="eastAsia"/>
          <w:lang w:val="en-US" w:eastAsia="zh-CN"/>
        </w:rPr>
        <w:t>内部控制制度健全、</w:t>
      </w:r>
      <w:r>
        <w:rPr>
          <w:rFonts w:hint="eastAsia"/>
        </w:rPr>
        <w:t>合法、合规，相关管理制度执行有效</w:t>
      </w:r>
      <w:r>
        <w:rPr>
          <w:rFonts w:hint="eastAsia"/>
          <w:lang w:eastAsia="zh-CN"/>
        </w:rPr>
        <w:t>。</w:t>
      </w:r>
      <w:r>
        <w:rPr>
          <w:rFonts w:hint="eastAsia"/>
        </w:rPr>
        <w:t>根据评分标准，管理制度健全性（预算管理）”指标得</w:t>
      </w:r>
      <w:r>
        <w:rPr>
          <w:rFonts w:hint="eastAsia"/>
          <w:lang w:val="en-US" w:eastAsia="zh-CN"/>
        </w:rPr>
        <w:t>指标满分值</w:t>
      </w:r>
      <w:r>
        <w:rPr>
          <w:rFonts w:hint="eastAsia"/>
        </w:rPr>
        <w:t>2分。</w:t>
      </w:r>
    </w:p>
    <w:p>
      <w:pPr>
        <w:ind w:firstLine="643"/>
        <w:jc w:val="left"/>
        <w:rPr>
          <w:rFonts w:ascii="仿宋_GB2312" w:hAnsi="仿宋_GB2312" w:cs="仿宋_GB2312"/>
          <w:szCs w:val="32"/>
        </w:rPr>
      </w:pPr>
      <w:r>
        <w:rPr>
          <w:rFonts w:hint="eastAsia"/>
          <w:b/>
        </w:rPr>
        <w:t>关于“资金使用合规性”指标</w:t>
      </w:r>
      <w:r>
        <w:rPr>
          <w:rFonts w:hint="eastAsia"/>
          <w:b/>
          <w:lang w:eastAsia="zh-CN"/>
        </w:rPr>
        <w:t>：</w:t>
      </w:r>
      <w:r>
        <w:t>经评价</w:t>
      </w:r>
      <w:r>
        <w:rPr>
          <w:rFonts w:hint="eastAsia"/>
          <w:lang w:val="en-US" w:eastAsia="zh-CN"/>
        </w:rPr>
        <w:t>工作</w:t>
      </w:r>
      <w:r>
        <w:t>组对</w:t>
      </w:r>
      <w:r>
        <w:rPr>
          <w:rFonts w:hint="eastAsia"/>
          <w:lang w:val="en-US" w:eastAsia="zh-CN"/>
        </w:rPr>
        <w:t>山亭区政协2019</w:t>
      </w:r>
      <w:r>
        <w:t>年支出的凭证抽查及财务核查</w:t>
      </w:r>
      <w:r>
        <w:rPr>
          <w:rFonts w:hint="eastAsia"/>
        </w:rPr>
        <w:t>，</w:t>
      </w:r>
      <w:r>
        <w:rPr>
          <w:rFonts w:hint="eastAsia" w:ascii="仿宋_GB2312" w:hAnsi="仿宋_GB2312" w:cs="仿宋_GB2312"/>
          <w:szCs w:val="32"/>
        </w:rPr>
        <w:t>资金的使用符合资金管理办法，资金的拨付有完整的审批过程和手续，支出符合部门预算用途，不存在截留、挤占、挪用、虚列支出等情况。根据评分</w:t>
      </w:r>
      <w:r>
        <w:rPr>
          <w:rFonts w:hint="eastAsia" w:cs="仿宋_GB2312"/>
          <w:szCs w:val="32"/>
          <w:lang w:val="en-US" w:eastAsia="zh-CN"/>
        </w:rPr>
        <w:t>标准，“资金使用合规性”指标</w:t>
      </w:r>
      <w:r>
        <w:rPr>
          <w:rFonts w:hint="eastAsia" w:ascii="仿宋_GB2312" w:hAnsi="仿宋_GB2312" w:cs="仿宋_GB2312"/>
          <w:szCs w:val="32"/>
        </w:rPr>
        <w:t>得</w:t>
      </w:r>
      <w:r>
        <w:rPr>
          <w:rFonts w:hint="eastAsia" w:cs="仿宋_GB2312"/>
          <w:szCs w:val="32"/>
          <w:lang w:val="en-US" w:eastAsia="zh-CN"/>
        </w:rPr>
        <w:t>指标满分值2分</w:t>
      </w:r>
      <w:r>
        <w:rPr>
          <w:rFonts w:ascii="仿宋_GB2312" w:hAnsi="仿宋_GB2312" w:cs="仿宋_GB2312"/>
          <w:szCs w:val="32"/>
        </w:rPr>
        <w:t>。</w:t>
      </w:r>
    </w:p>
    <w:p>
      <w:pPr>
        <w:ind w:firstLine="643"/>
      </w:pPr>
      <w:r>
        <w:rPr>
          <w:rFonts w:hint="eastAsia"/>
          <w:b/>
        </w:rPr>
        <w:t>关于“预决算信息公开性”指标</w:t>
      </w:r>
      <w:r>
        <w:rPr>
          <w:rFonts w:hint="eastAsia"/>
          <w:b/>
          <w:lang w:eastAsia="zh-CN"/>
        </w:rPr>
        <w:t>：</w:t>
      </w:r>
      <w:r>
        <w:rPr>
          <w:rFonts w:hint="eastAsia"/>
          <w:b w:val="0"/>
          <w:bCs/>
          <w:lang w:val="en-US" w:eastAsia="zh-CN"/>
        </w:rPr>
        <w:t>2019年山亭区政协</w:t>
      </w:r>
      <w:r>
        <w:rPr>
          <w:rFonts w:hint="eastAsia"/>
          <w:b w:val="0"/>
          <w:bCs/>
        </w:rPr>
        <w:t>预算</w:t>
      </w:r>
      <w:r>
        <w:rPr>
          <w:rFonts w:hint="eastAsia"/>
        </w:rPr>
        <w:t>信息</w:t>
      </w:r>
      <w:r>
        <w:rPr>
          <w:rFonts w:hint="eastAsia"/>
          <w:lang w:val="en-US" w:eastAsia="zh-CN"/>
        </w:rPr>
        <w:t>于2019年2月15日在区政府网站</w:t>
      </w:r>
      <w:r>
        <w:rPr>
          <w:rFonts w:hint="eastAsia"/>
        </w:rPr>
        <w:t>及时公开，2019年决算截至评价基准日未批复，不做评价。根据评</w:t>
      </w:r>
      <w:r>
        <w:rPr>
          <w:rFonts w:hint="eastAsia"/>
          <w:lang w:val="en-US" w:eastAsia="zh-CN"/>
        </w:rPr>
        <w:t>分</w:t>
      </w:r>
      <w:r>
        <w:rPr>
          <w:rFonts w:hint="eastAsia"/>
        </w:rPr>
        <w:t>标准，预决算信息公开性”指标得</w:t>
      </w:r>
      <w:r>
        <w:rPr>
          <w:rFonts w:hint="eastAsia"/>
          <w:lang w:val="en-US" w:eastAsia="zh-CN"/>
        </w:rPr>
        <w:t>指标满分值2</w:t>
      </w:r>
      <w:r>
        <w:rPr>
          <w:rFonts w:hint="eastAsia"/>
        </w:rPr>
        <w:t>分。</w:t>
      </w:r>
    </w:p>
    <w:p>
      <w:pPr>
        <w:ind w:firstLine="643"/>
      </w:pPr>
      <w:r>
        <w:rPr>
          <w:rFonts w:hint="eastAsia"/>
          <w:b/>
        </w:rPr>
        <w:t>关于“政府采购合规性”指标。</w:t>
      </w:r>
      <w:r>
        <w:rPr>
          <w:rFonts w:hint="eastAsia"/>
        </w:rPr>
        <w:t>经现场核实，</w:t>
      </w:r>
      <w:r>
        <w:rPr>
          <w:rFonts w:hint="eastAsia"/>
          <w:lang w:val="en-US" w:eastAsia="zh-CN"/>
        </w:rPr>
        <w:t>山亭区政协</w:t>
      </w:r>
      <w:r>
        <w:rPr>
          <w:rFonts w:hint="eastAsia"/>
        </w:rPr>
        <w:t>按照政府采购法及部门政府采购制度对所需货物进行政府采购，</w:t>
      </w:r>
      <w:r>
        <w:rPr>
          <w:rFonts w:hint="eastAsia"/>
          <w:lang w:val="en-US" w:eastAsia="zh-CN"/>
        </w:rPr>
        <w:t>根据评分标准，“政府采购合规性”指标</w:t>
      </w:r>
      <w:r>
        <w:rPr>
          <w:rFonts w:hint="eastAsia"/>
        </w:rPr>
        <w:t>得</w:t>
      </w:r>
      <w:r>
        <w:rPr>
          <w:rFonts w:hint="eastAsia"/>
          <w:lang w:val="en-US" w:eastAsia="zh-CN"/>
        </w:rPr>
        <w:t>指标满分值2</w:t>
      </w:r>
      <w:r>
        <w:rPr>
          <w:rFonts w:hint="eastAsia"/>
        </w:rPr>
        <w:t>分。</w:t>
      </w:r>
    </w:p>
    <w:p>
      <w:pPr>
        <w:ind w:firstLine="643"/>
      </w:pPr>
      <w:r>
        <w:rPr>
          <w:rFonts w:hint="eastAsia"/>
          <w:b/>
        </w:rPr>
        <w:t>关于“管理制度健全性（资产管理）”指标</w:t>
      </w:r>
      <w:r>
        <w:rPr>
          <w:rFonts w:hint="eastAsia"/>
          <w:b/>
          <w:lang w:eastAsia="zh-CN"/>
        </w:rPr>
        <w:t>：</w:t>
      </w:r>
      <w:r>
        <w:rPr>
          <w:rFonts w:hint="eastAsia"/>
        </w:rPr>
        <w:t>经现场核实，</w:t>
      </w:r>
      <w:r>
        <w:rPr>
          <w:rFonts w:hint="eastAsia"/>
          <w:lang w:val="en-US" w:eastAsia="zh-CN"/>
        </w:rPr>
        <w:t>山亭区政协</w:t>
      </w:r>
      <w:r>
        <w:rPr>
          <w:rFonts w:hint="eastAsia"/>
        </w:rPr>
        <w:t>资产管理制度合法、合规、完整</w:t>
      </w:r>
      <w:r>
        <w:rPr>
          <w:rFonts w:hint="eastAsia"/>
          <w:lang w:eastAsia="zh-CN"/>
        </w:rPr>
        <w:t>。</w:t>
      </w:r>
      <w:r>
        <w:rPr>
          <w:rFonts w:hint="eastAsia"/>
        </w:rPr>
        <w:t>根据评分标准，“管理制度健全性（资产管理）”指标得</w:t>
      </w:r>
      <w:r>
        <w:rPr>
          <w:rFonts w:hint="eastAsia"/>
          <w:lang w:val="en-US" w:eastAsia="zh-CN"/>
        </w:rPr>
        <w:t>指标满分值</w:t>
      </w:r>
      <w:r>
        <w:rPr>
          <w:rFonts w:hint="eastAsia"/>
        </w:rPr>
        <w:t>2分。</w:t>
      </w:r>
    </w:p>
    <w:p>
      <w:pPr>
        <w:ind w:firstLine="643"/>
        <w:rPr>
          <w:b w:val="0"/>
          <w:bCs/>
          <w:color w:val="auto"/>
        </w:rPr>
      </w:pPr>
      <w:r>
        <w:rPr>
          <w:rFonts w:hint="eastAsia"/>
          <w:b/>
        </w:rPr>
        <w:t>关于“资产管理安全性”指标</w:t>
      </w:r>
      <w:r>
        <w:rPr>
          <w:rFonts w:hint="eastAsia"/>
          <w:b/>
          <w:lang w:eastAsia="zh-CN"/>
        </w:rPr>
        <w:t>：</w:t>
      </w:r>
      <w:r>
        <w:rPr>
          <w:rFonts w:hint="eastAsia"/>
          <w:b w:val="0"/>
          <w:bCs/>
          <w:color w:val="auto"/>
          <w:lang w:val="en-US" w:eastAsia="zh-CN"/>
        </w:rPr>
        <w:t>山亭区住政协资产保存完整、配置合理，但是截至2019年底，138件固定资产中有11件固定资产已经报废，但是账务未进行处理，存在账实不符的现象。</w:t>
      </w:r>
      <w:r>
        <w:rPr>
          <w:rFonts w:hint="eastAsia"/>
          <w:b w:val="0"/>
          <w:bCs/>
          <w:color w:val="auto"/>
        </w:rPr>
        <w:t>根据评分标准，“资产管理安全性”指标得</w:t>
      </w:r>
      <w:r>
        <w:rPr>
          <w:rFonts w:hint="eastAsia"/>
          <w:b w:val="0"/>
          <w:bCs/>
          <w:color w:val="auto"/>
          <w:lang w:val="en-US" w:eastAsia="zh-CN"/>
        </w:rPr>
        <w:t>1.6</w:t>
      </w:r>
      <w:r>
        <w:rPr>
          <w:rFonts w:hint="eastAsia"/>
          <w:b w:val="0"/>
          <w:bCs/>
          <w:color w:val="auto"/>
        </w:rPr>
        <w:t>分</w:t>
      </w:r>
      <w:r>
        <w:rPr>
          <w:rFonts w:hint="eastAsia"/>
          <w:b w:val="0"/>
          <w:bCs/>
          <w:color w:val="auto"/>
          <w:lang w:eastAsia="zh-CN"/>
        </w:rPr>
        <w:t>，</w:t>
      </w:r>
      <w:r>
        <w:rPr>
          <w:rFonts w:hint="eastAsia"/>
          <w:b w:val="0"/>
          <w:bCs/>
          <w:color w:val="auto"/>
          <w:lang w:val="en-US" w:eastAsia="zh-CN"/>
        </w:rPr>
        <w:t>扣0.4分</w:t>
      </w:r>
      <w:r>
        <w:rPr>
          <w:rFonts w:hint="eastAsia"/>
          <w:b w:val="0"/>
          <w:bCs/>
          <w:color w:val="auto"/>
        </w:rPr>
        <w:t>。</w:t>
      </w:r>
    </w:p>
    <w:p>
      <w:pPr>
        <w:ind w:firstLine="643"/>
        <w:rPr>
          <w:rFonts w:hint="default" w:eastAsia="仿宋_GB2312"/>
          <w:b w:val="0"/>
          <w:bCs/>
          <w:lang w:val="en-US" w:eastAsia="zh-CN"/>
        </w:rPr>
      </w:pPr>
      <w:r>
        <w:rPr>
          <w:rFonts w:hint="eastAsia"/>
          <w:b/>
        </w:rPr>
        <w:t>关于“固定资产利用率”指标</w:t>
      </w:r>
      <w:r>
        <w:rPr>
          <w:rFonts w:hint="eastAsia"/>
          <w:b/>
          <w:lang w:eastAsia="zh-CN"/>
        </w:rPr>
        <w:t>：</w:t>
      </w:r>
      <w:r>
        <w:rPr>
          <w:rFonts w:hint="eastAsia"/>
          <w:b w:val="0"/>
          <w:bCs/>
          <w:lang w:val="en-US" w:eastAsia="zh-CN"/>
        </w:rPr>
        <w:t>经核查，所有可用固定资产均处于在用状态，固定资产利用率100%。根据评分标准，</w:t>
      </w:r>
      <w:r>
        <w:rPr>
          <w:rFonts w:hint="eastAsia"/>
          <w:b w:val="0"/>
          <w:bCs/>
        </w:rPr>
        <w:t>“固定资产利用率”指标</w:t>
      </w:r>
      <w:r>
        <w:rPr>
          <w:rFonts w:hint="eastAsia"/>
          <w:b w:val="0"/>
          <w:bCs/>
          <w:lang w:val="en-US" w:eastAsia="zh-CN"/>
        </w:rPr>
        <w:t>得指标满分值1分。</w:t>
      </w:r>
    </w:p>
    <w:p>
      <w:pPr>
        <w:ind w:firstLine="643"/>
      </w:pPr>
      <w:r>
        <w:rPr>
          <w:rFonts w:hint="eastAsia"/>
          <w:b/>
        </w:rPr>
        <w:t>关于“资产清查有效性”指标</w:t>
      </w:r>
      <w:r>
        <w:rPr>
          <w:rFonts w:hint="eastAsia"/>
          <w:b/>
          <w:lang w:eastAsia="zh-CN"/>
        </w:rPr>
        <w:t>：</w:t>
      </w:r>
      <w:r>
        <w:rPr>
          <w:rFonts w:hint="eastAsia"/>
        </w:rPr>
        <w:t>经现场核实，</w:t>
      </w:r>
      <w:r>
        <w:rPr>
          <w:rFonts w:hint="eastAsia"/>
          <w:lang w:val="en-US" w:eastAsia="zh-CN"/>
        </w:rPr>
        <w:t>山亭区政协在2019年10月份对所有固定资产进行了清查。</w:t>
      </w:r>
      <w:r>
        <w:rPr>
          <w:rFonts w:hint="eastAsia"/>
        </w:rPr>
        <w:t>根据评分标准，“资产清查有效性”指标得</w:t>
      </w:r>
      <w:r>
        <w:rPr>
          <w:rFonts w:hint="eastAsia"/>
          <w:lang w:val="en-US" w:eastAsia="zh-CN"/>
        </w:rPr>
        <w:t>指标满分值1分</w:t>
      </w:r>
      <w:r>
        <w:rPr>
          <w:rFonts w:hint="eastAsia"/>
        </w:rPr>
        <w:t>。</w:t>
      </w:r>
    </w:p>
    <w:p>
      <w:pPr>
        <w:ind w:firstLine="643"/>
      </w:pPr>
      <w:r>
        <w:rPr>
          <w:rFonts w:hint="eastAsia"/>
          <w:b/>
        </w:rPr>
        <w:t>关于“档案管理完备性”指标</w:t>
      </w:r>
      <w:r>
        <w:rPr>
          <w:rFonts w:hint="eastAsia"/>
          <w:b/>
          <w:lang w:eastAsia="zh-CN"/>
        </w:rPr>
        <w:t>：</w:t>
      </w:r>
      <w:r>
        <w:rPr>
          <w:rFonts w:hint="eastAsia"/>
          <w:lang w:eastAsia="zh-CN"/>
        </w:rPr>
        <w:t>部门</w:t>
      </w:r>
      <w:r>
        <w:rPr>
          <w:rFonts w:hint="eastAsia"/>
          <w:lang w:val="en-US" w:eastAsia="zh-CN"/>
        </w:rPr>
        <w:t>办公室下</w:t>
      </w:r>
      <w:r>
        <w:rPr>
          <w:rFonts w:hint="eastAsia"/>
          <w:lang w:eastAsia="zh-CN"/>
        </w:rPr>
        <w:t>有档案室，有专人对部门的档案进行管理并且保存完备。</w:t>
      </w:r>
      <w:r>
        <w:rPr>
          <w:rFonts w:hint="eastAsia"/>
        </w:rPr>
        <w:t>根据评分标准，档案管理完备性”指标得</w:t>
      </w:r>
      <w:r>
        <w:rPr>
          <w:rFonts w:hint="eastAsia"/>
          <w:lang w:val="en-US" w:eastAsia="zh-CN"/>
        </w:rPr>
        <w:t>指标满分值2</w:t>
      </w:r>
      <w:r>
        <w:rPr>
          <w:rFonts w:hint="eastAsia"/>
        </w:rPr>
        <w:t>分。</w:t>
      </w:r>
    </w:p>
    <w:p>
      <w:pPr>
        <w:pStyle w:val="6"/>
        <w:bidi w:val="0"/>
      </w:pPr>
      <w:r>
        <w:rPr>
          <w:rFonts w:hint="eastAsia"/>
        </w:rPr>
        <w:t>3、产出</w:t>
      </w:r>
    </w:p>
    <w:p>
      <w:pPr>
        <w:ind w:firstLine="640"/>
        <w:rPr>
          <w:rFonts w:hAnsi="仿宋_GB2312" w:cs="仿宋_GB2312"/>
          <w:szCs w:val="32"/>
        </w:rPr>
      </w:pPr>
      <w:r>
        <w:rPr>
          <w:rFonts w:hint="eastAsia" w:hAnsi="仿宋_GB2312" w:cs="仿宋_GB2312"/>
          <w:szCs w:val="32"/>
        </w:rPr>
        <w:t>产出部分指标主要对部门履职情况进行考察，包括</w:t>
      </w:r>
      <w:r>
        <w:rPr>
          <w:rFonts w:hint="eastAsia" w:cs="仿宋_GB2312"/>
          <w:szCs w:val="32"/>
          <w:lang w:val="en-US" w:eastAsia="zh-CN"/>
        </w:rPr>
        <w:t>政治协商、民主监督、参政议政、其他职责、保障服务等五方面</w:t>
      </w:r>
      <w:r>
        <w:rPr>
          <w:rFonts w:hint="eastAsia" w:hAnsi="仿宋_GB2312" w:cs="仿宋_GB2312"/>
          <w:szCs w:val="32"/>
        </w:rPr>
        <w:t>，指标分值</w:t>
      </w:r>
      <w:r>
        <w:rPr>
          <w:rFonts w:hint="eastAsia" w:cs="仿宋_GB2312"/>
          <w:szCs w:val="32"/>
          <w:lang w:val="en-US" w:eastAsia="zh-CN"/>
        </w:rPr>
        <w:t>32</w:t>
      </w:r>
      <w:r>
        <w:rPr>
          <w:rFonts w:hAnsi="仿宋_GB2312" w:cs="仿宋_GB2312"/>
          <w:szCs w:val="32"/>
        </w:rPr>
        <w:t>分，实际得分</w:t>
      </w:r>
      <w:r>
        <w:rPr>
          <w:rFonts w:hint="eastAsia" w:cs="仿宋_GB2312"/>
          <w:szCs w:val="32"/>
          <w:lang w:val="en-US" w:eastAsia="zh-CN"/>
        </w:rPr>
        <w:t>32</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5-4</w:t>
      </w:r>
      <w:r>
        <w:rPr>
          <w:rFonts w:hint="eastAsia" w:hAnsi="仿宋_GB2312" w:cs="仿宋_GB2312"/>
          <w:szCs w:val="32"/>
        </w:rPr>
        <w:t>。</w:t>
      </w:r>
    </w:p>
    <w:p>
      <w:pPr>
        <w:pStyle w:val="7"/>
        <w:bidi w:val="0"/>
        <w:rPr>
          <w:rFonts w:hint="eastAsia"/>
          <w:lang w:val="en-US" w:eastAsia="zh-CN"/>
        </w:rPr>
      </w:pPr>
      <w:r>
        <w:rPr>
          <w:rFonts w:hint="eastAsia"/>
        </w:rPr>
        <w:t>表</w:t>
      </w:r>
      <w:r>
        <w:rPr>
          <w:rFonts w:hint="eastAsia"/>
          <w:lang w:val="en-US" w:eastAsia="zh-CN"/>
        </w:rPr>
        <w:t>5-4</w:t>
      </w:r>
      <w:r>
        <w:rPr>
          <w:rFonts w:hint="eastAsia"/>
        </w:rPr>
        <w:t xml:space="preserve">: </w:t>
      </w:r>
      <w:r>
        <w:rPr>
          <w:rFonts w:hint="eastAsia"/>
          <w:lang w:val="en-US" w:eastAsia="zh-CN"/>
        </w:rPr>
        <w:t>山亭区政协</w:t>
      </w:r>
      <w:r>
        <w:rPr>
          <w:rFonts w:hint="eastAsia"/>
        </w:rPr>
        <w:t>201</w:t>
      </w:r>
      <w:r>
        <w:rPr>
          <w:rFonts w:hint="eastAsia"/>
          <w:lang w:val="en-US" w:eastAsia="zh-CN"/>
        </w:rPr>
        <w:t>9</w:t>
      </w:r>
      <w:r>
        <w:rPr>
          <w:rFonts w:hint="eastAsia"/>
        </w:rPr>
        <w:t>年部门整体支出绩效评价</w:t>
      </w:r>
      <w:r>
        <w:rPr>
          <w:rFonts w:hint="eastAsia"/>
          <w:lang w:val="en-US" w:eastAsia="zh-CN"/>
        </w:rPr>
        <w:t>产出指标得分表</w:t>
      </w:r>
    </w:p>
    <w:tbl>
      <w:tblPr>
        <w:tblStyle w:val="1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07"/>
        <w:gridCol w:w="1260"/>
        <w:gridCol w:w="1451"/>
        <w:gridCol w:w="2756"/>
        <w:gridCol w:w="811"/>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6"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30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126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1451"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三级指标</w:t>
            </w:r>
          </w:p>
        </w:tc>
        <w:tc>
          <w:tcPr>
            <w:tcW w:w="2756"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lang w:val="en-US" w:eastAsia="zh-CN"/>
              </w:rPr>
            </w:pPr>
            <w:r>
              <w:rPr>
                <w:rFonts w:hint="eastAsia" w:cs="仿宋_GB2312"/>
                <w:b/>
                <w:sz w:val="24"/>
                <w:szCs w:val="24"/>
                <w:lang w:val="en-US" w:eastAsia="zh-CN"/>
              </w:rPr>
              <w:t>四级指标</w:t>
            </w:r>
          </w:p>
        </w:tc>
        <w:tc>
          <w:tcPr>
            <w:tcW w:w="811"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75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0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产出</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lang w:val="en-US" w:eastAsia="zh-CN"/>
              </w:rPr>
            </w:pPr>
            <w:r>
              <w:rPr>
                <w:rFonts w:hint="eastAsia" w:cs="仿宋_GB2312"/>
                <w:b/>
                <w:sz w:val="24"/>
                <w:szCs w:val="24"/>
                <w:lang w:val="en-US" w:eastAsia="zh-CN"/>
              </w:rPr>
              <w:t>职责履行</w:t>
            </w:r>
          </w:p>
        </w:tc>
        <w:tc>
          <w:tcPr>
            <w:tcW w:w="14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政治协商</w:t>
            </w:r>
            <w:r>
              <w:rPr>
                <w:rFonts w:hint="eastAsia" w:cs="仿宋_GB2312"/>
                <w:sz w:val="24"/>
                <w:szCs w:val="24"/>
                <w:lang w:val="en-US" w:eastAsia="zh-CN"/>
              </w:rPr>
              <w:t>履职</w:t>
            </w:r>
            <w:r>
              <w:rPr>
                <w:rFonts w:hint="eastAsia" w:ascii="仿宋_GB2312" w:hAnsi="仿宋_GB2312" w:eastAsia="仿宋_GB2312" w:cs="仿宋_GB2312"/>
                <w:sz w:val="24"/>
                <w:szCs w:val="24"/>
              </w:rPr>
              <w:t>情况</w:t>
            </w:r>
          </w:p>
        </w:tc>
        <w:tc>
          <w:tcPr>
            <w:tcW w:w="275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召开政协九届三次会议</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召开常务委员会议</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召开专题协商会议</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lang w:val="en-US" w:eastAsia="zh-CN"/>
              </w:rPr>
            </w:pPr>
            <w:r>
              <w:rPr>
                <w:rFonts w:hint="eastAsia" w:cs="仿宋_GB2312"/>
                <w:sz w:val="24"/>
                <w:szCs w:val="24"/>
                <w:lang w:val="en-US" w:eastAsia="zh-CN"/>
              </w:rPr>
              <w:t>民主监督履职</w:t>
            </w:r>
            <w:r>
              <w:rPr>
                <w:rFonts w:hint="eastAsia" w:ascii="仿宋_GB2312" w:hAnsi="仿宋_GB2312" w:eastAsia="仿宋_GB2312" w:cs="仿宋_GB2312"/>
                <w:sz w:val="24"/>
                <w:szCs w:val="24"/>
              </w:rPr>
              <w:t>情况</w:t>
            </w: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专题调研完成情况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1.5</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5</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专题调研达标情况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1.5</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6</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专项视察完成情况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1.5</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7</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专项视察达标情况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1.5</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8</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“议政时空”栏目问题反馈率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9</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社情民意征集上报率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10</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kinsoku/>
              <w:wordWrap/>
              <w:overflowPunct/>
              <w:topLinePunct w:val="0"/>
              <w:autoSpaceDE/>
              <w:autoSpaceDN/>
              <w:bidi w:val="0"/>
              <w:adjustRightInd/>
              <w:snapToGrid/>
              <w:spacing w:line="480" w:lineRule="exact"/>
              <w:ind w:firstLine="0" w:firstLineChars="0"/>
              <w:jc w:val="center"/>
              <w:rPr>
                <w:rFonts w:hint="eastAsia"/>
                <w:sz w:val="24"/>
                <w:szCs w:val="22"/>
              </w:rPr>
            </w:pPr>
            <w:r>
              <w:rPr>
                <w:rFonts w:hint="eastAsia"/>
                <w:sz w:val="24"/>
                <w:szCs w:val="22"/>
                <w:lang w:val="en-US" w:eastAsia="zh-CN"/>
              </w:rPr>
              <w:t>社情民意采纳率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11</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lang w:val="en-US" w:eastAsia="zh-CN"/>
              </w:rPr>
            </w:pPr>
            <w:r>
              <w:rPr>
                <w:rFonts w:hint="eastAsia" w:cs="仿宋_GB2312"/>
                <w:sz w:val="24"/>
                <w:szCs w:val="24"/>
                <w:lang w:val="en-US" w:eastAsia="zh-CN"/>
              </w:rPr>
              <w:t>参政议政履职</w:t>
            </w:r>
            <w:r>
              <w:rPr>
                <w:rFonts w:hint="eastAsia" w:ascii="仿宋_GB2312" w:hAnsi="仿宋_GB2312" w:eastAsia="仿宋_GB2312" w:cs="仿宋_GB2312"/>
                <w:sz w:val="24"/>
                <w:szCs w:val="24"/>
              </w:rPr>
              <w:t>情况</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提案回复率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12</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cs="仿宋_GB2312"/>
                <w:sz w:val="24"/>
                <w:szCs w:val="24"/>
                <w:lang w:val="en-US" w:eastAsia="zh-CN"/>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提案办结率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13</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cs="仿宋_GB2312"/>
                <w:sz w:val="24"/>
                <w:szCs w:val="24"/>
                <w:lang w:val="en-US" w:eastAsia="zh-CN"/>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专题调研完成情况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14</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cs="仿宋_GB2312"/>
                <w:sz w:val="24"/>
                <w:szCs w:val="24"/>
                <w:lang w:val="en-US" w:eastAsia="zh-CN"/>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专题调研达标情况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15</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专项视察完成情况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16</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专项视察达标情况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17</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lang w:val="en-US" w:eastAsia="zh-CN"/>
              </w:rPr>
            </w:pPr>
            <w:r>
              <w:rPr>
                <w:rFonts w:hint="eastAsia" w:cs="仿宋_GB2312"/>
                <w:sz w:val="24"/>
                <w:szCs w:val="24"/>
                <w:lang w:val="en-US" w:eastAsia="zh-CN"/>
              </w:rPr>
              <w:t>其他职责履职</w:t>
            </w:r>
            <w:r>
              <w:rPr>
                <w:rFonts w:hint="eastAsia" w:ascii="仿宋_GB2312" w:hAnsi="仿宋_GB2312" w:eastAsia="仿宋_GB2312" w:cs="仿宋_GB2312"/>
                <w:sz w:val="24"/>
                <w:szCs w:val="24"/>
              </w:rPr>
              <w:t>情况</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新闻宣传工作实施情况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18</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书画摄影展举办情况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19</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2"/>
                <w:lang w:val="en-US" w:eastAsia="zh-CN"/>
              </w:rPr>
            </w:pPr>
            <w:r>
              <w:rPr>
                <w:rFonts w:hint="eastAsia"/>
                <w:sz w:val="24"/>
                <w:szCs w:val="22"/>
                <w:lang w:val="en-US" w:eastAsia="zh-CN"/>
              </w:rPr>
              <w:t>文史资料征集情况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1</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20</w:t>
            </w:r>
          </w:p>
        </w:tc>
        <w:tc>
          <w:tcPr>
            <w:tcW w:w="130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451"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default" w:ascii="仿宋_GB2312" w:hAnsi="仿宋_GB2312" w:eastAsia="仿宋_GB2312" w:cs="仿宋_GB2312"/>
                <w:sz w:val="24"/>
                <w:szCs w:val="24"/>
                <w:lang w:val="en-US" w:eastAsia="zh-CN"/>
              </w:rPr>
            </w:pPr>
            <w:r>
              <w:rPr>
                <w:rFonts w:hint="eastAsia" w:cs="仿宋_GB2312"/>
                <w:sz w:val="24"/>
                <w:szCs w:val="24"/>
                <w:lang w:val="en-US" w:eastAsia="zh-CN"/>
              </w:rPr>
              <w:t>保障服务履职</w:t>
            </w:r>
            <w:r>
              <w:rPr>
                <w:rFonts w:hint="eastAsia" w:ascii="仿宋_GB2312" w:hAnsi="仿宋_GB2312" w:eastAsia="仿宋_GB2312" w:cs="仿宋_GB2312"/>
                <w:sz w:val="24"/>
                <w:szCs w:val="24"/>
              </w:rPr>
              <w:t>情况</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sz w:val="24"/>
                <w:szCs w:val="22"/>
                <w:lang w:val="en-US" w:eastAsia="zh-CN"/>
              </w:rPr>
            </w:pPr>
            <w:r>
              <w:rPr>
                <w:rFonts w:hint="eastAsia"/>
                <w:sz w:val="24"/>
                <w:szCs w:val="22"/>
                <w:lang w:val="en-US" w:eastAsia="zh-CN"/>
              </w:rPr>
              <w:t>保障服务任务实施情况</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cs="仿宋_GB2312"/>
                <w:sz w:val="24"/>
                <w:szCs w:val="24"/>
                <w:lang w:val="en-US" w:eastAsia="zh-CN"/>
              </w:rPr>
            </w:pPr>
            <w:r>
              <w:rPr>
                <w:rFonts w:hint="eastAsia" w:cs="仿宋_GB2312"/>
                <w:sz w:val="24"/>
                <w:szCs w:val="24"/>
                <w:lang w:val="en-US" w:eastAsia="zh-CN"/>
              </w:rPr>
              <w:t>3</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cs="仿宋_GB2312"/>
                <w:i w:val="0"/>
                <w:color w:val="000000"/>
                <w:kern w:val="0"/>
                <w:sz w:val="24"/>
                <w:szCs w:val="24"/>
                <w:u w:val="none"/>
                <w:lang w:val="en-US" w:eastAsia="zh-CN" w:bidi="ar"/>
              </w:rPr>
              <w:t>合计</w:t>
            </w:r>
          </w:p>
        </w:tc>
        <w:tc>
          <w:tcPr>
            <w:tcW w:w="275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cs="仿宋_GB2312"/>
                <w:i w:val="0"/>
                <w:color w:val="000000"/>
                <w:kern w:val="0"/>
                <w:sz w:val="24"/>
                <w:szCs w:val="24"/>
                <w:u w:val="none"/>
                <w:lang w:val="en-US" w:eastAsia="zh-CN" w:bidi="ar"/>
              </w:rPr>
            </w:pP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32</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32</w:t>
            </w:r>
          </w:p>
        </w:tc>
      </w:tr>
    </w:tbl>
    <w:p>
      <w:pPr>
        <w:rPr>
          <w:rFonts w:hint="default"/>
          <w:color w:val="auto"/>
          <w:lang w:val="en-US" w:eastAsia="zh-CN"/>
        </w:rPr>
      </w:pPr>
      <w:r>
        <w:rPr>
          <w:rFonts w:hint="eastAsia"/>
          <w:b/>
          <w:bCs/>
          <w:color w:val="auto"/>
          <w:lang w:val="en-US" w:eastAsia="zh-CN"/>
        </w:rPr>
        <w:t>关于“政治协商任务实施情况”指标：</w:t>
      </w:r>
      <w:r>
        <w:rPr>
          <w:rFonts w:hint="eastAsia" w:hAnsi="仿宋_GB2312" w:cs="仿宋_GB2312"/>
          <w:color w:val="auto"/>
          <w:szCs w:val="32"/>
          <w:lang w:val="en-US" w:eastAsia="zh-CN"/>
        </w:rPr>
        <w:t>201</w:t>
      </w:r>
      <w:r>
        <w:rPr>
          <w:rFonts w:hint="eastAsia" w:cs="仿宋_GB2312"/>
          <w:color w:val="auto"/>
          <w:szCs w:val="32"/>
          <w:lang w:val="en-US" w:eastAsia="zh-CN"/>
        </w:rPr>
        <w:t>9年山亭区政协按照《政协章程》要求，按时召开了政协九届三次会议、常务委员会议、专题协商会议共计四次重要的政治协商会议。根据评分标准，政治协商履职情况</w:t>
      </w:r>
      <w:r>
        <w:rPr>
          <w:rFonts w:hint="eastAsia" w:hAnsi="仿宋_GB2312" w:cs="仿宋_GB2312"/>
          <w:color w:val="auto"/>
          <w:szCs w:val="32"/>
          <w:lang w:val="en-US" w:eastAsia="zh-CN"/>
        </w:rPr>
        <w:t>较好，指标得分为满分</w:t>
      </w:r>
      <w:r>
        <w:rPr>
          <w:rFonts w:hint="eastAsia" w:cs="仿宋_GB2312"/>
          <w:color w:val="auto"/>
          <w:szCs w:val="32"/>
          <w:lang w:val="en-US" w:eastAsia="zh-CN"/>
        </w:rPr>
        <w:t>3</w:t>
      </w:r>
      <w:r>
        <w:rPr>
          <w:rFonts w:hint="eastAsia" w:hAnsi="仿宋_GB2312" w:cs="仿宋_GB2312"/>
          <w:color w:val="auto"/>
          <w:szCs w:val="32"/>
          <w:lang w:val="en-US" w:eastAsia="zh-CN"/>
        </w:rPr>
        <w:t>分。</w:t>
      </w:r>
    </w:p>
    <w:p>
      <w:pPr>
        <w:rPr>
          <w:rFonts w:hint="eastAsia" w:hAnsi="仿宋_GB2312" w:cs="仿宋_GB2312"/>
          <w:color w:val="auto"/>
          <w:szCs w:val="32"/>
          <w:lang w:val="en-US" w:eastAsia="zh-CN"/>
        </w:rPr>
      </w:pPr>
      <w:r>
        <w:rPr>
          <w:rFonts w:hint="eastAsia"/>
          <w:b/>
          <w:bCs/>
          <w:color w:val="auto"/>
          <w:lang w:val="en-US" w:eastAsia="zh-CN"/>
        </w:rPr>
        <w:t>关于“民主监督</w:t>
      </w:r>
      <w:r>
        <w:rPr>
          <w:rFonts w:hint="eastAsia" w:ascii="仿宋_GB2312" w:hAnsi="仿宋_GB2312" w:eastAsia="仿宋_GB2312" w:cs="仿宋_GB2312"/>
          <w:b/>
          <w:bCs/>
          <w:i w:val="0"/>
          <w:color w:val="auto"/>
          <w:kern w:val="0"/>
          <w:sz w:val="28"/>
          <w:szCs w:val="28"/>
          <w:u w:val="none"/>
          <w:lang w:val="en-US" w:eastAsia="zh-CN" w:bidi="ar"/>
        </w:rPr>
        <w:t>履职情况</w:t>
      </w:r>
      <w:r>
        <w:rPr>
          <w:rFonts w:hint="eastAsia"/>
          <w:b/>
          <w:bCs/>
          <w:color w:val="auto"/>
          <w:lang w:val="en-US" w:eastAsia="zh-CN"/>
        </w:rPr>
        <w:t>”指标：</w:t>
      </w:r>
      <w:r>
        <w:rPr>
          <w:rFonts w:hint="eastAsia" w:hAnsi="仿宋_GB2312" w:cs="仿宋_GB2312"/>
          <w:color w:val="auto"/>
          <w:szCs w:val="32"/>
          <w:lang w:val="en-US" w:eastAsia="zh-CN"/>
        </w:rPr>
        <w:t>201</w:t>
      </w:r>
      <w:r>
        <w:rPr>
          <w:rFonts w:hint="eastAsia" w:cs="仿宋_GB2312"/>
          <w:color w:val="auto"/>
          <w:szCs w:val="32"/>
          <w:lang w:val="en-US" w:eastAsia="zh-CN"/>
        </w:rPr>
        <w:t>9年山亭区政协民主监督</w:t>
      </w:r>
      <w:r>
        <w:rPr>
          <w:rFonts w:hint="eastAsia" w:hAnsi="仿宋_GB2312" w:cs="仿宋_GB2312"/>
          <w:color w:val="auto"/>
          <w:szCs w:val="32"/>
          <w:lang w:val="en-US" w:eastAsia="zh-CN"/>
        </w:rPr>
        <w:t>履职情况较好，指标得分为满分</w:t>
      </w:r>
      <w:r>
        <w:rPr>
          <w:rFonts w:hint="eastAsia" w:cs="仿宋_GB2312"/>
          <w:color w:val="auto"/>
          <w:szCs w:val="32"/>
          <w:lang w:val="en-US" w:eastAsia="zh-CN"/>
        </w:rPr>
        <w:t>11</w:t>
      </w:r>
      <w:r>
        <w:rPr>
          <w:rFonts w:hint="eastAsia" w:hAnsi="仿宋_GB2312" w:cs="仿宋_GB2312"/>
          <w:color w:val="auto"/>
          <w:szCs w:val="32"/>
          <w:lang w:val="en-US" w:eastAsia="zh-CN"/>
        </w:rPr>
        <w:t>分，具体工作完成情况详见表5-</w:t>
      </w:r>
      <w:r>
        <w:rPr>
          <w:rFonts w:hint="eastAsia" w:cs="仿宋_GB2312"/>
          <w:color w:val="auto"/>
          <w:szCs w:val="32"/>
          <w:lang w:val="en-US" w:eastAsia="zh-CN"/>
        </w:rPr>
        <w:t>5</w:t>
      </w:r>
      <w:r>
        <w:rPr>
          <w:rFonts w:hint="eastAsia" w:hAnsi="仿宋_GB2312" w:cs="仿宋_GB2312"/>
          <w:color w:val="auto"/>
          <w:szCs w:val="32"/>
          <w:lang w:val="en-US" w:eastAsia="zh-CN"/>
        </w:rPr>
        <w:t>。</w:t>
      </w:r>
    </w:p>
    <w:p>
      <w:pPr>
        <w:pStyle w:val="7"/>
        <w:bidi w:val="0"/>
        <w:jc w:val="center"/>
        <w:rPr>
          <w:rFonts w:hint="eastAsia"/>
          <w:lang w:val="en-US" w:eastAsia="zh-CN"/>
        </w:rPr>
      </w:pPr>
      <w:r>
        <w:rPr>
          <w:rFonts w:hint="eastAsia"/>
          <w:lang w:val="en-US" w:eastAsia="zh-CN"/>
        </w:rPr>
        <w:t>表5-5：2019年山亭区政协民主监督履职情况表</w:t>
      </w:r>
    </w:p>
    <w:tbl>
      <w:tblPr>
        <w:tblStyle w:val="13"/>
        <w:tblW w:w="5198" w:type="pct"/>
        <w:tblInd w:w="-130" w:type="dxa"/>
        <w:shd w:val="clear" w:color="auto" w:fill="auto"/>
        <w:tblLayout w:type="autofit"/>
        <w:tblCellMar>
          <w:top w:w="0" w:type="dxa"/>
          <w:left w:w="0" w:type="dxa"/>
          <w:bottom w:w="0" w:type="dxa"/>
          <w:right w:w="0" w:type="dxa"/>
        </w:tblCellMar>
      </w:tblPr>
      <w:tblGrid>
        <w:gridCol w:w="954"/>
        <w:gridCol w:w="2852"/>
        <w:gridCol w:w="5293"/>
      </w:tblGrid>
      <w:tr>
        <w:tblPrEx>
          <w:shd w:val="clear" w:color="auto" w:fill="auto"/>
          <w:tblCellMar>
            <w:top w:w="0" w:type="dxa"/>
            <w:left w:w="0" w:type="dxa"/>
            <w:bottom w:w="0" w:type="dxa"/>
            <w:right w:w="0" w:type="dxa"/>
          </w:tblCellMar>
        </w:tblPrEx>
        <w:trPr>
          <w:trHeight w:val="580" w:hRule="atLeast"/>
        </w:trPr>
        <w:tc>
          <w:tcPr>
            <w:tcW w:w="52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1567"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90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2440"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民主监督</w:t>
            </w:r>
          </w:p>
        </w:tc>
        <w:tc>
          <w:tcPr>
            <w:tcW w:w="156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1、筹备参加市广播电台“议政时空”；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2、做好社情民意信息工作，组织召开社情民意信息培训班；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3、开展“城乡教育事业发展工作”的视察；协助省、市政协开展“改善营商环境、扩大对外开放”专题调研；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4、开展“城乡环境综合提升”专题调研及开展生态环境保护视察；</w:t>
            </w: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1、筹备了市广播电台“议政时空”栏目，及时向有关部门反馈了听众反映的有关问题；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2、对各位委员、各界别、各活动小组提供的各方面的社情民意信息及时修改、上传到社情民意信息系统并进行上报，共向省、市政协报送社情民意信息 120 余篇，30多篇被省、市政协采用，其中《关于培养高素质村干部队伍服务乡村振兴战略的建议》被省政协采用并上报全国政协；《统筹完善社会救助体系织密农村兜底保障网》、《用改革激发乡村振兴内生动力》被省政协采用；组织召开社情民意信息培训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3、开展了“城乡教育事业发展工作的视察”工作，形成视察报告，得到区委区政府领导的高度重视；协助省、市政协开展“改善营商环境、扩大对外开放”专题调研；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4、开展了“城乡环境综合提升”专题调研，形成《建议案》报区委、区政府；开展了生态环境保护视察，形成《视察报告》报区委区政府；</w:t>
            </w:r>
          </w:p>
        </w:tc>
      </w:tr>
    </w:tbl>
    <w:p>
      <w:pPr>
        <w:rPr>
          <w:rFonts w:hint="eastAsia" w:hAnsi="仿宋_GB2312" w:cs="仿宋_GB2312"/>
          <w:color w:val="auto"/>
          <w:szCs w:val="32"/>
          <w:lang w:val="en-US" w:eastAsia="zh-CN"/>
        </w:rPr>
      </w:pPr>
      <w:r>
        <w:rPr>
          <w:rFonts w:hint="eastAsia"/>
          <w:b/>
          <w:bCs/>
          <w:color w:val="auto"/>
          <w:lang w:val="en-US" w:eastAsia="zh-CN"/>
        </w:rPr>
        <w:t>关于“参政议政</w:t>
      </w:r>
      <w:r>
        <w:rPr>
          <w:rFonts w:hint="eastAsia" w:ascii="仿宋_GB2312" w:hAnsi="仿宋_GB2312" w:eastAsia="仿宋_GB2312" w:cs="仿宋_GB2312"/>
          <w:b/>
          <w:bCs/>
          <w:i w:val="0"/>
          <w:color w:val="auto"/>
          <w:kern w:val="0"/>
          <w:sz w:val="28"/>
          <w:szCs w:val="28"/>
          <w:u w:val="none"/>
          <w:lang w:val="en-US" w:eastAsia="zh-CN" w:bidi="ar"/>
        </w:rPr>
        <w:t>履职情况</w:t>
      </w:r>
      <w:r>
        <w:rPr>
          <w:rFonts w:hint="eastAsia"/>
          <w:b/>
          <w:bCs/>
          <w:color w:val="auto"/>
          <w:lang w:val="en-US" w:eastAsia="zh-CN"/>
        </w:rPr>
        <w:t>”指标：</w:t>
      </w:r>
      <w:r>
        <w:rPr>
          <w:rFonts w:hint="eastAsia" w:hAnsi="仿宋_GB2312" w:cs="仿宋_GB2312"/>
          <w:color w:val="auto"/>
          <w:szCs w:val="32"/>
          <w:lang w:val="en-US" w:eastAsia="zh-CN"/>
        </w:rPr>
        <w:t>201</w:t>
      </w:r>
      <w:r>
        <w:rPr>
          <w:rFonts w:hint="eastAsia" w:cs="仿宋_GB2312"/>
          <w:color w:val="auto"/>
          <w:szCs w:val="32"/>
          <w:lang w:val="en-US" w:eastAsia="zh-CN"/>
        </w:rPr>
        <w:t>9年山亭区政协参政议政履职情况</w:t>
      </w:r>
      <w:r>
        <w:rPr>
          <w:rFonts w:hint="eastAsia" w:hAnsi="仿宋_GB2312" w:cs="仿宋_GB2312"/>
          <w:color w:val="auto"/>
          <w:szCs w:val="32"/>
          <w:lang w:val="en-US" w:eastAsia="zh-CN"/>
        </w:rPr>
        <w:t>较好，指标得分为满分</w:t>
      </w:r>
      <w:r>
        <w:rPr>
          <w:rFonts w:hint="eastAsia" w:cs="仿宋_GB2312"/>
          <w:color w:val="auto"/>
          <w:szCs w:val="32"/>
          <w:lang w:val="en-US" w:eastAsia="zh-CN"/>
        </w:rPr>
        <w:t>12</w:t>
      </w:r>
      <w:r>
        <w:rPr>
          <w:rFonts w:hint="eastAsia" w:hAnsi="仿宋_GB2312" w:cs="仿宋_GB2312"/>
          <w:color w:val="auto"/>
          <w:szCs w:val="32"/>
          <w:lang w:val="en-US" w:eastAsia="zh-CN"/>
        </w:rPr>
        <w:t>分，具体工作完成情况详见表5-</w:t>
      </w:r>
      <w:r>
        <w:rPr>
          <w:rFonts w:hint="eastAsia" w:cs="仿宋_GB2312"/>
          <w:color w:val="auto"/>
          <w:szCs w:val="32"/>
          <w:lang w:val="en-US" w:eastAsia="zh-CN"/>
        </w:rPr>
        <w:t>6</w:t>
      </w:r>
      <w:r>
        <w:rPr>
          <w:rFonts w:hint="eastAsia" w:hAnsi="仿宋_GB2312" w:cs="仿宋_GB2312"/>
          <w:color w:val="auto"/>
          <w:szCs w:val="32"/>
          <w:lang w:val="en-US" w:eastAsia="zh-CN"/>
        </w:rPr>
        <w:t>。</w:t>
      </w:r>
    </w:p>
    <w:p>
      <w:pPr>
        <w:pStyle w:val="7"/>
        <w:bidi w:val="0"/>
        <w:jc w:val="center"/>
        <w:rPr>
          <w:rFonts w:hint="eastAsia"/>
          <w:lang w:val="en-US" w:eastAsia="zh-CN"/>
        </w:rPr>
      </w:pPr>
      <w:r>
        <w:rPr>
          <w:rFonts w:hint="eastAsia"/>
          <w:lang w:val="en-US" w:eastAsia="zh-CN"/>
        </w:rPr>
        <w:t>表5-6：2019年山亭区政协参政议政履职情况表</w:t>
      </w:r>
    </w:p>
    <w:tbl>
      <w:tblPr>
        <w:tblStyle w:val="13"/>
        <w:tblW w:w="4997" w:type="pct"/>
        <w:tblInd w:w="0" w:type="dxa"/>
        <w:shd w:val="clear" w:color="auto" w:fill="auto"/>
        <w:tblLayout w:type="autofit"/>
        <w:tblCellMar>
          <w:top w:w="0" w:type="dxa"/>
          <w:left w:w="0" w:type="dxa"/>
          <w:bottom w:w="0" w:type="dxa"/>
          <w:right w:w="0" w:type="dxa"/>
        </w:tblCellMar>
      </w:tblPr>
      <w:tblGrid>
        <w:gridCol w:w="1380"/>
        <w:gridCol w:w="2876"/>
        <w:gridCol w:w="4491"/>
      </w:tblGrid>
      <w:tr>
        <w:tblPrEx>
          <w:shd w:val="clear" w:color="auto" w:fill="auto"/>
          <w:tblCellMar>
            <w:top w:w="0" w:type="dxa"/>
            <w:left w:w="0" w:type="dxa"/>
            <w:bottom w:w="0" w:type="dxa"/>
            <w:right w:w="0" w:type="dxa"/>
          </w:tblCellMar>
        </w:tblPrEx>
        <w:trPr>
          <w:trHeight w:val="522" w:hRule="atLeast"/>
          <w:tblHeader/>
        </w:trPr>
        <w:tc>
          <w:tcPr>
            <w:tcW w:w="138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287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449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36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参政议政</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1、九届三次会议提案的征集、整理、立案、交办、督办，重点提案办理协商；</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2、开展“城乡教育事业发展工作的视察”；协助省、市政协开展“改善营商环境、扩大对外开放”专题调研；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3、开展促进民营经济高质量发展的专题调研；开展经济建设类提案办理情况专项督导调研；开展产业集聚及重点项目建设情况的专项视察；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4、开展“城乡环境综合提升”专题调研及开展生态环境保护视察；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5、开展文旅产业调研活动；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6、组织“农村闲置土地盘活利用”调研；与农业农村局配合省政协《关于开展现代农业中小农户发展愿望和增收途径》调研和问卷填报工作；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7、开展“康养山亭”调研；</w:t>
            </w:r>
          </w:p>
        </w:tc>
        <w:tc>
          <w:tcPr>
            <w:tcW w:w="4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1、九届三次会议共征集案件137件，经审查和并案整理立案80件，涉及经济建设类、城乡建设类、科教文卫体类、农业农村类、社会保障类等方面；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2、开展了“城乡教育事业发展工作的视察”工作，形成视察报告，得到区委区政府领导的高度重视；协助省、市政协开展“改善营商环境、扩大对外开放”专题调研；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了促进民营经济高质量发展的专题调研，形成了有高度、有分析、有对策的调研报告；开展了经济建设类提案办理情况专项督导调研，促进了提案办理质量和效率；开展了产业集聚及重点项目建设情况的专项视察，提出了可行性建议；</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4、开展了“城乡环境综合提升”专题调研，形成《建议案》报区委、区政府；开展了生态环境保护视察，形成《视察报告》报区委区政府；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5、完成文旅产业调研活动，并形成调研报告；</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6、组织完成“农村闲置土地盘活利用”调研，形成《建议案》报区委、区政府；与农业农村局配合省政协《关于开展现代农业中小农户发展愿望和增收途径》调研和问卷填报工作；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7、开展“康养山亭”建设重点课题调研，并将起草的建议案报区委、区政府主要领导参阅，领导进行了批示；</w:t>
            </w:r>
          </w:p>
        </w:tc>
      </w:tr>
    </w:tbl>
    <w:p>
      <w:pPr>
        <w:rPr>
          <w:rFonts w:hint="eastAsia" w:hAnsi="仿宋_GB2312" w:cs="仿宋_GB2312"/>
          <w:color w:val="auto"/>
          <w:szCs w:val="32"/>
          <w:lang w:val="en-US" w:eastAsia="zh-CN"/>
        </w:rPr>
      </w:pPr>
      <w:r>
        <w:rPr>
          <w:rFonts w:hint="eastAsia"/>
          <w:b/>
          <w:bCs/>
          <w:color w:val="auto"/>
          <w:lang w:val="en-US" w:eastAsia="zh-CN"/>
        </w:rPr>
        <w:t>关于“其它职责</w:t>
      </w:r>
      <w:r>
        <w:rPr>
          <w:rFonts w:hint="eastAsia" w:ascii="仿宋_GB2312" w:hAnsi="仿宋_GB2312" w:eastAsia="仿宋_GB2312" w:cs="仿宋_GB2312"/>
          <w:b/>
          <w:bCs/>
          <w:i w:val="0"/>
          <w:color w:val="auto"/>
          <w:kern w:val="0"/>
          <w:sz w:val="28"/>
          <w:szCs w:val="28"/>
          <w:u w:val="none"/>
          <w:lang w:val="en-US" w:eastAsia="zh-CN" w:bidi="ar"/>
        </w:rPr>
        <w:t>履职情况</w:t>
      </w:r>
      <w:r>
        <w:rPr>
          <w:rFonts w:hint="eastAsia"/>
          <w:b/>
          <w:bCs/>
          <w:color w:val="auto"/>
          <w:lang w:val="en-US" w:eastAsia="zh-CN"/>
        </w:rPr>
        <w:t>”指标：</w:t>
      </w:r>
      <w:r>
        <w:rPr>
          <w:rFonts w:hint="eastAsia" w:hAnsi="仿宋_GB2312" w:cs="仿宋_GB2312"/>
          <w:color w:val="auto"/>
          <w:szCs w:val="32"/>
          <w:lang w:val="en-US" w:eastAsia="zh-CN"/>
        </w:rPr>
        <w:t>201</w:t>
      </w:r>
      <w:r>
        <w:rPr>
          <w:rFonts w:hint="eastAsia" w:cs="仿宋_GB2312"/>
          <w:color w:val="auto"/>
          <w:szCs w:val="32"/>
          <w:lang w:val="en-US" w:eastAsia="zh-CN"/>
        </w:rPr>
        <w:t>9年山亭区其他职责</w:t>
      </w:r>
      <w:r>
        <w:rPr>
          <w:rFonts w:hint="eastAsia" w:hAnsi="仿宋_GB2312" w:cs="仿宋_GB2312"/>
          <w:color w:val="auto"/>
          <w:szCs w:val="32"/>
          <w:lang w:val="en-US" w:eastAsia="zh-CN"/>
        </w:rPr>
        <w:t>履职情况较好，指标得分为满分</w:t>
      </w:r>
      <w:r>
        <w:rPr>
          <w:rFonts w:hint="eastAsia" w:cs="仿宋_GB2312"/>
          <w:color w:val="auto"/>
          <w:szCs w:val="32"/>
          <w:lang w:val="en-US" w:eastAsia="zh-CN"/>
        </w:rPr>
        <w:t>3</w:t>
      </w:r>
      <w:r>
        <w:rPr>
          <w:rFonts w:hint="eastAsia" w:hAnsi="仿宋_GB2312" w:cs="仿宋_GB2312"/>
          <w:color w:val="auto"/>
          <w:szCs w:val="32"/>
          <w:lang w:val="en-US" w:eastAsia="zh-CN"/>
        </w:rPr>
        <w:t>分，具体工作完成情况详见表5-</w:t>
      </w:r>
      <w:r>
        <w:rPr>
          <w:rFonts w:hint="eastAsia" w:cs="仿宋_GB2312"/>
          <w:color w:val="auto"/>
          <w:szCs w:val="32"/>
          <w:lang w:val="en-US" w:eastAsia="zh-CN"/>
        </w:rPr>
        <w:t>7</w:t>
      </w:r>
      <w:r>
        <w:rPr>
          <w:rFonts w:hint="eastAsia" w:hAnsi="仿宋_GB2312" w:cs="仿宋_GB2312"/>
          <w:color w:val="auto"/>
          <w:szCs w:val="32"/>
          <w:lang w:val="en-US" w:eastAsia="zh-CN"/>
        </w:rPr>
        <w:t>。</w:t>
      </w:r>
    </w:p>
    <w:p>
      <w:pPr>
        <w:pStyle w:val="7"/>
        <w:bidi w:val="0"/>
        <w:jc w:val="center"/>
        <w:rPr>
          <w:rFonts w:hint="eastAsia"/>
          <w:lang w:val="en-US" w:eastAsia="zh-CN"/>
        </w:rPr>
      </w:pPr>
      <w:r>
        <w:rPr>
          <w:rFonts w:hint="eastAsia"/>
          <w:lang w:val="en-US" w:eastAsia="zh-CN"/>
        </w:rPr>
        <w:t>表5-7：2019年山亭区政协其他职责履职情况表</w:t>
      </w:r>
    </w:p>
    <w:tbl>
      <w:tblPr>
        <w:tblStyle w:val="13"/>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80"/>
        <w:gridCol w:w="2876"/>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6" w:hRule="atLeast"/>
          <w:tblHeader/>
        </w:trPr>
        <w:tc>
          <w:tcPr>
            <w:tcW w:w="1380" w:type="dxa"/>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2876" w:type="dxa"/>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4571" w:type="dxa"/>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40" w:hRule="atLeast"/>
        </w:trPr>
        <w:tc>
          <w:tcPr>
            <w:tcW w:w="138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其他职责</w:t>
            </w:r>
          </w:p>
        </w:tc>
        <w:tc>
          <w:tcPr>
            <w:tcW w:w="2876"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1、新闻宣传；</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2、组织举办建国暨人民政协成立70周年书画摄影展；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3、开展文史资料征集；</w:t>
            </w:r>
          </w:p>
        </w:tc>
        <w:tc>
          <w:tcPr>
            <w:tcW w:w="4571"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高度重视新闻宣传工作，在《人民政协报》《联合日报》等国家、省、市级新闻媒体，刊发多篇政协稿件及理论文章，其中联合日报头版头条稿件《政协“搭舞台”，委员“唱主角”》获得“山东政协新闻奖”二等奖，2019年山亭区政协被评为“宣传工作先进集体”；做好《山亭政协》杂志发刊工作。5月份已经完成了2019年度第一期发刊，12月份完成第二期的编辑、发放工作，进一步扩大政协影响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2、举办完成建国暨人民政协成立70周年书画摄影展并取得良好效果；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3、完成省政协《记忆山东》丛书资料征集、市政协文史资料专辑等文稿的征编报送；</w:t>
            </w:r>
          </w:p>
        </w:tc>
      </w:tr>
    </w:tbl>
    <w:p>
      <w:pPr>
        <w:rPr>
          <w:rFonts w:hint="eastAsia" w:hAnsi="仿宋_GB2312" w:cs="仿宋_GB2312"/>
          <w:color w:val="auto"/>
          <w:szCs w:val="32"/>
          <w:lang w:val="en-US" w:eastAsia="zh-CN"/>
        </w:rPr>
      </w:pPr>
      <w:r>
        <w:rPr>
          <w:rFonts w:hint="eastAsia"/>
          <w:b/>
          <w:bCs/>
          <w:color w:val="auto"/>
          <w:lang w:val="en-US" w:eastAsia="zh-CN"/>
        </w:rPr>
        <w:t>关于“</w:t>
      </w:r>
      <w:r>
        <w:rPr>
          <w:rFonts w:hint="eastAsia" w:cs="仿宋_GB2312"/>
          <w:b/>
          <w:bCs/>
          <w:i w:val="0"/>
          <w:color w:val="auto"/>
          <w:kern w:val="0"/>
          <w:sz w:val="28"/>
          <w:szCs w:val="28"/>
          <w:u w:val="none"/>
          <w:lang w:val="en-US" w:eastAsia="zh-CN" w:bidi="ar"/>
        </w:rPr>
        <w:t>保障服务</w:t>
      </w:r>
      <w:r>
        <w:rPr>
          <w:rFonts w:hint="eastAsia" w:ascii="仿宋_GB2312" w:hAnsi="仿宋_GB2312" w:eastAsia="仿宋_GB2312" w:cs="仿宋_GB2312"/>
          <w:b/>
          <w:bCs/>
          <w:i w:val="0"/>
          <w:color w:val="auto"/>
          <w:kern w:val="0"/>
          <w:sz w:val="28"/>
          <w:szCs w:val="28"/>
          <w:u w:val="none"/>
          <w:lang w:val="en-US" w:eastAsia="zh-CN" w:bidi="ar"/>
        </w:rPr>
        <w:t>履职情况</w:t>
      </w:r>
      <w:r>
        <w:rPr>
          <w:rFonts w:hint="eastAsia"/>
          <w:b/>
          <w:bCs/>
          <w:color w:val="auto"/>
          <w:lang w:val="en-US" w:eastAsia="zh-CN"/>
        </w:rPr>
        <w:t>”指标：</w:t>
      </w:r>
      <w:r>
        <w:rPr>
          <w:rFonts w:hint="eastAsia" w:hAnsi="仿宋_GB2312" w:cs="仿宋_GB2312"/>
          <w:color w:val="auto"/>
          <w:szCs w:val="32"/>
          <w:lang w:val="en-US" w:eastAsia="zh-CN"/>
        </w:rPr>
        <w:t>201</w:t>
      </w:r>
      <w:r>
        <w:rPr>
          <w:rFonts w:hint="eastAsia" w:cs="仿宋_GB2312"/>
          <w:color w:val="auto"/>
          <w:szCs w:val="32"/>
          <w:lang w:val="en-US" w:eastAsia="zh-CN"/>
        </w:rPr>
        <w:t>9年保障服务</w:t>
      </w:r>
      <w:r>
        <w:rPr>
          <w:rFonts w:hint="eastAsia" w:hAnsi="仿宋_GB2312" w:cs="仿宋_GB2312"/>
          <w:color w:val="auto"/>
          <w:szCs w:val="32"/>
          <w:lang w:val="en-US" w:eastAsia="zh-CN"/>
        </w:rPr>
        <w:t>履职情况较好，指标得分为满分</w:t>
      </w:r>
      <w:r>
        <w:rPr>
          <w:rFonts w:hint="eastAsia" w:cs="仿宋_GB2312"/>
          <w:color w:val="auto"/>
          <w:szCs w:val="32"/>
          <w:lang w:val="en-US" w:eastAsia="zh-CN"/>
        </w:rPr>
        <w:t>3</w:t>
      </w:r>
      <w:r>
        <w:rPr>
          <w:rFonts w:hint="eastAsia" w:hAnsi="仿宋_GB2312" w:cs="仿宋_GB2312"/>
          <w:color w:val="auto"/>
          <w:szCs w:val="32"/>
          <w:lang w:val="en-US" w:eastAsia="zh-CN"/>
        </w:rPr>
        <w:t>分，具体工作完成情况详见表5-</w:t>
      </w:r>
      <w:r>
        <w:rPr>
          <w:rFonts w:hint="eastAsia" w:cs="仿宋_GB2312"/>
          <w:color w:val="auto"/>
          <w:szCs w:val="32"/>
          <w:lang w:val="en-US" w:eastAsia="zh-CN"/>
        </w:rPr>
        <w:t>8</w:t>
      </w:r>
      <w:r>
        <w:rPr>
          <w:rFonts w:hint="eastAsia" w:hAnsi="仿宋_GB2312" w:cs="仿宋_GB2312"/>
          <w:color w:val="auto"/>
          <w:szCs w:val="32"/>
          <w:lang w:val="en-US" w:eastAsia="zh-CN"/>
        </w:rPr>
        <w:t>。</w:t>
      </w:r>
    </w:p>
    <w:p>
      <w:pPr>
        <w:pStyle w:val="7"/>
        <w:bidi w:val="0"/>
        <w:jc w:val="center"/>
        <w:rPr>
          <w:rFonts w:hint="eastAsia"/>
          <w:lang w:val="en-US" w:eastAsia="zh-CN"/>
        </w:rPr>
      </w:pPr>
      <w:r>
        <w:rPr>
          <w:rFonts w:hint="eastAsia"/>
          <w:lang w:val="en-US" w:eastAsia="zh-CN"/>
        </w:rPr>
        <w:t>表5-8：2019年山亭区政协保障服务履职情况表</w:t>
      </w:r>
    </w:p>
    <w:tbl>
      <w:tblPr>
        <w:tblStyle w:val="13"/>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80"/>
        <w:gridCol w:w="2876"/>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6" w:hRule="atLeast"/>
          <w:tblHeader/>
        </w:trPr>
        <w:tc>
          <w:tcPr>
            <w:tcW w:w="1380" w:type="dxa"/>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2876" w:type="dxa"/>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4571" w:type="dxa"/>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40" w:hRule="atLeast"/>
        </w:trPr>
        <w:tc>
          <w:tcPr>
            <w:tcW w:w="138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保障服务</w:t>
            </w:r>
          </w:p>
        </w:tc>
        <w:tc>
          <w:tcPr>
            <w:tcW w:w="2876"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1、委员培训工作；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2、委员管理与委员联络工作；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3、开展“委员履职提升年”主题活动；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4、开展“担当作为、狠抓落实”活动；开展“不忘初心、牢记使命”主题教育；</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5、开展机关建设年暨“对标沂源”活动；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6、完成日常性的其他工作；</w:t>
            </w:r>
          </w:p>
        </w:tc>
        <w:tc>
          <w:tcPr>
            <w:tcW w:w="4571"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1、8月22 日-27日组织60名委员到井冈山进行了集中学习培训，通过培训，参训委员进一步树立了政协意识，提升了理论素养与履职能力；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及时做好委员联络变动工作及委员年度履职考核工作；做好委员联络服务，按照区政协“五联”活动要求，加强组织引导，深入落实好区政协领导、政协常委、机关委室、界别活动小组、镇街联络室、界别群众、委员企业等相互间的联络联系，努力实现委员联络服务的全覆盖；</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3、开展了“委员履职提升年”活动，围绕委员主体作用发挥，落实“担当作为、狠抓落实”要求，进一步提升全区政协委员履职质量，实现委员履职成效和政协工作全面提升；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了“担当作为、狠抓落实”活动；开展了“不忘初心、牢记使命”主题教育，成立领导小组，制定工作方案和排挡表，结合区政协党组理论学习中心组学习计划，组织专题学习、集中学习12次，机关全体党员干部至少一次研讨发言（或书面），确保了学习研讨取得实效；</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5、开展了机关建设年暨“对标沂源”活动，科学制定对标工作方案和对标台账，及时跟进工作开展情况，定期报送对标报告，各项对标工作按时间节点稳步推进；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6、完成了日常性的其他工作；</w:t>
            </w:r>
          </w:p>
        </w:tc>
      </w:tr>
    </w:tbl>
    <w:p>
      <w:pPr>
        <w:bidi w:val="0"/>
        <w:rPr>
          <w:rFonts w:hint="default"/>
          <w:color w:val="auto"/>
          <w:lang w:val="en-US" w:eastAsia="zh-CN"/>
        </w:rPr>
      </w:pPr>
      <w:r>
        <w:rPr>
          <w:rFonts w:hint="eastAsia"/>
          <w:color w:val="auto"/>
          <w:lang w:val="en-US" w:eastAsia="zh-CN"/>
        </w:rPr>
        <w:t>经评价工作组梳理，2019年山亭区政协所有委室职能、在岗人数及2019年完成的主要工作内容详见附件5-1，分职能梳理后的工作目标及完成工作内容详见附件5-2。</w:t>
      </w:r>
    </w:p>
    <w:p>
      <w:pPr>
        <w:pStyle w:val="6"/>
        <w:bidi w:val="0"/>
        <w:rPr>
          <w:rFonts w:hint="eastAsia"/>
          <w:lang w:val="en-US" w:eastAsia="zh-CN"/>
        </w:rPr>
      </w:pPr>
      <w:r>
        <w:rPr>
          <w:rFonts w:hint="eastAsia"/>
          <w:lang w:val="en-US" w:eastAsia="zh-CN"/>
        </w:rPr>
        <w:t>4、效果</w:t>
      </w:r>
    </w:p>
    <w:p>
      <w:pPr>
        <w:rPr>
          <w:rFonts w:hint="eastAsia" w:hAnsi="仿宋_GB2312" w:cs="仿宋_GB2312"/>
          <w:szCs w:val="32"/>
        </w:rPr>
      </w:pPr>
      <w:r>
        <w:rPr>
          <w:rFonts w:hint="eastAsia" w:hAnsi="仿宋_GB2312" w:cs="仿宋_GB2312"/>
          <w:szCs w:val="32"/>
        </w:rPr>
        <w:t>效果部分指标主要对部门履职效果及可持续性影响进行考察，包括社会效益、</w:t>
      </w:r>
      <w:r>
        <w:rPr>
          <w:rFonts w:hint="eastAsia" w:cs="仿宋_GB2312"/>
          <w:szCs w:val="32"/>
          <w:lang w:val="en-US" w:eastAsia="zh-CN"/>
        </w:rPr>
        <w:t>生态效益、经济效益、</w:t>
      </w:r>
      <w:r>
        <w:rPr>
          <w:rFonts w:hint="eastAsia" w:hAnsi="仿宋_GB2312" w:cs="仿宋_GB2312"/>
          <w:szCs w:val="32"/>
        </w:rPr>
        <w:t>人力资源建设、部门工作成效</w:t>
      </w:r>
      <w:r>
        <w:rPr>
          <w:rFonts w:hint="eastAsia" w:cs="仿宋_GB2312"/>
          <w:szCs w:val="32"/>
          <w:lang w:val="en-US" w:eastAsia="zh-CN"/>
        </w:rPr>
        <w:t>五方面</w:t>
      </w:r>
      <w:r>
        <w:rPr>
          <w:rFonts w:hint="eastAsia" w:hAnsi="仿宋_GB2312" w:cs="仿宋_GB2312"/>
          <w:szCs w:val="32"/>
        </w:rPr>
        <w:t>，指标分值</w:t>
      </w:r>
      <w:r>
        <w:rPr>
          <w:rFonts w:hint="eastAsia" w:cs="仿宋_GB2312"/>
          <w:szCs w:val="32"/>
          <w:lang w:val="en-US" w:eastAsia="zh-CN"/>
        </w:rPr>
        <w:t>33</w:t>
      </w:r>
      <w:r>
        <w:rPr>
          <w:rFonts w:hAnsi="仿宋_GB2312" w:cs="仿宋_GB2312"/>
          <w:szCs w:val="32"/>
        </w:rPr>
        <w:t>分，实际得分</w:t>
      </w:r>
      <w:r>
        <w:rPr>
          <w:rFonts w:hint="eastAsia" w:cs="仿宋_GB2312"/>
          <w:szCs w:val="32"/>
          <w:lang w:val="en-US" w:eastAsia="zh-CN"/>
        </w:rPr>
        <w:t>32</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5-9</w:t>
      </w:r>
      <w:r>
        <w:rPr>
          <w:rFonts w:hint="eastAsia" w:hAnsi="仿宋_GB2312" w:cs="仿宋_GB2312"/>
          <w:szCs w:val="32"/>
        </w:rPr>
        <w:t>。</w:t>
      </w:r>
    </w:p>
    <w:p>
      <w:pPr>
        <w:pStyle w:val="7"/>
        <w:bidi w:val="0"/>
        <w:rPr>
          <w:rFonts w:hint="eastAsia"/>
          <w:lang w:val="en-US" w:eastAsia="zh-CN"/>
        </w:rPr>
      </w:pPr>
      <w:r>
        <w:rPr>
          <w:rFonts w:hint="eastAsia"/>
        </w:rPr>
        <w:t>表</w:t>
      </w:r>
      <w:r>
        <w:rPr>
          <w:rFonts w:hint="eastAsia"/>
          <w:lang w:val="en-US" w:eastAsia="zh-CN"/>
        </w:rPr>
        <w:t>5-9</w:t>
      </w:r>
      <w:r>
        <w:rPr>
          <w:rFonts w:hint="eastAsia"/>
        </w:rPr>
        <w:t xml:space="preserve">: </w:t>
      </w:r>
      <w:r>
        <w:rPr>
          <w:rFonts w:hint="eastAsia"/>
          <w:lang w:val="en-US" w:eastAsia="zh-CN"/>
        </w:rPr>
        <w:t>山亭区政协</w:t>
      </w:r>
      <w:r>
        <w:rPr>
          <w:rFonts w:hint="eastAsia"/>
        </w:rPr>
        <w:t>201</w:t>
      </w:r>
      <w:r>
        <w:rPr>
          <w:rFonts w:hint="eastAsia"/>
          <w:lang w:val="en-US" w:eastAsia="zh-CN"/>
        </w:rPr>
        <w:t>9</w:t>
      </w:r>
      <w:r>
        <w:rPr>
          <w:rFonts w:hint="eastAsia"/>
        </w:rPr>
        <w:t>年部门整体支出绩效评价</w:t>
      </w:r>
      <w:r>
        <w:rPr>
          <w:rFonts w:hint="eastAsia"/>
          <w:lang w:val="en-US" w:eastAsia="zh-CN"/>
        </w:rPr>
        <w:t>效果指标得分表</w:t>
      </w:r>
    </w:p>
    <w:tbl>
      <w:tblPr>
        <w:tblStyle w:val="1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00"/>
        <w:gridCol w:w="1233"/>
        <w:gridCol w:w="1689"/>
        <w:gridCol w:w="2666"/>
        <w:gridCol w:w="80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0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123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1689"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三级指标</w:t>
            </w:r>
          </w:p>
        </w:tc>
        <w:tc>
          <w:tcPr>
            <w:tcW w:w="2666"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四级指标</w:t>
            </w:r>
          </w:p>
        </w:tc>
        <w:tc>
          <w:tcPr>
            <w:tcW w:w="804"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93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效果</w:t>
            </w: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部门履职效果</w:t>
            </w:r>
          </w:p>
        </w:tc>
        <w:tc>
          <w:tcPr>
            <w:tcW w:w="16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tc>
        <w:tc>
          <w:tcPr>
            <w:tcW w:w="266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提高政府管理水平</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7</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6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66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促进社会和谐发展</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7</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cs="仿宋_GB2312"/>
                <w:sz w:val="24"/>
                <w:szCs w:val="24"/>
                <w:lang w:val="en-US" w:eastAsia="zh-CN"/>
              </w:rPr>
            </w:pP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生态效益</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推动解决生态环境问题</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6.5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cs="仿宋_GB2312"/>
                <w:sz w:val="24"/>
                <w:szCs w:val="24"/>
                <w:lang w:val="en-US" w:eastAsia="zh-CN"/>
              </w:rPr>
            </w:pP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经济效益</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促进营商环境稳定</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6.5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7</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可持续性影响</w:t>
            </w:r>
          </w:p>
        </w:tc>
        <w:tc>
          <w:tcPr>
            <w:tcW w:w="16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人力资源建设</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部门人员培训有效性</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8</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党风廉政建设情况</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9</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部门工作成效</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2</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0" w:type="dxa"/>
            <w:gridSpan w:val="5"/>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合计</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32</w:t>
            </w:r>
          </w:p>
        </w:tc>
      </w:tr>
    </w:tbl>
    <w:p>
      <w:pPr>
        <w:rPr>
          <w:rFonts w:hint="eastAsia" w:cs="仿宋_GB2312"/>
          <w:b w:val="0"/>
          <w:bCs w:val="0"/>
          <w:szCs w:val="32"/>
          <w:lang w:val="en-US" w:eastAsia="zh-CN"/>
        </w:rPr>
      </w:pPr>
      <w:r>
        <w:rPr>
          <w:rFonts w:hint="eastAsia" w:cs="仿宋_GB2312"/>
          <w:szCs w:val="32"/>
          <w:lang w:val="en-US" w:eastAsia="zh-CN"/>
        </w:rPr>
        <w:t>本次社会效益、生态效益、经济效益、部门工作成效指标主要采用专家评分的方式，其中</w:t>
      </w:r>
      <w:r>
        <w:rPr>
          <w:rFonts w:hint="eastAsia" w:cs="仿宋_GB2312"/>
          <w:b/>
          <w:bCs/>
          <w:szCs w:val="32"/>
          <w:lang w:val="en-US" w:eastAsia="zh-CN"/>
        </w:rPr>
        <w:t>关于“提高政府管理水平”指标</w:t>
      </w:r>
      <w:r>
        <w:rPr>
          <w:rFonts w:hint="eastAsia" w:cs="仿宋_GB2312"/>
          <w:szCs w:val="32"/>
          <w:lang w:val="en-US" w:eastAsia="zh-CN"/>
        </w:rPr>
        <w:t>是专家依据山亭区政协2019年为区委区政府提供的决策依据材料以及被采纳情况进行综合评价，最终得分7分。</w:t>
      </w:r>
      <w:r>
        <w:rPr>
          <w:rFonts w:hint="eastAsia" w:cs="仿宋_GB2312"/>
          <w:b/>
          <w:bCs/>
          <w:szCs w:val="32"/>
          <w:lang w:val="en-US" w:eastAsia="zh-CN"/>
        </w:rPr>
        <w:t>关于“促进社会和谐发展”指标</w:t>
      </w:r>
      <w:r>
        <w:rPr>
          <w:rFonts w:hint="eastAsia" w:cs="仿宋_GB2312"/>
          <w:szCs w:val="32"/>
          <w:lang w:val="en-US" w:eastAsia="zh-CN"/>
        </w:rPr>
        <w:t>是专家依据山亭区政协2019年参政议政、民主监督方面发挥的间接影响进行综合评价，最终得分7分。</w:t>
      </w:r>
      <w:r>
        <w:rPr>
          <w:rFonts w:hint="eastAsia" w:cs="仿宋_GB2312"/>
          <w:b/>
          <w:bCs/>
          <w:szCs w:val="32"/>
          <w:lang w:val="en-US" w:eastAsia="zh-CN"/>
        </w:rPr>
        <w:t>关于“推动解决生态环境问题”指标</w:t>
      </w:r>
      <w:r>
        <w:rPr>
          <w:rFonts w:hint="eastAsia" w:cs="仿宋_GB2312"/>
          <w:szCs w:val="32"/>
          <w:lang w:val="en-US" w:eastAsia="zh-CN"/>
        </w:rPr>
        <w:t>是专家依据山亭区政协2019年进行的关于生态环境的专题调研及专项视察工作，以及目前山亭区的生态环境现状等因素进行综合评价，最终得分6分。</w:t>
      </w:r>
      <w:r>
        <w:rPr>
          <w:rFonts w:hint="eastAsia" w:cs="仿宋_GB2312"/>
          <w:b/>
          <w:bCs/>
          <w:szCs w:val="32"/>
          <w:lang w:val="en-US" w:eastAsia="zh-CN"/>
        </w:rPr>
        <w:t>关于“促进营商环境稳定”指标</w:t>
      </w:r>
      <w:r>
        <w:rPr>
          <w:rFonts w:hint="eastAsia" w:cs="仿宋_GB2312"/>
          <w:b w:val="0"/>
          <w:bCs w:val="0"/>
          <w:szCs w:val="32"/>
          <w:lang w:val="en-US" w:eastAsia="zh-CN"/>
        </w:rPr>
        <w:t>是专家依据山</w:t>
      </w:r>
      <w:r>
        <w:rPr>
          <w:rFonts w:hint="eastAsia" w:cs="仿宋_GB2312"/>
          <w:szCs w:val="32"/>
          <w:lang w:val="en-US" w:eastAsia="zh-CN"/>
        </w:rPr>
        <w:t>亭区政协经济委2019年进行的经济类方面的专题调研、专项视察以及被采纳情况进行综合评价，</w:t>
      </w:r>
      <w:r>
        <w:rPr>
          <w:rFonts w:hint="eastAsia" w:cs="仿宋_GB2312"/>
          <w:b w:val="0"/>
          <w:bCs w:val="0"/>
          <w:szCs w:val="32"/>
          <w:lang w:val="en-US" w:eastAsia="zh-CN"/>
        </w:rPr>
        <w:t>最终得分6分。</w:t>
      </w:r>
      <w:r>
        <w:rPr>
          <w:rFonts w:hint="eastAsia" w:cs="仿宋_GB2312"/>
          <w:b/>
          <w:bCs/>
          <w:szCs w:val="32"/>
          <w:lang w:val="en-US" w:eastAsia="zh-CN"/>
        </w:rPr>
        <w:t>关于“部门工作成效”指标</w:t>
      </w:r>
      <w:r>
        <w:rPr>
          <w:rFonts w:hint="eastAsia" w:cs="仿宋_GB2312"/>
          <w:b w:val="0"/>
          <w:bCs w:val="0"/>
          <w:szCs w:val="32"/>
          <w:lang w:val="en-US" w:eastAsia="zh-CN"/>
        </w:rPr>
        <w:t>是专家依据山</w:t>
      </w:r>
      <w:r>
        <w:rPr>
          <w:rFonts w:hint="eastAsia" w:cs="仿宋_GB2312"/>
          <w:szCs w:val="32"/>
          <w:lang w:val="en-US" w:eastAsia="zh-CN"/>
        </w:rPr>
        <w:t>亭区政协2019年政治协商、民主监督、参政议政等方面职责履行后能够发挥的可持续性影响进行综合评价，</w:t>
      </w:r>
      <w:r>
        <w:rPr>
          <w:rFonts w:hint="eastAsia" w:cs="仿宋_GB2312"/>
          <w:b w:val="0"/>
          <w:bCs w:val="0"/>
          <w:szCs w:val="32"/>
          <w:lang w:val="en-US" w:eastAsia="zh-CN"/>
        </w:rPr>
        <w:t>最终得分2分。</w:t>
      </w:r>
    </w:p>
    <w:p>
      <w:pPr>
        <w:rPr>
          <w:rFonts w:hint="default" w:cs="仿宋_GB2312"/>
          <w:szCs w:val="32"/>
          <w:lang w:val="en-US" w:eastAsia="zh-CN"/>
        </w:rPr>
      </w:pPr>
      <w:r>
        <w:rPr>
          <w:rFonts w:hint="eastAsia" w:cs="仿宋_GB2312"/>
          <w:b/>
          <w:bCs/>
          <w:szCs w:val="32"/>
          <w:lang w:val="en-US" w:eastAsia="zh-CN"/>
        </w:rPr>
        <w:t>关于“部门人员培训有效性”指标：</w:t>
      </w:r>
      <w:r>
        <w:rPr>
          <w:rFonts w:hint="eastAsia" w:cs="仿宋_GB2312"/>
          <w:b w:val="0"/>
          <w:bCs w:val="0"/>
          <w:szCs w:val="32"/>
          <w:lang w:val="en-US" w:eastAsia="zh-CN"/>
        </w:rPr>
        <w:t>2019年部门组织区政协委员60名左右赴井冈山学习培训，引导全区政协委员提高政治把握能力、调查研究能力、联系群众能力、合作共事能力，促进全区政协工作全面提质增效，更好地履行政治协商、民主监督、参政议政职能。根</w:t>
      </w:r>
      <w:r>
        <w:rPr>
          <w:rFonts w:hint="eastAsia" w:cs="仿宋_GB2312"/>
          <w:szCs w:val="32"/>
          <w:lang w:val="en-US" w:eastAsia="zh-CN"/>
        </w:rPr>
        <w:t>据评分标准，部门人员培训有效性”指标得2分。</w:t>
      </w:r>
    </w:p>
    <w:p>
      <w:pPr>
        <w:rPr>
          <w:rFonts w:hint="eastAsia" w:cs="仿宋_GB2312"/>
          <w:szCs w:val="32"/>
          <w:highlight w:val="none"/>
          <w:lang w:val="en-US" w:eastAsia="zh-CN"/>
        </w:rPr>
      </w:pPr>
      <w:r>
        <w:rPr>
          <w:rFonts w:hint="eastAsia" w:cs="仿宋_GB2312"/>
          <w:b/>
          <w:bCs/>
          <w:szCs w:val="32"/>
          <w:highlight w:val="none"/>
          <w:lang w:val="en-US" w:eastAsia="zh-CN"/>
        </w:rPr>
        <w:t>关于“党风廉政建设情况”指标：</w:t>
      </w:r>
      <w:r>
        <w:rPr>
          <w:rFonts w:hint="eastAsia" w:cs="仿宋_GB2312"/>
          <w:szCs w:val="32"/>
          <w:highlight w:val="none"/>
          <w:lang w:val="en-US" w:eastAsia="zh-CN"/>
        </w:rPr>
        <w:t>2019年度部门未发生党纪政纪处分和刑事处罚，根据评分标准，“党风廉政建设情况”指标得指标满分值1分。</w:t>
      </w:r>
    </w:p>
    <w:p>
      <w:pPr>
        <w:pStyle w:val="4"/>
        <w:bidi w:val="0"/>
        <w:rPr>
          <w:rFonts w:hint="default"/>
          <w:lang w:val="en-US" w:eastAsia="zh-CN"/>
        </w:rPr>
      </w:pPr>
      <w:bookmarkStart w:id="23" w:name="_Toc25057"/>
      <w:r>
        <w:rPr>
          <w:rFonts w:hint="eastAsia"/>
          <w:lang w:val="en-US" w:eastAsia="zh-CN"/>
        </w:rPr>
        <w:t>六、部门主要工作绩效</w:t>
      </w:r>
      <w:bookmarkEnd w:id="23"/>
    </w:p>
    <w:p>
      <w:pPr>
        <w:rPr>
          <w:rFonts w:hint="eastAsia"/>
          <w:lang w:val="en-US" w:eastAsia="zh-CN"/>
        </w:rPr>
      </w:pPr>
      <w:r>
        <w:rPr>
          <w:rFonts w:hint="eastAsia"/>
          <w:lang w:val="en-US" w:eastAsia="zh-CN"/>
        </w:rPr>
        <w:t>2019年山亭区</w:t>
      </w:r>
      <w:r>
        <w:rPr>
          <w:rFonts w:hint="default"/>
          <w:lang w:val="en-US" w:eastAsia="zh-CN"/>
        </w:rPr>
        <w:t>政协深入学习贯彻习近平新时代中国特色社会主义思想、党的十九届四中全会精神和中央政协工作会议精神，加强党建引领，强化队伍建设，服务中心大局，助推了山亭</w:t>
      </w:r>
      <w:r>
        <w:rPr>
          <w:rFonts w:hint="eastAsia"/>
          <w:lang w:val="en-US" w:eastAsia="zh-CN"/>
        </w:rPr>
        <w:t>社会、</w:t>
      </w:r>
      <w:r>
        <w:rPr>
          <w:rFonts w:hint="default"/>
          <w:lang w:val="en-US" w:eastAsia="zh-CN"/>
        </w:rPr>
        <w:t>经济</w:t>
      </w:r>
      <w:r>
        <w:rPr>
          <w:rFonts w:hint="eastAsia"/>
          <w:lang w:val="en-US" w:eastAsia="zh-CN"/>
        </w:rPr>
        <w:t>、环境</w:t>
      </w:r>
      <w:r>
        <w:rPr>
          <w:rFonts w:hint="default"/>
          <w:lang w:val="en-US" w:eastAsia="zh-CN"/>
        </w:rPr>
        <w:t>高质量发展</w:t>
      </w:r>
      <w:r>
        <w:rPr>
          <w:rFonts w:hint="eastAsia"/>
          <w:lang w:val="en-US" w:eastAsia="zh-CN"/>
        </w:rPr>
        <w:t>，主要工作绩效表现在以下方面。</w:t>
      </w:r>
    </w:p>
    <w:p>
      <w:pPr>
        <w:pStyle w:val="5"/>
        <w:bidi w:val="0"/>
        <w:rPr>
          <w:rFonts w:hint="eastAsia"/>
          <w:lang w:val="en-US" w:eastAsia="zh-CN"/>
        </w:rPr>
      </w:pPr>
      <w:bookmarkStart w:id="24" w:name="_Toc29140"/>
      <w:r>
        <w:rPr>
          <w:rFonts w:hint="eastAsia"/>
          <w:lang w:val="en-US" w:eastAsia="zh-CN"/>
        </w:rPr>
        <w:t>（一）取得的荣誉</w:t>
      </w:r>
      <w:bookmarkEnd w:id="24"/>
    </w:p>
    <w:p>
      <w:pPr>
        <w:rPr>
          <w:rFonts w:hint="default"/>
          <w:lang w:val="en-US" w:eastAsia="zh-CN"/>
        </w:rPr>
      </w:pPr>
      <w:r>
        <w:rPr>
          <w:rFonts w:hint="default"/>
          <w:lang w:val="en-US" w:eastAsia="zh-CN"/>
        </w:rPr>
        <w:t>2019年区政协荣获全省政协宣传工作先进集体;编撰的《山亭故事》荣获省政协优秀文史书刊一等奖；头版头条稿件《政协“搭舞台”，委员“唱主角”》获得“山东政协新闻奖”二等奖；在全省提案工作交流会议上作了典型发言；区政协代表政协组织在市委政协工作会议上作了典型发言。</w:t>
      </w:r>
    </w:p>
    <w:p>
      <w:pPr>
        <w:pStyle w:val="5"/>
        <w:bidi w:val="0"/>
        <w:rPr>
          <w:rFonts w:hint="default"/>
          <w:lang w:val="en-US" w:eastAsia="zh-CN"/>
        </w:rPr>
      </w:pPr>
      <w:bookmarkStart w:id="25" w:name="_Toc4522"/>
      <w:r>
        <w:rPr>
          <w:rFonts w:hint="eastAsia"/>
          <w:lang w:val="en-US" w:eastAsia="zh-CN"/>
        </w:rPr>
        <w:t>（二）服务经济发展实绩</w:t>
      </w:r>
      <w:bookmarkEnd w:id="25"/>
    </w:p>
    <w:p>
      <w:pPr>
        <w:bidi w:val="0"/>
        <w:rPr>
          <w:rFonts w:hint="eastAsia"/>
          <w:lang w:val="en-US" w:eastAsia="zh-CN"/>
        </w:rPr>
      </w:pPr>
      <w:r>
        <w:rPr>
          <w:rFonts w:hint="eastAsia"/>
          <w:lang w:val="en-US" w:eastAsia="zh-CN"/>
        </w:rPr>
        <w:t>1、注重发挥党建引领作用。在镇街政协委员联络室和委员活动小组分别成立党支部，在外出调研视察活动及大会期间各界别组分别成立临时党支部，高标准建设“委员之家+党建之家”，开展党建+“五联”活动，扎实开展“不忘初心、牢记使命”主题教育，实现了党的组织对党员委员、党的工作对政协委员“两个全覆盖”，在市委政协工作会议上作了典型发言。</w:t>
      </w:r>
    </w:p>
    <w:p>
      <w:pPr>
        <w:bidi w:val="0"/>
        <w:rPr>
          <w:rFonts w:hint="eastAsia"/>
          <w:lang w:val="en-US" w:eastAsia="zh-CN"/>
        </w:rPr>
      </w:pPr>
      <w:r>
        <w:rPr>
          <w:rFonts w:hint="eastAsia"/>
          <w:lang w:val="en-US" w:eastAsia="zh-CN"/>
        </w:rPr>
        <w:t>2、注重服务中心大局。精心组织了农村闲置土地盘活利用、城乡环境综合提升、促进民营经济发展、 “康养山亭”建设重点调研和文旅产业发展、交通基础设施建设、生态环境保护、城乡教育事业发展、产业聚集及重点项目建设等专题视察，调研视察报告为区委、区政府科学决策提供了重要参考。注重提案办理，全市提案座谈会在山亭召开，并在全省提案座谈会上作了典型发言。区政协主席会议成员主动投身经济社会发展第一线，到所联系部门、镇街、村居和企业，帮助协调解决困难和问题。</w:t>
      </w:r>
    </w:p>
    <w:p>
      <w:pPr>
        <w:bidi w:val="0"/>
        <w:rPr>
          <w:rFonts w:hint="eastAsia"/>
          <w:lang w:val="en-US" w:eastAsia="zh-CN"/>
        </w:rPr>
      </w:pPr>
      <w:r>
        <w:rPr>
          <w:rFonts w:hint="eastAsia"/>
          <w:lang w:val="en-US" w:eastAsia="zh-CN"/>
        </w:rPr>
        <w:t>3、注重民生民情民意。开展了“委员履职提升年”“双岗双责双作为”“送科技、送文化、送爱心、送健康、送法律”等活动。为帮包的冯卯镇陈山村争取资金100余万元，兴修水利、硬化道路、美化环境，推进美丽乡村建设。</w:t>
      </w:r>
    </w:p>
    <w:p>
      <w:pPr>
        <w:bidi w:val="0"/>
        <w:rPr>
          <w:rFonts w:hint="eastAsia"/>
          <w:lang w:val="en-US" w:eastAsia="zh-CN"/>
        </w:rPr>
      </w:pPr>
      <w:r>
        <w:rPr>
          <w:rFonts w:hint="eastAsia"/>
          <w:lang w:val="en-US" w:eastAsia="zh-CN"/>
        </w:rPr>
        <w:t>4、注重传播政协好声音。报送100余篇社情民意信息，200余篇新闻稿件被国家省市新闻媒体发表。举办了“翰墨抒情怀·掠影迎国庆 ”书画、摄影展，共展出180余幅书画、摄影作品。</w:t>
      </w:r>
    </w:p>
    <w:p>
      <w:pPr>
        <w:pStyle w:val="4"/>
        <w:bidi w:val="0"/>
        <w:rPr>
          <w:rFonts w:hint="eastAsia"/>
        </w:rPr>
      </w:pPr>
      <w:bookmarkStart w:id="26" w:name="_Toc29516"/>
      <w:r>
        <w:rPr>
          <w:rFonts w:hint="eastAsia"/>
          <w:lang w:val="en-US" w:eastAsia="zh-CN"/>
        </w:rPr>
        <w:t>七</w:t>
      </w:r>
      <w:r>
        <w:rPr>
          <w:rFonts w:hint="eastAsia"/>
        </w:rPr>
        <w:t>、存在的问题</w:t>
      </w:r>
      <w:bookmarkEnd w:id="26"/>
    </w:p>
    <w:p>
      <w:pPr>
        <w:rPr>
          <w:rFonts w:hint="eastAsia"/>
          <w:color w:val="auto"/>
          <w:lang w:val="en-US" w:eastAsia="zh-CN"/>
        </w:rPr>
      </w:pPr>
      <w:r>
        <w:rPr>
          <w:rFonts w:hint="eastAsia"/>
          <w:b/>
          <w:bCs/>
          <w:color w:val="auto"/>
          <w:lang w:eastAsia="zh-CN"/>
        </w:rPr>
        <w:t>（</w:t>
      </w:r>
      <w:r>
        <w:rPr>
          <w:rFonts w:hint="eastAsia"/>
          <w:b/>
          <w:bCs/>
          <w:color w:val="auto"/>
          <w:lang w:val="en-US" w:eastAsia="zh-CN"/>
        </w:rPr>
        <w:t>一</w:t>
      </w:r>
      <w:r>
        <w:rPr>
          <w:rFonts w:hint="eastAsia"/>
          <w:b/>
          <w:bCs/>
          <w:color w:val="auto"/>
          <w:lang w:eastAsia="zh-CN"/>
        </w:rPr>
        <w:t>）</w:t>
      </w:r>
      <w:r>
        <w:rPr>
          <w:rFonts w:hint="eastAsia"/>
          <w:b/>
          <w:bCs/>
          <w:color w:val="auto"/>
          <w:lang w:val="en-US" w:eastAsia="zh-CN"/>
        </w:rPr>
        <w:t>没有三定方案，缺少部门职能、人员编制与财政预算的文件保障。</w:t>
      </w:r>
      <w:r>
        <w:rPr>
          <w:rFonts w:hint="eastAsia"/>
          <w:color w:val="auto"/>
          <w:lang w:val="en-US" w:eastAsia="zh-CN"/>
        </w:rPr>
        <w:t>三定方案是党委和政府对机构以及机构职能和编制的确认，是对所有的党政机关、群团机关、事业单位等体制内机构，在单位初设或者机构改革过程中有重大变更事项时，颁布实施的纲领性文件，是体制内每一个单位的身份证、户口簿。没有三定方案首先是与《地方各级人民政府机构设置和编制管理条例》、《山东省行政机构设置和编制管理办法》等规章要求不符；其次这相当于缺少了党委和政府对部门形式上的认可，从部门整体支出绩效管理的角度来看，缺少了部门申请财政预算的文件依据。</w:t>
      </w:r>
    </w:p>
    <w:p>
      <w:pPr>
        <w:rPr>
          <w:rFonts w:hint="eastAsia"/>
          <w:color w:val="auto"/>
          <w:lang w:val="en-US" w:eastAsia="zh-CN"/>
        </w:rPr>
      </w:pPr>
      <w:r>
        <w:rPr>
          <w:rFonts w:hint="eastAsia"/>
          <w:b/>
          <w:bCs/>
          <w:color w:val="auto"/>
          <w:lang w:val="en-US" w:eastAsia="zh-CN"/>
        </w:rPr>
        <w:t>（二）未设置绩效目标，预算绩效管理工作有待加强。</w:t>
      </w:r>
      <w:r>
        <w:rPr>
          <w:rFonts w:hint="eastAsia"/>
          <w:color w:val="auto"/>
          <w:lang w:val="en-US" w:eastAsia="zh-CN"/>
        </w:rPr>
        <w:t>《中共中央 国务院关于全面实施预算绩效管理的意见》（中发〔2018〕34号）提出，各地区各部门编制预算时要贯彻落实党中央、国务院各项决策部署，分解细化各项工作要求，结合本地区本部门实际情况，全面设置部门和单位整体绩效目标、政策及项目绩效目标。山亭区政协在编制年初预算时未按照上级文件要求，设置部门和单位整体绩效目标，预算绩效管理工作有待加强。</w:t>
      </w:r>
    </w:p>
    <w:p>
      <w:pPr>
        <w:pStyle w:val="2"/>
        <w:rPr>
          <w:rFonts w:hint="eastAsia" w:ascii="仿宋_GB2312" w:hAnsi="仿宋_GB2312" w:eastAsia="仿宋_GB2312" w:cstheme="minorBidi"/>
          <w:color w:val="auto"/>
          <w:kern w:val="2"/>
          <w:sz w:val="28"/>
          <w:szCs w:val="24"/>
          <w:lang w:val="en-US" w:eastAsia="zh-CN" w:bidi="ar-SA"/>
        </w:rPr>
      </w:pPr>
      <w:r>
        <w:rPr>
          <w:rFonts w:hint="eastAsia" w:ascii="仿宋_GB2312" w:hAnsi="仿宋_GB2312" w:eastAsia="仿宋_GB2312" w:cstheme="minorBidi"/>
          <w:b/>
          <w:bCs/>
          <w:color w:val="auto"/>
          <w:kern w:val="2"/>
          <w:sz w:val="28"/>
          <w:szCs w:val="24"/>
          <w:lang w:val="en-US" w:eastAsia="zh-CN" w:bidi="ar-SA"/>
        </w:rPr>
        <w:t>（三）固定资产管理不够规范，存在账实不符的问题。</w:t>
      </w:r>
      <w:r>
        <w:rPr>
          <w:rFonts w:hint="eastAsia" w:ascii="仿宋_GB2312" w:hAnsi="仿宋_GB2312" w:eastAsia="仿宋_GB2312" w:cstheme="minorBidi"/>
          <w:color w:val="auto"/>
          <w:kern w:val="2"/>
          <w:sz w:val="28"/>
          <w:szCs w:val="24"/>
          <w:lang w:val="en-US" w:eastAsia="zh-CN" w:bidi="ar-SA"/>
        </w:rPr>
        <w:t>经现场核查，2019年山亭区</w:t>
      </w:r>
      <w:r>
        <w:rPr>
          <w:rFonts w:hint="eastAsia" w:ascii="仿宋_GB2312" w:hAnsi="仿宋_GB2312" w:cstheme="minorBidi"/>
          <w:color w:val="auto"/>
          <w:kern w:val="2"/>
          <w:sz w:val="28"/>
          <w:szCs w:val="24"/>
          <w:lang w:val="en-US" w:eastAsia="zh-CN" w:bidi="ar-SA"/>
        </w:rPr>
        <w:t>政协部分</w:t>
      </w:r>
      <w:r>
        <w:rPr>
          <w:rFonts w:hint="eastAsia" w:ascii="仿宋_GB2312" w:hAnsi="仿宋_GB2312" w:eastAsia="仿宋_GB2312" w:cstheme="minorBidi"/>
          <w:color w:val="auto"/>
          <w:kern w:val="2"/>
          <w:sz w:val="28"/>
          <w:szCs w:val="24"/>
          <w:lang w:val="en-US" w:eastAsia="zh-CN" w:bidi="ar-SA"/>
        </w:rPr>
        <w:t>固定资产</w:t>
      </w:r>
      <w:r>
        <w:rPr>
          <w:rFonts w:hint="eastAsia" w:ascii="仿宋_GB2312" w:hAnsi="仿宋_GB2312" w:cstheme="minorBidi"/>
          <w:color w:val="auto"/>
          <w:kern w:val="2"/>
          <w:sz w:val="28"/>
          <w:szCs w:val="24"/>
          <w:lang w:val="en-US" w:eastAsia="zh-CN" w:bidi="ar-SA"/>
        </w:rPr>
        <w:t>存在因长期使用毁损严重、难以修复的情况，并且</w:t>
      </w:r>
      <w:r>
        <w:rPr>
          <w:rFonts w:hint="eastAsia" w:ascii="仿宋_GB2312" w:hAnsi="仿宋_GB2312" w:eastAsia="仿宋_GB2312" w:cstheme="minorBidi"/>
          <w:color w:val="auto"/>
          <w:kern w:val="2"/>
          <w:sz w:val="28"/>
          <w:szCs w:val="24"/>
          <w:lang w:val="en-US" w:eastAsia="zh-CN" w:bidi="ar-SA"/>
        </w:rPr>
        <w:t>存在资产管理和财务管理上的不衔接、部分资产已报废但财务未处理账务等问题。</w:t>
      </w:r>
    </w:p>
    <w:p>
      <w:pPr>
        <w:pStyle w:val="4"/>
        <w:bidi w:val="0"/>
        <w:rPr>
          <w:rFonts w:hint="eastAsia"/>
        </w:rPr>
      </w:pPr>
      <w:bookmarkStart w:id="27" w:name="_Toc14951"/>
      <w:r>
        <w:rPr>
          <w:rFonts w:hint="eastAsia"/>
          <w:lang w:val="en-US" w:eastAsia="zh-CN"/>
        </w:rPr>
        <w:t>八</w:t>
      </w:r>
      <w:r>
        <w:rPr>
          <w:rFonts w:hint="eastAsia"/>
        </w:rPr>
        <w:t>、整改措施或建议</w:t>
      </w:r>
      <w:bookmarkEnd w:id="27"/>
    </w:p>
    <w:p>
      <w:pPr>
        <w:rPr>
          <w:rFonts w:hint="eastAsia" w:eastAsia="仿宋_GB2312"/>
          <w:lang w:eastAsia="zh-CN"/>
        </w:rPr>
      </w:pPr>
      <w:r>
        <w:rPr>
          <w:rFonts w:hint="eastAsia"/>
          <w:b/>
          <w:bCs/>
          <w:lang w:eastAsia="zh-CN"/>
        </w:rPr>
        <w:t>（</w:t>
      </w:r>
      <w:r>
        <w:rPr>
          <w:rFonts w:hint="eastAsia"/>
          <w:b/>
          <w:bCs/>
          <w:lang w:val="en-US" w:eastAsia="zh-CN"/>
        </w:rPr>
        <w:t>一</w:t>
      </w:r>
      <w:r>
        <w:rPr>
          <w:rFonts w:hint="eastAsia"/>
          <w:b/>
          <w:bCs/>
          <w:lang w:eastAsia="zh-CN"/>
        </w:rPr>
        <w:t>）尽快落实三定方案，补齐文件依据。</w:t>
      </w:r>
      <w:r>
        <w:rPr>
          <w:rFonts w:hint="eastAsia"/>
          <w:lang w:eastAsia="zh-CN"/>
        </w:rPr>
        <w:t>中共中央关于深化党和国家机构改革的决定提出“党和国家机构职能体系是中国特色社会主义制度的重要组成部分，是我们党治国理政的重要保障。”同时提出“要增强‘三定’规定严肃性和权威性。”建议山亭政协尽快落实三定方案，一来与规章相符，二来补齐部门职能、岗位的文件依据，建立“政”与“财”的有机链接，有利于部门规范、高效的运行。</w:t>
      </w:r>
    </w:p>
    <w:p>
      <w:pPr>
        <w:bidi w:val="0"/>
        <w:rPr>
          <w:rFonts w:hint="eastAsia"/>
          <w:color w:val="auto"/>
          <w:lang w:val="en-US" w:eastAsia="zh-CN"/>
        </w:rPr>
      </w:pPr>
      <w:r>
        <w:rPr>
          <w:rFonts w:hint="eastAsia"/>
          <w:b/>
          <w:bCs/>
          <w:color w:val="auto"/>
          <w:lang w:val="en-US" w:eastAsia="zh-CN"/>
        </w:rPr>
        <w:t>（二）强化绩效理念，合理设置绩效目标。</w:t>
      </w:r>
      <w:r>
        <w:rPr>
          <w:rFonts w:hint="eastAsia"/>
          <w:color w:val="auto"/>
          <w:lang w:val="en-US" w:eastAsia="zh-CN"/>
        </w:rPr>
        <w:t>我国的预算绩效管理自上世纪90年代开始探索实施，至今已有20多年的历程。2018年9月25日发布的</w:t>
      </w:r>
      <w:r>
        <w:rPr>
          <w:rFonts w:hint="eastAsia"/>
          <w:color w:val="auto"/>
          <w:lang w:val="en-US" w:eastAsia="zh-CN"/>
        </w:rPr>
        <w:fldChar w:fldCharType="begin"/>
      </w:r>
      <w:r>
        <w:rPr>
          <w:rFonts w:hint="eastAsia"/>
          <w:color w:val="auto"/>
          <w:lang w:val="en-US" w:eastAsia="zh-CN"/>
        </w:rPr>
        <w:instrText xml:space="preserve"> HYPERLINK "http://www.cnki.com.cn/Article/CJFDTotal-ZBCG201810004.htm" \t "http://xueshu.baidu.com/usercenter/paper/_blank" </w:instrText>
      </w:r>
      <w:r>
        <w:rPr>
          <w:rFonts w:hint="eastAsia"/>
          <w:color w:val="auto"/>
          <w:lang w:val="en-US" w:eastAsia="zh-CN"/>
        </w:rPr>
        <w:fldChar w:fldCharType="separate"/>
      </w:r>
      <w:r>
        <w:rPr>
          <w:rFonts w:hint="eastAsia"/>
          <w:color w:val="auto"/>
          <w:lang w:val="en-US" w:eastAsia="zh-CN"/>
        </w:rPr>
        <w:t>《中共中央 国务院关于全面实施预算绩效管理的意见》</w:t>
      </w:r>
      <w:r>
        <w:rPr>
          <w:rFonts w:hint="eastAsia"/>
          <w:color w:val="auto"/>
          <w:lang w:val="en-US" w:eastAsia="zh-CN"/>
        </w:rPr>
        <w:fldChar w:fldCharType="end"/>
      </w:r>
      <w:r>
        <w:rPr>
          <w:rFonts w:hint="eastAsia"/>
          <w:color w:val="auto"/>
          <w:lang w:val="en-US" w:eastAsia="zh-CN"/>
        </w:rPr>
        <w:t>（中发〔2018〕34号）提出“全面实施预算绩效管理是推进国家治理体系和治理能力现代化的内在要求”。实施预算绩效管理是国家政策要求，同时也是一种先进的管理方法。</w:t>
      </w:r>
      <w:r>
        <w:rPr>
          <w:rFonts w:hint="eastAsia"/>
          <w:color w:val="auto"/>
          <w:lang w:eastAsia="zh-CN"/>
        </w:rPr>
        <w:t>《</w:t>
      </w:r>
      <w:r>
        <w:rPr>
          <w:rFonts w:hint="default"/>
          <w:color w:val="auto"/>
        </w:rPr>
        <w:t>财政部关于推进预算绩效管理的指导意见</w:t>
      </w:r>
      <w:r>
        <w:rPr>
          <w:rFonts w:hint="eastAsia"/>
          <w:color w:val="auto"/>
          <w:lang w:eastAsia="zh-CN"/>
        </w:rPr>
        <w:t>》（</w:t>
      </w:r>
      <w:r>
        <w:rPr>
          <w:color w:val="auto"/>
        </w:rPr>
        <w:t>财预〔2011〕416号</w:t>
      </w:r>
      <w:r>
        <w:rPr>
          <w:rFonts w:hint="eastAsia"/>
          <w:color w:val="auto"/>
          <w:lang w:eastAsia="zh-CN"/>
        </w:rPr>
        <w:t>）</w:t>
      </w:r>
      <w:r>
        <w:rPr>
          <w:rFonts w:hint="eastAsia"/>
          <w:color w:val="auto"/>
          <w:lang w:val="en-US" w:eastAsia="zh-CN"/>
        </w:rPr>
        <w:t>提出</w:t>
      </w:r>
      <w:r>
        <w:rPr>
          <w:rFonts w:hint="eastAsia"/>
          <w:color w:val="auto"/>
          <w:lang w:eastAsia="zh-CN"/>
        </w:rPr>
        <w:t>“</w:t>
      </w:r>
      <w:r>
        <w:rPr>
          <w:color w:val="auto"/>
        </w:rPr>
        <w:t>绩效目标是预算绩效管理的基础，是整个预算绩效管理系统的前提</w:t>
      </w:r>
      <w:r>
        <w:rPr>
          <w:rFonts w:hint="eastAsia"/>
          <w:color w:val="auto"/>
          <w:lang w:eastAsia="zh-CN"/>
        </w:rPr>
        <w:t>”。</w:t>
      </w:r>
      <w:r>
        <w:rPr>
          <w:rFonts w:hint="eastAsia"/>
          <w:color w:val="auto"/>
          <w:lang w:val="en-US" w:eastAsia="zh-CN"/>
        </w:rPr>
        <w:t>建议山亭区政协在申报部门预算时合理设置绩效目标，对部门各方履职及效果等进行细化、量化。</w:t>
      </w:r>
    </w:p>
    <w:p>
      <w:pPr>
        <w:rPr>
          <w:rFonts w:hint="eastAsia"/>
          <w:color w:val="auto"/>
          <w:lang w:val="en-US" w:eastAsia="zh-CN"/>
        </w:rPr>
      </w:pPr>
      <w:r>
        <w:rPr>
          <w:rFonts w:hint="eastAsia"/>
          <w:b/>
          <w:bCs/>
          <w:color w:val="auto"/>
          <w:lang w:val="en-US" w:eastAsia="zh-CN"/>
        </w:rPr>
        <w:t>（三）完善固定资产管理制度，规范固定资产的管理工作。</w:t>
      </w:r>
      <w:r>
        <w:rPr>
          <w:rFonts w:hint="eastAsia"/>
          <w:color w:val="auto"/>
          <w:lang w:val="en-US" w:eastAsia="zh-CN"/>
        </w:rPr>
        <w:t>建议山亭区政协建立健全固定资产使用与发放制度，固定资产定期清查盘点制度，明确资产使用部门及人员责任，对于毁损报废资产应及时报批核销，完善相关手续，并进行相应账务处理，确保账实相符。</w:t>
      </w:r>
    </w:p>
    <w:p>
      <w:pPr>
        <w:pStyle w:val="4"/>
        <w:bidi w:val="0"/>
        <w:rPr>
          <w:rFonts w:hint="eastAsia"/>
          <w:lang w:val="en-US" w:eastAsia="zh-CN"/>
        </w:rPr>
      </w:pPr>
      <w:bookmarkStart w:id="28" w:name="_Toc21187"/>
      <w:r>
        <w:rPr>
          <w:rFonts w:hint="eastAsia"/>
          <w:lang w:val="en-US" w:eastAsia="zh-CN"/>
        </w:rPr>
        <w:t>九</w:t>
      </w:r>
      <w:r>
        <w:rPr>
          <w:rFonts w:hint="eastAsia"/>
        </w:rPr>
        <w:t>、</w:t>
      </w:r>
      <w:r>
        <w:rPr>
          <w:rFonts w:hint="eastAsia"/>
          <w:lang w:val="en-US" w:eastAsia="zh-CN"/>
        </w:rPr>
        <w:t>附件</w:t>
      </w:r>
      <w:bookmarkEnd w:id="28"/>
    </w:p>
    <w:p>
      <w:pPr>
        <w:bidi w:val="0"/>
        <w:rPr>
          <w:rFonts w:hint="default"/>
          <w:lang w:val="en-US" w:eastAsia="zh-CN"/>
        </w:rPr>
      </w:pPr>
      <w:r>
        <w:rPr>
          <w:rFonts w:hint="eastAsia"/>
          <w:lang w:val="en-US" w:eastAsia="zh-CN"/>
        </w:rPr>
        <w:t>附件1：2019年山亭区政协部门整体支出固定资产情况统计表</w:t>
      </w:r>
    </w:p>
    <w:p>
      <w:pPr>
        <w:bidi w:val="0"/>
        <w:rPr>
          <w:rFonts w:hint="default"/>
          <w:lang w:val="en-US" w:eastAsia="zh-CN"/>
        </w:rPr>
      </w:pPr>
      <w:r>
        <w:rPr>
          <w:rFonts w:hint="eastAsia"/>
          <w:lang w:val="en-US" w:eastAsia="zh-CN"/>
        </w:rPr>
        <w:t>附件2：2019年山亭区政协部门整体支出绩效目标申报表</w:t>
      </w:r>
    </w:p>
    <w:p>
      <w:pPr>
        <w:bidi w:val="0"/>
        <w:rPr>
          <w:rFonts w:hint="eastAsia"/>
          <w:lang w:val="en-US" w:eastAsia="zh-CN"/>
        </w:rPr>
      </w:pPr>
      <w:bookmarkStart w:id="29" w:name="_Toc24050"/>
      <w:r>
        <w:rPr>
          <w:rFonts w:hint="eastAsia"/>
          <w:lang w:val="en-US" w:eastAsia="zh-CN"/>
        </w:rPr>
        <w:t>附件3：2019年山亭区政协部门整体支出绩效评价指标体系</w:t>
      </w:r>
      <w:bookmarkEnd w:id="29"/>
    </w:p>
    <w:p>
      <w:pPr>
        <w:bidi w:val="0"/>
        <w:rPr>
          <w:rFonts w:hint="eastAsia"/>
          <w:lang w:val="en-US" w:eastAsia="zh-CN"/>
        </w:rPr>
      </w:pPr>
      <w:bookmarkStart w:id="30" w:name="_Toc919"/>
      <w:r>
        <w:rPr>
          <w:rFonts w:hint="eastAsia"/>
          <w:lang w:val="en-US" w:eastAsia="zh-CN"/>
        </w:rPr>
        <w:t>附件4：2019年山亭区政协部门整体支出绩效评价得分表</w:t>
      </w:r>
      <w:bookmarkEnd w:id="30"/>
    </w:p>
    <w:p>
      <w:pPr>
        <w:bidi w:val="0"/>
        <w:rPr>
          <w:rFonts w:hint="eastAsia"/>
          <w:lang w:val="en-US" w:eastAsia="zh-CN"/>
        </w:rPr>
      </w:pPr>
      <w:bookmarkStart w:id="31" w:name="_Toc14215"/>
      <w:r>
        <w:rPr>
          <w:rFonts w:hint="eastAsia"/>
          <w:lang w:val="en-US" w:eastAsia="zh-CN"/>
        </w:rPr>
        <w:t>附件5：</w:t>
      </w:r>
      <w:bookmarkEnd w:id="31"/>
      <w:r>
        <w:rPr>
          <w:rFonts w:hint="eastAsia"/>
          <w:lang w:val="en-US" w:eastAsia="zh-CN"/>
        </w:rPr>
        <w:t>2019年山亭区政协职能、工作目标及完成工作内容完统计表</w:t>
      </w:r>
    </w:p>
    <w:p>
      <w:pPr>
        <w:rPr>
          <w:rFonts w:hint="default"/>
          <w:lang w:val="en-US" w:eastAsia="zh-CN"/>
        </w:rPr>
      </w:pPr>
    </w:p>
    <w:p>
      <w:pPr>
        <w:spacing w:line="540" w:lineRule="exact"/>
        <w:ind w:firstLine="640" w:firstLineChars="200"/>
        <w:rPr>
          <w:rFonts w:ascii="仿宋_GB2312" w:hAnsi="仿宋" w:eastAsia="仿宋_GB2312" w:cs="仿宋"/>
          <w:bCs/>
          <w:color w:val="000000"/>
          <w:kern w:val="0"/>
          <w:sz w:val="32"/>
          <w:szCs w:val="32"/>
          <w:lang w:bidi="ar"/>
        </w:rPr>
      </w:pPr>
    </w:p>
    <w:p>
      <w:pPr>
        <w:pStyle w:val="12"/>
        <w:widowControl/>
        <w:spacing w:beforeAutospacing="0" w:afterAutospacing="0" w:line="540" w:lineRule="exact"/>
        <w:rPr>
          <w:rFonts w:ascii="Times New Roman" w:hAnsi="Times New Roman" w:eastAsia="微软雅黑"/>
          <w:color w:val="000000"/>
        </w:rPr>
      </w:pPr>
    </w:p>
    <w:p/>
    <w:p/>
    <w:sectPr>
      <w:footerReference r:id="rId7" w:type="default"/>
      <w:pgSz w:w="11906" w:h="16838"/>
      <w:pgMar w:top="1587" w:right="1587" w:bottom="1587"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1579008"/>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691579008"/>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2692054"/>
                          </w:sdtPr>
                          <w:sdtContent>
                            <w:p>
                              <w:pPr>
                                <w:pStyle w:val="8"/>
                                <w:ind w:firstLine="360"/>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582692054"/>
                    </w:sdtPr>
                    <w:sdtContent>
                      <w:p>
                        <w:pPr>
                          <w:pStyle w:val="8"/>
                          <w:ind w:firstLine="360"/>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zAwYWFkYmQ1M2VhOWE0YjhmNTIzODNmOGVjYWQifQ=="/>
  </w:docVars>
  <w:rsids>
    <w:rsidRoot w:val="213E76B3"/>
    <w:rsid w:val="02B54B58"/>
    <w:rsid w:val="03D116A6"/>
    <w:rsid w:val="042B4C5E"/>
    <w:rsid w:val="0A69381E"/>
    <w:rsid w:val="0BF052C3"/>
    <w:rsid w:val="0C0314D3"/>
    <w:rsid w:val="10B625A9"/>
    <w:rsid w:val="11E71539"/>
    <w:rsid w:val="123E3D17"/>
    <w:rsid w:val="13C16F57"/>
    <w:rsid w:val="14AB4C38"/>
    <w:rsid w:val="15DA2AF6"/>
    <w:rsid w:val="16487D14"/>
    <w:rsid w:val="1867308F"/>
    <w:rsid w:val="1A0E7728"/>
    <w:rsid w:val="1CD257FE"/>
    <w:rsid w:val="201474DF"/>
    <w:rsid w:val="20355BBE"/>
    <w:rsid w:val="213E76B3"/>
    <w:rsid w:val="2181002C"/>
    <w:rsid w:val="23F224CB"/>
    <w:rsid w:val="24A55921"/>
    <w:rsid w:val="25863C64"/>
    <w:rsid w:val="25DA43C4"/>
    <w:rsid w:val="2725309A"/>
    <w:rsid w:val="27DD60D0"/>
    <w:rsid w:val="287A5B34"/>
    <w:rsid w:val="288C75C6"/>
    <w:rsid w:val="2CC73F8E"/>
    <w:rsid w:val="2E8C3412"/>
    <w:rsid w:val="305F54E6"/>
    <w:rsid w:val="310312B3"/>
    <w:rsid w:val="32E172ED"/>
    <w:rsid w:val="33163A4E"/>
    <w:rsid w:val="362D17F2"/>
    <w:rsid w:val="37355943"/>
    <w:rsid w:val="3CB9362A"/>
    <w:rsid w:val="3DFF7552"/>
    <w:rsid w:val="401A7D70"/>
    <w:rsid w:val="41DF470F"/>
    <w:rsid w:val="46196563"/>
    <w:rsid w:val="46EA2D7D"/>
    <w:rsid w:val="48251A02"/>
    <w:rsid w:val="4BBE6C15"/>
    <w:rsid w:val="4CEA28C5"/>
    <w:rsid w:val="4E7F4E83"/>
    <w:rsid w:val="4E853C5A"/>
    <w:rsid w:val="4E86562A"/>
    <w:rsid w:val="4F3E75A1"/>
    <w:rsid w:val="506C1909"/>
    <w:rsid w:val="50CC1FA3"/>
    <w:rsid w:val="51931437"/>
    <w:rsid w:val="5223482B"/>
    <w:rsid w:val="547E3C5C"/>
    <w:rsid w:val="548A709A"/>
    <w:rsid w:val="54D35488"/>
    <w:rsid w:val="550F2E72"/>
    <w:rsid w:val="55424293"/>
    <w:rsid w:val="55B85CE8"/>
    <w:rsid w:val="579152B3"/>
    <w:rsid w:val="58ED669E"/>
    <w:rsid w:val="59367866"/>
    <w:rsid w:val="5A9B3BAC"/>
    <w:rsid w:val="5AC96F5E"/>
    <w:rsid w:val="5B0F468E"/>
    <w:rsid w:val="5CDB5DA7"/>
    <w:rsid w:val="61C71747"/>
    <w:rsid w:val="67021510"/>
    <w:rsid w:val="680A1F31"/>
    <w:rsid w:val="69FA4D87"/>
    <w:rsid w:val="6A216EDC"/>
    <w:rsid w:val="6AEB4F72"/>
    <w:rsid w:val="6BDE51E6"/>
    <w:rsid w:val="6C4A7091"/>
    <w:rsid w:val="6E7E496A"/>
    <w:rsid w:val="6FF420CA"/>
    <w:rsid w:val="701C6B8A"/>
    <w:rsid w:val="70A81C7D"/>
    <w:rsid w:val="70F7613E"/>
    <w:rsid w:val="713E6719"/>
    <w:rsid w:val="71E171E9"/>
    <w:rsid w:val="729C56DA"/>
    <w:rsid w:val="72C2402A"/>
    <w:rsid w:val="750B42A8"/>
    <w:rsid w:val="756D7FE0"/>
    <w:rsid w:val="75CB6353"/>
    <w:rsid w:val="76772A03"/>
    <w:rsid w:val="775C66A5"/>
    <w:rsid w:val="78E86ACC"/>
    <w:rsid w:val="7AA1495C"/>
    <w:rsid w:val="7BB760FE"/>
    <w:rsid w:val="7C8100A9"/>
    <w:rsid w:val="7CAC1D28"/>
    <w:rsid w:val="7CE70AD7"/>
    <w:rsid w:val="7DDB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43" w:firstLineChars="200"/>
      <w:jc w:val="both"/>
    </w:pPr>
    <w:rPr>
      <w:rFonts w:ascii="仿宋_GB2312" w:hAnsi="仿宋_GB2312" w:eastAsia="仿宋_GB2312" w:cstheme="minorBidi"/>
      <w:kern w:val="2"/>
      <w:sz w:val="28"/>
      <w:szCs w:val="24"/>
      <w:lang w:val="en-US" w:eastAsia="zh-CN" w:bidi="ar-SA"/>
    </w:rPr>
  </w:style>
  <w:style w:type="paragraph" w:styleId="4">
    <w:name w:val="heading 1"/>
    <w:basedOn w:val="1"/>
    <w:next w:val="1"/>
    <w:qFormat/>
    <w:uiPriority w:val="0"/>
    <w:pPr>
      <w:keepNext/>
      <w:keepLines/>
      <w:spacing w:beforeLines="0" w:beforeAutospacing="0" w:afterLines="0" w:afterAutospacing="0" w:line="580" w:lineRule="exact"/>
      <w:ind w:firstLine="643" w:firstLineChars="200"/>
      <w:outlineLvl w:val="0"/>
    </w:pPr>
    <w:rPr>
      <w:rFonts w:eastAsia="黑体" w:asciiTheme="minorAscii" w:hAnsiTheme="minorAscii"/>
      <w:kern w:val="44"/>
      <w:sz w:val="28"/>
    </w:rPr>
  </w:style>
  <w:style w:type="paragraph" w:styleId="5">
    <w:name w:val="heading 2"/>
    <w:basedOn w:val="1"/>
    <w:next w:val="1"/>
    <w:unhideWhenUsed/>
    <w:qFormat/>
    <w:uiPriority w:val="0"/>
    <w:pPr>
      <w:keepNext/>
      <w:keepLines/>
      <w:spacing w:beforeLines="0" w:beforeAutospacing="0" w:afterLines="0" w:afterAutospacing="0" w:line="580" w:lineRule="exact"/>
      <w:ind w:firstLine="643" w:firstLineChars="200"/>
      <w:outlineLvl w:val="1"/>
    </w:pPr>
    <w:rPr>
      <w:rFonts w:ascii="Arial" w:hAnsi="Arial" w:eastAsia="楷体_GB2312"/>
      <w:sz w:val="28"/>
    </w:rPr>
  </w:style>
  <w:style w:type="paragraph" w:styleId="6">
    <w:name w:val="heading 3"/>
    <w:basedOn w:val="1"/>
    <w:next w:val="1"/>
    <w:unhideWhenUsed/>
    <w:qFormat/>
    <w:uiPriority w:val="0"/>
    <w:pPr>
      <w:keepNext/>
      <w:keepLines/>
      <w:spacing w:beforeLines="0" w:beforeAutospacing="0" w:afterLines="0" w:afterAutospacing="0" w:line="580" w:lineRule="exact"/>
      <w:ind w:firstLine="643" w:firstLineChars="200"/>
      <w:outlineLvl w:val="2"/>
    </w:pPr>
  </w:style>
  <w:style w:type="paragraph" w:styleId="7">
    <w:name w:val="heading 4"/>
    <w:basedOn w:val="1"/>
    <w:next w:val="1"/>
    <w:link w:val="17"/>
    <w:unhideWhenUsed/>
    <w:qFormat/>
    <w:uiPriority w:val="0"/>
    <w:pPr>
      <w:keepNext/>
      <w:keepLines/>
      <w:spacing w:beforeLines="0" w:beforeAutospacing="0" w:afterLines="0" w:afterAutospacing="0" w:line="580" w:lineRule="exact"/>
      <w:ind w:firstLine="883" w:firstLineChars="200"/>
      <w:outlineLvl w:val="3"/>
    </w:pPr>
    <w:rPr>
      <w:b/>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ind w:firstLine="200" w:firstLineChars="200"/>
    </w:pPr>
    <w:rPr>
      <w:rFonts w:ascii="Times New Roman" w:hAnsi="Times New Roman" w:eastAsia="仿宋_GB2312"/>
      <w:sz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闻政表"/>
    <w:basedOn w:val="1"/>
    <w:qFormat/>
    <w:uiPriority w:val="0"/>
    <w:pPr>
      <w:spacing w:before="60" w:after="60" w:line="240" w:lineRule="auto"/>
      <w:ind w:firstLine="0" w:firstLineChars="0"/>
      <w:jc w:val="center"/>
    </w:pPr>
    <w:rPr>
      <w:rFonts w:ascii="Times New Roman" w:hAnsi="Times New Roman"/>
      <w:b/>
      <w:sz w:val="24"/>
      <w:szCs w:val="28"/>
    </w:rPr>
  </w:style>
  <w:style w:type="character" w:customStyle="1" w:styleId="17">
    <w:name w:val="标题 4 Char"/>
    <w:link w:val="7"/>
    <w:qFormat/>
    <w:uiPriority w:val="0"/>
    <w:rPr>
      <w:b/>
    </w:rPr>
  </w:style>
  <w:style w:type="paragraph" w:customStyle="1" w:styleId="18">
    <w:name w:val="标题3"/>
    <w:basedOn w:val="6"/>
    <w:qFormat/>
    <w:uiPriority w:val="0"/>
    <w:pPr>
      <w:spacing w:before="0" w:after="0" w:line="600" w:lineRule="exact"/>
    </w:pPr>
    <w:rPr>
      <w:rFonts w:ascii="Times New Roman" w:hAnsi="Times New Roman"/>
      <w:szCs w:val="28"/>
    </w:rPr>
  </w:style>
  <w:style w:type="paragraph" w:customStyle="1" w:styleId="19">
    <w:name w:val="p0"/>
    <w:basedOn w:val="1"/>
    <w:qFormat/>
    <w:uiPriority w:val="0"/>
    <w:pPr>
      <w:widowControl/>
      <w:spacing w:line="351" w:lineRule="atLeast"/>
      <w:ind w:firstLine="419"/>
    </w:pPr>
    <w:rPr>
      <w:rFonts w:ascii="Calibri" w:hAnsi="Calibri"/>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2020-04-01T09:14:00Z</dcterms:created>
  <dc:creator>insist</dc:creator>
  <cp:lastModifiedBy>周沫</cp:lastModifiedBy>
  <dcterms:modified xsi:type="dcterms:W3CDTF">2023-10-24T01:04:13Z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A065816AE30E4819AC1A14843367B53A_12</vt:lpwstr>
  </property>
</Properties>
</file>