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35" w:rsidRPr="0029681D" w:rsidRDefault="00B66E82" w:rsidP="0029681D">
      <w:pPr>
        <w:spacing w:line="600" w:lineRule="exact"/>
        <w:jc w:val="center"/>
        <w:rPr>
          <w:rFonts w:ascii="方正小标宋简体" w:eastAsia="方正小标宋简体" w:hAnsi="Times New Roman"/>
          <w:bCs/>
          <w:color w:val="000000"/>
          <w:sz w:val="44"/>
          <w:szCs w:val="24"/>
        </w:rPr>
      </w:pPr>
      <w:r w:rsidRPr="0029681D">
        <w:rPr>
          <w:rFonts w:ascii="方正小标宋简体" w:eastAsia="方正小标宋简体" w:hAnsi="Times New Roman" w:hint="eastAsia"/>
          <w:bCs/>
          <w:color w:val="000000"/>
          <w:sz w:val="44"/>
          <w:szCs w:val="24"/>
        </w:rPr>
        <w:t>2020年</w:t>
      </w:r>
      <w:r w:rsidR="008459CC" w:rsidRPr="0029681D">
        <w:rPr>
          <w:rFonts w:ascii="方正小标宋简体" w:eastAsia="方正小标宋简体" w:hAnsi="Times New Roman" w:hint="eastAsia"/>
          <w:bCs/>
          <w:color w:val="000000"/>
          <w:sz w:val="44"/>
          <w:szCs w:val="24"/>
        </w:rPr>
        <w:t>山亭区</w:t>
      </w:r>
      <w:r w:rsidRPr="0029681D">
        <w:rPr>
          <w:rFonts w:ascii="方正小标宋简体" w:eastAsia="方正小标宋简体" w:hAnsi="Times New Roman" w:hint="eastAsia"/>
          <w:bCs/>
          <w:color w:val="000000"/>
          <w:sz w:val="44"/>
          <w:szCs w:val="24"/>
        </w:rPr>
        <w:t>财政</w:t>
      </w:r>
      <w:r w:rsidR="008459CC" w:rsidRPr="0029681D">
        <w:rPr>
          <w:rFonts w:ascii="方正小标宋简体" w:eastAsia="方正小标宋简体" w:hAnsi="Times New Roman" w:hint="eastAsia"/>
          <w:bCs/>
          <w:color w:val="000000"/>
          <w:sz w:val="44"/>
          <w:szCs w:val="24"/>
        </w:rPr>
        <w:t>直达</w:t>
      </w:r>
      <w:r w:rsidRPr="0029681D">
        <w:rPr>
          <w:rFonts w:ascii="方正小标宋简体" w:eastAsia="方正小标宋简体" w:hAnsi="Times New Roman" w:hint="eastAsia"/>
          <w:bCs/>
          <w:color w:val="000000"/>
          <w:sz w:val="44"/>
          <w:szCs w:val="24"/>
        </w:rPr>
        <w:t>资金有关情况</w:t>
      </w:r>
    </w:p>
    <w:p w:rsidR="008459CC" w:rsidRPr="008459CC" w:rsidRDefault="008459CC" w:rsidP="008459CC">
      <w:pPr>
        <w:spacing w:line="560" w:lineRule="exact"/>
        <w:ind w:firstLineChars="200" w:firstLine="880"/>
        <w:jc w:val="center"/>
        <w:rPr>
          <w:rFonts w:ascii="黑体" w:eastAsia="黑体"/>
          <w:color w:val="000000"/>
          <w:sz w:val="44"/>
          <w:szCs w:val="44"/>
        </w:rPr>
      </w:pPr>
    </w:p>
    <w:p w:rsidR="006A0935" w:rsidRDefault="00B66E8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为有效应对疫情冲击，推进积极的财政政策更加积极有为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，中央创新资金管理机制，以新增财政赤字和抗疫特别国债为重点，建立资金直达机制，推动新增财政资金直达基层、直接惠企利民</w:t>
      </w:r>
      <w:r>
        <w:rPr>
          <w:rFonts w:ascii="仿宋_GB2312" w:eastAsia="仿宋_GB2312" w:hint="eastAsia"/>
          <w:sz w:val="32"/>
          <w:szCs w:val="32"/>
        </w:rPr>
        <w:t>。截至11月11日，我区共</w:t>
      </w:r>
      <w:r>
        <w:rPr>
          <w:rFonts w:ascii="仿宋_GB2312" w:eastAsia="仿宋_GB2312" w:hint="eastAsia"/>
          <w:color w:val="000000"/>
          <w:sz w:val="32"/>
          <w:szCs w:val="32"/>
        </w:rPr>
        <w:t>收到各类财政直达资金（不含新增一般债券）28721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，其中：</w:t>
      </w:r>
    </w:p>
    <w:p w:rsidR="006A0935" w:rsidRDefault="00B66E8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1.抗疫特别国</w:t>
      </w:r>
      <w:r>
        <w:rPr>
          <w:rFonts w:ascii="仿宋_GB2312" w:eastAsia="仿宋_GB2312" w:hint="eastAsia"/>
          <w:sz w:val="32"/>
          <w:szCs w:val="32"/>
        </w:rPr>
        <w:t>债7660万元。由</w:t>
      </w:r>
      <w:r>
        <w:rPr>
          <w:rFonts w:ascii="仿宋_GB2312" w:eastAsia="仿宋_GB2312" w:hint="eastAsia"/>
          <w:color w:val="000000"/>
          <w:sz w:val="32"/>
          <w:szCs w:val="32"/>
        </w:rPr>
        <w:t>中央财政统一发行，列入政府性基金预算管理，实行特殊转移支付机制，按照“中央切块、省级细化、备案同意、快速直达”的原则下达基层，专项用于支持基础设施建设和抗疫相关支出。抗疫特别国债利息全部由中央财政负担，分配地方使用的资金由地方承担还本责任。区级抗疫特别国债7660万元，其中7500万元用于山亭区余热利用集中供暖项目，</w:t>
      </w:r>
      <w:r>
        <w:rPr>
          <w:rFonts w:ascii="仿宋_GB2312" w:eastAsia="仿宋_GB2312" w:hint="eastAsia"/>
          <w:sz w:val="32"/>
          <w:szCs w:val="32"/>
        </w:rPr>
        <w:t>160万元用于核酸检测能力提升补助。</w:t>
      </w:r>
    </w:p>
    <w:p w:rsidR="006A0935" w:rsidRDefault="00B66E8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特殊转移支付9000万元。纳入一般公共预算管理，为一次性财力补助，不计入省对下转移支付补助基数。资金采用因素法分配，主要根据税收减收因素和财力缺口因素进行分配，其中区级5186万元，镇（街）3814万元。特殊转移支付9</w:t>
      </w:r>
      <w:r>
        <w:rPr>
          <w:rFonts w:ascii="仿宋_GB2312" w:eastAsia="仿宋_GB2312" w:hint="eastAsia"/>
          <w:sz w:val="32"/>
          <w:szCs w:val="32"/>
        </w:rPr>
        <w:t>000万元</w:t>
      </w:r>
      <w:r>
        <w:rPr>
          <w:rFonts w:ascii="仿宋" w:eastAsia="仿宋" w:hAnsi="仿宋" w:cs="仿宋" w:hint="eastAsia"/>
          <w:sz w:val="32"/>
          <w:szCs w:val="32"/>
        </w:rPr>
        <w:t>全部分解落实到民生保障项目，其中：用于财政代缴60岁以上老人居民医疗缴费1576万元，义务兵优待金567万元，养老金补差6857万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元。</w:t>
      </w:r>
    </w:p>
    <w:p w:rsidR="006A0935" w:rsidRDefault="00B66E82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3.正常转移支付12061万元。主</w:t>
      </w:r>
      <w:r>
        <w:rPr>
          <w:rFonts w:ascii="仿宋_GB2312" w:eastAsia="仿宋_GB2312" w:hint="eastAsia"/>
          <w:color w:val="000000"/>
          <w:sz w:val="32"/>
          <w:szCs w:val="32"/>
        </w:rPr>
        <w:t>要包括两个方面：一是财力性转移支付9048万元，包括均衡性补助5300万元、县级基本财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力保障机制奖补3448万元、革命老区转移支付300万元。均衡性补助和县级基本财力保障机制奖补资金用于解决大班额问题6597万元，乡镇机关事业人员公车补贴57万元，第七次全国人口困难县普查补助13万元，弥补财力缺口2081万元。革命老区转移支付300万元用于四好农村路建设。二是有专门用途的转移支</w:t>
      </w:r>
      <w:r>
        <w:rPr>
          <w:rFonts w:ascii="仿宋_GB2312" w:eastAsia="仿宋_GB2312" w:hint="eastAsia"/>
          <w:sz w:val="32"/>
          <w:szCs w:val="32"/>
        </w:rPr>
        <w:t>付3013万元，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主要是居民基本养老和医疗保险补助、专项扶贫资金、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国三及以下排放标准营运货车淘汰奖补资金、应急物质储备资金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等。</w:t>
      </w:r>
    </w:p>
    <w:p w:rsidR="006A0935" w:rsidRDefault="00B66E8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根据《中央财政实行特殊转移支付机制资金监督管理办法》和《山东省抗疫特别国债和财政特殊转移支付资金管理办法》有关规定，各级财政接到上级财政下达的特殊转移支付和抗疫特别国债资金后，要按规定编制预算调整方案，报同级人大常委会审查批准。区级需要增加特殊转移支付和抗疫特别国债预算收支</w:t>
      </w:r>
      <w:r>
        <w:rPr>
          <w:rFonts w:ascii="仿宋_GB2312" w:eastAsia="仿宋_GB2312" w:hint="eastAsia"/>
          <w:sz w:val="32"/>
          <w:szCs w:val="32"/>
        </w:rPr>
        <w:t>16660万元。</w:t>
      </w:r>
    </w:p>
    <w:sectPr w:rsidR="006A0935">
      <w:headerReference w:type="default" r:id="rId8"/>
      <w:footerReference w:type="default" r:id="rId9"/>
      <w:pgSz w:w="11906" w:h="16838"/>
      <w:pgMar w:top="1985" w:right="1474" w:bottom="1871" w:left="1474" w:header="1418" w:footer="1701" w:gutter="0"/>
      <w:pgNumType w:fmt="numberInDash" w:start="1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82" w:rsidRDefault="00B66E82">
      <w:r>
        <w:separator/>
      </w:r>
    </w:p>
  </w:endnote>
  <w:endnote w:type="continuationSeparator" w:id="0">
    <w:p w:rsidR="00B66E82" w:rsidRDefault="00B6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35" w:rsidRDefault="00B66E82">
    <w:pPr>
      <w:pStyle w:val="a3"/>
      <w:framePr w:wrap="around" w:vAnchor="text" w:hAnchor="margin" w:xAlign="outside" w:y="1"/>
      <w:jc w:val="right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29681D">
      <w:rPr>
        <w:rStyle w:val="a5"/>
        <w:rFonts w:ascii="宋体" w:hAnsi="宋体"/>
        <w:noProof/>
        <w:sz w:val="28"/>
        <w:szCs w:val="28"/>
      </w:rPr>
      <w:t>- 1 -</w:t>
    </w:r>
    <w:r>
      <w:rPr>
        <w:rStyle w:val="a5"/>
        <w:rFonts w:ascii="宋体" w:hAnsi="宋体"/>
        <w:sz w:val="28"/>
        <w:szCs w:val="28"/>
      </w:rPr>
      <w:fldChar w:fldCharType="end"/>
    </w:r>
  </w:p>
  <w:p w:rsidR="006A0935" w:rsidRDefault="006A093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82" w:rsidRDefault="00B66E82">
      <w:r>
        <w:separator/>
      </w:r>
    </w:p>
  </w:footnote>
  <w:footnote w:type="continuationSeparator" w:id="0">
    <w:p w:rsidR="00B66E82" w:rsidRDefault="00B66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35" w:rsidRDefault="006A093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15E757A"/>
    <w:rsid w:val="00056F32"/>
    <w:rsid w:val="001C0C14"/>
    <w:rsid w:val="0029681D"/>
    <w:rsid w:val="006A0935"/>
    <w:rsid w:val="00763B29"/>
    <w:rsid w:val="008459CC"/>
    <w:rsid w:val="009F00FD"/>
    <w:rsid w:val="00A23DF5"/>
    <w:rsid w:val="00B4354F"/>
    <w:rsid w:val="00B66E82"/>
    <w:rsid w:val="00B82EF7"/>
    <w:rsid w:val="00D654C1"/>
    <w:rsid w:val="056F484B"/>
    <w:rsid w:val="06986C50"/>
    <w:rsid w:val="0B4473D3"/>
    <w:rsid w:val="0CB5230E"/>
    <w:rsid w:val="0D8723C1"/>
    <w:rsid w:val="0F6F3BD8"/>
    <w:rsid w:val="10632242"/>
    <w:rsid w:val="115E757A"/>
    <w:rsid w:val="12D1220D"/>
    <w:rsid w:val="14D649C0"/>
    <w:rsid w:val="151B1582"/>
    <w:rsid w:val="16CB758A"/>
    <w:rsid w:val="1705699A"/>
    <w:rsid w:val="17D641F9"/>
    <w:rsid w:val="181A541C"/>
    <w:rsid w:val="18C64DFE"/>
    <w:rsid w:val="1994151F"/>
    <w:rsid w:val="1C7707E3"/>
    <w:rsid w:val="1EE176FE"/>
    <w:rsid w:val="1F462405"/>
    <w:rsid w:val="20A05093"/>
    <w:rsid w:val="20C17B75"/>
    <w:rsid w:val="221051CE"/>
    <w:rsid w:val="29727F6D"/>
    <w:rsid w:val="29F849B5"/>
    <w:rsid w:val="2AF9023A"/>
    <w:rsid w:val="2D211158"/>
    <w:rsid w:val="2FE64C2A"/>
    <w:rsid w:val="34E81A87"/>
    <w:rsid w:val="37666200"/>
    <w:rsid w:val="3AC66532"/>
    <w:rsid w:val="3F023AA1"/>
    <w:rsid w:val="42BE217E"/>
    <w:rsid w:val="42CA3A13"/>
    <w:rsid w:val="43803D1C"/>
    <w:rsid w:val="45F2566B"/>
    <w:rsid w:val="48E60714"/>
    <w:rsid w:val="4A9742FA"/>
    <w:rsid w:val="4BCD35C1"/>
    <w:rsid w:val="4D9A7339"/>
    <w:rsid w:val="4DBA40F1"/>
    <w:rsid w:val="4DF02B74"/>
    <w:rsid w:val="4ECE421C"/>
    <w:rsid w:val="4F1C5418"/>
    <w:rsid w:val="4F58078B"/>
    <w:rsid w:val="4F5F4B27"/>
    <w:rsid w:val="4F7E769E"/>
    <w:rsid w:val="515830B9"/>
    <w:rsid w:val="559727D4"/>
    <w:rsid w:val="55FF337A"/>
    <w:rsid w:val="5726193D"/>
    <w:rsid w:val="5A694F42"/>
    <w:rsid w:val="5C6B5009"/>
    <w:rsid w:val="66AF5806"/>
    <w:rsid w:val="6CC658F2"/>
    <w:rsid w:val="6F665C46"/>
    <w:rsid w:val="73BE7B93"/>
    <w:rsid w:val="771C613C"/>
    <w:rsid w:val="77B95EA8"/>
    <w:rsid w:val="788B4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??" w:eastAsia="宋体" w:hAnsi="??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99"/>
    <w:qFormat/>
    <w:pPr>
      <w:spacing w:line="660" w:lineRule="exact"/>
      <w:ind w:firstLine="705"/>
    </w:pPr>
    <w:rPr>
      <w:rFonts w:ascii="仿宋_GB2312" w:eastAsia="仿宋_GB2312" w:hAnsi="Times New Roman"/>
      <w:sz w:val="36"/>
      <w:szCs w:val="24"/>
    </w:rPr>
  </w:style>
  <w:style w:type="character" w:styleId="a5">
    <w:name w:val="page number"/>
    <w:qFormat/>
    <w:rPr>
      <w:rFonts w:cs="Times New Roman"/>
    </w:rPr>
  </w:style>
  <w:style w:type="paragraph" w:customStyle="1" w:styleId="NormalIndent1">
    <w:name w:val="Normal Indent1"/>
    <w:basedOn w:val="a"/>
    <w:qFormat/>
    <w:pPr>
      <w:spacing w:line="440" w:lineRule="exact"/>
      <w:ind w:firstLineChars="200" w:firstLine="480"/>
    </w:pPr>
    <w:rPr>
      <w:rFonts w:ascii="Calibri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859</Words>
  <Characters>83</Characters>
  <Application>Microsoft Office Word</Application>
  <DocSecurity>0</DocSecurity>
  <Lines>1</Lines>
  <Paragraphs>1</Paragraphs>
  <ScaleCrop>false</ScaleCrop>
  <Company>山东省财政厅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2020-11-26T08:01:00Z</cp:lastPrinted>
  <dcterms:created xsi:type="dcterms:W3CDTF">2020-10-28T07:28:00Z</dcterms:created>
  <dcterms:modified xsi:type="dcterms:W3CDTF">2021-04-17T03:43:00Z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