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lang w:eastAsia="zh-CN"/>
        </w:rPr>
        <w:t>山亭</w:t>
      </w:r>
      <w:r>
        <w:rPr>
          <w:rFonts w:hint="eastAsia"/>
        </w:rPr>
        <w:t>区按照精准直达、严格管控的要求，严格按照直达资金下达流程，准确、及时地反馈直达资金使用情况。在上级直达资金下达后，第一时间将指标下达项目单位，第一时间安排资金支付。截止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日，共接收直达资金5275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万元，按照项目进度已拨付34262万元，拨付率6</w:t>
      </w:r>
      <w:r>
        <w:rPr>
          <w:rFonts w:hint="eastAsia"/>
          <w:lang w:val="en-US" w:eastAsia="zh-CN"/>
        </w:rPr>
        <w:t>4.9</w:t>
      </w:r>
      <w:r>
        <w:rPr>
          <w:rFonts w:hint="eastAsia"/>
        </w:rPr>
        <w:t>%。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301AA"/>
    <w:rsid w:val="196301AA"/>
    <w:rsid w:val="749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2021-07-15T02:43:00Z</dcterms:created>
  <dc:creator>KXJ</dc:creator>
  <cp:lastModifiedBy>KXJ</cp:lastModifiedBy>
  <dcterms:modified xsi:type="dcterms:W3CDTF">2021-07-15T02:53:43Z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C90A420EA95F46A5A30F045D8CC63858</vt:lpwstr>
  </property>
</Properties>
</file>