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方正大标宋简体" w:eastAsia="方正大标宋简体"/>
          <w:color w:val="FF0000"/>
          <w:spacing w:val="-20"/>
          <w:w w:val="70"/>
          <w:sz w:val="72"/>
          <w:szCs w:val="72"/>
        </w:rPr>
      </w:pPr>
      <w:r>
        <w:rPr>
          <w:rFonts w:hint="eastAsia" w:ascii="方正大标宋简体" w:eastAsia="方正大标宋简体"/>
          <w:color w:val="FF0000"/>
          <w:spacing w:val="-20"/>
          <w:w w:val="60"/>
          <w:sz w:val="120"/>
          <w:szCs w:val="120"/>
        </w:rPr>
        <w:t>枣庄市山亭区</w:t>
      </w:r>
      <w:r>
        <w:rPr>
          <w:rFonts w:hint="eastAsia" w:ascii="方正大标宋简体" w:eastAsia="方正大标宋简体"/>
          <w:color w:val="FF0000"/>
          <w:spacing w:val="-20"/>
          <w:w w:val="60"/>
          <w:sz w:val="120"/>
          <w:szCs w:val="120"/>
          <w:lang w:eastAsia="zh-CN"/>
        </w:rPr>
        <w:t>发展和改革局</w:t>
      </w:r>
    </w:p>
    <w:p>
      <w:pPr>
        <w:spacing w:before="158" w:beforeLines="50" w:after="158" w:afterLines="50"/>
        <w:rPr>
          <w:rFonts w:hint="eastAsia" w:ascii="宋体" w:hAnsi="宋体" w:eastAsia="宋体" w:cs="宋体"/>
          <w:b/>
          <w:bCs/>
          <w:spacing w:val="0"/>
          <w:sz w:val="44"/>
          <w:szCs w:val="36"/>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-180975</wp:posOffset>
                </wp:positionH>
                <wp:positionV relativeFrom="paragraph">
                  <wp:posOffset>130175</wp:posOffset>
                </wp:positionV>
                <wp:extent cx="5715000" cy="34925"/>
                <wp:effectExtent l="0" t="12700" r="0" b="28575"/>
                <wp:wrapNone/>
                <wp:docPr id="1" name="直接连接符 1"/>
                <wp:cNvGraphicFramePr/>
                <a:graphic xmlns:a="http://schemas.openxmlformats.org/drawingml/2006/main">
                  <a:graphicData uri="http://schemas.microsoft.com/office/word/2010/wordprocessingShape">
                    <wps:wsp>
                      <wps:cNvCnPr/>
                      <wps:spPr>
                        <a:xfrm flipV="1">
                          <a:off x="0" y="0"/>
                          <a:ext cx="6142990" cy="2540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4.25pt;margin-top:10.25pt;height:2.75pt;width:450pt;z-index:251659264;mso-width-relative:page;mso-height-relative:page;" filled="f" stroked="t" coordsize="21600,21600" o:gfxdata="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EYSljVAAAACQEAAA8AAAAAAAAAAQAgAAAAIgAAAGRycy9k&#10;b3ducmV2LnhtbFBLAQIUABQAAAAIAIdO4kDFdDBHBQIAAAEEAAAOAAAAAAAAAAEAIAAAACQBAABk&#10;cnMvZTJvRG9jLnhtbFBLBQYAAAAABgAGAFkBAACbBQAAAAA=&#10;">
                <v:fill on="f" focussize="0,0"/>
                <v:stroke weight="2pt" color="#FF0000" joinstyle="round"/>
                <v:imagedata o:title=""/>
                <o:lock v:ext="edit" aspectratio="f"/>
              </v:line>
            </w:pict>
          </mc:Fallback>
        </mc:AlternateContent>
      </w:r>
    </w:p>
    <w:p>
      <w:pPr>
        <w:spacing w:line="500" w:lineRule="exact"/>
        <w:jc w:val="both"/>
        <w:rPr>
          <w:rFonts w:hint="default"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山发改函建议提案字﹝2021﹞2号           签发人：刘翔</w:t>
      </w:r>
    </w:p>
    <w:p>
      <w:pPr>
        <w:spacing w:line="500" w:lineRule="exact"/>
        <w:ind w:firstLine="883" w:firstLineChars="200"/>
        <w:jc w:val="both"/>
        <w:rPr>
          <w:rFonts w:hint="eastAsia" w:ascii="宋体" w:hAnsi="宋体" w:eastAsia="宋体" w:cs="宋体"/>
          <w:b/>
          <w:bCs/>
          <w:spacing w:val="0"/>
          <w:sz w:val="44"/>
          <w:szCs w:val="36"/>
          <w:u w:val="none"/>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pacing w:val="0"/>
          <w:sz w:val="44"/>
          <w:szCs w:val="36"/>
        </w:rPr>
      </w:pPr>
      <w:r>
        <w:rPr>
          <w:rFonts w:hint="eastAsia" w:ascii="方正小标宋简体" w:hAnsi="方正小标宋简体" w:eastAsia="方正小标宋简体" w:cs="方正小标宋简体"/>
          <w:b w:val="0"/>
          <w:bCs w:val="0"/>
          <w:spacing w:val="0"/>
          <w:sz w:val="44"/>
          <w:szCs w:val="36"/>
        </w:rPr>
        <w:t>关于区九届人</w:t>
      </w:r>
      <w:r>
        <w:rPr>
          <w:rFonts w:hint="eastAsia" w:ascii="方正小标宋简体" w:hAnsi="方正小标宋简体" w:eastAsia="方正小标宋简体" w:cs="方正小标宋简体"/>
          <w:b w:val="0"/>
          <w:bCs w:val="0"/>
          <w:spacing w:val="0"/>
          <w:sz w:val="44"/>
          <w:szCs w:val="36"/>
          <w:lang w:eastAsia="zh-CN"/>
        </w:rPr>
        <w:t>大</w:t>
      </w:r>
      <w:r>
        <w:rPr>
          <w:rFonts w:hint="eastAsia" w:ascii="方正小标宋简体" w:hAnsi="方正小标宋简体" w:eastAsia="方正小标宋简体" w:cs="方正小标宋简体"/>
          <w:b w:val="0"/>
          <w:bCs w:val="0"/>
          <w:spacing w:val="0"/>
          <w:sz w:val="44"/>
          <w:szCs w:val="36"/>
          <w:lang w:val="en-US" w:eastAsia="zh-CN"/>
        </w:rPr>
        <w:t>五</w:t>
      </w:r>
      <w:r>
        <w:rPr>
          <w:rFonts w:hint="eastAsia" w:ascii="方正小标宋简体" w:hAnsi="方正小标宋简体" w:eastAsia="方正小标宋简体" w:cs="方正小标宋简体"/>
          <w:b w:val="0"/>
          <w:bCs w:val="0"/>
          <w:spacing w:val="0"/>
          <w:sz w:val="44"/>
          <w:szCs w:val="36"/>
        </w:rPr>
        <w:t>次会议第</w:t>
      </w:r>
      <w:r>
        <w:rPr>
          <w:rFonts w:hint="eastAsia" w:ascii="方正小标宋简体" w:hAnsi="方正小标宋简体" w:eastAsia="方正小标宋简体" w:cs="方正小标宋简体"/>
          <w:b w:val="0"/>
          <w:bCs w:val="0"/>
          <w:spacing w:val="0"/>
          <w:sz w:val="44"/>
          <w:szCs w:val="36"/>
          <w:lang w:val="en-US" w:eastAsia="zh-CN"/>
        </w:rPr>
        <w:t>15</w:t>
      </w:r>
      <w:r>
        <w:rPr>
          <w:rFonts w:hint="eastAsia" w:ascii="方正小标宋简体" w:hAnsi="方正小标宋简体" w:eastAsia="方正小标宋简体" w:cs="方正小标宋简体"/>
          <w:b w:val="0"/>
          <w:bCs w:val="0"/>
          <w:spacing w:val="0"/>
          <w:sz w:val="44"/>
          <w:szCs w:val="36"/>
        </w:rPr>
        <w:t>号代表</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pacing w:val="0"/>
          <w:sz w:val="44"/>
          <w:szCs w:val="36"/>
        </w:rPr>
      </w:pPr>
      <w:r>
        <w:rPr>
          <w:rFonts w:hint="eastAsia" w:ascii="方正小标宋简体" w:hAnsi="方正小标宋简体" w:eastAsia="方正小标宋简体" w:cs="方正小标宋简体"/>
          <w:b w:val="0"/>
          <w:bCs w:val="0"/>
          <w:spacing w:val="0"/>
          <w:sz w:val="44"/>
          <w:szCs w:val="36"/>
        </w:rPr>
        <w:t>建议的答复</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_GB2312" w:hAnsi="仿宋"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default" w:ascii="仿宋_GB2312" w:hAnsi="仿宋" w:eastAsia="仿宋_GB2312"/>
          <w:color w:val="000000"/>
          <w:sz w:val="32"/>
          <w:szCs w:val="32"/>
          <w:lang w:val="en-US" w:eastAsia="zh-CN"/>
        </w:rPr>
      </w:pPr>
      <w:r>
        <w:rPr>
          <w:rFonts w:hint="eastAsia" w:ascii="仿宋_GB2312" w:eastAsia="仿宋_GB2312"/>
          <w:b w:val="0"/>
          <w:bCs/>
          <w:color w:val="000000"/>
          <w:sz w:val="32"/>
          <w:szCs w:val="32"/>
          <w:u w:val="none"/>
          <w:lang w:eastAsia="zh-CN"/>
        </w:rPr>
        <w:t>尊敬的朱艳萍</w:t>
      </w:r>
      <w:r>
        <w:rPr>
          <w:rFonts w:hint="eastAsia" w:ascii="仿宋_GB2312" w:hAnsi="仿宋" w:eastAsia="仿宋_GB2312"/>
          <w:color w:val="000000"/>
          <w:sz w:val="32"/>
          <w:szCs w:val="32"/>
          <w:lang w:val="en-US" w:eastAsia="zh-CN"/>
        </w:rPr>
        <w:t>代表：</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您在山亭区第九届人民代表大会第五次会议提出的《关于加大对我区新能源产业扶持力度的建议》（第15号)收悉，现将有关情况答复如下：</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leftChars="0" w:right="0"/>
        <w:textAlignment w:val="auto"/>
        <w:rPr>
          <w:rFonts w:hint="eastAsia" w:ascii="黑体" w:hAnsi="黑体" w:eastAsia="黑体" w:cs="黑体"/>
          <w:sz w:val="32"/>
          <w:szCs w:val="32"/>
          <w:lang w:val="en-US" w:eastAsia="zh-CN"/>
        </w:rPr>
      </w:pPr>
      <w:r>
        <w:rPr>
          <w:rFonts w:hint="eastAsia" w:ascii="黑体" w:hAnsi="黑体" w:eastAsia="黑体" w:cs="黑体"/>
          <w:color w:val="000000"/>
          <w:sz w:val="32"/>
          <w:szCs w:val="32"/>
          <w:lang w:val="en-US" w:eastAsia="zh-CN"/>
        </w:rPr>
        <w:t>一、总体情况</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近年来，我区立足提升本地化配套能力，着力引进新能源汽车产业上下游制造项目，把新能源汽车设备制</w:t>
      </w:r>
      <w:r>
        <w:rPr>
          <w:rFonts w:hint="eastAsia" w:ascii="仿宋_GB2312" w:hAnsi="仿宋_GB2312" w:eastAsia="仿宋_GB2312" w:cs="仿宋_GB2312"/>
          <w:b w:val="0"/>
          <w:bCs/>
          <w:color w:val="auto"/>
          <w:kern w:val="0"/>
          <w:sz w:val="32"/>
          <w:szCs w:val="32"/>
          <w:highlight w:val="none"/>
          <w:shd w:val="clear" w:color="auto" w:fill="FFFFFF"/>
          <w:lang w:eastAsia="zh-CN"/>
        </w:rPr>
        <w:t>造</w:t>
      </w:r>
      <w:r>
        <w:rPr>
          <w:rFonts w:hint="eastAsia" w:ascii="仿宋_GB2312" w:hAnsi="仿宋_GB2312" w:eastAsia="仿宋_GB2312" w:cs="仿宋_GB2312"/>
          <w:b w:val="0"/>
          <w:bCs/>
          <w:color w:val="auto"/>
          <w:kern w:val="0"/>
          <w:sz w:val="32"/>
          <w:szCs w:val="32"/>
          <w:highlight w:val="none"/>
          <w:shd w:val="clear" w:color="auto" w:fill="FFFFFF"/>
        </w:rPr>
        <w:t>产业作为</w:t>
      </w:r>
      <w:r>
        <w:rPr>
          <w:rFonts w:hint="eastAsia" w:ascii="仿宋_GB2312" w:hAnsi="仿宋_GB2312" w:eastAsia="仿宋_GB2312" w:cs="仿宋_GB2312"/>
          <w:b w:val="0"/>
          <w:bCs/>
          <w:color w:val="auto"/>
          <w:kern w:val="0"/>
          <w:sz w:val="32"/>
          <w:szCs w:val="32"/>
          <w:highlight w:val="none"/>
          <w:shd w:val="clear" w:color="auto" w:fill="FFFFFF"/>
          <w:lang w:eastAsia="zh-CN"/>
        </w:rPr>
        <w:t>新旧动能转换</w:t>
      </w:r>
      <w:r>
        <w:rPr>
          <w:rFonts w:hint="eastAsia" w:ascii="仿宋_GB2312" w:hAnsi="仿宋_GB2312" w:eastAsia="仿宋_GB2312" w:cs="仿宋_GB2312"/>
          <w:b w:val="0"/>
          <w:bCs/>
          <w:color w:val="auto"/>
          <w:kern w:val="0"/>
          <w:sz w:val="32"/>
          <w:szCs w:val="32"/>
          <w:highlight w:val="none"/>
          <w:shd w:val="clear" w:color="auto" w:fill="FFFFFF"/>
        </w:rPr>
        <w:t>的主攻方向</w:t>
      </w:r>
      <w:r>
        <w:rPr>
          <w:rFonts w:hint="eastAsia" w:ascii="仿宋_GB2312" w:hAnsi="仿宋_GB2312" w:eastAsia="仿宋_GB2312" w:cs="仿宋_GB2312"/>
          <w:b w:val="0"/>
          <w:bCs/>
          <w:color w:val="auto"/>
          <w:sz w:val="32"/>
          <w:szCs w:val="32"/>
          <w:lang w:eastAsia="zh-CN"/>
        </w:rPr>
        <w:t>。加快推进博雷顿新能源装载机和矿卡扩大产能项目投产，加快易矩新能源汽车动力总成、博能传动汽车配件制造、金丰电控、工业机器人等项目落地建设，为推动装备制造业向高层级迈进不断奋进。新能源汽车设备智造产业园项目，经过积极争取，该项目已列入2021年省级补短板项目，并通过国家发改委专项债项目审核，申请债券资金3亿元，今年第一批已批复到位资金1亿元。</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新能源电动装载机项目和易矩双电机混合动力系统项目。博雷顿（山东）新能源汽车有限公司计划投资5.6亿元，建设新能源电动装载机项目；上海易矩汽车技术有限公司计划投资3.5亿元，建设易矩双电机混合动力系统项目。目前，这两个项目都已列入2021年省新旧动能优选项目。</w:t>
      </w:r>
    </w:p>
    <w:p>
      <w:pPr>
        <w:pStyle w:val="2"/>
        <w:keepNext w:val="0"/>
        <w:keepLines w:val="0"/>
        <w:pageBreakBefore w:val="0"/>
        <w:widowControl w:val="0"/>
        <w:numPr>
          <w:numId w:val="0"/>
        </w:numPr>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auto"/>
          <w:sz w:val="32"/>
          <w:szCs w:val="32"/>
          <w:lang w:eastAsia="zh-CN"/>
        </w:rPr>
        <w:t>（二）年产20万台（套）新能源汽车设备智造生产项目和高端精密机械智造项目。江苏金丰机电有限公司计划投资1.04亿元，建设年产20万台（套）新能源汽车设备智造生产项目；博能传动（枣庄）有限公司计划投资0.52亿元，建设高端精密机械智造项目。</w:t>
      </w:r>
    </w:p>
    <w:p>
      <w:pPr>
        <w:pStyle w:val="2"/>
        <w:keepNext w:val="0"/>
        <w:keepLines w:val="0"/>
        <w:pageBreakBefore w:val="0"/>
        <w:wordWrap/>
        <w:overflowPunct/>
        <w:topLinePunct w:val="0"/>
        <w:bidi w:val="0"/>
        <w:spacing w:line="580" w:lineRule="exact"/>
        <w:ind w:left="0" w:leftChars="0" w:firstLine="640" w:firstLineChars="200"/>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auto"/>
          <w:kern w:val="2"/>
          <w:sz w:val="32"/>
          <w:szCs w:val="32"/>
          <w:lang w:val="en-US" w:eastAsia="zh-CN" w:bidi="ar-SA"/>
        </w:rPr>
        <w:t>（三）清理“僵尸企业”，盘活跟多土地。对于产能规模萎缩、重复建设严重、后续资金断裂的企业，引导其与优质企业合作，比如：被列为省重点的博雷顿新能源重卡项目租赁枣建远大闲置土地与厂房，实现当年投资、当年投产、当年见效；对嘉辉玻璃、丰盛果蔬等6家完全失去自我发展能力、资不抵债的企业，依法依规引导进入破产清算程序；建立“僵尸企业”储备用地机制，释放更多土地资源。引导国有平台公司对其资产进行收购。比如，翔宏纺织、华峰纸业、稼禾生物等5家企业被国有企业收购，储备用地560余亩，新招引的海吉雅环保设备和深空机器人制造两个省重点建设项目直接落地在清理盘活的土地上。</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0" w:firstLine="688" w:firstLineChars="200"/>
        <w:textAlignment w:val="baseline"/>
        <w:rPr>
          <w:rFonts w:hint="eastAsia" w:ascii="黑体" w:hAnsi="黑体" w:eastAsia="黑体" w:cs="黑体"/>
          <w:spacing w:val="12"/>
          <w:sz w:val="32"/>
          <w:szCs w:val="32"/>
          <w:lang w:eastAsia="zh-CN"/>
        </w:rPr>
      </w:pPr>
      <w:r>
        <w:rPr>
          <w:rFonts w:hint="eastAsia" w:ascii="黑体" w:hAnsi="黑体" w:eastAsia="黑体" w:cs="黑体"/>
          <w:spacing w:val="12"/>
          <w:sz w:val="32"/>
          <w:szCs w:val="32"/>
        </w:rPr>
        <w:t>二、下一步工作</w:t>
      </w:r>
      <w:r>
        <w:rPr>
          <w:rFonts w:hint="eastAsia" w:ascii="黑体" w:hAnsi="黑体" w:eastAsia="黑体" w:cs="黑体"/>
          <w:spacing w:val="12"/>
          <w:sz w:val="32"/>
          <w:szCs w:val="32"/>
          <w:lang w:eastAsia="zh-CN"/>
        </w:rPr>
        <w:t>计划</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right="0" w:rightChars="0" w:firstLine="640" w:firstLineChars="200"/>
        <w:textAlignment w:val="baseline"/>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下一步，结合提案中所提意见建议，我们将重点做好以下几项工作∶</w:t>
      </w:r>
    </w:p>
    <w:p>
      <w:pPr>
        <w:keepNext w:val="0"/>
        <w:keepLines w:val="0"/>
        <w:pageBreakBefore w:val="0"/>
        <w:wordWrap/>
        <w:overflowPunct/>
        <w:topLinePunct w:val="0"/>
        <w:bidi w:val="0"/>
        <w:spacing w:line="580" w:lineRule="exact"/>
        <w:ind w:left="0" w:leftChars="0" w:right="0" w:firstLine="640" w:firstLineChars="200"/>
        <w:rPr>
          <w:rFonts w:hint="eastAsia" w:ascii="仿宋_GB2312" w:hAnsi="仿宋_GB2312" w:eastAsia="仿宋_GB2312" w:cs="仿宋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（一）集中精力推进项目建设。</w:t>
      </w:r>
      <w:r>
        <w:rPr>
          <w:rFonts w:hint="eastAsia" w:ascii="仿宋_GB2312" w:hAnsi="仿宋_GB2312" w:eastAsia="仿宋_GB2312" w:cs="仿宋_GB2312"/>
          <w:b w:val="0"/>
          <w:bCs/>
          <w:color w:val="auto"/>
          <w:kern w:val="2"/>
          <w:sz w:val="32"/>
          <w:szCs w:val="32"/>
          <w:lang w:val="en-US" w:eastAsia="zh-CN" w:bidi="ar-SA"/>
        </w:rPr>
        <w:t>全力推动新能源汽车设备智造产业园建设，积极引导博雷顿（山东）、上海易矩、江苏金丰、博能传动等新能源汽车企业入驻园区，壮大产业规模。同时，加大</w:t>
      </w:r>
      <w:r>
        <w:rPr>
          <w:rFonts w:hint="eastAsia" w:ascii="仿宋_GB2312" w:hAnsi="仿宋_GB2312" w:eastAsia="仿宋_GB2312" w:cs="仿宋_GB2312"/>
          <w:b w:val="0"/>
          <w:bCs/>
          <w:color w:val="auto"/>
          <w:sz w:val="32"/>
          <w:szCs w:val="32"/>
          <w:lang w:eastAsia="zh-CN"/>
        </w:rPr>
        <w:t>引进新能源汽车产业上下游制造项目，形成新能源汽车产业集群。</w:t>
      </w:r>
    </w:p>
    <w:p>
      <w:pPr>
        <w:keepNext w:val="0"/>
        <w:keepLines w:val="0"/>
        <w:pageBreakBefore w:val="0"/>
        <w:wordWrap/>
        <w:overflowPunct/>
        <w:topLinePunct w:val="0"/>
        <w:bidi w:val="0"/>
        <w:spacing w:line="580" w:lineRule="exact"/>
        <w:ind w:left="0" w:leftChars="0" w:right="0" w:firstLine="640" w:firstLineChars="200"/>
        <w:rPr>
          <w:rFonts w:hint="eastAsia" w:ascii="仿宋_GB2312" w:hAnsi="仿宋_GB2312" w:eastAsia="仿宋_GB2312" w:cs="仿宋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（二）千方百计搞好企业服务。</w:t>
      </w:r>
      <w:r>
        <w:rPr>
          <w:rFonts w:hint="eastAsia" w:ascii="仿宋_GB2312" w:hAnsi="仿宋_GB2312" w:eastAsia="仿宋_GB2312" w:cs="仿宋_GB2312"/>
          <w:b w:val="0"/>
          <w:bCs/>
          <w:color w:val="auto"/>
          <w:kern w:val="2"/>
          <w:sz w:val="32"/>
          <w:szCs w:val="32"/>
          <w:lang w:val="en-US" w:eastAsia="zh-CN" w:bidi="ar-SA"/>
        </w:rPr>
        <w:t>积极争取上级政策资金支持，鼓励和支持新能源汽车企业加强技术创新，充分发挥新能源汽车优势，不断推动推动本地产业发展，做大做强新能源汽车产业。定期召开专班会议，研究解决项目建设中遇到的困难，切实破解制约企业发展的要素，为项目建设和企业发展创造良好条件。加强工作统筹，强化工作调度，确保项目建设单位按时完成投资分解考核任务。</w:t>
      </w:r>
    </w:p>
    <w:p>
      <w:pPr>
        <w:keepNext w:val="0"/>
        <w:keepLines w:val="0"/>
        <w:pageBreakBefore w:val="0"/>
        <w:wordWrap/>
        <w:overflowPunct/>
        <w:topLinePunct w:val="0"/>
        <w:bidi w:val="0"/>
        <w:spacing w:line="580" w:lineRule="exact"/>
        <w:ind w:left="0" w:leftChars="0" w:right="0" w:firstLine="640" w:firstLineChars="200"/>
        <w:rPr>
          <w:rFonts w:hint="eastAsia" w:ascii="仿宋_GB2312" w:hAnsi="仿宋_GB2312" w:eastAsia="仿宋_GB2312" w:cs="仿宋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（三）全力以赴开展招商引资。</w:t>
      </w:r>
      <w:r>
        <w:rPr>
          <w:rFonts w:hint="eastAsia" w:ascii="仿宋_GB2312" w:hAnsi="仿宋_GB2312" w:eastAsia="仿宋_GB2312" w:cs="仿宋_GB2312"/>
          <w:b w:val="0"/>
          <w:bCs/>
          <w:color w:val="auto"/>
          <w:kern w:val="2"/>
          <w:sz w:val="32"/>
          <w:szCs w:val="32"/>
          <w:lang w:val="en-US" w:eastAsia="zh-CN" w:bidi="ar-SA"/>
        </w:rPr>
        <w:t>瞄准“500强”、大型国企集团等行业龙头和产业领军企业，引进一批有较强带动作用的“链主”企业，完善产业链条，打造新能源汽车产业集群。</w:t>
      </w:r>
    </w:p>
    <w:p>
      <w:pPr>
        <w:pStyle w:val="2"/>
        <w:keepNext w:val="0"/>
        <w:keepLines w:val="0"/>
        <w:pageBreakBefore w:val="0"/>
        <w:wordWrap/>
        <w:overflowPunct/>
        <w:topLinePunct w:val="0"/>
        <w:bidi w:val="0"/>
        <w:spacing w:line="580" w:lineRule="exact"/>
        <w:ind w:left="0" w:leftChars="0" w:firstLine="640" w:firstLineChars="200"/>
        <w:rPr>
          <w:rFonts w:hint="eastAsia" w:ascii="仿宋_GB2312" w:hAnsi="仿宋_GB2312" w:eastAsia="仿宋_GB2312" w:cs="仿宋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（四）分类施策盘活，提高“清僵”处置效益。</w:t>
      </w:r>
      <w:r>
        <w:rPr>
          <w:rFonts w:hint="eastAsia" w:ascii="仿宋_GB2312" w:hAnsi="仿宋_GB2312" w:eastAsia="仿宋_GB2312" w:cs="仿宋_GB2312"/>
          <w:b w:val="0"/>
          <w:bCs/>
          <w:color w:val="000000"/>
          <w:sz w:val="32"/>
          <w:szCs w:val="32"/>
          <w:lang w:val="en-US" w:eastAsia="zh-CN"/>
        </w:rPr>
        <w:t>结合清理企业具体情况进行精准分类，建立“僵尸企业”一企一策档案，采取破产清算、司法拍卖、国企收购等方式，进行“精准拆弹”“灵活处置”。对于产能规模萎缩、重复建设严重、后续资金断裂的企业，引导其与优质企业合作，</w:t>
      </w:r>
      <w:r>
        <w:rPr>
          <w:rFonts w:hint="eastAsia" w:ascii="仿宋_GB2312" w:hAnsi="仿宋_GB2312" w:eastAsia="仿宋_GB2312" w:cs="仿宋_GB2312"/>
          <w:b w:val="0"/>
          <w:bCs/>
          <w:color w:val="auto"/>
          <w:kern w:val="2"/>
          <w:sz w:val="32"/>
          <w:szCs w:val="32"/>
          <w:lang w:val="en-US" w:eastAsia="zh-CN" w:bidi="ar-SA"/>
        </w:rPr>
        <w:t>走出“零增地招商”新路径。</w:t>
      </w:r>
    </w:p>
    <w:p>
      <w:pPr>
        <w:pStyle w:val="2"/>
        <w:keepNext w:val="0"/>
        <w:keepLines w:val="0"/>
        <w:pageBreakBefore w:val="0"/>
        <w:wordWrap/>
        <w:overflowPunct/>
        <w:topLinePunct w:val="0"/>
        <w:bidi w:val="0"/>
        <w:spacing w:line="580" w:lineRule="exact"/>
        <w:ind w:left="0" w:leftChars="0" w:firstLine="640" w:firstLineChars="200"/>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衷心感谢您对我区</w:t>
      </w:r>
      <w:r>
        <w:rPr>
          <w:rFonts w:hint="eastAsia" w:ascii="仿宋_GB2312" w:hAnsi="仿宋_GB2312" w:eastAsia="仿宋_GB2312" w:cs="仿宋_GB2312"/>
          <w:b w:val="0"/>
          <w:bCs/>
          <w:color w:val="000000"/>
          <w:sz w:val="32"/>
          <w:szCs w:val="32"/>
          <w:lang w:val="en-US" w:eastAsia="zh-CN"/>
        </w:rPr>
        <w:t>新能源</w:t>
      </w:r>
      <w:r>
        <w:rPr>
          <w:rFonts w:hint="eastAsia" w:ascii="仿宋_GB2312" w:hAnsi="仿宋_GB2312" w:eastAsia="仿宋_GB2312" w:cs="仿宋_GB2312"/>
          <w:b w:val="0"/>
          <w:bCs/>
          <w:color w:val="auto"/>
          <w:kern w:val="2"/>
          <w:sz w:val="32"/>
          <w:szCs w:val="32"/>
          <w:lang w:val="en-US" w:eastAsia="zh-CN" w:bidi="ar-SA"/>
        </w:rPr>
        <w:t>事业的关心和支持，恳请继续监督、指导我们的工作。</w:t>
      </w:r>
    </w:p>
    <w:p>
      <w:pPr>
        <w:pStyle w:val="2"/>
        <w:keepNext w:val="0"/>
        <w:keepLines w:val="0"/>
        <w:pageBreakBefore w:val="0"/>
        <w:wordWrap/>
        <w:overflowPunct/>
        <w:topLinePunct w:val="0"/>
        <w:bidi w:val="0"/>
        <w:spacing w:line="560" w:lineRule="exact"/>
        <w:rPr>
          <w:rFonts w:hint="eastAsia" w:ascii="仿宋_GB2312" w:hAnsi="仿宋_GB2312" w:eastAsia="仿宋_GB2312" w:cs="仿宋_GB2312"/>
          <w:b w:val="0"/>
          <w:bCs/>
          <w:color w:val="auto"/>
          <w:kern w:val="2"/>
          <w:sz w:val="32"/>
          <w:szCs w:val="32"/>
          <w:lang w:val="en-US" w:eastAsia="zh-CN" w:bidi="ar-SA"/>
        </w:rPr>
      </w:pPr>
    </w:p>
    <w:p>
      <w:pPr>
        <w:pStyle w:val="2"/>
        <w:keepNext w:val="0"/>
        <w:keepLines w:val="0"/>
        <w:pageBreakBefore w:val="0"/>
        <w:wordWrap/>
        <w:overflowPunct/>
        <w:topLinePunct w:val="0"/>
        <w:bidi w:val="0"/>
        <w:spacing w:line="560" w:lineRule="exact"/>
        <w:rPr>
          <w:rFonts w:hint="eastAsia" w:ascii="仿宋_GB2312" w:hAnsi="仿宋_GB2312" w:eastAsia="仿宋_GB2312" w:cs="仿宋_GB2312"/>
          <w:b w:val="0"/>
          <w:bCs/>
          <w:color w:val="auto"/>
          <w:kern w:val="2"/>
          <w:sz w:val="32"/>
          <w:szCs w:val="32"/>
          <w:lang w:val="en-US" w:eastAsia="zh-CN" w:bidi="ar-SA"/>
        </w:rPr>
      </w:pPr>
    </w:p>
    <w:p>
      <w:pPr>
        <w:pStyle w:val="2"/>
        <w:keepNext w:val="0"/>
        <w:keepLines w:val="0"/>
        <w:pageBreakBefore w:val="0"/>
        <w:wordWrap/>
        <w:overflowPunct/>
        <w:topLinePunct w:val="0"/>
        <w:bidi w:val="0"/>
        <w:spacing w:line="560" w:lineRule="exact"/>
        <w:rPr>
          <w:rFonts w:hint="eastAsia" w:ascii="仿宋_GB2312" w:hAnsi="仿宋_GB2312" w:eastAsia="仿宋_GB2312" w:cs="仿宋_GB2312"/>
          <w:b w:val="0"/>
          <w:bCs/>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eastAsia="宋体"/>
          <w:lang w:eastAsia="zh-CN"/>
        </w:rPr>
      </w:pPr>
      <w:r>
        <w:rPr>
          <w:rFonts w:hint="eastAsia" w:ascii="仿宋_GB2312" w:hAnsi="仿宋" w:eastAsia="仿宋_GB2312" w:cs="仿宋_GB2312"/>
          <w:kern w:val="2"/>
          <w:sz w:val="32"/>
          <w:szCs w:val="32"/>
          <w:lang w:val="en-US" w:eastAsia="zh-CN" w:bidi="ar-SA"/>
        </w:rPr>
        <w:t>山亭区发展和改革局</w:t>
      </w:r>
    </w:p>
    <w:p>
      <w:pPr>
        <w:keepNext w:val="0"/>
        <w:keepLines w:val="0"/>
        <w:pageBreakBefore w:val="0"/>
        <w:widowControl w:val="0"/>
        <w:kinsoku/>
        <w:wordWrap/>
        <w:overflowPunct/>
        <w:topLinePunct w:val="0"/>
        <w:autoSpaceDE/>
        <w:autoSpaceDN/>
        <w:bidi w:val="0"/>
        <w:adjustRightInd/>
        <w:snapToGrid/>
        <w:spacing w:line="560" w:lineRule="exact"/>
        <w:ind w:right="332" w:rightChars="158" w:firstLine="5440" w:firstLineChars="1700"/>
        <w:textAlignment w:val="auto"/>
        <w:rPr>
          <w:rFonts w:hint="eastAsia" w:ascii="仿宋_GB2312" w:hAnsi="仿宋" w:eastAsia="仿宋_GB2312" w:cs="仿宋_GB2312"/>
          <w:sz w:val="32"/>
          <w:szCs w:val="32"/>
        </w:rPr>
      </w:pPr>
      <w:r>
        <w:rPr>
          <w:rFonts w:ascii="仿宋_GB2312" w:hAnsi="仿宋" w:eastAsia="仿宋_GB2312" w:cs="仿宋_GB2312"/>
          <w:sz w:val="32"/>
          <w:szCs w:val="32"/>
        </w:rPr>
        <w:t xml:space="preserve"> 202</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26</w:t>
      </w:r>
      <w:r>
        <w:rPr>
          <w:rFonts w:hint="eastAsia" w:ascii="仿宋_GB2312" w:hAnsi="仿宋" w:eastAsia="仿宋_GB2312" w:cs="仿宋_GB2312"/>
          <w:sz w:val="32"/>
          <w:szCs w:val="32"/>
        </w:rPr>
        <w:t>日</w:t>
      </w:r>
    </w:p>
    <w:p>
      <w:pPr>
        <w:pStyle w:val="2"/>
        <w:keepNext w:val="0"/>
        <w:keepLines w:val="0"/>
        <w:pageBreakBefore w:val="0"/>
        <w:wordWrap/>
        <w:overflowPunct/>
        <w:topLinePunct w:val="0"/>
        <w:bidi w:val="0"/>
        <w:spacing w:line="560" w:lineRule="exact"/>
        <w:rPr>
          <w:rFonts w:hint="eastAsia"/>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lang w:val="en-US" w:eastAsia="zh-CN"/>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联系人：张娜   电  话：8812177</w:t>
      </w:r>
    </w:p>
    <w:p>
      <w:pPr>
        <w:keepNext w:val="0"/>
        <w:keepLines w:val="0"/>
        <w:pageBreakBefore w:val="0"/>
        <w:widowControl w:val="0"/>
        <w:kinsoku/>
        <w:wordWrap/>
        <w:overflowPunct/>
        <w:topLinePunct w:val="0"/>
        <w:autoSpaceDE/>
        <w:autoSpaceDN/>
        <w:bidi w:val="0"/>
        <w:spacing w:line="520" w:lineRule="exac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lang w:eastAsia="zh-CN"/>
        </w:rPr>
        <w:t>抄</w:t>
      </w:r>
      <w:r>
        <w:rPr>
          <w:rFonts w:hint="eastAsia" w:ascii="仿宋_GB2312" w:hAnsi="仿宋_GB2312" w:eastAsia="仿宋_GB2312" w:cs="仿宋_GB2312"/>
          <w:color w:val="auto"/>
          <w:sz w:val="32"/>
          <w:szCs w:val="32"/>
          <w:u w:val="single"/>
        </w:rPr>
        <w:t>送：区人大</w:t>
      </w:r>
      <w:r>
        <w:rPr>
          <w:rFonts w:hint="eastAsia" w:ascii="仿宋_GB2312" w:hAnsi="仿宋_GB2312" w:eastAsia="仿宋_GB2312" w:cs="仿宋_GB2312"/>
          <w:color w:val="auto"/>
          <w:sz w:val="32"/>
          <w:szCs w:val="32"/>
          <w:u w:val="single"/>
          <w:lang w:eastAsia="zh-CN"/>
        </w:rPr>
        <w:t>常委会人事代表</w:t>
      </w:r>
      <w:r>
        <w:rPr>
          <w:rFonts w:hint="eastAsia" w:ascii="仿宋_GB2312" w:hAnsi="仿宋_GB2312" w:eastAsia="仿宋_GB2312" w:cs="仿宋_GB2312"/>
          <w:color w:val="auto"/>
          <w:sz w:val="32"/>
          <w:szCs w:val="32"/>
          <w:u w:val="single"/>
        </w:rPr>
        <w:t>工作室</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rPr>
        <w:t>区政府</w:t>
      </w:r>
      <w:r>
        <w:rPr>
          <w:rFonts w:hint="eastAsia" w:ascii="仿宋_GB2312" w:hAnsi="仿宋_GB2312" w:eastAsia="仿宋_GB2312" w:cs="仿宋_GB2312"/>
          <w:color w:val="auto"/>
          <w:sz w:val="32"/>
          <w:szCs w:val="32"/>
          <w:u w:val="single"/>
          <w:lang w:eastAsia="zh-CN"/>
        </w:rPr>
        <w:t>政务推进中心</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wordWrap/>
        <w:overflowPunct/>
        <w:topLinePunct w:val="0"/>
        <w:autoSpaceDE/>
        <w:autoSpaceDN/>
        <w:bidi w:val="0"/>
        <w:spacing w:line="520" w:lineRule="exact"/>
        <w:textAlignment w:val="auto"/>
      </w:pPr>
      <w:r>
        <w:rPr>
          <w:rFonts w:hint="eastAsia" w:ascii="仿宋_GB2312" w:hAnsi="仿宋_GB2312" w:eastAsia="仿宋_GB2312" w:cs="仿宋_GB2312"/>
          <w:color w:val="auto"/>
          <w:sz w:val="32"/>
          <w:szCs w:val="32"/>
          <w:u w:val="single"/>
        </w:rPr>
        <w:t>山亭区</w:t>
      </w:r>
      <w:r>
        <w:rPr>
          <w:rFonts w:hint="eastAsia" w:ascii="仿宋_GB2312" w:hAnsi="仿宋_GB2312" w:eastAsia="仿宋_GB2312" w:cs="仿宋_GB2312"/>
          <w:color w:val="auto"/>
          <w:sz w:val="32"/>
          <w:szCs w:val="32"/>
          <w:u w:val="single"/>
          <w:lang w:eastAsia="zh-CN"/>
        </w:rPr>
        <w:t>发展和改革</w:t>
      </w:r>
      <w:r>
        <w:rPr>
          <w:rFonts w:hint="eastAsia" w:ascii="仿宋_GB2312" w:hAnsi="仿宋_GB2312" w:eastAsia="仿宋_GB2312" w:cs="仿宋_GB2312"/>
          <w:color w:val="auto"/>
          <w:sz w:val="32"/>
          <w:szCs w:val="32"/>
          <w:u w:val="single"/>
        </w:rPr>
        <w:t>局</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20</w:t>
      </w:r>
      <w:r>
        <w:rPr>
          <w:rFonts w:hint="eastAsia" w:ascii="仿宋_GB2312" w:hAnsi="仿宋_GB2312" w:eastAsia="仿宋_GB2312" w:cs="仿宋_GB2312"/>
          <w:color w:val="auto"/>
          <w:sz w:val="32"/>
          <w:szCs w:val="32"/>
          <w:u w:val="single"/>
          <w:lang w:val="en-US" w:eastAsia="zh-CN"/>
        </w:rPr>
        <w:t>21</w:t>
      </w:r>
      <w:r>
        <w:rPr>
          <w:rFonts w:hint="eastAsia" w:ascii="仿宋_GB2312" w:hAnsi="仿宋_GB2312" w:eastAsia="仿宋_GB2312" w:cs="仿宋_GB2312"/>
          <w:color w:val="auto"/>
          <w:sz w:val="32"/>
          <w:szCs w:val="32"/>
          <w:u w:val="single"/>
        </w:rPr>
        <w:t>年</w:t>
      </w:r>
      <w:r>
        <w:rPr>
          <w:rFonts w:hint="eastAsia" w:ascii="仿宋_GB2312" w:hAnsi="仿宋_GB2312" w:eastAsia="仿宋_GB2312" w:cs="仿宋_GB2312"/>
          <w:color w:val="auto"/>
          <w:sz w:val="32"/>
          <w:szCs w:val="32"/>
          <w:u w:val="single"/>
          <w:lang w:val="en-US" w:eastAsia="zh-CN"/>
        </w:rPr>
        <w:t>7</w:t>
      </w:r>
      <w:r>
        <w:rPr>
          <w:rFonts w:hint="eastAsia" w:ascii="仿宋_GB2312" w:hAnsi="仿宋_GB2312" w:eastAsia="仿宋_GB2312" w:cs="仿宋_GB2312"/>
          <w:color w:val="auto"/>
          <w:sz w:val="32"/>
          <w:szCs w:val="32"/>
          <w:u w:val="single"/>
        </w:rPr>
        <w:t>月</w:t>
      </w:r>
      <w:r>
        <w:rPr>
          <w:rFonts w:hint="eastAsia" w:ascii="仿宋_GB2312" w:hAnsi="仿宋_GB2312" w:eastAsia="仿宋_GB2312" w:cs="仿宋_GB2312"/>
          <w:color w:val="auto"/>
          <w:sz w:val="32"/>
          <w:szCs w:val="32"/>
          <w:u w:val="single"/>
          <w:lang w:val="en-US" w:eastAsia="zh-CN"/>
        </w:rPr>
        <w:t>26</w:t>
      </w:r>
      <w:r>
        <w:rPr>
          <w:rFonts w:hint="eastAsia" w:ascii="仿宋_GB2312" w:hAnsi="仿宋_GB2312" w:eastAsia="仿宋_GB2312" w:cs="仿宋_GB2312"/>
          <w:color w:val="auto"/>
          <w:sz w:val="32"/>
          <w:szCs w:val="32"/>
          <w:u w:val="single"/>
        </w:rPr>
        <w:t xml:space="preserve">日印  </w:t>
      </w:r>
    </w:p>
    <w:sectPr>
      <w:footerReference r:id="rId3" w:type="default"/>
      <w:pgSz w:w="11906" w:h="16838"/>
      <w:pgMar w:top="1723" w:right="1587" w:bottom="1553"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2" w:lineRule="exact"/>
      <w:ind w:firstLine="5154"/>
      <w:rPr>
        <w:rFonts w:ascii="Arial" w:hAnsi="Arial" w:eastAsia="Arial" w:cs="Arial"/>
        <w:sz w:val="14"/>
        <w:szCs w:val="14"/>
      </w:rPr>
    </w:pPr>
    <w:r>
      <w:rPr>
        <w:rFonts w:ascii="Arial" w:hAnsi="Arial" w:eastAsia="Arial" w:cs="Arial"/>
        <w:spacing w:val="-3"/>
        <w:position w:val="-2"/>
        <w:sz w:val="14"/>
        <w:szCs w:val="14"/>
      </w:rPr>
      <w:t>3.</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E14D29"/>
    <w:multiLevelType w:val="singleLevel"/>
    <w:tmpl w:val="34E14D2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D47164"/>
    <w:rsid w:val="02843DE0"/>
    <w:rsid w:val="03367E08"/>
    <w:rsid w:val="037E1DF3"/>
    <w:rsid w:val="038E205C"/>
    <w:rsid w:val="04250B65"/>
    <w:rsid w:val="04ED039D"/>
    <w:rsid w:val="06725601"/>
    <w:rsid w:val="07314CF9"/>
    <w:rsid w:val="0A57039C"/>
    <w:rsid w:val="0DD47164"/>
    <w:rsid w:val="0FBF63C7"/>
    <w:rsid w:val="11134081"/>
    <w:rsid w:val="11980C95"/>
    <w:rsid w:val="1231382C"/>
    <w:rsid w:val="135A5984"/>
    <w:rsid w:val="13B42DA0"/>
    <w:rsid w:val="18EA0722"/>
    <w:rsid w:val="190209A1"/>
    <w:rsid w:val="1B527294"/>
    <w:rsid w:val="1B5C4DAA"/>
    <w:rsid w:val="1C2475C3"/>
    <w:rsid w:val="1F764271"/>
    <w:rsid w:val="21F81BD4"/>
    <w:rsid w:val="22F2698B"/>
    <w:rsid w:val="2360585B"/>
    <w:rsid w:val="28AA20BA"/>
    <w:rsid w:val="2A453AC5"/>
    <w:rsid w:val="2A5902AA"/>
    <w:rsid w:val="2D8156D4"/>
    <w:rsid w:val="2D8A09A8"/>
    <w:rsid w:val="34E03F00"/>
    <w:rsid w:val="355855AD"/>
    <w:rsid w:val="35D94766"/>
    <w:rsid w:val="37C452C6"/>
    <w:rsid w:val="3A071757"/>
    <w:rsid w:val="3D14462A"/>
    <w:rsid w:val="3D275391"/>
    <w:rsid w:val="3E0D4B3A"/>
    <w:rsid w:val="3F8971AF"/>
    <w:rsid w:val="412E4088"/>
    <w:rsid w:val="42292FC7"/>
    <w:rsid w:val="430A3B28"/>
    <w:rsid w:val="440073CB"/>
    <w:rsid w:val="49C32D79"/>
    <w:rsid w:val="4C19543C"/>
    <w:rsid w:val="4FF16E6C"/>
    <w:rsid w:val="50C05EA3"/>
    <w:rsid w:val="517A0940"/>
    <w:rsid w:val="51CE3D96"/>
    <w:rsid w:val="520C621B"/>
    <w:rsid w:val="53265F8A"/>
    <w:rsid w:val="53576C5C"/>
    <w:rsid w:val="53985223"/>
    <w:rsid w:val="54AA2906"/>
    <w:rsid w:val="54CE4E7D"/>
    <w:rsid w:val="57401988"/>
    <w:rsid w:val="57D37403"/>
    <w:rsid w:val="597A7126"/>
    <w:rsid w:val="5AFE1E58"/>
    <w:rsid w:val="5C5341EB"/>
    <w:rsid w:val="5CA23635"/>
    <w:rsid w:val="5D565304"/>
    <w:rsid w:val="5EB60EDD"/>
    <w:rsid w:val="60406A59"/>
    <w:rsid w:val="605E4B58"/>
    <w:rsid w:val="60DE2867"/>
    <w:rsid w:val="61381F81"/>
    <w:rsid w:val="62AA706A"/>
    <w:rsid w:val="635E1CA1"/>
    <w:rsid w:val="63D708F4"/>
    <w:rsid w:val="69D97682"/>
    <w:rsid w:val="71FB5DB8"/>
    <w:rsid w:val="72C944B4"/>
    <w:rsid w:val="74D63B26"/>
    <w:rsid w:val="74E95481"/>
    <w:rsid w:val="7A0F76A7"/>
    <w:rsid w:val="7A8E197A"/>
    <w:rsid w:val="7B635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2021-07-21T14:22:00Z</dcterms:created>
  <dc:creator>Administrator</dc:creator>
  <cp:lastModifiedBy>Administrator</cp:lastModifiedBy>
  <dcterms:modified xsi:type="dcterms:W3CDTF">2021-07-27T03:02:37Z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3392F2D1D30D44C8A8AA875F96B3DA68</vt:lpwstr>
  </property>
</Properties>
</file>