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sz w:val="20"/>
        </w:rPr>
      </w:pPr>
    </w:p>
    <w:p>
      <w:pPr>
        <w:pStyle w:val="3"/>
        <w:spacing w:before="5"/>
        <w:rPr>
          <w:color w:val="auto"/>
          <w:sz w:val="24"/>
        </w:rPr>
      </w:pPr>
    </w:p>
    <w:p>
      <w:pPr>
        <w:pStyle w:val="2"/>
        <w:spacing w:line="715" w:lineRule="exact"/>
        <w:ind w:left="4385" w:right="4314"/>
        <w:rPr>
          <w:rFonts w:hint="eastAsia" w:eastAsia="方正小标宋简体"/>
          <w:color w:val="auto"/>
          <w:lang w:val="en-US" w:eastAsia="zh-CN"/>
        </w:rPr>
      </w:pPr>
      <w:r>
        <w:rPr>
          <w:rFonts w:hint="eastAsia"/>
          <w:color w:val="auto"/>
          <w:lang w:val="en-US" w:eastAsia="zh-CN"/>
        </w:rPr>
        <w:t>山亭区</w:t>
      </w:r>
      <w:r>
        <w:rPr>
          <w:color w:val="auto"/>
        </w:rPr>
        <w:t>养老</w:t>
      </w:r>
      <w:r>
        <w:rPr>
          <w:rFonts w:hint="eastAsia"/>
          <w:color w:val="auto"/>
          <w:lang w:val="en-US" w:eastAsia="zh-CN"/>
        </w:rPr>
        <w:t>服务扶持政策清单</w:t>
      </w:r>
    </w:p>
    <w:p>
      <w:pPr>
        <w:pStyle w:val="3"/>
        <w:rPr>
          <w:rFonts w:ascii="方正小标宋简体"/>
          <w:color w:val="auto"/>
          <w:sz w:val="12"/>
        </w:rPr>
      </w:pPr>
    </w:p>
    <w:tbl>
      <w:tblPr>
        <w:tblStyle w:val="5"/>
        <w:tblW w:w="5151" w:type="pct"/>
        <w:tblInd w:w="-256" w:type="dxa"/>
        <w:tblLayout w:type="autofit"/>
        <w:tblCellMar>
          <w:top w:w="0" w:type="dxa"/>
          <w:left w:w="0" w:type="dxa"/>
          <w:bottom w:w="0" w:type="dxa"/>
          <w:right w:w="0" w:type="dxa"/>
        </w:tblCellMar>
      </w:tblPr>
      <w:tblGrid>
        <w:gridCol w:w="752"/>
        <w:gridCol w:w="962"/>
        <w:gridCol w:w="1386"/>
        <w:gridCol w:w="1733"/>
        <w:gridCol w:w="4075"/>
        <w:gridCol w:w="2596"/>
        <w:gridCol w:w="3424"/>
      </w:tblGrid>
      <w:tr>
        <w:tblPrEx>
          <w:tblCellMar>
            <w:top w:w="0" w:type="dxa"/>
            <w:left w:w="0" w:type="dxa"/>
            <w:bottom w:w="0" w:type="dxa"/>
            <w:right w:w="0" w:type="dxa"/>
          </w:tblCellMar>
        </w:tblPrEx>
        <w:trPr>
          <w:trHeight w:val="575" w:hRule="atLeast"/>
          <w:tblHeader/>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bidi="ar"/>
              </w:rPr>
              <w:t>序号</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政策措施名称</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bidi="ar"/>
              </w:rPr>
              <w:t>服务项目</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val="en-US" w:eastAsia="zh-CN" w:bidi="ar"/>
              </w:rPr>
              <w:t>扶持</w:t>
            </w:r>
            <w:r>
              <w:rPr>
                <w:rFonts w:hint="eastAsia" w:ascii="黑体" w:hAnsi="黑体" w:eastAsia="黑体" w:cs="黑体"/>
                <w:b w:val="0"/>
                <w:bCs w:val="0"/>
                <w:color w:val="auto"/>
                <w:kern w:val="0"/>
                <w:sz w:val="24"/>
                <w:szCs w:val="24"/>
                <w:lang w:bidi="ar"/>
              </w:rPr>
              <w:t>对象</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val="en-US" w:eastAsia="zh-CN" w:bidi="ar"/>
              </w:rPr>
              <w:t>政策措施</w:t>
            </w:r>
            <w:r>
              <w:rPr>
                <w:rFonts w:hint="eastAsia" w:ascii="黑体" w:hAnsi="黑体" w:eastAsia="黑体" w:cs="黑体"/>
                <w:b w:val="0"/>
                <w:bCs w:val="0"/>
                <w:color w:val="auto"/>
                <w:kern w:val="0"/>
                <w:sz w:val="24"/>
                <w:szCs w:val="24"/>
                <w:lang w:bidi="ar"/>
              </w:rPr>
              <w:t>内容及标准</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实施部门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bidi="ar"/>
              </w:rPr>
              <w:t>政策依据</w:t>
            </w:r>
          </w:p>
        </w:tc>
      </w:tr>
      <w:tr>
        <w:tblPrEx>
          <w:tblCellMar>
            <w:top w:w="0" w:type="dxa"/>
            <w:left w:w="0" w:type="dxa"/>
            <w:bottom w:w="0" w:type="dxa"/>
            <w:right w:w="0" w:type="dxa"/>
          </w:tblCellMar>
        </w:tblPrEx>
        <w:trPr>
          <w:trHeight w:val="2051"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Calibri Light"/>
                <w:color w:val="auto"/>
              </w:rPr>
            </w:pPr>
            <w:r>
              <w:rPr>
                <w:rFonts w:hint="eastAsia" w:hAnsi="Calibri Light"/>
                <w:color w:val="auto"/>
                <w:sz w:val="28"/>
              </w:rPr>
              <w:t>1</w:t>
            </w:r>
          </w:p>
        </w:tc>
        <w:tc>
          <w:tcPr>
            <w:tcW w:w="3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特困老年人兜底保障项目</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特困老年人供养标准</w:t>
            </w:r>
          </w:p>
        </w:tc>
        <w:tc>
          <w:tcPr>
            <w:tcW w:w="58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无劳动能力、无生活来源、无法定赡养抚养义务人，或其法定赡养抚养义务人无履行义务能力的老年人</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特困人员救助供养标准分为基本生活标准和照料护理标准，各区（市）按照“分类定标、差异服务”的思路，根据特困人员基本生活需求和照料护理需求合理确定。</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民政部门、财政部门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w:t>
            </w:r>
            <w:r>
              <w:rPr>
                <w:rFonts w:hint="eastAsia" w:hAnsi="仿宋_GB2312" w:cs="仿宋_GB2312"/>
                <w:color w:val="auto"/>
                <w:kern w:val="0"/>
                <w:sz w:val="24"/>
                <w:szCs w:val="24"/>
                <w:lang w:eastAsia="zh-CN" w:bidi="ar"/>
              </w:rPr>
              <w:t>枣庄市</w:t>
            </w:r>
            <w:r>
              <w:rPr>
                <w:rFonts w:hint="eastAsia" w:hAnsi="仿宋_GB2312" w:cs="仿宋_GB2312"/>
                <w:color w:val="auto"/>
                <w:kern w:val="0"/>
                <w:sz w:val="24"/>
                <w:szCs w:val="24"/>
                <w:lang w:bidi="ar"/>
              </w:rPr>
              <w:t>人民政府关于进一步健全特困人员救助供养制度的实施意见》（</w:t>
            </w:r>
            <w:r>
              <w:rPr>
                <w:rFonts w:hint="eastAsia" w:hAnsi="仿宋_GB2312" w:cs="仿宋_GB2312"/>
                <w:color w:val="auto"/>
                <w:kern w:val="0"/>
                <w:sz w:val="24"/>
                <w:szCs w:val="24"/>
                <w:lang w:eastAsia="zh-CN" w:bidi="ar"/>
              </w:rPr>
              <w:t>枣</w:t>
            </w:r>
            <w:r>
              <w:rPr>
                <w:rFonts w:hint="eastAsia" w:hAnsi="仿宋_GB2312" w:cs="仿宋_GB2312"/>
                <w:color w:val="auto"/>
                <w:kern w:val="0"/>
                <w:sz w:val="24"/>
                <w:szCs w:val="24"/>
                <w:lang w:bidi="ar"/>
              </w:rPr>
              <w:t>政发</w:t>
            </w:r>
            <w:r>
              <w:rPr>
                <w:rFonts w:hint="eastAsia" w:hAnsi="黑体" w:cs="黑体"/>
                <w:color w:val="auto"/>
                <w:sz w:val="24"/>
                <w:szCs w:val="24"/>
              </w:rPr>
              <w:t>〔201</w:t>
            </w:r>
            <w:r>
              <w:rPr>
                <w:rFonts w:hint="eastAsia" w:hAnsi="黑体" w:cs="黑体"/>
                <w:color w:val="auto"/>
                <w:sz w:val="24"/>
                <w:szCs w:val="24"/>
                <w:lang w:val="en-US" w:eastAsia="zh-CN"/>
              </w:rPr>
              <w:t>7</w:t>
            </w:r>
            <w:r>
              <w:rPr>
                <w:rFonts w:hint="eastAsia" w:hAnsi="黑体" w:cs="黑体"/>
                <w:color w:val="auto"/>
                <w:sz w:val="24"/>
                <w:szCs w:val="24"/>
              </w:rPr>
              <w:t>〕</w:t>
            </w:r>
            <w:r>
              <w:rPr>
                <w:rFonts w:hint="eastAsia" w:hAnsi="黑体" w:cs="黑体"/>
                <w:color w:val="auto"/>
                <w:sz w:val="24"/>
                <w:szCs w:val="24"/>
                <w:lang w:val="en-US" w:eastAsia="zh-CN"/>
              </w:rPr>
              <w:t>10</w:t>
            </w:r>
            <w:r>
              <w:rPr>
                <w:rFonts w:hint="eastAsia" w:hAnsi="仿宋_GB2312" w:cs="仿宋_GB2312"/>
                <w:color w:val="auto"/>
                <w:kern w:val="0"/>
                <w:sz w:val="24"/>
                <w:szCs w:val="24"/>
                <w:lang w:bidi="ar"/>
              </w:rPr>
              <w:t>号）</w:t>
            </w:r>
          </w:p>
        </w:tc>
      </w:tr>
      <w:tr>
        <w:tblPrEx>
          <w:tblCellMar>
            <w:top w:w="0" w:type="dxa"/>
            <w:left w:w="0" w:type="dxa"/>
            <w:bottom w:w="0" w:type="dxa"/>
            <w:right w:w="0" w:type="dxa"/>
          </w:tblCellMar>
        </w:tblPrEx>
        <w:trPr>
          <w:trHeight w:val="1697"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Calibri Light"/>
                <w:color w:val="auto"/>
                <w:sz w:val="28"/>
              </w:rPr>
            </w:pPr>
            <w:r>
              <w:rPr>
                <w:rFonts w:hint="eastAsia" w:hAnsi="Calibri Light"/>
                <w:color w:val="auto"/>
                <w:sz w:val="28"/>
              </w:rPr>
              <w:t>2</w:t>
            </w:r>
          </w:p>
        </w:tc>
        <w:tc>
          <w:tcPr>
            <w:tcW w:w="3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特困老年人供养方式</w:t>
            </w:r>
          </w:p>
        </w:tc>
        <w:tc>
          <w:tcPr>
            <w:tcW w:w="58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特困人员可自主选择机构集中供养或在家分散供养的方式。</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eastAsia="宋体" w:cs="仿宋_GB2312"/>
                <w:color w:val="auto"/>
                <w:sz w:val="24"/>
                <w:szCs w:val="24"/>
                <w:lang w:eastAsia="zh-CN"/>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民政</w:t>
            </w:r>
            <w:r>
              <w:rPr>
                <w:rFonts w:hint="eastAsia" w:hAnsi="仿宋_GB2312" w:cs="仿宋_GB2312"/>
                <w:color w:val="auto"/>
                <w:kern w:val="0"/>
                <w:sz w:val="24"/>
                <w:szCs w:val="24"/>
                <w:lang w:val="en-US" w:eastAsia="zh-CN" w:bidi="ar"/>
              </w:rPr>
              <w:t>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w:t>
            </w:r>
            <w:r>
              <w:rPr>
                <w:rFonts w:hint="eastAsia" w:hAnsi="仿宋_GB2312" w:cs="仿宋_GB2312"/>
                <w:color w:val="auto"/>
                <w:kern w:val="0"/>
                <w:sz w:val="24"/>
                <w:szCs w:val="24"/>
                <w:lang w:eastAsia="zh-CN" w:bidi="ar"/>
              </w:rPr>
              <w:t>枣庄市</w:t>
            </w:r>
            <w:r>
              <w:rPr>
                <w:rFonts w:hint="eastAsia" w:hAnsi="仿宋_GB2312" w:cs="仿宋_GB2312"/>
                <w:color w:val="auto"/>
                <w:kern w:val="0"/>
                <w:sz w:val="24"/>
                <w:szCs w:val="24"/>
                <w:lang w:bidi="ar"/>
              </w:rPr>
              <w:t>人民政府关于进一步健全特困人员救助供养制度的实施意见》（</w:t>
            </w:r>
            <w:r>
              <w:rPr>
                <w:rFonts w:hint="eastAsia" w:hAnsi="仿宋_GB2312" w:cs="仿宋_GB2312"/>
                <w:color w:val="auto"/>
                <w:kern w:val="0"/>
                <w:sz w:val="24"/>
                <w:szCs w:val="24"/>
                <w:lang w:eastAsia="zh-CN" w:bidi="ar"/>
              </w:rPr>
              <w:t>枣</w:t>
            </w:r>
            <w:r>
              <w:rPr>
                <w:rFonts w:hint="eastAsia" w:hAnsi="仿宋_GB2312" w:cs="仿宋_GB2312"/>
                <w:color w:val="auto"/>
                <w:kern w:val="0"/>
                <w:sz w:val="24"/>
                <w:szCs w:val="24"/>
                <w:lang w:bidi="ar"/>
              </w:rPr>
              <w:t>政发</w:t>
            </w:r>
            <w:r>
              <w:rPr>
                <w:rFonts w:hint="eastAsia" w:hAnsi="黑体" w:cs="黑体"/>
                <w:color w:val="auto"/>
                <w:sz w:val="24"/>
                <w:szCs w:val="24"/>
              </w:rPr>
              <w:t>〔201</w:t>
            </w:r>
            <w:r>
              <w:rPr>
                <w:rFonts w:hint="eastAsia" w:hAnsi="黑体" w:cs="黑体"/>
                <w:color w:val="auto"/>
                <w:sz w:val="24"/>
                <w:szCs w:val="24"/>
                <w:lang w:val="en-US" w:eastAsia="zh-CN"/>
              </w:rPr>
              <w:t>7</w:t>
            </w:r>
            <w:r>
              <w:rPr>
                <w:rFonts w:hint="eastAsia" w:hAnsi="黑体" w:cs="黑体"/>
                <w:color w:val="auto"/>
                <w:sz w:val="24"/>
                <w:szCs w:val="24"/>
              </w:rPr>
              <w:t>〕</w:t>
            </w:r>
            <w:r>
              <w:rPr>
                <w:rFonts w:hint="eastAsia" w:hAnsi="黑体" w:cs="黑体"/>
                <w:color w:val="auto"/>
                <w:sz w:val="24"/>
                <w:szCs w:val="24"/>
                <w:lang w:val="en-US" w:eastAsia="zh-CN"/>
              </w:rPr>
              <w:t>10</w:t>
            </w:r>
            <w:r>
              <w:rPr>
                <w:rFonts w:hint="eastAsia" w:hAnsi="仿宋_GB2312" w:cs="仿宋_GB2312"/>
                <w:color w:val="auto"/>
                <w:kern w:val="0"/>
                <w:sz w:val="24"/>
                <w:szCs w:val="24"/>
                <w:lang w:bidi="ar"/>
              </w:rPr>
              <w:t>号）</w:t>
            </w:r>
          </w:p>
        </w:tc>
      </w:tr>
      <w:tr>
        <w:tblPrEx>
          <w:tblCellMar>
            <w:top w:w="0" w:type="dxa"/>
            <w:left w:w="0" w:type="dxa"/>
            <w:bottom w:w="0" w:type="dxa"/>
            <w:right w:w="0" w:type="dxa"/>
          </w:tblCellMar>
        </w:tblPrEx>
        <w:trPr>
          <w:trHeight w:val="2180"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Calibri Light"/>
                <w:color w:val="auto"/>
                <w:sz w:val="28"/>
              </w:rPr>
              <w:t>3</w:t>
            </w:r>
          </w:p>
        </w:tc>
        <w:tc>
          <w:tcPr>
            <w:tcW w:w="3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困难老年人养老服务项目</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经济困难老年人补贴</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华文宋体" w:cs="仿宋_GB2312"/>
                <w:color w:val="auto"/>
                <w:kern w:val="0"/>
                <w:sz w:val="24"/>
                <w:szCs w:val="24"/>
                <w:lang w:bidi="ar"/>
              </w:rPr>
              <w:t>6</w:t>
            </w:r>
            <w:r>
              <w:rPr>
                <w:rFonts w:hint="eastAsia" w:hAnsi="华文宋体" w:cs="黑体"/>
                <w:color w:val="auto"/>
                <w:sz w:val="24"/>
                <w:szCs w:val="24"/>
              </w:rPr>
              <w:t>0-9</w:t>
            </w:r>
            <w:r>
              <w:rPr>
                <w:rFonts w:hint="eastAsia" w:hAnsi="黑体" w:cs="黑体"/>
                <w:color w:val="auto"/>
                <w:sz w:val="24"/>
                <w:szCs w:val="24"/>
              </w:rPr>
              <w:t>9</w:t>
            </w:r>
            <w:r>
              <w:rPr>
                <w:rFonts w:hint="eastAsia" w:hAnsi="仿宋_GB2312" w:cs="仿宋_GB2312"/>
                <w:color w:val="auto"/>
                <w:kern w:val="0"/>
                <w:sz w:val="24"/>
                <w:szCs w:val="24"/>
                <w:lang w:bidi="ar"/>
              </w:rPr>
              <w:t>周岁低保老年人</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对</w:t>
            </w:r>
            <w:r>
              <w:rPr>
                <w:rFonts w:hint="eastAsia" w:hAnsi="黑体" w:cs="黑体"/>
                <w:color w:val="auto"/>
                <w:sz w:val="24"/>
                <w:szCs w:val="24"/>
              </w:rPr>
              <w:t>60-79岁、80-89岁、90-99周岁低保老年人每人每月分别补助80元、100元、200元；在此基础上，对生活长期不能自理、能力等级为2—3的，以及智力、精神和肢体重度残疾的低保老年人，每人每月增发80元。</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民政部门、财政部门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《山东省民政厅 山东省财政厅关于完善经济困难老年人补贴制度的通知》(鲁民</w:t>
            </w:r>
            <w:r>
              <w:rPr>
                <w:rFonts w:hint="eastAsia" w:hAnsi="黑体" w:cs="黑体"/>
                <w:color w:val="auto"/>
                <w:sz w:val="24"/>
                <w:szCs w:val="24"/>
              </w:rPr>
              <w:t>〔2018〕99号)</w:t>
            </w:r>
          </w:p>
        </w:tc>
      </w:tr>
      <w:tr>
        <w:tblPrEx>
          <w:tblCellMar>
            <w:top w:w="0" w:type="dxa"/>
            <w:left w:w="0" w:type="dxa"/>
            <w:bottom w:w="0" w:type="dxa"/>
            <w:right w:w="0" w:type="dxa"/>
          </w:tblCellMar>
        </w:tblPrEx>
        <w:trPr>
          <w:trHeight w:val="3252"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Calibri Light"/>
                <w:color w:val="auto"/>
                <w:sz w:val="28"/>
              </w:rPr>
            </w:pPr>
            <w:r>
              <w:rPr>
                <w:rFonts w:hint="eastAsia" w:hAnsi="Calibri Light"/>
                <w:color w:val="auto"/>
                <w:sz w:val="28"/>
              </w:rPr>
              <w:t>4</w:t>
            </w:r>
          </w:p>
        </w:tc>
        <w:tc>
          <w:tcPr>
            <w:tcW w:w="322"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r>
              <w:rPr>
                <w:rFonts w:hint="eastAsia" w:hAnsi="仿宋_GB2312" w:cs="仿宋_GB2312"/>
                <w:color w:val="auto"/>
                <w:kern w:val="0"/>
                <w:sz w:val="24"/>
                <w:szCs w:val="24"/>
                <w:lang w:bidi="ar"/>
              </w:rPr>
              <w:t>困难老年人养老服务项目</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为困难老年人购买居家养老服务</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困难老年人</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依据老年人能力和需求评估结果，统筹现行特困人员供养、经济困难老年人补贴等政策，为符合条件的困难老年人提供居家养老服务。</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eastAsia="宋体" w:cs="仿宋_GB2312"/>
                <w:color w:val="auto"/>
                <w:sz w:val="24"/>
                <w:szCs w:val="24"/>
                <w:lang w:eastAsia="zh-CN"/>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民政</w:t>
            </w:r>
            <w:r>
              <w:rPr>
                <w:rFonts w:hint="eastAsia" w:hAnsi="仿宋_GB2312" w:cs="仿宋_GB2312"/>
                <w:color w:val="auto"/>
                <w:kern w:val="0"/>
                <w:sz w:val="24"/>
                <w:szCs w:val="24"/>
                <w:lang w:val="en-US" w:eastAsia="zh-CN" w:bidi="ar"/>
              </w:rPr>
              <w:t>部门</w:t>
            </w:r>
            <w:r>
              <w:rPr>
                <w:rFonts w:hint="eastAsia" w:hAnsi="仿宋_GB2312" w:cs="仿宋_GB2312"/>
                <w:color w:val="auto"/>
                <w:kern w:val="0"/>
                <w:sz w:val="24"/>
                <w:szCs w:val="24"/>
                <w:lang w:bidi="ar"/>
              </w:rPr>
              <w:t>、财政</w:t>
            </w:r>
            <w:r>
              <w:rPr>
                <w:rFonts w:hint="eastAsia" w:hAnsi="仿宋_GB2312" w:cs="仿宋_GB2312"/>
                <w:color w:val="auto"/>
                <w:kern w:val="0"/>
                <w:sz w:val="24"/>
                <w:szCs w:val="24"/>
                <w:lang w:val="en-US" w:eastAsia="zh-CN" w:bidi="ar"/>
              </w:rPr>
              <w:t>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eastAsia="宋体" w:cs="仿宋_GB2312"/>
                <w:color w:val="auto"/>
                <w:sz w:val="24"/>
                <w:szCs w:val="24"/>
                <w:lang w:eastAsia="zh-CN"/>
              </w:rPr>
            </w:pPr>
            <w:r>
              <w:rPr>
                <w:rFonts w:hint="eastAsia" w:hAnsi="仿宋_GB2312" w:cs="仿宋_GB2312"/>
                <w:color w:val="auto"/>
                <w:kern w:val="0"/>
                <w:sz w:val="24"/>
                <w:szCs w:val="24"/>
                <w:lang w:bidi="ar"/>
              </w:rPr>
              <w:t>《山东省养老服务条例》、《山东省人民政府办公</w:t>
            </w:r>
            <w:r>
              <w:rPr>
                <w:rFonts w:hint="eastAsia" w:hAnsi="仿宋_GB2312" w:cs="仿宋_GB2312"/>
                <w:color w:val="auto"/>
                <w:kern w:val="0"/>
                <w:sz w:val="24"/>
                <w:szCs w:val="24"/>
                <w:lang w:eastAsia="zh-CN" w:bidi="ar"/>
              </w:rPr>
              <w:t>厅</w:t>
            </w:r>
            <w:r>
              <w:rPr>
                <w:rFonts w:hint="eastAsia" w:hAnsi="仿宋_GB2312" w:cs="仿宋_GB2312"/>
                <w:color w:val="auto"/>
                <w:kern w:val="0"/>
                <w:sz w:val="24"/>
                <w:szCs w:val="24"/>
                <w:lang w:bidi="ar"/>
              </w:rPr>
              <w:t>关于推进养老服务发展的实施意见》（鲁政办发〔</w:t>
            </w:r>
            <w:r>
              <w:rPr>
                <w:rFonts w:hint="eastAsia" w:hAnsi="黑体" w:cs="黑体"/>
                <w:color w:val="auto"/>
                <w:sz w:val="24"/>
                <w:szCs w:val="24"/>
              </w:rPr>
              <w:t>2019〕31</w:t>
            </w:r>
            <w:r>
              <w:rPr>
                <w:rFonts w:hint="eastAsia" w:hAnsi="仿宋_GB2312" w:cs="仿宋_GB2312"/>
                <w:color w:val="auto"/>
                <w:kern w:val="0"/>
                <w:sz w:val="24"/>
                <w:szCs w:val="24"/>
                <w:lang w:bidi="ar"/>
              </w:rPr>
              <w:t>号）《关于积极推行政府购买服务加强基层社会救助经办服务能力的实施意见的通知》</w:t>
            </w:r>
            <w:r>
              <w:rPr>
                <w:rFonts w:hint="eastAsia" w:hAnsi="仿宋_GB2312" w:cs="仿宋_GB2312"/>
                <w:color w:val="auto"/>
                <w:kern w:val="0"/>
                <w:sz w:val="24"/>
                <w:szCs w:val="24"/>
                <w:lang w:eastAsia="zh-CN" w:bidi="ar"/>
              </w:rPr>
              <w:t>（枣民字〔2019〕17号）</w:t>
            </w:r>
          </w:p>
        </w:tc>
      </w:tr>
      <w:tr>
        <w:tblPrEx>
          <w:tblCellMar>
            <w:top w:w="0" w:type="dxa"/>
            <w:left w:w="0" w:type="dxa"/>
            <w:bottom w:w="0" w:type="dxa"/>
            <w:right w:w="0" w:type="dxa"/>
          </w:tblCellMar>
        </w:tblPrEx>
        <w:trPr>
          <w:trHeight w:val="2220"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Calibri Light"/>
                <w:color w:val="auto"/>
                <w:sz w:val="28"/>
              </w:rPr>
              <w:t>5</w:t>
            </w:r>
          </w:p>
        </w:tc>
        <w:tc>
          <w:tcPr>
            <w:tcW w:w="322"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为特殊困难老年人家庭实施适老化改造</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特困、建档立卡范围的高龄、失能、残疾老年人家庭</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区级</w:t>
            </w:r>
            <w:r>
              <w:rPr>
                <w:rFonts w:hint="eastAsia" w:hAnsi="仿宋_GB2312" w:cs="仿宋_GB2312"/>
                <w:color w:val="auto"/>
                <w:kern w:val="0"/>
                <w:sz w:val="24"/>
                <w:szCs w:val="24"/>
                <w:lang w:bidi="ar"/>
              </w:rPr>
              <w:t>可采取政府补贴等方式，按照《无障碍设计规范》给予最急需的适老化改造。</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民政部门、财政部门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《山东省养老服务条例》、《山东省人民政府办公</w:t>
            </w:r>
            <w:r>
              <w:rPr>
                <w:rFonts w:hint="eastAsia" w:hAnsi="仿宋_GB2312" w:cs="仿宋_GB2312"/>
                <w:color w:val="auto"/>
                <w:kern w:val="0"/>
                <w:sz w:val="24"/>
                <w:szCs w:val="24"/>
                <w:lang w:eastAsia="zh-CN" w:bidi="ar"/>
              </w:rPr>
              <w:t>厅</w:t>
            </w:r>
            <w:r>
              <w:rPr>
                <w:rFonts w:hint="eastAsia" w:hAnsi="仿宋_GB2312" w:cs="仿宋_GB2312"/>
                <w:color w:val="auto"/>
                <w:kern w:val="0"/>
                <w:sz w:val="24"/>
                <w:szCs w:val="24"/>
                <w:lang w:bidi="ar"/>
              </w:rPr>
              <w:t>关于推进养老服务发展的实施意见》（鲁政办发</w:t>
            </w:r>
            <w:r>
              <w:rPr>
                <w:rFonts w:hint="eastAsia" w:hAnsi="黑体" w:cs="黑体"/>
                <w:color w:val="auto"/>
                <w:sz w:val="24"/>
                <w:szCs w:val="24"/>
              </w:rPr>
              <w:t>〔2019〕31</w:t>
            </w:r>
            <w:r>
              <w:rPr>
                <w:rFonts w:hint="eastAsia" w:hAnsi="仿宋_GB2312" w:cs="仿宋_GB2312"/>
                <w:color w:val="auto"/>
                <w:kern w:val="0"/>
                <w:sz w:val="24"/>
                <w:szCs w:val="24"/>
                <w:lang w:bidi="ar"/>
              </w:rPr>
              <w:t>号）</w:t>
            </w:r>
          </w:p>
        </w:tc>
      </w:tr>
      <w:tr>
        <w:tblPrEx>
          <w:tblCellMar>
            <w:top w:w="0" w:type="dxa"/>
            <w:left w:w="0" w:type="dxa"/>
            <w:bottom w:w="0" w:type="dxa"/>
            <w:right w:w="0" w:type="dxa"/>
          </w:tblCellMar>
        </w:tblPrEx>
        <w:trPr>
          <w:trHeight w:val="1924"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Calibri Light"/>
                <w:color w:val="auto"/>
                <w:sz w:val="28"/>
              </w:rPr>
            </w:pPr>
            <w:r>
              <w:rPr>
                <w:rFonts w:hint="eastAsia" w:hAnsi="Calibri Light"/>
                <w:color w:val="auto"/>
                <w:sz w:val="28"/>
              </w:rPr>
              <w:t>6</w:t>
            </w:r>
          </w:p>
        </w:tc>
        <w:tc>
          <w:tcPr>
            <w:tcW w:w="322"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特殊家庭的老年人巡访关爱</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独居、空巢、农村留守、计划生育特殊家庭老年人</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定期组织巡访工作，防范和化解意外风险。</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eastAsia="宋体" w:cs="仿宋_GB2312"/>
                <w:color w:val="auto"/>
                <w:sz w:val="24"/>
                <w:szCs w:val="24"/>
                <w:lang w:eastAsia="zh-CN"/>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民政</w:t>
            </w:r>
            <w:r>
              <w:rPr>
                <w:rFonts w:hint="eastAsia" w:hAnsi="仿宋_GB2312" w:cs="仿宋_GB2312"/>
                <w:color w:val="auto"/>
                <w:kern w:val="0"/>
                <w:sz w:val="24"/>
                <w:szCs w:val="24"/>
                <w:lang w:val="en-US" w:eastAsia="zh-CN" w:bidi="ar"/>
              </w:rPr>
              <w:t>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《山东省养老服务条例》、《山东省人民政府办公</w:t>
            </w:r>
            <w:r>
              <w:rPr>
                <w:rFonts w:hint="eastAsia" w:hAnsi="仿宋_GB2312" w:cs="仿宋_GB2312"/>
                <w:color w:val="auto"/>
                <w:kern w:val="0"/>
                <w:sz w:val="24"/>
                <w:szCs w:val="24"/>
                <w:lang w:eastAsia="zh-CN" w:bidi="ar"/>
              </w:rPr>
              <w:t>厅</w:t>
            </w:r>
            <w:r>
              <w:rPr>
                <w:rFonts w:hint="eastAsia" w:hAnsi="仿宋_GB2312" w:cs="仿宋_GB2312"/>
                <w:color w:val="auto"/>
                <w:kern w:val="0"/>
                <w:sz w:val="24"/>
                <w:szCs w:val="24"/>
                <w:lang w:bidi="ar"/>
              </w:rPr>
              <w:t>关于推进养老服务发展的实施意见》（鲁政办发</w:t>
            </w:r>
            <w:r>
              <w:rPr>
                <w:rFonts w:hint="eastAsia" w:hAnsi="黑体" w:cs="黑体"/>
                <w:color w:val="auto"/>
                <w:sz w:val="24"/>
                <w:szCs w:val="24"/>
              </w:rPr>
              <w:t>〔2019〕31号</w:t>
            </w:r>
            <w:r>
              <w:rPr>
                <w:rFonts w:hint="eastAsia" w:hAnsi="仿宋_GB2312" w:cs="仿宋_GB2312"/>
                <w:color w:val="auto"/>
                <w:kern w:val="0"/>
                <w:sz w:val="24"/>
                <w:szCs w:val="24"/>
                <w:lang w:bidi="ar"/>
              </w:rPr>
              <w:t>）</w:t>
            </w:r>
          </w:p>
        </w:tc>
      </w:tr>
      <w:tr>
        <w:tblPrEx>
          <w:tblCellMar>
            <w:top w:w="0" w:type="dxa"/>
            <w:left w:w="0" w:type="dxa"/>
            <w:bottom w:w="0" w:type="dxa"/>
            <w:right w:w="0" w:type="dxa"/>
          </w:tblCellMar>
        </w:tblPrEx>
        <w:trPr>
          <w:trHeight w:val="90"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Calibri Light"/>
                <w:color w:val="auto"/>
                <w:sz w:val="28"/>
              </w:rPr>
            </w:pPr>
            <w:r>
              <w:rPr>
                <w:rFonts w:hint="eastAsia" w:hAnsi="Calibri Light"/>
                <w:color w:val="auto"/>
                <w:sz w:val="28"/>
              </w:rPr>
              <w:t>7</w:t>
            </w:r>
          </w:p>
        </w:tc>
        <w:tc>
          <w:tcPr>
            <w:tcW w:w="32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jc w:val="left"/>
              <w:textAlignment w:val="center"/>
              <w:rPr>
                <w:rFonts w:hint="eastAsia" w:ascii="宋体" w:hAnsi="仿宋_GB2312" w:eastAsia="宋体" w:cs="仿宋_GB2312"/>
                <w:color w:val="auto"/>
                <w:sz w:val="24"/>
                <w:szCs w:val="24"/>
                <w:highlight w:val="none"/>
                <w:lang w:val="zh-CN" w:eastAsia="zh-CN" w:bidi="zh-CN"/>
              </w:rPr>
            </w:pPr>
            <w:r>
              <w:rPr>
                <w:rFonts w:hint="eastAsia" w:hAnsi="仿宋_GB2312" w:cs="仿宋_GB2312"/>
                <w:color w:val="auto"/>
                <w:kern w:val="0"/>
                <w:sz w:val="24"/>
                <w:szCs w:val="24"/>
                <w:highlight w:val="none"/>
                <w:lang w:bidi="ar"/>
              </w:rPr>
              <w:t>普惠型老年人服务和优待项目</w:t>
            </w:r>
          </w:p>
        </w:tc>
        <w:tc>
          <w:tcPr>
            <w:tcW w:w="46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jc w:val="left"/>
              <w:textAlignment w:val="center"/>
              <w:rPr>
                <w:rFonts w:hint="eastAsia" w:ascii="宋体" w:hAnsi="仿宋_GB2312" w:eastAsia="宋体" w:cs="仿宋_GB2312"/>
                <w:color w:val="auto"/>
                <w:sz w:val="24"/>
                <w:szCs w:val="24"/>
                <w:highlight w:val="none"/>
                <w:lang w:val="zh-CN" w:eastAsia="zh-CN" w:bidi="zh-CN"/>
              </w:rPr>
            </w:pPr>
            <w:r>
              <w:rPr>
                <w:rFonts w:hint="eastAsia" w:hAnsi="仿宋_GB2312" w:cs="仿宋_GB2312"/>
                <w:color w:val="auto"/>
                <w:kern w:val="0"/>
                <w:sz w:val="24"/>
                <w:szCs w:val="24"/>
                <w:highlight w:val="none"/>
                <w:lang w:val="en-US" w:eastAsia="zh-CN" w:bidi="ar"/>
              </w:rPr>
              <w:t>高龄补贴及</w:t>
            </w:r>
            <w:r>
              <w:rPr>
                <w:rFonts w:hint="eastAsia" w:hAnsi="仿宋_GB2312" w:cs="仿宋_GB2312"/>
                <w:color w:val="auto"/>
                <w:kern w:val="0"/>
                <w:sz w:val="24"/>
                <w:szCs w:val="24"/>
                <w:highlight w:val="none"/>
                <w:lang w:bidi="ar"/>
              </w:rPr>
              <w:t>百岁老人长寿补贴</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jc w:val="left"/>
              <w:textAlignment w:val="center"/>
              <w:rPr>
                <w:rFonts w:hint="default" w:ascii="宋体" w:hAnsi="仿宋_GB2312" w:eastAsia="宋体" w:cs="仿宋_GB2312"/>
                <w:color w:val="auto"/>
                <w:sz w:val="24"/>
                <w:szCs w:val="24"/>
                <w:highlight w:val="none"/>
                <w:lang w:val="en-US" w:eastAsia="zh-CN" w:bidi="zh-CN"/>
              </w:rPr>
            </w:pPr>
            <w:r>
              <w:rPr>
                <w:rFonts w:hint="eastAsia" w:hAnsi="黑体" w:cs="黑体"/>
                <w:color w:val="auto"/>
                <w:sz w:val="24"/>
                <w:szCs w:val="24"/>
                <w:highlight w:val="none"/>
                <w:lang w:val="en-US" w:eastAsia="zh-CN"/>
              </w:rPr>
              <w:t>80</w:t>
            </w:r>
            <w:r>
              <w:rPr>
                <w:rFonts w:hint="eastAsia" w:hAnsi="黑体" w:cs="黑体"/>
                <w:color w:val="auto"/>
                <w:sz w:val="24"/>
                <w:szCs w:val="24"/>
                <w:highlight w:val="none"/>
              </w:rPr>
              <w:t>周</w:t>
            </w:r>
            <w:r>
              <w:rPr>
                <w:rFonts w:hint="eastAsia" w:hAnsi="仿宋_GB2312" w:cs="仿宋_GB2312"/>
                <w:color w:val="auto"/>
                <w:kern w:val="0"/>
                <w:sz w:val="24"/>
                <w:szCs w:val="24"/>
                <w:highlight w:val="none"/>
                <w:lang w:bidi="ar"/>
              </w:rPr>
              <w:t>岁及以上老年人</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jc w:val="left"/>
              <w:rPr>
                <w:rFonts w:hint="eastAsia" w:ascii="宋体" w:hAnsi="仿宋_GB2312" w:eastAsia="宋体" w:cs="仿宋_GB2312"/>
                <w:color w:val="auto"/>
                <w:sz w:val="24"/>
                <w:szCs w:val="24"/>
                <w:highlight w:val="none"/>
                <w:lang w:val="en-US" w:eastAsia="zh-CN" w:bidi="zh-CN"/>
              </w:rPr>
            </w:pPr>
            <w:r>
              <w:rPr>
                <w:rFonts w:hint="eastAsia" w:hAnsi="仿宋_GB2312" w:cs="仿宋_GB2312"/>
                <w:color w:val="auto"/>
                <w:kern w:val="0"/>
                <w:sz w:val="24"/>
                <w:szCs w:val="24"/>
                <w:highlight w:val="none"/>
                <w:lang w:eastAsia="zh-CN" w:bidi="ar"/>
              </w:rPr>
              <w:t>高龄补贴标准：</w:t>
            </w:r>
            <w:r>
              <w:rPr>
                <w:rFonts w:hint="eastAsia" w:hAnsi="仿宋_GB2312" w:cs="仿宋_GB2312"/>
                <w:color w:val="auto"/>
                <w:kern w:val="0"/>
                <w:sz w:val="24"/>
                <w:szCs w:val="24"/>
                <w:highlight w:val="none"/>
                <w:lang w:val="en-US" w:eastAsia="zh-CN" w:bidi="ar"/>
              </w:rPr>
              <w:t>80——89周岁老年人每人每月30元，90——99周岁老年人每人每月60元；百岁老人长寿补贴标准：100周岁及以上老年人</w:t>
            </w:r>
            <w:r>
              <w:rPr>
                <w:rFonts w:hint="eastAsia" w:hAnsi="仿宋_GB2312" w:cs="仿宋_GB2312"/>
                <w:color w:val="auto"/>
                <w:kern w:val="0"/>
                <w:sz w:val="24"/>
                <w:szCs w:val="24"/>
                <w:highlight w:val="none"/>
                <w:lang w:bidi="ar"/>
              </w:rPr>
              <w:t>每人每月</w:t>
            </w:r>
            <w:r>
              <w:rPr>
                <w:rFonts w:hint="eastAsia" w:hAnsi="仿宋_GB2312" w:cs="仿宋_GB2312"/>
                <w:color w:val="auto"/>
                <w:kern w:val="0"/>
                <w:sz w:val="24"/>
                <w:szCs w:val="24"/>
                <w:highlight w:val="none"/>
                <w:lang w:val="en-US" w:eastAsia="zh-CN" w:bidi="ar"/>
              </w:rPr>
              <w:t>500</w:t>
            </w:r>
            <w:r>
              <w:rPr>
                <w:rFonts w:hint="eastAsia" w:hAnsi="黑体" w:cs="黑体"/>
                <w:color w:val="auto"/>
                <w:sz w:val="24"/>
                <w:szCs w:val="24"/>
                <w:highlight w:val="none"/>
              </w:rPr>
              <w:t>元</w:t>
            </w:r>
            <w:r>
              <w:rPr>
                <w:rFonts w:hint="eastAsia" w:hAnsi="黑体" w:cs="黑体"/>
                <w:color w:val="auto"/>
                <w:sz w:val="24"/>
                <w:szCs w:val="24"/>
                <w:highlight w:val="none"/>
                <w:lang w:val="en-US" w:eastAsia="zh-CN"/>
              </w:rPr>
              <w:t>,</w:t>
            </w:r>
            <w:r>
              <w:rPr>
                <w:rFonts w:hint="eastAsia" w:hAnsi="仿宋_GB2312" w:cs="仿宋_GB2312"/>
                <w:color w:val="auto"/>
                <w:kern w:val="0"/>
                <w:sz w:val="24"/>
                <w:szCs w:val="24"/>
                <w:highlight w:val="none"/>
                <w:lang w:val="en-US" w:eastAsia="zh-CN" w:bidi="ar"/>
              </w:rPr>
              <w:t>以 100岁为基数，每增加1岁每月再增加10 元长寿补</w:t>
            </w:r>
            <w:r>
              <w:rPr>
                <w:rFonts w:hint="default" w:hAnsi="仿宋_GB2312" w:cs="仿宋_GB2312"/>
                <w:color w:val="auto"/>
                <w:kern w:val="0"/>
                <w:sz w:val="24"/>
                <w:szCs w:val="24"/>
                <w:highlight w:val="none"/>
                <w:lang w:val="en-US" w:eastAsia="zh-CN" w:bidi="ar"/>
              </w:rPr>
              <w:t>贴</w:t>
            </w:r>
            <w:r>
              <w:rPr>
                <w:rFonts w:hint="eastAsia" w:hAnsi="仿宋_GB2312" w:cs="仿宋_GB2312"/>
                <w:color w:val="auto"/>
                <w:kern w:val="0"/>
                <w:sz w:val="24"/>
                <w:szCs w:val="24"/>
                <w:highlight w:val="none"/>
                <w:lang w:val="en-US" w:eastAsia="zh-CN" w:bidi="ar"/>
              </w:rPr>
              <w:t>。</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jc w:val="left"/>
              <w:textAlignment w:val="center"/>
              <w:rPr>
                <w:rFonts w:hint="eastAsia" w:ascii="宋体" w:hAnsi="仿宋_GB2312" w:eastAsia="宋体" w:cs="仿宋_GB2312"/>
                <w:color w:val="auto"/>
                <w:sz w:val="24"/>
                <w:szCs w:val="24"/>
                <w:highlight w:val="none"/>
                <w:lang w:val="zh-CN" w:eastAsia="zh-CN" w:bidi="zh-CN"/>
              </w:rPr>
            </w:pPr>
            <w:r>
              <w:rPr>
                <w:rFonts w:hint="eastAsia" w:hAnsi="仿宋_GB2312" w:cs="仿宋_GB2312"/>
                <w:color w:val="auto"/>
                <w:kern w:val="0"/>
                <w:sz w:val="24"/>
                <w:szCs w:val="24"/>
                <w:highlight w:val="none"/>
                <w:lang w:val="en-US" w:eastAsia="zh-CN" w:bidi="ar"/>
              </w:rPr>
              <w:t>区、镇（街）</w:t>
            </w:r>
            <w:r>
              <w:rPr>
                <w:rFonts w:hint="eastAsia" w:hAnsi="仿宋_GB2312" w:cs="仿宋_GB2312"/>
                <w:color w:val="auto"/>
                <w:kern w:val="0"/>
                <w:sz w:val="24"/>
                <w:szCs w:val="24"/>
                <w:highlight w:val="none"/>
                <w:lang w:bidi="ar"/>
              </w:rPr>
              <w:t>卫生健康部门、财政部门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textAlignment w:val="center"/>
              <w:rPr>
                <w:rFonts w:hint="eastAsia" w:ascii="宋体" w:hAnsi="仿宋_GB2312" w:eastAsia="宋体" w:cs="仿宋_GB2312"/>
                <w:color w:val="auto"/>
                <w:sz w:val="24"/>
                <w:szCs w:val="24"/>
                <w:highlight w:val="none"/>
                <w:lang w:val="zh-CN" w:eastAsia="zh-CN" w:bidi="zh-CN"/>
              </w:rPr>
            </w:pPr>
            <w:r>
              <w:rPr>
                <w:rFonts w:hint="eastAsia" w:hAnsi="仿宋_GB2312" w:cs="仿宋_GB2312"/>
                <w:color w:val="auto"/>
                <w:kern w:val="0"/>
                <w:sz w:val="24"/>
                <w:szCs w:val="24"/>
                <w:highlight w:val="none"/>
                <w:lang w:bidi="ar"/>
              </w:rPr>
              <w:t>《山东省人民政府关于印发</w:t>
            </w:r>
            <w:r>
              <w:rPr>
                <w:rFonts w:hint="eastAsia" w:hAnsi="仿宋_GB2312" w:cs="仿宋_GB2312"/>
                <w:color w:val="auto"/>
                <w:kern w:val="0"/>
                <w:sz w:val="24"/>
                <w:szCs w:val="24"/>
                <w:highlight w:val="none"/>
                <w:lang w:eastAsia="zh-CN" w:bidi="ar"/>
              </w:rPr>
              <w:t>山东省</w:t>
            </w:r>
            <w:r>
              <w:rPr>
                <w:rFonts w:hint="eastAsia" w:hAnsi="仿宋_GB2312" w:cs="仿宋_GB2312"/>
                <w:color w:val="auto"/>
                <w:kern w:val="0"/>
                <w:sz w:val="24"/>
                <w:szCs w:val="24"/>
                <w:highlight w:val="none"/>
                <w:lang w:bidi="ar"/>
              </w:rPr>
              <w:t>优待老年人规定的通知》（鲁政发〔</w:t>
            </w:r>
            <w:r>
              <w:rPr>
                <w:rFonts w:hint="eastAsia" w:hAnsi="黑体" w:cs="黑体"/>
                <w:color w:val="auto"/>
                <w:sz w:val="24"/>
                <w:szCs w:val="24"/>
                <w:highlight w:val="none"/>
              </w:rPr>
              <w:t>2011〕54号</w:t>
            </w:r>
            <w:r>
              <w:rPr>
                <w:rFonts w:hint="eastAsia" w:hAnsi="仿宋_GB2312" w:cs="仿宋_GB2312"/>
                <w:color w:val="auto"/>
                <w:kern w:val="0"/>
                <w:sz w:val="24"/>
                <w:szCs w:val="24"/>
                <w:highlight w:val="none"/>
                <w:lang w:bidi="ar"/>
              </w:rPr>
              <w:t>）《枣庄市优待老年人规定》（枣庄市政府令第132号）</w:t>
            </w:r>
          </w:p>
        </w:tc>
      </w:tr>
      <w:tr>
        <w:tblPrEx>
          <w:tblCellMar>
            <w:top w:w="0" w:type="dxa"/>
            <w:left w:w="0" w:type="dxa"/>
            <w:bottom w:w="0" w:type="dxa"/>
            <w:right w:w="0" w:type="dxa"/>
          </w:tblCellMar>
        </w:tblPrEx>
        <w:trPr>
          <w:trHeight w:val="2304" w:hRule="atLeast"/>
        </w:trPr>
        <w:tc>
          <w:tcPr>
            <w:tcW w:w="2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hAnsi="华文宋体"/>
                <w:color w:val="auto"/>
                <w:sz w:val="28"/>
              </w:rPr>
            </w:pPr>
            <w:r>
              <w:rPr>
                <w:rFonts w:hint="eastAsia" w:hAnsi="华文宋体"/>
                <w:color w:val="auto"/>
                <w:sz w:val="28"/>
              </w:rPr>
              <w:t>8</w:t>
            </w:r>
          </w:p>
        </w:tc>
        <w:tc>
          <w:tcPr>
            <w:tcW w:w="322"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r>
              <w:rPr>
                <w:rFonts w:hint="eastAsia" w:hAnsi="仿宋_GB2312" w:cs="仿宋_GB2312"/>
                <w:color w:val="auto"/>
                <w:kern w:val="0"/>
                <w:sz w:val="24"/>
                <w:szCs w:val="24"/>
                <w:lang w:bidi="ar"/>
              </w:rPr>
              <w:t>普惠型老年人服务和优待项目</w:t>
            </w:r>
          </w:p>
        </w:tc>
        <w:tc>
          <w:tcPr>
            <w:tcW w:w="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老年人健康管理</w:t>
            </w:r>
          </w:p>
        </w:tc>
        <w:tc>
          <w:tcPr>
            <w:tcW w:w="580"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黑体" w:cs="黑体"/>
                <w:color w:val="auto"/>
                <w:sz w:val="24"/>
                <w:szCs w:val="24"/>
              </w:rPr>
              <w:t>65</w:t>
            </w:r>
            <w:r>
              <w:rPr>
                <w:rFonts w:hint="eastAsia" w:hAnsi="仿宋_GB2312" w:cs="仿宋_GB2312"/>
                <w:color w:val="auto"/>
                <w:kern w:val="0"/>
                <w:sz w:val="24"/>
                <w:szCs w:val="24"/>
                <w:lang w:bidi="ar"/>
              </w:rPr>
              <w:t>周岁及以上老年人</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每年提供一次免费健康管理服务，建立健康档案，包括生活方式和健康状况评估、体格检查、辅助检查、健康指导等。</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卫生健康部门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《山东省老年人权益保障条例》、《山东省人民政府关于印发</w:t>
            </w:r>
            <w:r>
              <w:rPr>
                <w:rFonts w:hint="eastAsia" w:hAnsi="仿宋_GB2312" w:cs="仿宋_GB2312"/>
                <w:color w:val="auto"/>
                <w:kern w:val="0"/>
                <w:sz w:val="24"/>
                <w:szCs w:val="24"/>
                <w:lang w:eastAsia="zh-CN" w:bidi="ar"/>
              </w:rPr>
              <w:t>山东省</w:t>
            </w:r>
            <w:r>
              <w:rPr>
                <w:rFonts w:hint="eastAsia" w:hAnsi="仿宋_GB2312" w:cs="仿宋_GB2312"/>
                <w:color w:val="auto"/>
                <w:kern w:val="0"/>
                <w:sz w:val="24"/>
                <w:szCs w:val="24"/>
                <w:lang w:bidi="ar"/>
              </w:rPr>
              <w:t>优待老年人规定的通知》（鲁政发</w:t>
            </w:r>
            <w:r>
              <w:rPr>
                <w:rFonts w:hint="eastAsia" w:hAnsi="黑体" w:cs="黑体"/>
                <w:color w:val="auto"/>
                <w:sz w:val="24"/>
                <w:szCs w:val="24"/>
              </w:rPr>
              <w:t>〔2011〕54号）、《国家基本公共卫生服务规范（山东2017年版）》（鲁卫基层字〔2017〕7号）</w:t>
            </w:r>
          </w:p>
        </w:tc>
      </w:tr>
      <w:tr>
        <w:tblPrEx>
          <w:tblCellMar>
            <w:top w:w="0" w:type="dxa"/>
            <w:left w:w="0" w:type="dxa"/>
            <w:bottom w:w="0" w:type="dxa"/>
            <w:right w:w="0" w:type="dxa"/>
          </w:tblCellMar>
        </w:tblPrEx>
        <w:trPr>
          <w:trHeight w:val="1835" w:hRule="atLeast"/>
        </w:trPr>
        <w:tc>
          <w:tcPr>
            <w:tcW w:w="2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hAnsi="华文宋体" w:cs="仿宋_GB2312"/>
                <w:color w:val="auto"/>
                <w:sz w:val="24"/>
                <w:szCs w:val="24"/>
              </w:rPr>
            </w:pPr>
            <w:r>
              <w:rPr>
                <w:rFonts w:hint="eastAsia" w:hAnsi="华文宋体"/>
                <w:color w:val="auto"/>
                <w:sz w:val="28"/>
              </w:rPr>
              <w:t>9</w:t>
            </w:r>
          </w:p>
        </w:tc>
        <w:tc>
          <w:tcPr>
            <w:tcW w:w="322"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老年人文体休闲优待</w:t>
            </w:r>
          </w:p>
        </w:tc>
        <w:tc>
          <w:tcPr>
            <w:tcW w:w="580"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黑体" w:cs="黑体"/>
                <w:color w:val="auto"/>
                <w:sz w:val="24"/>
                <w:szCs w:val="24"/>
              </w:rPr>
              <w:t>60周</w:t>
            </w:r>
            <w:r>
              <w:rPr>
                <w:rFonts w:hint="eastAsia" w:hAnsi="仿宋_GB2312" w:cs="仿宋_GB2312"/>
                <w:color w:val="auto"/>
                <w:kern w:val="0"/>
                <w:sz w:val="24"/>
                <w:szCs w:val="24"/>
                <w:lang w:bidi="ar"/>
              </w:rPr>
              <w:t>岁以上老年人</w:t>
            </w:r>
            <w:bookmarkStart w:id="0" w:name="_GoBack"/>
            <w:bookmarkEnd w:id="0"/>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政府支持和兴办的各类博物馆、文化馆、图书馆、美术馆、科技馆、展览馆、纪念馆等文化场所，对老年人免门票费；社会力量兴办的上述场所，凡收取门票的，对65岁以上老年人免门票费，60—64岁老年人实行门票半价优惠。政府支持和兴办的公共体育健身场（馆），凡收费的，应在所有开放时间对老年人实行半价优惠。学校等企事业单位和各级机关所属的文化体育设施，凡具备条件的，应按时段对老年人免费开放。政府支持兴办的各类公园对老年人免门票费；各类旅游景点对65岁以上老年人免门票费，60—64岁老年人实行门票半价优惠。</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w:t>
            </w:r>
            <w:r>
              <w:rPr>
                <w:rFonts w:hint="eastAsia" w:hAnsi="仿宋_GB2312" w:cs="仿宋_GB2312"/>
                <w:color w:val="auto"/>
                <w:kern w:val="0"/>
                <w:sz w:val="24"/>
                <w:szCs w:val="24"/>
                <w:lang w:eastAsia="zh-CN" w:bidi="ar"/>
              </w:rPr>
              <w:t>、</w:t>
            </w:r>
            <w:r>
              <w:rPr>
                <w:rFonts w:hint="eastAsia" w:hAnsi="仿宋_GB2312" w:cs="仿宋_GB2312"/>
                <w:color w:val="auto"/>
                <w:kern w:val="0"/>
                <w:sz w:val="24"/>
                <w:szCs w:val="24"/>
                <w:lang w:val="en-US" w:eastAsia="zh-CN" w:bidi="ar"/>
              </w:rPr>
              <w:t>镇（街）</w:t>
            </w:r>
            <w:r>
              <w:rPr>
                <w:rFonts w:hint="eastAsia" w:hAnsi="仿宋_GB2312" w:cs="仿宋_GB2312"/>
                <w:color w:val="auto"/>
                <w:kern w:val="0"/>
                <w:sz w:val="24"/>
                <w:szCs w:val="24"/>
                <w:lang w:bidi="ar"/>
              </w:rPr>
              <w:t>卫生健康部门、发展改革部门、体育部门等</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《山东省老年人权益保障条例》《枣庄市优待老年人规定》（枣庄市政府令第132号）</w:t>
            </w:r>
          </w:p>
        </w:tc>
      </w:tr>
      <w:tr>
        <w:tblPrEx>
          <w:tblCellMar>
            <w:top w:w="0" w:type="dxa"/>
            <w:left w:w="0" w:type="dxa"/>
            <w:bottom w:w="0" w:type="dxa"/>
            <w:right w:w="0" w:type="dxa"/>
          </w:tblCellMar>
        </w:tblPrEx>
        <w:trPr>
          <w:trHeight w:val="1554" w:hRule="atLeast"/>
        </w:trPr>
        <w:tc>
          <w:tcPr>
            <w:tcW w:w="2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hAnsi="华文宋体" w:cs="仿宋_GB2312"/>
                <w:color w:val="auto"/>
                <w:sz w:val="24"/>
                <w:szCs w:val="24"/>
              </w:rPr>
            </w:pPr>
            <w:r>
              <w:rPr>
                <w:rFonts w:hint="eastAsia" w:hAnsi="华文宋体"/>
                <w:color w:val="auto"/>
                <w:sz w:val="28"/>
              </w:rPr>
              <w:t>10</w:t>
            </w:r>
          </w:p>
        </w:tc>
        <w:tc>
          <w:tcPr>
            <w:tcW w:w="322" w:type="pct"/>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464"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老年人生活服务优待</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黑体" w:cs="黑体"/>
                <w:color w:val="auto"/>
                <w:sz w:val="24"/>
                <w:szCs w:val="24"/>
              </w:rPr>
              <w:t>60周</w:t>
            </w:r>
            <w:r>
              <w:rPr>
                <w:rFonts w:hint="eastAsia" w:hAnsi="仿宋_GB2312" w:cs="仿宋_GB2312"/>
                <w:color w:val="auto"/>
                <w:kern w:val="0"/>
                <w:sz w:val="24"/>
                <w:szCs w:val="24"/>
                <w:lang w:bidi="ar"/>
              </w:rPr>
              <w:t>岁以上老年人</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城区内所有无人售票公交车及快速公交车（BRT），对65岁以上老年人免费，60-64岁老年人实行半价优惠。</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w:t>
            </w:r>
            <w:r>
              <w:rPr>
                <w:rFonts w:hint="eastAsia" w:hAnsi="仿宋_GB2312" w:cs="仿宋_GB2312"/>
                <w:color w:val="auto"/>
                <w:kern w:val="0"/>
                <w:sz w:val="24"/>
                <w:szCs w:val="24"/>
                <w:lang w:bidi="ar"/>
              </w:rPr>
              <w:t>级卫生健康部门、交通运输部门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kern w:val="0"/>
                <w:sz w:val="24"/>
                <w:szCs w:val="24"/>
                <w:lang w:bidi="ar"/>
              </w:rPr>
            </w:pPr>
            <w:r>
              <w:rPr>
                <w:rFonts w:hint="eastAsia" w:hAnsi="仿宋_GB2312" w:cs="仿宋_GB2312"/>
                <w:color w:val="auto"/>
                <w:kern w:val="0"/>
                <w:sz w:val="24"/>
                <w:szCs w:val="24"/>
                <w:lang w:bidi="ar"/>
              </w:rPr>
              <w:t>《山东省老年人权益保障条例》</w:t>
            </w:r>
          </w:p>
          <w:p>
            <w:pPr>
              <w:widowControl/>
              <w:spacing w:line="280" w:lineRule="exact"/>
              <w:textAlignment w:val="center"/>
              <w:rPr>
                <w:rFonts w:hint="eastAsia" w:hAnsi="仿宋_GB2312" w:cs="仿宋_GB2312"/>
                <w:color w:val="auto"/>
                <w:kern w:val="0"/>
                <w:sz w:val="24"/>
                <w:szCs w:val="24"/>
                <w:lang w:bidi="ar"/>
              </w:rPr>
            </w:pPr>
            <w:r>
              <w:rPr>
                <w:rFonts w:hint="eastAsia" w:hAnsi="仿宋_GB2312" w:cs="仿宋_GB2312"/>
                <w:color w:val="auto"/>
                <w:kern w:val="0"/>
                <w:sz w:val="24"/>
                <w:szCs w:val="24"/>
                <w:lang w:bidi="ar"/>
              </w:rPr>
              <w:t>《枣庄市优待老年人规定》（枣庄市政府令第132号）</w:t>
            </w:r>
          </w:p>
        </w:tc>
      </w:tr>
      <w:tr>
        <w:tblPrEx>
          <w:tblCellMar>
            <w:top w:w="0" w:type="dxa"/>
            <w:left w:w="0" w:type="dxa"/>
            <w:bottom w:w="0" w:type="dxa"/>
            <w:right w:w="0" w:type="dxa"/>
          </w:tblCellMar>
        </w:tblPrEx>
        <w:trPr>
          <w:trHeight w:val="1383" w:hRule="atLeast"/>
        </w:trPr>
        <w:tc>
          <w:tcPr>
            <w:tcW w:w="2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hAnsi="华文宋体" w:cs="仿宋_GB2312"/>
                <w:color w:val="auto"/>
                <w:sz w:val="24"/>
                <w:szCs w:val="24"/>
              </w:rPr>
            </w:pPr>
            <w:r>
              <w:rPr>
                <w:rFonts w:hint="eastAsia" w:hAnsi="华文宋体"/>
                <w:color w:val="auto"/>
                <w:sz w:val="28"/>
              </w:rPr>
              <w:t>11</w:t>
            </w:r>
          </w:p>
        </w:tc>
        <w:tc>
          <w:tcPr>
            <w:tcW w:w="322" w:type="pct"/>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jc w:val="left"/>
              <w:textAlignment w:val="center"/>
              <w:rPr>
                <w:rFonts w:hint="eastAsia" w:ascii="宋体" w:hAnsi="仿宋_GB2312" w:eastAsia="宋体" w:cs="仿宋_GB2312"/>
                <w:color w:val="auto"/>
                <w:sz w:val="24"/>
                <w:szCs w:val="24"/>
                <w:lang w:val="zh-CN" w:eastAsia="zh-CN" w:bidi="zh-CN"/>
              </w:rPr>
            </w:pPr>
            <w:r>
              <w:rPr>
                <w:rFonts w:hint="eastAsia" w:hAnsi="仿宋_GB2312" w:cs="仿宋_GB2312"/>
                <w:color w:val="auto"/>
                <w:kern w:val="0"/>
                <w:sz w:val="24"/>
                <w:szCs w:val="24"/>
                <w:highlight w:val="none"/>
                <w:lang w:bidi="ar"/>
              </w:rPr>
              <w:t>老年人</w:t>
            </w:r>
            <w:r>
              <w:rPr>
                <w:rFonts w:hint="eastAsia" w:hAnsi="仿宋_GB2312" w:cs="仿宋_GB2312"/>
                <w:color w:val="auto"/>
                <w:kern w:val="0"/>
                <w:sz w:val="24"/>
                <w:szCs w:val="24"/>
                <w:highlight w:val="none"/>
                <w:lang w:eastAsia="zh-CN" w:bidi="ar"/>
              </w:rPr>
              <w:t>司法救助及</w:t>
            </w:r>
            <w:r>
              <w:rPr>
                <w:rFonts w:hint="eastAsia" w:hAnsi="仿宋_GB2312" w:cs="仿宋_GB2312"/>
                <w:color w:val="auto"/>
                <w:kern w:val="0"/>
                <w:sz w:val="24"/>
                <w:szCs w:val="24"/>
                <w:highlight w:val="none"/>
                <w:lang w:bidi="ar"/>
              </w:rPr>
              <w:t>法律援助</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jc w:val="left"/>
              <w:textAlignment w:val="center"/>
              <w:rPr>
                <w:rFonts w:hint="eastAsia" w:ascii="宋体" w:hAnsi="仿宋_GB2312" w:eastAsia="宋体" w:cs="仿宋_GB2312"/>
                <w:color w:val="auto"/>
                <w:sz w:val="24"/>
                <w:szCs w:val="24"/>
                <w:lang w:val="zh-CN" w:eastAsia="zh-CN" w:bidi="zh-CN"/>
              </w:rPr>
            </w:pPr>
            <w:r>
              <w:rPr>
                <w:rFonts w:hint="eastAsia" w:hAnsi="黑体" w:cs="黑体"/>
                <w:color w:val="auto"/>
                <w:sz w:val="24"/>
                <w:szCs w:val="24"/>
              </w:rPr>
              <w:t>60周</w:t>
            </w:r>
            <w:r>
              <w:rPr>
                <w:rFonts w:hint="eastAsia" w:hAnsi="仿宋_GB2312" w:cs="仿宋_GB2312"/>
                <w:color w:val="auto"/>
                <w:kern w:val="0"/>
                <w:sz w:val="24"/>
                <w:szCs w:val="24"/>
                <w:lang w:bidi="ar"/>
              </w:rPr>
              <w:t>岁以上老年人</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jc w:val="left"/>
              <w:textAlignment w:val="center"/>
              <w:rPr>
                <w:rFonts w:hint="eastAsia" w:ascii="宋体" w:hAnsi="仿宋_GB2312" w:eastAsia="宋体" w:cs="仿宋_GB2312"/>
                <w:color w:val="auto"/>
                <w:sz w:val="24"/>
                <w:szCs w:val="24"/>
                <w:lang w:val="zh-CN" w:eastAsia="zh-CN" w:bidi="zh-CN"/>
              </w:rPr>
            </w:pPr>
            <w:r>
              <w:rPr>
                <w:rFonts w:hint="eastAsia" w:hAnsi="仿宋_GB2312" w:cs="仿宋_GB2312"/>
                <w:color w:val="auto"/>
                <w:kern w:val="0"/>
                <w:sz w:val="24"/>
                <w:szCs w:val="24"/>
                <w:lang w:bidi="ar"/>
              </w:rPr>
              <w:t>老年人因其合法权益受侵害提起诉讼交纳诉讼费确有困难的，可以缓交、减交或者免交；需要获得律师帮助,但是无力支付律师费用的，可以获得法律援助。</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textAlignment w:val="center"/>
              <w:rPr>
                <w:rFonts w:hint="eastAsia" w:ascii="宋体" w:hAnsi="仿宋_GB2312" w:eastAsia="宋体" w:cs="仿宋_GB2312"/>
                <w:color w:val="auto"/>
                <w:sz w:val="24"/>
                <w:szCs w:val="24"/>
                <w:lang w:val="zh-CN" w:eastAsia="zh-CN" w:bidi="zh-CN"/>
              </w:rPr>
            </w:pPr>
            <w:r>
              <w:rPr>
                <w:rFonts w:hint="eastAsia" w:hAnsi="仿宋_GB2312" w:cs="仿宋_GB2312"/>
                <w:color w:val="auto"/>
                <w:kern w:val="0"/>
                <w:sz w:val="24"/>
                <w:szCs w:val="24"/>
                <w:lang w:val="en-US" w:eastAsia="zh-CN" w:bidi="ar"/>
              </w:rPr>
              <w:t>区</w:t>
            </w:r>
            <w:r>
              <w:rPr>
                <w:rFonts w:hint="eastAsia" w:hAnsi="仿宋_GB2312" w:cs="仿宋_GB2312"/>
                <w:color w:val="auto"/>
                <w:kern w:val="0"/>
                <w:sz w:val="24"/>
                <w:szCs w:val="24"/>
                <w:lang w:bidi="ar"/>
              </w:rPr>
              <w:t>级卫生健康部门、司法行政部门,各级人民法院</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left="0" w:leftChars="0" w:right="0" w:rightChars="0"/>
              <w:textAlignment w:val="center"/>
              <w:rPr>
                <w:rFonts w:hint="eastAsia" w:ascii="宋体" w:hAnsi="仿宋_GB2312" w:eastAsia="宋体" w:cs="仿宋_GB2312"/>
                <w:color w:val="auto"/>
                <w:sz w:val="24"/>
                <w:szCs w:val="24"/>
                <w:lang w:val="zh-CN" w:eastAsia="zh-CN" w:bidi="zh-CN"/>
              </w:rPr>
            </w:pPr>
            <w:r>
              <w:rPr>
                <w:rFonts w:hint="eastAsia" w:hAnsi="仿宋_GB2312" w:cs="仿宋_GB2312"/>
                <w:color w:val="auto"/>
                <w:kern w:val="0"/>
                <w:sz w:val="24"/>
                <w:szCs w:val="24"/>
                <w:lang w:bidi="ar"/>
              </w:rPr>
              <w:t>《山东省老年人权益保障条例》《枣庄市优待老年人规定》（枣庄市政府令第132号）</w:t>
            </w:r>
          </w:p>
        </w:tc>
      </w:tr>
      <w:tr>
        <w:tblPrEx>
          <w:tblCellMar>
            <w:top w:w="0" w:type="dxa"/>
            <w:left w:w="0" w:type="dxa"/>
            <w:bottom w:w="0" w:type="dxa"/>
            <w:right w:w="0" w:type="dxa"/>
          </w:tblCellMar>
        </w:tblPrEx>
        <w:trPr>
          <w:trHeight w:val="1670"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Calibri Light"/>
                <w:color w:val="auto"/>
                <w:sz w:val="28"/>
              </w:rPr>
              <w:t>12</w:t>
            </w:r>
          </w:p>
        </w:tc>
        <w:tc>
          <w:tcPr>
            <w:tcW w:w="3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养老服务优惠扶持项目</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养老服务资金安排</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符合条件养老服务项目和机构</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eastAsia="zh-CN" w:bidi="ar"/>
              </w:rPr>
              <w:t>市级、</w:t>
            </w:r>
            <w:r>
              <w:rPr>
                <w:rFonts w:hint="eastAsia" w:hAnsi="仿宋_GB2312" w:cs="仿宋_GB2312"/>
                <w:color w:val="auto"/>
                <w:kern w:val="0"/>
                <w:sz w:val="24"/>
                <w:szCs w:val="24"/>
                <w:lang w:bidi="ar"/>
              </w:rPr>
              <w:t>区（市）级人民政府设立养老服务专项资金，各级留成的福利彩票公益金，按照国家和省规定的比例</w:t>
            </w:r>
            <w:r>
              <w:rPr>
                <w:rFonts w:hint="eastAsia" w:hAnsi="仿宋_GB2312" w:cs="仿宋_GB2312"/>
                <w:color w:val="auto"/>
                <w:kern w:val="0"/>
                <w:sz w:val="24"/>
                <w:szCs w:val="24"/>
                <w:lang w:val="en-US" w:eastAsia="zh-CN" w:bidi="ar"/>
              </w:rPr>
              <w:t>50%以上</w:t>
            </w:r>
            <w:r>
              <w:rPr>
                <w:rFonts w:hint="eastAsia" w:hAnsi="仿宋_GB2312" w:cs="仿宋_GB2312"/>
                <w:color w:val="auto"/>
                <w:kern w:val="0"/>
                <w:sz w:val="24"/>
                <w:szCs w:val="24"/>
                <w:lang w:bidi="ar"/>
              </w:rPr>
              <w:t>用于支持发展养老服务。</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民政部门、财政部门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《山东省养老服务条例》、《山东省人民政府办公厅关于推进养老服务发展的实施意见》（鲁政办发〔</w:t>
            </w:r>
            <w:r>
              <w:rPr>
                <w:rFonts w:hint="eastAsia" w:hAnsi="黑体" w:cs="黑体"/>
                <w:color w:val="auto"/>
                <w:sz w:val="24"/>
                <w:szCs w:val="24"/>
              </w:rPr>
              <w:t>2019〕31号</w:t>
            </w:r>
            <w:r>
              <w:rPr>
                <w:rFonts w:hint="eastAsia" w:hAnsi="仿宋_GB2312" w:cs="仿宋_GB2312"/>
                <w:color w:val="auto"/>
                <w:kern w:val="0"/>
                <w:sz w:val="24"/>
                <w:szCs w:val="24"/>
                <w:lang w:bidi="ar"/>
              </w:rPr>
              <w:t>）</w:t>
            </w:r>
            <w:r>
              <w:rPr>
                <w:rFonts w:hint="eastAsia" w:hAnsi="黑体" w:cs="黑体"/>
                <w:color w:val="auto"/>
                <w:sz w:val="24"/>
                <w:szCs w:val="24"/>
                <w:lang w:eastAsia="zh-CN"/>
              </w:rPr>
              <w:t>《枣庄市人民政府关于加快发展养老服务业的意见》（枣政发</w:t>
            </w:r>
            <w:r>
              <w:rPr>
                <w:rFonts w:hint="eastAsia" w:hAnsi="黑体" w:cs="黑体"/>
                <w:color w:val="auto"/>
                <w:sz w:val="24"/>
                <w:szCs w:val="24"/>
                <w:lang w:val="en-US" w:eastAsia="zh-CN"/>
              </w:rPr>
              <w:t>[2014]13号</w:t>
            </w:r>
            <w:r>
              <w:rPr>
                <w:rFonts w:hint="eastAsia" w:hAnsi="黑体" w:cs="黑体"/>
                <w:color w:val="auto"/>
                <w:sz w:val="24"/>
                <w:szCs w:val="24"/>
                <w:lang w:eastAsia="zh-CN"/>
              </w:rPr>
              <w:t>）</w:t>
            </w:r>
          </w:p>
        </w:tc>
      </w:tr>
      <w:tr>
        <w:tblPrEx>
          <w:tblCellMar>
            <w:top w:w="0" w:type="dxa"/>
            <w:left w:w="0" w:type="dxa"/>
            <w:bottom w:w="0" w:type="dxa"/>
            <w:right w:w="0" w:type="dxa"/>
          </w:tblCellMar>
        </w:tblPrEx>
        <w:trPr>
          <w:trHeight w:val="3010"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Calibri Light"/>
                <w:color w:val="auto"/>
                <w:sz w:val="28"/>
              </w:rPr>
              <w:t>13</w:t>
            </w:r>
          </w:p>
        </w:tc>
        <w:tc>
          <w:tcPr>
            <w:tcW w:w="3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养老服务机构奖补</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符合条件的养老服务项目和机构</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按照（枣民字〔</w:t>
            </w:r>
            <w:r>
              <w:rPr>
                <w:rFonts w:hint="eastAsia" w:hAnsi="黑体" w:cs="黑体"/>
                <w:color w:val="auto"/>
                <w:sz w:val="24"/>
                <w:szCs w:val="24"/>
              </w:rPr>
              <w:t>2016〕73号）</w:t>
            </w:r>
            <w:r>
              <w:rPr>
                <w:rFonts w:hint="eastAsia" w:hAnsi="仿宋_GB2312" w:cs="仿宋_GB2312"/>
                <w:color w:val="auto"/>
                <w:kern w:val="0"/>
                <w:sz w:val="24"/>
                <w:szCs w:val="24"/>
                <w:lang w:bidi="ar"/>
              </w:rPr>
              <w:t>文件规定，发放一次性建设补助、开办补助或运营补助。</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民政部门、财政部门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default" w:hAnsi="仿宋_GB2312" w:eastAsia="宋体" w:cs="仿宋_GB2312"/>
                <w:color w:val="auto"/>
                <w:sz w:val="24"/>
                <w:szCs w:val="24"/>
                <w:lang w:val="en-US" w:eastAsia="zh-CN"/>
              </w:rPr>
            </w:pPr>
            <w:r>
              <w:rPr>
                <w:rFonts w:hint="eastAsia" w:hAnsi="仿宋_GB2312" w:cs="仿宋_GB2312"/>
                <w:color w:val="auto"/>
                <w:kern w:val="0"/>
                <w:sz w:val="24"/>
                <w:szCs w:val="24"/>
                <w:lang w:eastAsia="zh-CN" w:bidi="ar"/>
              </w:rPr>
              <w:t>《</w:t>
            </w:r>
            <w:r>
              <w:rPr>
                <w:rFonts w:hint="eastAsia" w:hAnsi="仿宋_GB2312" w:cs="仿宋_GB2312"/>
                <w:color w:val="auto"/>
                <w:kern w:val="0"/>
                <w:sz w:val="24"/>
                <w:szCs w:val="24"/>
                <w:lang w:bidi="ar"/>
              </w:rPr>
              <w:t>关于转发山东省民政厅 山东省财政厅关于印发〈山东省养老服务业省级专项资金补助项目实施方案〉的通知》（枣民字〔</w:t>
            </w:r>
            <w:r>
              <w:rPr>
                <w:rFonts w:hint="eastAsia" w:hAnsi="黑体" w:cs="黑体"/>
                <w:color w:val="auto"/>
                <w:sz w:val="24"/>
                <w:szCs w:val="24"/>
              </w:rPr>
              <w:t>2016〕73号）</w:t>
            </w:r>
            <w:r>
              <w:rPr>
                <w:rFonts w:hint="eastAsia" w:hAnsi="黑体" w:cs="黑体"/>
                <w:color w:val="auto"/>
                <w:sz w:val="24"/>
                <w:szCs w:val="24"/>
                <w:lang w:eastAsia="zh-CN"/>
              </w:rPr>
              <w:t>《枣庄市人民政府关于加快发展养老服务业的意见》（枣政发</w:t>
            </w:r>
            <w:r>
              <w:rPr>
                <w:rFonts w:hint="eastAsia" w:hAnsi="黑体" w:cs="黑体"/>
                <w:color w:val="auto"/>
                <w:sz w:val="24"/>
                <w:szCs w:val="24"/>
                <w:lang w:val="en-US" w:eastAsia="zh-CN"/>
              </w:rPr>
              <w:t>[2014]13号</w:t>
            </w:r>
            <w:r>
              <w:rPr>
                <w:rFonts w:hint="eastAsia" w:hAnsi="黑体" w:cs="黑体"/>
                <w:color w:val="auto"/>
                <w:sz w:val="24"/>
                <w:szCs w:val="24"/>
                <w:lang w:eastAsia="zh-CN"/>
              </w:rPr>
              <w:t>）《山东省民政厅、财政厅关于规范农村幸福院建设和运行管理的指导意见》（鲁民函</w:t>
            </w:r>
            <w:r>
              <w:rPr>
                <w:rFonts w:hint="eastAsia" w:hAnsi="黑体" w:cs="黑体"/>
                <w:color w:val="auto"/>
                <w:sz w:val="24"/>
                <w:szCs w:val="24"/>
                <w:lang w:val="en-US" w:eastAsia="zh-CN"/>
              </w:rPr>
              <w:t>[2019]133号</w:t>
            </w:r>
            <w:r>
              <w:rPr>
                <w:rFonts w:hint="eastAsia" w:hAnsi="黑体" w:cs="黑体"/>
                <w:color w:val="auto"/>
                <w:sz w:val="24"/>
                <w:szCs w:val="24"/>
                <w:lang w:eastAsia="zh-CN"/>
              </w:rPr>
              <w:t>）</w:t>
            </w:r>
          </w:p>
        </w:tc>
      </w:tr>
      <w:tr>
        <w:tblPrEx>
          <w:tblCellMar>
            <w:top w:w="0" w:type="dxa"/>
            <w:left w:w="0" w:type="dxa"/>
            <w:bottom w:w="0" w:type="dxa"/>
            <w:right w:w="0" w:type="dxa"/>
          </w:tblCellMar>
        </w:tblPrEx>
        <w:trPr>
          <w:trHeight w:val="1541"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Calibri Light"/>
                <w:color w:val="auto"/>
                <w:sz w:val="28"/>
              </w:rPr>
              <w:t>14</w:t>
            </w:r>
          </w:p>
        </w:tc>
        <w:tc>
          <w:tcPr>
            <w:tcW w:w="3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养老服务机构税费减免</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符合条件的养老服务机构</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按照国家和省有关规定，养老服务组织享受税收优惠和行政事业性收费减免政策，用水、用电、用气、用热，按照居民生活类价格标准收费。</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发展改革部门、财政部门、税务部门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hAnsi="仿宋_GB2312" w:cs="仿宋_GB2312"/>
                <w:color w:val="auto"/>
                <w:kern w:val="0"/>
                <w:sz w:val="24"/>
                <w:szCs w:val="24"/>
                <w:lang w:bidi="ar"/>
              </w:rPr>
            </w:pPr>
            <w:r>
              <w:rPr>
                <w:rFonts w:hint="eastAsia" w:hAnsi="仿宋_GB2312" w:cs="仿宋_GB2312"/>
                <w:color w:val="auto"/>
                <w:kern w:val="0"/>
                <w:sz w:val="24"/>
                <w:szCs w:val="24"/>
                <w:lang w:bidi="ar"/>
              </w:rPr>
              <w:t>《山东省养老服务条例》</w:t>
            </w:r>
          </w:p>
          <w:p>
            <w:pPr>
              <w:widowControl/>
              <w:spacing w:line="280" w:lineRule="exact"/>
              <w:textAlignment w:val="center"/>
              <w:rPr>
                <w:rFonts w:hint="eastAsia" w:hAnsi="仿宋_GB2312" w:eastAsia="宋体" w:cs="仿宋_GB2312"/>
                <w:color w:val="auto"/>
                <w:sz w:val="24"/>
                <w:szCs w:val="24"/>
                <w:lang w:eastAsia="zh-CN"/>
              </w:rPr>
            </w:pPr>
            <w:r>
              <w:rPr>
                <w:rFonts w:hint="eastAsia" w:hAnsi="仿宋_GB2312" w:cs="仿宋_GB2312"/>
                <w:color w:val="auto"/>
                <w:kern w:val="0"/>
                <w:sz w:val="24"/>
                <w:szCs w:val="24"/>
                <w:lang w:eastAsia="zh-CN" w:bidi="ar"/>
              </w:rPr>
              <w:t>《关于完善社会福利场所有关价格政策的通知》（枣发改价格</w:t>
            </w:r>
            <w:r>
              <w:rPr>
                <w:rFonts w:hint="eastAsia" w:hAnsi="仿宋_GB2312" w:cs="仿宋_GB2312"/>
                <w:color w:val="auto"/>
                <w:kern w:val="0"/>
                <w:sz w:val="24"/>
                <w:szCs w:val="24"/>
                <w:lang w:val="en-US" w:eastAsia="zh-CN" w:bidi="ar"/>
              </w:rPr>
              <w:t>[2019]43号</w:t>
            </w:r>
            <w:r>
              <w:rPr>
                <w:rFonts w:hint="eastAsia" w:hAnsi="仿宋_GB2312" w:cs="仿宋_GB2312"/>
                <w:color w:val="auto"/>
                <w:kern w:val="0"/>
                <w:sz w:val="24"/>
                <w:szCs w:val="24"/>
                <w:lang w:eastAsia="zh-CN" w:bidi="ar"/>
              </w:rPr>
              <w:t>）</w:t>
            </w:r>
          </w:p>
        </w:tc>
      </w:tr>
      <w:tr>
        <w:tblPrEx>
          <w:tblCellMar>
            <w:top w:w="0" w:type="dxa"/>
            <w:left w:w="0" w:type="dxa"/>
            <w:bottom w:w="0" w:type="dxa"/>
            <w:right w:w="0" w:type="dxa"/>
          </w:tblCellMar>
        </w:tblPrEx>
        <w:trPr>
          <w:trHeight w:val="2457" w:hRule="atLeast"/>
        </w:trPr>
        <w:tc>
          <w:tcPr>
            <w:tcW w:w="2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Calibri Light"/>
                <w:color w:val="auto"/>
                <w:sz w:val="28"/>
              </w:rPr>
            </w:pPr>
            <w:r>
              <w:rPr>
                <w:rFonts w:hint="eastAsia" w:hAnsi="Calibri Light"/>
                <w:color w:val="auto"/>
                <w:sz w:val="28"/>
              </w:rPr>
              <w:t>15</w:t>
            </w:r>
          </w:p>
        </w:tc>
        <w:tc>
          <w:tcPr>
            <w:tcW w:w="3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eastAsia" w:hAnsi="仿宋_GB2312" w:cs="仿宋_GB2312"/>
                <w:color w:val="auto"/>
                <w:sz w:val="24"/>
                <w:szCs w:val="24"/>
              </w:rPr>
            </w:pP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社区养老服务设施配建</w:t>
            </w:r>
          </w:p>
        </w:tc>
        <w:tc>
          <w:tcPr>
            <w:tcW w:w="58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老年人</w:t>
            </w:r>
          </w:p>
        </w:tc>
        <w:tc>
          <w:tcPr>
            <w:tcW w:w="13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bidi="ar"/>
              </w:rPr>
              <w:t>新建城镇居住区按照每百户不</w:t>
            </w:r>
            <w:r>
              <w:rPr>
                <w:rFonts w:hint="eastAsia" w:hAnsi="华文宋体" w:cs="仿宋_GB2312"/>
                <w:color w:val="auto"/>
                <w:kern w:val="0"/>
                <w:sz w:val="24"/>
                <w:szCs w:val="24"/>
                <w:lang w:bidi="ar"/>
              </w:rPr>
              <w:t>低于20平方米的标准配套建设社区养老服务设施；老旧小区通过购置、置换、租赁等方式，按每百户不少于15平方米的标准调剂解决。</w:t>
            </w:r>
          </w:p>
        </w:tc>
        <w:tc>
          <w:tcPr>
            <w:tcW w:w="8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textAlignment w:val="center"/>
              <w:rPr>
                <w:rFonts w:hint="eastAsia" w:hAnsi="仿宋_GB2312" w:cs="仿宋_GB2312"/>
                <w:color w:val="auto"/>
                <w:sz w:val="24"/>
                <w:szCs w:val="24"/>
              </w:rPr>
            </w:pPr>
            <w:r>
              <w:rPr>
                <w:rFonts w:hint="eastAsia" w:hAnsi="仿宋_GB2312" w:cs="仿宋_GB2312"/>
                <w:color w:val="auto"/>
                <w:kern w:val="0"/>
                <w:sz w:val="24"/>
                <w:szCs w:val="24"/>
                <w:lang w:val="en-US" w:eastAsia="zh-CN" w:bidi="ar"/>
              </w:rPr>
              <w:t>区、镇（街）</w:t>
            </w:r>
            <w:r>
              <w:rPr>
                <w:rFonts w:hint="eastAsia" w:hAnsi="仿宋_GB2312" w:cs="仿宋_GB2312"/>
                <w:color w:val="auto"/>
                <w:kern w:val="0"/>
                <w:sz w:val="24"/>
                <w:szCs w:val="24"/>
                <w:lang w:bidi="ar"/>
              </w:rPr>
              <w:t>民政部门、自然资源部门、住房城乡建设部门</w:t>
            </w:r>
          </w:p>
        </w:tc>
        <w:tc>
          <w:tcPr>
            <w:tcW w:w="11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hAnsi="仿宋_GB2312" w:eastAsia="宋体" w:cs="仿宋_GB2312"/>
                <w:color w:val="auto"/>
                <w:sz w:val="24"/>
                <w:szCs w:val="24"/>
                <w:lang w:eastAsia="zh-CN"/>
              </w:rPr>
            </w:pPr>
            <w:r>
              <w:rPr>
                <w:rFonts w:hint="eastAsia" w:hAnsi="仿宋_GB2312" w:cs="仿宋_GB2312"/>
                <w:color w:val="auto"/>
                <w:kern w:val="0"/>
                <w:sz w:val="24"/>
                <w:szCs w:val="24"/>
                <w:lang w:bidi="ar"/>
              </w:rPr>
              <w:t>《山东省养老服务条例》、《枣庄市人民政府办公</w:t>
            </w:r>
            <w:r>
              <w:rPr>
                <w:rFonts w:hint="eastAsia" w:hAnsi="仿宋_GB2312" w:cs="仿宋_GB2312"/>
                <w:color w:val="auto"/>
                <w:kern w:val="0"/>
                <w:sz w:val="24"/>
                <w:szCs w:val="24"/>
                <w:lang w:eastAsia="zh-CN" w:bidi="ar"/>
              </w:rPr>
              <w:t>室</w:t>
            </w:r>
            <w:r>
              <w:rPr>
                <w:rFonts w:hint="eastAsia" w:hAnsi="仿宋_GB2312" w:cs="仿宋_GB2312"/>
                <w:color w:val="auto"/>
                <w:kern w:val="0"/>
                <w:sz w:val="24"/>
                <w:szCs w:val="24"/>
                <w:lang w:bidi="ar"/>
              </w:rPr>
              <w:t>关于印发枣庄市养老服务业转型升级实施方案的通知》（枣政办字〔2016〕75号）《枣庄市住宅小区配建社区居家养老服务用房和设施的建设、移交与管理办</w:t>
            </w:r>
            <w:r>
              <w:rPr>
                <w:rFonts w:hint="eastAsia" w:hAnsi="黑体" w:cs="黑体"/>
                <w:color w:val="auto"/>
                <w:sz w:val="24"/>
                <w:szCs w:val="24"/>
              </w:rPr>
              <w:t>法》的通知（枣民字〔2019〕51号</w:t>
            </w:r>
            <w:r>
              <w:rPr>
                <w:rFonts w:hint="eastAsia" w:hAnsi="黑体" w:cs="黑体"/>
                <w:color w:val="auto"/>
                <w:sz w:val="24"/>
                <w:szCs w:val="24"/>
                <w:lang w:eastAsia="zh-CN"/>
              </w:rPr>
              <w:t>）</w:t>
            </w:r>
          </w:p>
        </w:tc>
      </w:tr>
    </w:tbl>
    <w:p>
      <w:pPr>
        <w:adjustRightInd w:val="0"/>
        <w:snapToGrid w:val="0"/>
        <w:spacing w:line="0" w:lineRule="atLeast"/>
        <w:rPr>
          <w:rFonts w:hint="eastAsia" w:ascii="黑体" w:hAnsi="黑体" w:eastAsia="黑体" w:cs="黑体"/>
          <w:color w:val="auto"/>
          <w:sz w:val="10"/>
          <w:szCs w:val="10"/>
        </w:rPr>
      </w:pPr>
      <w:r>
        <w:rPr>
          <w:rFonts w:hint="eastAsia" w:ascii="黑体" w:eastAsia="黑体"/>
          <w:b/>
          <w:color w:val="auto"/>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14605</wp:posOffset>
                </wp:positionV>
                <wp:extent cx="56876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1.15pt;height:0pt;width:447.85pt;z-index:251660288;mso-width-relative:page;mso-height-relative:page;" filled="f" stroked="t" coordsize="21600,21600" o:gfxdata="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2tWo1AAAAAYBAAAPAAAAAAAAAAEAIAAAACIAAABkcnMvZG93bnJldi54bWxQSwECFAAU&#10;AAAACACHTuJA3WxlKvUBAADkAwAADgAAAAAAAAABACAAAAAjAQAAZHJzL2Uyb0RvYy54bWxQSwUG&#10;AAAAAAYABgBZAQAAigUAAAAA&#10;">
                <v:fill on="f" focussize="0,0"/>
                <v:stroke color="#000000" joinstyle="round"/>
                <v:imagedata o:title=""/>
                <o:lock v:ext="edit" aspectratio="f"/>
              </v:line>
            </w:pict>
          </mc:Fallback>
        </mc:AlternateContent>
      </w:r>
    </w:p>
    <w:sectPr>
      <w:footerReference r:id="rId5" w:type="default"/>
      <w:footerReference r:id="rId6" w:type="even"/>
      <w:pgSz w:w="16840" w:h="11910" w:orient="landscape"/>
      <w:pgMar w:top="1100" w:right="1240" w:bottom="280" w:left="1140"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9669780</wp:posOffset>
              </wp:positionV>
              <wp:extent cx="406400" cy="1778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406400" cy="177800"/>
                      </a:xfrm>
                      <a:prstGeom prst="rect">
                        <a:avLst/>
                      </a:prstGeom>
                      <a:noFill/>
                      <a:ln>
                        <a:noFill/>
                      </a:ln>
                    </wps:spPr>
                    <wps:txbx>
                      <w:txbxContent>
                        <w:p>
                          <w:pPr>
                            <w:spacing w:before="0" w:line="280"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2</w:t>
                          </w:r>
                          <w:r>
                            <w:fldChar w:fldCharType="end"/>
                          </w:r>
                          <w:r>
                            <w:rPr>
                              <w:sz w:val="24"/>
                            </w:rPr>
                            <w:t xml:space="preserve"> -</w:t>
                          </w:r>
                        </w:p>
                      </w:txbxContent>
                    </wps:txbx>
                    <wps:bodyPr lIns="0" tIns="0" rIns="0" bIns="0" upright="1"/>
                  </wps:wsp>
                </a:graphicData>
              </a:graphic>
            </wp:anchor>
          </w:drawing>
        </mc:Choice>
        <mc:Fallback>
          <w:pict>
            <v:shape id="文本框 2" o:spid="_x0000_s1026" o:spt="202" type="#_x0000_t202" style="position:absolute;left:0pt;margin-left:75.55pt;margin-top:761.4pt;height:14pt;width:32pt;mso-position-horizontal-relative:page;mso-position-vertical-relative:page;z-index:-251657216;mso-width-relative:page;mso-height-relative:page;" filled="f" stroked="f" coordsize="21600,21600" o:gfxdata="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zlqmY1wAAAA0BAAAPAAAAAAAAAAEAIAAAACIAAABkcnMvZG93bnJldi54bWxQSwECFAAU&#10;AAAACACHTuJAtozrA7kBAAByAwAADgAAAAAAAAABACAAAAAmAQAAZHJzL2Uyb0RvYy54bWxQSwUG&#10;AAAAAAYABgBZAQAAUQUAAAAA&#10;">
              <v:fill on="f" focussize="0,0"/>
              <v:stroke on="f"/>
              <v:imagedata o:title=""/>
              <o:lock v:ext="edit" aspectratio="f"/>
              <v:textbox inset="0mm,0mm,0mm,0mm">
                <w:txbxContent>
                  <w:p>
                    <w:pPr>
                      <w:spacing w:before="0" w:line="280" w:lineRule="exact"/>
                      <w:ind w:left="20" w:right="0" w:firstLine="0"/>
                      <w:jc w:val="left"/>
                      <w:rPr>
                        <w:sz w:val="24"/>
                      </w:rPr>
                    </w:pPr>
                    <w:r>
                      <w:rPr>
                        <w:sz w:val="24"/>
                      </w:rPr>
                      <w:t xml:space="preserve">- </w:t>
                    </w:r>
                    <w:r>
                      <w:fldChar w:fldCharType="begin"/>
                    </w:r>
                    <w:r>
                      <w:rPr>
                        <w:sz w:val="24"/>
                      </w:rPr>
                      <w:instrText xml:space="preserve"> PAGE </w:instrText>
                    </w:r>
                    <w:r>
                      <w:fldChar w:fldCharType="separate"/>
                    </w:r>
                    <w:r>
                      <w:t>2</w:t>
                    </w:r>
                    <w:r>
                      <w:fldChar w:fldCharType="end"/>
                    </w:r>
                    <w:r>
                      <w:rPr>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zAwYWFkYmQ1M2VhOWE0YjhmNTIzODNmOGVjYWQifQ=="/>
  </w:docVars>
  <w:rsids>
    <w:rsidRoot w:val="00000000"/>
    <w:rsid w:val="002D760C"/>
    <w:rsid w:val="0A506D77"/>
    <w:rsid w:val="0BD53FF0"/>
    <w:rsid w:val="0D107E7B"/>
    <w:rsid w:val="1094233F"/>
    <w:rsid w:val="10966F17"/>
    <w:rsid w:val="12A16CA5"/>
    <w:rsid w:val="14153D6D"/>
    <w:rsid w:val="176669A7"/>
    <w:rsid w:val="192E627E"/>
    <w:rsid w:val="1ADC017B"/>
    <w:rsid w:val="2EB3170E"/>
    <w:rsid w:val="323B4701"/>
    <w:rsid w:val="33010C9A"/>
    <w:rsid w:val="345673CB"/>
    <w:rsid w:val="362D2741"/>
    <w:rsid w:val="38552DCE"/>
    <w:rsid w:val="407D242D"/>
    <w:rsid w:val="432E5867"/>
    <w:rsid w:val="44B47AC2"/>
    <w:rsid w:val="4A147398"/>
    <w:rsid w:val="4CBA0B11"/>
    <w:rsid w:val="511D3117"/>
    <w:rsid w:val="516A3D77"/>
    <w:rsid w:val="51D84E64"/>
    <w:rsid w:val="5330458B"/>
    <w:rsid w:val="5855725E"/>
    <w:rsid w:val="5E761C8C"/>
    <w:rsid w:val="661B6392"/>
    <w:rsid w:val="6A437FB2"/>
    <w:rsid w:val="6A8974EA"/>
    <w:rsid w:val="6C896B7D"/>
    <w:rsid w:val="6D8D2B4F"/>
    <w:rsid w:val="773D2DAD"/>
    <w:rsid w:val="77A25214"/>
    <w:rsid w:val="79AB6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968" w:right="2106"/>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2020-08-04T01:46:00Z</dcterms:created>
  <dc:creator>业务管理</dc:creator>
  <cp:lastModifiedBy>周沫</cp:lastModifiedBy>
  <cp:lastPrinted>2020-11-26T07:07:00Z</cp:lastPrinted>
  <dcterms:modified xsi:type="dcterms:W3CDTF">2024-01-02T11:14:15Z</dcterms:modified>
  <dc:title>枣庄市  民  政  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WPS 文字</vt:lpwstr>
  </property>
  <property fmtid="{D5CDD505-2E9C-101B-9397-08002B2CF9AE}" pid="4" name="LastSaved">
    <vt:filetime>2020-08-04T00:00:00Z</vt:filetime>
  </property>
  <property fmtid="{D5CDD505-2E9C-101B-9397-08002B2CF9AE}" pid="5" name="KSOProductBuildVer">
    <vt:lpwstr>2052-12.1.0.16120</vt:lpwstr>
  </property>
  <property fmtid="{D5CDD505-2E9C-101B-9397-08002B2CF9AE}" pid="6" name="ICV">
    <vt:lpwstr>8547990256D44404B3D3831968E0E8E0_13</vt:lpwstr>
  </property>
</Properties>
</file>