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72"/>
          <w:szCs w:val="72"/>
        </w:rPr>
      </w:pPr>
      <w:r>
        <w:rPr>
          <w:sz w:val="44"/>
        </w:rPr>
        <w:pict>
          <v:shape id="_x0000_s1026" o:spid="_x0000_s1026" o:spt="202" type="#_x0000_t202" style="position:absolute;left:0pt;margin-left:416.3pt;margin-top:-44.15pt;height:57.25pt;width:40.9pt;z-index:251659264;mso-width-relative:page;mso-height-relative:page;" filled="f" stroked="f" coordsize="21600,21600" o:gfxdata="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21Ql&#10;3AAAAAsBAAAPAAAAAAAAAAEAIAAAACIAAABkcnMvZG93bnJldi54bWxQSwECFAAUAAAACACHTuJA&#10;br4aNx0CAAAYBAAADgAAAAAAAAABACAAAAArAQAAZHJzL2Uyb0RvYy54bWxQSwUGAAAAAAYABgBZ&#10;AQAAugUAAAAA&#10;">
            <v:path/>
            <v:fill on="f" focussize="0,0"/>
            <v:stroke on="f" weight="0.5pt"/>
            <v:imagedata o:title=""/>
            <o:lock v:ext="edit" aspectratio="f"/>
            <v:textbox>
              <w:txbxContent>
                <w:p>
                  <w:pPr>
                    <w:rPr>
                      <w:b w:val="0"/>
                      <w:bCs w:val="0"/>
                      <w:color w:val="000000" w:themeColor="text1"/>
                      <w:sz w:val="52"/>
                      <w:szCs w:val="52"/>
                    </w:rPr>
                  </w:pPr>
                  <w:r>
                    <w:rPr>
                      <w:rFonts w:hint="eastAsia"/>
                      <w:b w:val="0"/>
                      <w:bCs w:val="0"/>
                      <w:color w:val="000000" w:themeColor="text1"/>
                      <w:sz w:val="52"/>
                      <w:szCs w:val="52"/>
                    </w:rPr>
                    <w:t>B</w:t>
                  </w:r>
                </w:p>
              </w:txbxContent>
            </v:textbox>
          </v:shape>
        </w:pict>
      </w:r>
      <w:r>
        <w:rPr>
          <w:rFonts w:hint="eastAsia" w:asciiTheme="majorEastAsia" w:hAnsiTheme="majorEastAsia" w:eastAsiaTheme="majorEastAsia" w:cstheme="majorEastAsia"/>
          <w:sz w:val="44"/>
          <w:szCs w:val="44"/>
        </w:rPr>
        <w:t xml:space="preserve">                                          </w:t>
      </w:r>
      <w:r>
        <w:rPr>
          <w:rFonts w:hint="eastAsia" w:ascii="黑体" w:hAnsi="黑体" w:eastAsia="黑体" w:cs="黑体"/>
          <w:sz w:val="72"/>
          <w:szCs w:val="72"/>
        </w:rPr>
        <w:t xml:space="preserve"> </w:t>
      </w:r>
    </w:p>
    <w:p>
      <w:pPr>
        <w:pStyle w:val="3"/>
        <w:rPr>
          <w:lang w:val="en-US"/>
        </w:rPr>
      </w:pPr>
    </w:p>
    <w:p>
      <w:pPr>
        <w:spacing w:line="560" w:lineRule="exact"/>
        <w:rPr>
          <w:rFonts w:hint="eastAsia" w:ascii="仿宋" w:hAnsi="仿宋" w:eastAsia="仿宋" w:cs="仿宋"/>
          <w:sz w:val="32"/>
          <w:szCs w:val="32"/>
        </w:rPr>
      </w:pPr>
      <w:r>
        <w:rPr>
          <w:rFonts w:hint="eastAsia" w:asciiTheme="majorEastAsia" w:hAnsiTheme="majorEastAsia" w:eastAsiaTheme="majorEastAsia" w:cstheme="majorEastAsia"/>
          <w:sz w:val="44"/>
          <w:szCs w:val="44"/>
        </w:rPr>
        <w:t xml:space="preserve">                             </w:t>
      </w:r>
      <w:r>
        <w:rPr>
          <w:rFonts w:hint="eastAsia" w:ascii="仿宋" w:hAnsi="仿宋" w:eastAsia="仿宋" w:cs="仿宋"/>
          <w:sz w:val="44"/>
          <w:szCs w:val="44"/>
        </w:rPr>
        <w:t xml:space="preserve"> </w:t>
      </w:r>
      <w:r>
        <w:rPr>
          <w:rFonts w:hint="eastAsia" w:ascii="仿宋" w:hAnsi="仿宋" w:eastAsia="仿宋" w:cs="仿宋"/>
          <w:sz w:val="44"/>
          <w:szCs w:val="44"/>
          <w:lang w:val="en-US" w:eastAsia="zh-CN"/>
        </w:rPr>
        <w:t xml:space="preserve"> </w:t>
      </w:r>
      <w:r>
        <w:rPr>
          <w:rFonts w:hint="eastAsia" w:ascii="仿宋" w:hAnsi="仿宋" w:eastAsia="仿宋" w:cs="仿宋"/>
          <w:sz w:val="32"/>
          <w:szCs w:val="32"/>
        </w:rPr>
        <w:t>签发人:李永来</w:t>
      </w:r>
    </w:p>
    <w:p>
      <w:pPr>
        <w:pStyle w:val="2"/>
      </w:pPr>
    </w:p>
    <w:p>
      <w:pPr>
        <w:spacing w:line="520" w:lineRule="exact"/>
        <w:jc w:val="center"/>
        <w:rPr>
          <w:rFonts w:hint="eastAsia" w:ascii="黑体" w:hAnsi="黑体" w:eastAsia="黑体" w:cs="黑体"/>
          <w:sz w:val="44"/>
          <w:szCs w:val="44"/>
        </w:rPr>
      </w:pPr>
      <w:r>
        <w:rPr>
          <w:rFonts w:hint="eastAsia" w:ascii="黑体" w:hAnsi="黑体" w:eastAsia="黑体" w:cs="黑体"/>
          <w:sz w:val="44"/>
          <w:szCs w:val="44"/>
        </w:rPr>
        <w:t>关于区政协九届五次会议第</w:t>
      </w:r>
      <w:r>
        <w:rPr>
          <w:rFonts w:hint="eastAsia" w:ascii="黑体" w:hAnsi="黑体" w:eastAsia="黑体" w:cs="黑体"/>
          <w:sz w:val="44"/>
          <w:szCs w:val="44"/>
          <w:lang w:val="en-US" w:eastAsia="zh-CN"/>
        </w:rPr>
        <w:t>95025</w:t>
      </w:r>
      <w:r>
        <w:rPr>
          <w:rFonts w:hint="eastAsia" w:ascii="黑体" w:hAnsi="黑体" w:eastAsia="黑体" w:cs="黑体"/>
          <w:sz w:val="44"/>
          <w:szCs w:val="44"/>
        </w:rPr>
        <w:t>号委员</w:t>
      </w:r>
    </w:p>
    <w:p>
      <w:pPr>
        <w:spacing w:line="520" w:lineRule="exact"/>
        <w:jc w:val="center"/>
        <w:rPr>
          <w:rFonts w:hint="eastAsia" w:ascii="黑体" w:hAnsi="黑体" w:eastAsia="黑体" w:cs="黑体"/>
          <w:sz w:val="44"/>
          <w:szCs w:val="44"/>
        </w:rPr>
      </w:pPr>
      <w:r>
        <w:rPr>
          <w:rFonts w:hint="eastAsia" w:ascii="黑体" w:hAnsi="黑体" w:eastAsia="黑体" w:cs="黑体"/>
          <w:sz w:val="44"/>
          <w:szCs w:val="44"/>
        </w:rPr>
        <w:t>提案的答复</w:t>
      </w:r>
    </w:p>
    <w:p>
      <w:pPr>
        <w:spacing w:line="560" w:lineRule="exact"/>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孙雪梅委员:</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您好，首先，感谢您对全区乡村产业发展工作的关心和支持。</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您</w:t>
      </w:r>
      <w:r>
        <w:rPr>
          <w:rFonts w:hint="eastAsia" w:ascii="仿宋_GB2312" w:hAnsi="宋体" w:eastAsia="仿宋_GB2312" w:cs="宋体"/>
          <w:color w:val="000000"/>
          <w:sz w:val="32"/>
          <w:szCs w:val="32"/>
          <w:lang w:eastAsia="zh-CN"/>
        </w:rPr>
        <w:t>提出</w:t>
      </w:r>
      <w:r>
        <w:rPr>
          <w:rFonts w:hint="eastAsia" w:ascii="仿宋_GB2312" w:hAnsi="宋体" w:eastAsia="仿宋_GB2312" w:cs="宋体"/>
          <w:color w:val="000000"/>
          <w:sz w:val="32"/>
          <w:szCs w:val="32"/>
        </w:rPr>
        <w:t>的《关于加快推进乡村产业振兴的意见建议》已收悉，本提案调研充分，意见和建议针对性强，对于我区下步乡村产业发展具有较强的指导意义和积极的促进作用。区农业农村局党组对此高度重视，经研究，现答复如下：</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产业兴旺实现乡村振兴的的前提和基础。发展乡村产业，要立足山亭实际，围绕农业抓工业，精准打造高质高效产业链，大力发展特色农业产业、乡村旅游产业，着力培育符合山亭发展模式的乡村产业经济新形态。</w:t>
      </w:r>
    </w:p>
    <w:p>
      <w:pPr>
        <w:pStyle w:val="2"/>
        <w:rPr>
          <w:rFonts w:ascii="黑体" w:hAnsi="黑体" w:eastAsia="黑体" w:cs="黑体"/>
          <w:sz w:val="32"/>
          <w:szCs w:val="32"/>
        </w:rPr>
      </w:pPr>
      <w:r>
        <w:rPr>
          <w:rFonts w:hint="eastAsia" w:ascii="黑体" w:hAnsi="黑体" w:eastAsia="黑体" w:cs="黑体"/>
          <w:sz w:val="32"/>
          <w:szCs w:val="32"/>
        </w:rPr>
        <w:t>一、我区乡村产业发展现状</w:t>
      </w:r>
    </w:p>
    <w:p>
      <w:pPr>
        <w:pStyle w:val="8"/>
        <w:spacing w:before="0" w:beforeAutospacing="0" w:after="0" w:afterAutospacing="0"/>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近年来，我区大力实施“生态立区，绿色发展”战略，不断优化农业产业供给结构，积极培育新型农业经营主体，加快产业融合力度，培育农产品品牌，乡村产业发展取得阶段性成效。全区</w:t>
      </w:r>
      <w:r>
        <w:rPr>
          <w:rFonts w:hint="eastAsia" w:ascii="仿宋_GB2312" w:eastAsia="仿宋_GB2312"/>
          <w:sz w:val="32"/>
          <w:szCs w:val="32"/>
        </w:rPr>
        <w:t>特色林果基地发展到55</w:t>
      </w:r>
      <w:r>
        <w:rPr>
          <w:rFonts w:hint="eastAsia" w:ascii="仿宋_GB2312" w:eastAsia="仿宋_GB2312" w:cs="仿宋_GB2312"/>
          <w:sz w:val="32"/>
          <w:szCs w:val="32"/>
        </w:rPr>
        <w:t>万余亩，建成</w:t>
      </w:r>
      <w:r>
        <w:rPr>
          <w:rFonts w:ascii="仿宋_GB2312" w:eastAsia="仿宋_GB2312"/>
          <w:sz w:val="32"/>
          <w:szCs w:val="32"/>
        </w:rPr>
        <w:t>3</w:t>
      </w:r>
      <w:r>
        <w:rPr>
          <w:rFonts w:hint="eastAsia" w:ascii="仿宋_GB2312" w:eastAsia="仿宋_GB2312"/>
          <w:sz w:val="32"/>
          <w:szCs w:val="32"/>
        </w:rPr>
        <w:t>处全国绿色食品原料标准化生产基地</w:t>
      </w:r>
      <w:r>
        <w:rPr>
          <w:rFonts w:ascii="仿宋_GB2312" w:eastAsia="仿宋_GB2312" w:cs="仿宋_GB2312"/>
          <w:sz w:val="32"/>
          <w:szCs w:val="32"/>
        </w:rPr>
        <w:t>26</w:t>
      </w:r>
      <w:r>
        <w:rPr>
          <w:rFonts w:hint="eastAsia" w:ascii="仿宋_GB2312" w:eastAsia="仿宋_GB2312" w:cs="仿宋_GB2312"/>
          <w:sz w:val="32"/>
          <w:szCs w:val="32"/>
        </w:rPr>
        <w:t>万亩；</w:t>
      </w:r>
      <w:r>
        <w:rPr>
          <w:rFonts w:hint="eastAsia" w:ascii="仿宋_GB2312" w:eastAsia="仿宋_GB2312"/>
          <w:sz w:val="32"/>
          <w:szCs w:val="32"/>
        </w:rPr>
        <w:t>发展农民专业合作社905家、家庭农场455家，</w:t>
      </w:r>
      <w:r>
        <w:rPr>
          <w:rFonts w:hint="eastAsia" w:ascii="仿宋_GB2312" w:hAnsi="Arial" w:eastAsia="仿宋_GB2312" w:cs="Arial"/>
          <w:color w:val="000000"/>
          <w:kern w:val="2"/>
          <w:sz w:val="32"/>
          <w:szCs w:val="32"/>
        </w:rPr>
        <w:t>累计规模经营土地面积32万亩</w:t>
      </w:r>
      <w:r>
        <w:rPr>
          <w:rFonts w:hint="eastAsia" w:ascii="仿宋_GB2312" w:eastAsia="仿宋_GB2312"/>
          <w:sz w:val="32"/>
          <w:szCs w:val="32"/>
        </w:rPr>
        <w:t>；</w:t>
      </w:r>
      <w:r>
        <w:rPr>
          <w:rFonts w:hint="eastAsia" w:ascii="仿宋_GB2312" w:hAnsi="Arial" w:eastAsia="仿宋_GB2312" w:cs="Arial"/>
          <w:color w:val="000000"/>
          <w:kern w:val="2"/>
          <w:sz w:val="32"/>
          <w:szCs w:val="32"/>
        </w:rPr>
        <w:t>创成市级以上示范社（场）106家，其中国家级4家、省级23家，入选省级农民合作社质量提升整县推</w:t>
      </w:r>
      <w:r>
        <w:rPr>
          <w:rFonts w:hint="eastAsia" w:hAnsi="Arial" w:eastAsia="仿宋_GB2312" w:cs="Arial"/>
          <w:color w:val="000000"/>
          <w:sz w:val="32"/>
          <w:szCs w:val="32"/>
        </w:rPr>
        <w:t>进试点县。</w:t>
      </w:r>
      <w:r>
        <w:rPr>
          <w:rFonts w:hint="eastAsia" w:ascii="仿宋_GB2312" w:eastAsia="仿宋_GB2312"/>
          <w:sz w:val="32"/>
          <w:szCs w:val="32"/>
        </w:rPr>
        <w:t>全区形成了以甘薯产业、特色林果产业、豆制品加工业、畜禽产业、花生产业为主的5大农产品加工业，现有农产品加工企业230余家，其中规上企业24家，2020年实现营业收入40.87亿元。</w:t>
      </w:r>
      <w:r>
        <w:rPr>
          <w:rFonts w:hint="eastAsia" w:ascii="仿宋_GB2312" w:eastAsia="仿宋_GB2312" w:cs="仿宋_GB2312"/>
          <w:sz w:val="32"/>
          <w:szCs w:val="32"/>
        </w:rPr>
        <w:t>市级以上农业龙头企业累计认证100家，其中省级10家、国家级1家。围绕“休闲山亭”战略，依托</w:t>
      </w:r>
      <w:r>
        <w:rPr>
          <w:rFonts w:ascii="仿宋_GB2312" w:eastAsia="仿宋_GB2312"/>
          <w:sz w:val="32"/>
          <w:szCs w:val="32"/>
        </w:rPr>
        <w:t>交通区位优势</w:t>
      </w:r>
      <w:r>
        <w:rPr>
          <w:rFonts w:hint="eastAsia" w:ascii="仿宋_GB2312" w:eastAsia="仿宋_GB2312"/>
          <w:sz w:val="32"/>
          <w:szCs w:val="32"/>
        </w:rPr>
        <w:t>、</w:t>
      </w:r>
      <w:r>
        <w:rPr>
          <w:rFonts w:hint="eastAsia" w:ascii="仿宋_GB2312" w:eastAsia="仿宋_GB2312" w:cs="仿宋_GB2312"/>
          <w:sz w:val="32"/>
          <w:szCs w:val="32"/>
        </w:rPr>
        <w:t>得天独厚的自然环境和特色农业资源，以农业</w:t>
      </w:r>
      <w:r>
        <w:rPr>
          <w:rFonts w:hint="eastAsia" w:eastAsia="仿宋_GB2312" w:cs="仿宋_GB2312"/>
          <w:sz w:val="32"/>
          <w:szCs w:val="32"/>
        </w:rPr>
        <w:t>基地建设为基础，以农产品加工业为龙头，以休闲农业、创意农业建设为引领，加快推进产业联动发展，实现了农产品生</w:t>
      </w:r>
      <w:r>
        <w:rPr>
          <w:rFonts w:hint="eastAsia" w:ascii="仿宋_GB2312" w:eastAsia="仿宋_GB2312" w:cs="仿宋_GB2312"/>
          <w:sz w:val="32"/>
          <w:szCs w:val="32"/>
        </w:rPr>
        <w:t>产、加工销售及休闲农业与乡村旅游的有机整合，促进了农村一二三产业融合发展。</w:t>
      </w:r>
    </w:p>
    <w:p>
      <w:pPr>
        <w:pStyle w:val="8"/>
        <w:spacing w:before="0" w:beforeAutospacing="0" w:after="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二</w:t>
      </w:r>
      <w:r>
        <w:rPr>
          <w:rFonts w:hint="eastAsia" w:ascii="仿宋_GB2312" w:eastAsia="仿宋_GB2312" w:cs="仿宋_GB2312"/>
          <w:sz w:val="32"/>
          <w:szCs w:val="32"/>
        </w:rPr>
        <w:t>、</w:t>
      </w:r>
      <w:r>
        <w:rPr>
          <w:rFonts w:hint="eastAsia" w:ascii="黑体" w:hAnsi="黑体" w:eastAsia="黑体" w:cs="黑体"/>
          <w:sz w:val="32"/>
          <w:szCs w:val="32"/>
        </w:rPr>
        <w:t>下步工作措施和计划</w:t>
      </w:r>
    </w:p>
    <w:p>
      <w:pPr>
        <w:spacing w:line="580" w:lineRule="exact"/>
        <w:ind w:firstLine="640" w:firstLineChars="200"/>
        <w:jc w:val="left"/>
      </w:pPr>
      <w:r>
        <w:rPr>
          <w:rFonts w:hint="eastAsia" w:ascii="仿宋_GB2312" w:hAnsi="仿宋_GB2312" w:eastAsia="仿宋_GB2312" w:cs="仿宋_GB2312"/>
          <w:bCs/>
          <w:sz w:val="32"/>
          <w:szCs w:val="32"/>
        </w:rPr>
        <w:t>2021年，区农业农村局计划制定下发《</w:t>
      </w:r>
      <w:r>
        <w:rPr>
          <w:rFonts w:hint="eastAsia" w:ascii="仿宋" w:hAnsi="仿宋" w:eastAsia="仿宋" w:cs="仿宋"/>
          <w:bCs/>
          <w:sz w:val="32"/>
          <w:szCs w:val="32"/>
        </w:rPr>
        <w:t>山亭区农业产业发展思路和措施</w:t>
      </w:r>
      <w:r>
        <w:rPr>
          <w:rFonts w:hint="eastAsia" w:ascii="仿宋_GB2312" w:hAnsi="仿宋_GB2312" w:eastAsia="仿宋_GB2312" w:cs="仿宋_GB2312"/>
          <w:bCs/>
          <w:sz w:val="32"/>
          <w:szCs w:val="32"/>
        </w:rPr>
        <w:t>》（2021-2023），多举措加快乡村产业发展，全面推进乡村振兴。</w:t>
      </w:r>
    </w:p>
    <w:p>
      <w:pPr>
        <w:spacing w:line="58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（一）打造优势产业集群</w:t>
      </w:r>
    </w:p>
    <w:p>
      <w:pPr>
        <w:spacing w:line="580" w:lineRule="exact"/>
        <w:ind w:firstLine="640" w:firstLineChars="200"/>
        <w:rPr>
          <w:rFonts w:ascii="仿宋_GB2312" w:hAnsi="仿宋_GB2312" w:eastAsia="仿宋_GB2312" w:cs="仿宋_GB2312"/>
          <w:bCs/>
          <w:sz w:val="32"/>
          <w:szCs w:val="32"/>
        </w:rPr>
      </w:pPr>
      <w:r>
        <w:rPr>
          <w:rFonts w:ascii="仿宋_GB2312" w:hAnsi="仿宋_GB2312" w:eastAsia="仿宋_GB2312"/>
          <w:bCs/>
          <w:sz w:val="32"/>
          <w:szCs w:val="32"/>
        </w:rPr>
        <w:t>依</w:t>
      </w:r>
      <w:r>
        <w:rPr>
          <w:rFonts w:ascii="仿宋_GB2312" w:hAnsi="仿宋_GB2312" w:eastAsia="仿宋_GB2312" w:cs="仿宋_GB2312"/>
          <w:bCs/>
          <w:sz w:val="32"/>
          <w:szCs w:val="32"/>
        </w:rPr>
        <w:t>托</w:t>
      </w:r>
      <w:r>
        <w:rPr>
          <w:rFonts w:hint="eastAsia" w:ascii="仿宋_GB2312" w:hAnsi="宋体" w:eastAsia="仿宋_GB2312" w:cs="仿宋_GB2312"/>
          <w:color w:val="000000"/>
          <w:sz w:val="31"/>
          <w:szCs w:val="31"/>
        </w:rPr>
        <w:t>甘薯、大枣、花椒、樱桃、小杂粮、桃、畜禽、豆制品、葡萄、蔬菜</w:t>
      </w:r>
      <w:r>
        <w:rPr>
          <w:rFonts w:hint="eastAsia" w:ascii="仿宋_GB2312" w:hAnsi="仿宋_GB2312" w:eastAsia="仿宋_GB2312" w:cs="仿宋_GB2312"/>
          <w:bCs/>
          <w:sz w:val="32"/>
          <w:szCs w:val="32"/>
        </w:rPr>
        <w:t>十大</w:t>
      </w:r>
      <w:r>
        <w:rPr>
          <w:rFonts w:ascii="仿宋_GB2312" w:hAnsi="仿宋_GB2312" w:eastAsia="仿宋_GB2312" w:cs="仿宋_GB2312"/>
          <w:bCs/>
          <w:sz w:val="32"/>
          <w:szCs w:val="32"/>
        </w:rPr>
        <w:t>特色</w:t>
      </w:r>
      <w:r>
        <w:rPr>
          <w:rFonts w:ascii="仿宋_GB2312" w:hAnsi="仿宋_GB2312" w:eastAsia="仿宋_GB2312"/>
          <w:bCs/>
          <w:sz w:val="32"/>
          <w:szCs w:val="32"/>
        </w:rPr>
        <w:t>优势产业，提高产业空间集聚度，</w:t>
      </w:r>
      <w:r>
        <w:rPr>
          <w:rFonts w:hint="eastAsia" w:ascii="仿宋_GB2312" w:hAnsi="仿宋_GB2312" w:eastAsia="仿宋_GB2312" w:cs="仿宋_GB2312"/>
          <w:bCs/>
          <w:sz w:val="32"/>
          <w:szCs w:val="32"/>
        </w:rPr>
        <w:t>打造一批结构合理、链条完整的优势特色产业集群。到2023年末，全区计划建成过30亿元的优势特色产业集群1个，过20亿元的产业集群2个。</w:t>
      </w:r>
    </w:p>
    <w:p>
      <w:pPr>
        <w:spacing w:line="580" w:lineRule="exact"/>
        <w:ind w:left="630"/>
        <w:rPr>
          <w:rFonts w:ascii="楷体" w:hAnsi="楷体" w:eastAsia="楷体" w:cs="楷体"/>
          <w:bCs/>
          <w:sz w:val="32"/>
          <w:szCs w:val="32"/>
        </w:rPr>
      </w:pPr>
      <w:r>
        <w:rPr>
          <w:rFonts w:hint="eastAsia" w:ascii="楷体" w:hAnsi="楷体" w:eastAsia="楷体" w:cs="楷体"/>
          <w:bCs/>
          <w:sz w:val="32"/>
          <w:szCs w:val="32"/>
        </w:rPr>
        <w:t>（二）筑牢产业发展基础</w:t>
      </w:r>
    </w:p>
    <w:p>
      <w:pPr>
        <w:spacing w:line="58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推进高标准农田建设</w:t>
      </w:r>
      <w:r>
        <w:rPr>
          <w:rFonts w:hint="eastAsia" w:ascii="仿宋_GB2312" w:hAnsi="仿宋_GB2312" w:eastAsia="仿宋_GB2312"/>
          <w:bCs/>
          <w:sz w:val="32"/>
          <w:szCs w:val="32"/>
        </w:rPr>
        <w:t>，有效提升产业发展基础条件。</w:t>
      </w:r>
      <w:r>
        <w:rPr>
          <w:rFonts w:ascii="仿宋_GB2312" w:hAnsi="仿宋_GB2312" w:eastAsia="仿宋_GB2312"/>
          <w:bCs/>
          <w:sz w:val="32"/>
          <w:szCs w:val="32"/>
        </w:rPr>
        <w:t>加快省级</w:t>
      </w:r>
      <w:r>
        <w:rPr>
          <w:rFonts w:hint="eastAsia" w:ascii="仿宋_GB2312" w:hAnsi="仿宋_GB2312" w:eastAsia="仿宋_GB2312"/>
          <w:bCs/>
          <w:sz w:val="32"/>
          <w:szCs w:val="32"/>
        </w:rPr>
        <w:t>（甘薯）</w:t>
      </w:r>
      <w:r>
        <w:rPr>
          <w:rFonts w:ascii="仿宋_GB2312" w:hAnsi="仿宋_GB2312" w:eastAsia="仿宋_GB2312"/>
          <w:bCs/>
          <w:sz w:val="32"/>
          <w:szCs w:val="32"/>
        </w:rPr>
        <w:t>现代农业产业园建设，积极争创国家现代农业产业园。依托现代农业产业园建设，申报省级以上特色农产品优势区。支持</w:t>
      </w:r>
      <w:r>
        <w:rPr>
          <w:rFonts w:hint="eastAsia" w:ascii="仿宋_GB2312" w:hAnsi="仿宋_GB2312" w:eastAsia="仿宋_GB2312"/>
          <w:bCs/>
          <w:sz w:val="32"/>
          <w:szCs w:val="32"/>
        </w:rPr>
        <w:t>各镇街</w:t>
      </w:r>
      <w:r>
        <w:rPr>
          <w:rFonts w:ascii="仿宋_GB2312" w:hAnsi="仿宋_GB2312" w:eastAsia="仿宋_GB2312"/>
          <w:bCs/>
          <w:sz w:val="32"/>
          <w:szCs w:val="32"/>
        </w:rPr>
        <w:t>强化</w:t>
      </w:r>
      <w:r>
        <w:rPr>
          <w:rFonts w:hint="eastAsia" w:ascii="仿宋_GB2312" w:hAnsi="仿宋_GB2312" w:eastAsia="仿宋_GB2312"/>
          <w:bCs/>
          <w:sz w:val="32"/>
          <w:szCs w:val="32"/>
        </w:rPr>
        <w:t>区</w:t>
      </w:r>
      <w:r>
        <w:rPr>
          <w:rFonts w:ascii="仿宋_GB2312" w:hAnsi="仿宋_GB2312" w:eastAsia="仿宋_GB2312"/>
          <w:bCs/>
          <w:sz w:val="32"/>
          <w:szCs w:val="32"/>
        </w:rPr>
        <w:t>域统筹，补齐产业短板，争创省、</w:t>
      </w:r>
      <w:r>
        <w:rPr>
          <w:rFonts w:hint="eastAsia" w:ascii="仿宋_GB2312" w:hAnsi="仿宋_GB2312" w:eastAsia="仿宋_GB2312"/>
          <w:bCs/>
          <w:sz w:val="32"/>
          <w:szCs w:val="32"/>
        </w:rPr>
        <w:t>市</w:t>
      </w:r>
      <w:r>
        <w:rPr>
          <w:rFonts w:ascii="仿宋_GB2312" w:hAnsi="仿宋_GB2312" w:eastAsia="仿宋_GB2312"/>
          <w:bCs/>
          <w:sz w:val="32"/>
          <w:szCs w:val="32"/>
        </w:rPr>
        <w:t>级现代农业产业园</w:t>
      </w:r>
      <w:r>
        <w:rPr>
          <w:rFonts w:hint="eastAsia" w:ascii="仿宋_GB2312" w:hAnsi="仿宋_GB2312" w:eastAsia="仿宋_GB2312"/>
          <w:bCs/>
          <w:sz w:val="32"/>
          <w:szCs w:val="32"/>
        </w:rPr>
        <w:t>6个、</w:t>
      </w:r>
      <w:r>
        <w:rPr>
          <w:rFonts w:ascii="仿宋_GB2312" w:hAnsi="仿宋_GB2312" w:eastAsia="仿宋_GB2312"/>
          <w:bCs/>
          <w:sz w:val="32"/>
          <w:szCs w:val="32"/>
        </w:rPr>
        <w:t>农业产业强镇</w:t>
      </w:r>
      <w:r>
        <w:rPr>
          <w:rFonts w:hint="eastAsia" w:ascii="仿宋_GB2312" w:hAnsi="仿宋_GB2312" w:eastAsia="仿宋_GB2312"/>
          <w:bCs/>
          <w:sz w:val="32"/>
          <w:szCs w:val="32"/>
        </w:rPr>
        <w:t>4个、</w:t>
      </w:r>
      <w:r>
        <w:rPr>
          <w:rFonts w:ascii="仿宋_GB2312" w:hAnsi="仿宋_GB2312" w:eastAsia="仿宋_GB2312"/>
          <w:bCs/>
          <w:sz w:val="32"/>
          <w:szCs w:val="32"/>
        </w:rPr>
        <w:t>乡土产业名品村</w:t>
      </w:r>
      <w:r>
        <w:rPr>
          <w:rFonts w:hint="eastAsia" w:ascii="仿宋_GB2312" w:hAnsi="仿宋_GB2312" w:eastAsia="仿宋_GB2312"/>
          <w:bCs/>
          <w:sz w:val="32"/>
          <w:szCs w:val="32"/>
        </w:rPr>
        <w:t>10个</w:t>
      </w:r>
      <w:r>
        <w:rPr>
          <w:rFonts w:ascii="仿宋_GB2312" w:hAnsi="仿宋_GB2312" w:eastAsia="仿宋_GB2312"/>
          <w:bCs/>
          <w:sz w:val="32"/>
          <w:szCs w:val="32"/>
        </w:rPr>
        <w:t>。</w:t>
      </w:r>
    </w:p>
    <w:p>
      <w:pPr>
        <w:spacing w:line="580" w:lineRule="exact"/>
        <w:ind w:left="630"/>
        <w:rPr>
          <w:rFonts w:ascii="楷体" w:hAnsi="楷体" w:eastAsia="楷体" w:cs="楷体"/>
          <w:bCs/>
          <w:sz w:val="32"/>
          <w:szCs w:val="32"/>
        </w:rPr>
      </w:pPr>
      <w:r>
        <w:rPr>
          <w:rFonts w:hint="eastAsia" w:ascii="楷体" w:hAnsi="楷体" w:eastAsia="楷体" w:cs="楷体"/>
          <w:bCs/>
          <w:sz w:val="32"/>
          <w:szCs w:val="32"/>
        </w:rPr>
        <w:t>（三）塑造精品休闲农业</w:t>
      </w:r>
    </w:p>
    <w:p>
      <w:pPr>
        <w:spacing w:line="580" w:lineRule="exact"/>
        <w:ind w:firstLine="640" w:firstLineChars="200"/>
        <w:rPr>
          <w:rFonts w:ascii="仿宋_GB2312" w:hAnsi="仿宋_GB2312" w:eastAsia="仿宋_GB2312"/>
          <w:bCs/>
          <w:sz w:val="32"/>
          <w:szCs w:val="32"/>
          <w:highlight w:val="red"/>
        </w:rPr>
      </w:pPr>
      <w:r>
        <w:rPr>
          <w:rFonts w:ascii="仿宋_GB2312" w:hAnsi="仿宋_GB2312" w:eastAsia="仿宋_GB2312"/>
          <w:bCs/>
          <w:sz w:val="32"/>
          <w:szCs w:val="32"/>
        </w:rPr>
        <w:t>因地制宜，培育绿色采摘、特色餐饮、养生度假、休闲健身、夜间娱乐等项目，满足游客多元化需求，提升乡村旅游综合效益。开展休闲农业和乡村旅游示范创建工作，加快打造休闲农业和乡村旅游品牌。</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2023年末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创建市级以上休闲农业示范主体6个，</w:t>
      </w:r>
      <w:r>
        <w:rPr>
          <w:rFonts w:ascii="仿宋_GB2312" w:hAnsi="仿宋_GB2312" w:eastAsia="仿宋_GB2312"/>
          <w:bCs/>
          <w:sz w:val="32"/>
          <w:szCs w:val="32"/>
        </w:rPr>
        <w:t>创建</w:t>
      </w:r>
      <w:r>
        <w:rPr>
          <w:rFonts w:hint="eastAsia" w:ascii="仿宋_GB2312" w:hAnsi="仿宋_GB2312" w:eastAsia="仿宋_GB2312"/>
          <w:bCs/>
          <w:sz w:val="32"/>
          <w:szCs w:val="32"/>
        </w:rPr>
        <w:t>全国</w:t>
      </w:r>
      <w:r>
        <w:rPr>
          <w:rFonts w:ascii="仿宋_GB2312" w:hAnsi="仿宋_GB2312" w:eastAsia="仿宋_GB2312"/>
          <w:bCs/>
          <w:sz w:val="32"/>
          <w:szCs w:val="32"/>
        </w:rPr>
        <w:t>休闲农业</w:t>
      </w:r>
      <w:r>
        <w:rPr>
          <w:rFonts w:hint="eastAsia" w:ascii="仿宋_GB2312" w:hAnsi="仿宋_GB2312" w:eastAsia="仿宋_GB2312"/>
          <w:bCs/>
          <w:sz w:val="32"/>
          <w:szCs w:val="32"/>
        </w:rPr>
        <w:t>重点</w:t>
      </w:r>
      <w:r>
        <w:rPr>
          <w:rFonts w:ascii="仿宋_GB2312" w:hAnsi="仿宋_GB2312" w:eastAsia="仿宋_GB2312"/>
          <w:bCs/>
          <w:sz w:val="32"/>
          <w:szCs w:val="32"/>
        </w:rPr>
        <w:t>县、休闲农业精品园区和</w:t>
      </w:r>
      <w:r>
        <w:rPr>
          <w:rFonts w:hint="eastAsia" w:ascii="仿宋_GB2312" w:hAnsi="仿宋_GB2312" w:eastAsia="仿宋_GB2312"/>
          <w:bCs/>
          <w:sz w:val="32"/>
          <w:szCs w:val="32"/>
        </w:rPr>
        <w:t>省级</w:t>
      </w:r>
      <w:r>
        <w:rPr>
          <w:rFonts w:ascii="仿宋_GB2312" w:hAnsi="仿宋_GB2312" w:eastAsia="仿宋_GB2312"/>
          <w:bCs/>
          <w:sz w:val="32"/>
          <w:szCs w:val="32"/>
        </w:rPr>
        <w:t>田园综合体。</w:t>
      </w:r>
    </w:p>
    <w:p>
      <w:pPr>
        <w:spacing w:line="580" w:lineRule="exact"/>
        <w:ind w:left="630"/>
        <w:rPr>
          <w:rFonts w:ascii="楷体" w:hAnsi="楷体" w:eastAsia="楷体" w:cs="楷体"/>
          <w:bCs/>
          <w:sz w:val="32"/>
          <w:szCs w:val="32"/>
        </w:rPr>
      </w:pPr>
      <w:r>
        <w:rPr>
          <w:rFonts w:hint="eastAsia" w:ascii="楷体" w:hAnsi="楷体" w:eastAsia="楷体" w:cs="楷体"/>
          <w:bCs/>
          <w:sz w:val="32"/>
          <w:szCs w:val="32"/>
        </w:rPr>
        <w:t>（四）发展乡村数字产业</w:t>
      </w:r>
    </w:p>
    <w:p>
      <w:pPr>
        <w:spacing w:line="58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创新发展智慧农业，围绕</w:t>
      </w:r>
      <w:r>
        <w:rPr>
          <w:rFonts w:hint="eastAsia" w:ascii="仿宋_GB2312" w:hAnsi="仿宋_GB2312" w:eastAsia="仿宋_GB2312"/>
          <w:bCs/>
          <w:sz w:val="32"/>
          <w:szCs w:val="32"/>
        </w:rPr>
        <w:t>十</w:t>
      </w:r>
      <w:r>
        <w:rPr>
          <w:rFonts w:ascii="仿宋_GB2312" w:hAnsi="仿宋_GB2312" w:eastAsia="仿宋_GB2312"/>
          <w:bCs/>
          <w:sz w:val="32"/>
          <w:szCs w:val="32"/>
        </w:rPr>
        <w:t>大</w:t>
      </w:r>
      <w:r>
        <w:rPr>
          <w:rFonts w:hint="eastAsia" w:ascii="仿宋_GB2312" w:hAnsi="仿宋_GB2312" w:eastAsia="仿宋_GB2312"/>
          <w:bCs/>
          <w:sz w:val="32"/>
          <w:szCs w:val="32"/>
        </w:rPr>
        <w:t>特色优势</w:t>
      </w:r>
      <w:r>
        <w:rPr>
          <w:rFonts w:ascii="仿宋_GB2312" w:hAnsi="仿宋_GB2312" w:eastAsia="仿宋_GB2312"/>
          <w:bCs/>
          <w:sz w:val="32"/>
          <w:szCs w:val="32"/>
        </w:rPr>
        <w:t>产业集群建设，推进数字技术集成应用，创建一批智慧基地、智慧园区、智慧农场、智慧养殖场。大力发展农村电商。到</w:t>
      </w:r>
      <w:r>
        <w:rPr>
          <w:rFonts w:hint="eastAsia" w:ascii="仿宋_GB2312" w:hAnsi="仿宋_GB2312" w:eastAsia="仿宋_GB2312"/>
          <w:bCs/>
          <w:sz w:val="32"/>
          <w:szCs w:val="32"/>
        </w:rPr>
        <w:t>2023年末</w:t>
      </w:r>
      <w:r>
        <w:rPr>
          <w:rFonts w:ascii="仿宋_GB2312" w:hAnsi="仿宋_GB2312" w:eastAsia="仿宋_GB2312"/>
          <w:bCs/>
          <w:sz w:val="32"/>
          <w:szCs w:val="32"/>
        </w:rPr>
        <w:t>，农村电商产业规模持续增长，农产品年网络</w:t>
      </w:r>
      <w:r>
        <w:rPr>
          <w:rFonts w:hint="eastAsia" w:ascii="仿宋_GB2312" w:hAnsi="仿宋_GB2312" w:eastAsia="仿宋_GB2312"/>
          <w:bCs/>
          <w:sz w:val="32"/>
          <w:szCs w:val="32"/>
        </w:rPr>
        <w:t>销</w:t>
      </w:r>
      <w:r>
        <w:rPr>
          <w:rFonts w:ascii="仿宋_GB2312" w:hAnsi="仿宋_GB2312" w:eastAsia="仿宋_GB2312"/>
          <w:bCs/>
          <w:sz w:val="32"/>
          <w:szCs w:val="32"/>
        </w:rPr>
        <w:t>售额</w:t>
      </w:r>
      <w:r>
        <w:rPr>
          <w:rFonts w:hint="eastAsia" w:ascii="仿宋_GB2312" w:hAnsi="仿宋_GB2312" w:eastAsia="仿宋_GB2312"/>
          <w:bCs/>
          <w:sz w:val="32"/>
          <w:szCs w:val="32"/>
        </w:rPr>
        <w:t>达到8</w:t>
      </w:r>
      <w:r>
        <w:rPr>
          <w:rFonts w:ascii="仿宋_GB2312" w:hAnsi="仿宋_GB2312" w:eastAsia="仿宋_GB2312"/>
          <w:bCs/>
          <w:sz w:val="32"/>
          <w:szCs w:val="32"/>
        </w:rPr>
        <w:t>亿元。</w:t>
      </w:r>
    </w:p>
    <w:p>
      <w:pPr>
        <w:spacing w:line="58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（五）加强农业品牌建设</w:t>
      </w:r>
    </w:p>
    <w:p>
      <w:pPr>
        <w:spacing w:line="58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健全农产品质量安全监管</w:t>
      </w:r>
      <w:r>
        <w:rPr>
          <w:rFonts w:hint="eastAsia" w:ascii="仿宋_GB2312" w:hAnsi="仿宋_GB2312" w:eastAsia="仿宋_GB2312"/>
          <w:bCs/>
          <w:sz w:val="32"/>
          <w:szCs w:val="32"/>
        </w:rPr>
        <w:t>追溯</w:t>
      </w:r>
      <w:r>
        <w:rPr>
          <w:rFonts w:ascii="仿宋_GB2312" w:hAnsi="仿宋_GB2312" w:eastAsia="仿宋_GB2312"/>
          <w:bCs/>
          <w:sz w:val="32"/>
          <w:szCs w:val="32"/>
        </w:rPr>
        <w:t>体系。大力推进</w:t>
      </w:r>
      <w:r>
        <w:rPr>
          <w:rFonts w:hint="eastAsia" w:ascii="仿宋_GB2312" w:hAnsi="仿宋_GB2312" w:eastAsia="仿宋_GB2312"/>
          <w:bCs/>
          <w:sz w:val="32"/>
          <w:szCs w:val="32"/>
        </w:rPr>
        <w:t>果菜、畜禽和水产生产</w:t>
      </w:r>
      <w:r>
        <w:rPr>
          <w:rFonts w:ascii="仿宋_GB2312" w:hAnsi="仿宋_GB2312" w:eastAsia="仿宋_GB2312"/>
          <w:bCs/>
          <w:sz w:val="32"/>
          <w:szCs w:val="32"/>
        </w:rPr>
        <w:t>标准化</w:t>
      </w:r>
      <w:r>
        <w:rPr>
          <w:rFonts w:hint="eastAsia" w:ascii="仿宋_GB2312" w:hAnsi="仿宋_GB2312" w:eastAsia="仿宋_GB2312"/>
          <w:bCs/>
          <w:sz w:val="32"/>
          <w:szCs w:val="32"/>
        </w:rPr>
        <w:t>。</w:t>
      </w:r>
      <w:r>
        <w:rPr>
          <w:rFonts w:ascii="仿宋_GB2312" w:hAnsi="仿宋_GB2312" w:eastAsia="仿宋_GB2312"/>
          <w:bCs/>
          <w:sz w:val="32"/>
          <w:szCs w:val="32"/>
        </w:rPr>
        <w:t>加大品牌宣传和推介，</w:t>
      </w:r>
      <w:r>
        <w:rPr>
          <w:rFonts w:hint="eastAsia" w:ascii="仿宋_GB2312" w:hAnsi="仿宋_GB2312" w:eastAsia="仿宋_GB2312"/>
          <w:bCs/>
          <w:sz w:val="32"/>
          <w:szCs w:val="32"/>
        </w:rPr>
        <w:t>依托百味山亭公司</w:t>
      </w:r>
      <w:r>
        <w:rPr>
          <w:rFonts w:ascii="仿宋_GB2312" w:hAnsi="仿宋_GB2312" w:eastAsia="仿宋_GB2312"/>
          <w:bCs/>
          <w:sz w:val="32"/>
          <w:szCs w:val="32"/>
        </w:rPr>
        <w:t>，</w:t>
      </w:r>
      <w:r>
        <w:rPr>
          <w:rFonts w:hint="eastAsia" w:ascii="仿宋_GB2312" w:hAnsi="仿宋_GB2312" w:eastAsia="仿宋_GB2312"/>
          <w:bCs/>
          <w:sz w:val="32"/>
          <w:szCs w:val="32"/>
        </w:rPr>
        <w:t>做好</w:t>
      </w:r>
      <w:r>
        <w:rPr>
          <w:rFonts w:ascii="仿宋_GB2312" w:hAnsi="仿宋_GB2312" w:eastAsia="仿宋_GB2312"/>
          <w:bCs/>
          <w:sz w:val="32"/>
          <w:szCs w:val="32"/>
        </w:rPr>
        <w:t>“</w:t>
      </w:r>
      <w:r>
        <w:rPr>
          <w:rFonts w:hint="eastAsia" w:ascii="仿宋_GB2312" w:hAnsi="仿宋_GB2312" w:eastAsia="仿宋_GB2312"/>
          <w:bCs/>
          <w:sz w:val="32"/>
          <w:szCs w:val="32"/>
        </w:rPr>
        <w:t>百味山亭</w:t>
      </w:r>
      <w:r>
        <w:rPr>
          <w:rFonts w:ascii="仿宋_GB2312" w:hAnsi="仿宋_GB2312" w:eastAsia="仿宋_GB2312"/>
          <w:bCs/>
          <w:sz w:val="32"/>
          <w:szCs w:val="32"/>
        </w:rPr>
        <w:t>”</w:t>
      </w:r>
      <w:r>
        <w:rPr>
          <w:rFonts w:hint="eastAsia" w:ascii="仿宋_GB2312" w:hAnsi="仿宋_GB2312" w:eastAsia="仿宋_GB2312"/>
          <w:bCs/>
          <w:sz w:val="32"/>
          <w:szCs w:val="32"/>
        </w:rPr>
        <w:t>“山亭山宝”</w:t>
      </w:r>
      <w:r>
        <w:rPr>
          <w:rFonts w:ascii="仿宋_GB2312" w:hAnsi="仿宋_GB2312" w:eastAsia="仿宋_GB2312"/>
          <w:bCs/>
          <w:sz w:val="32"/>
          <w:szCs w:val="32"/>
        </w:rPr>
        <w:t>品牌</w:t>
      </w:r>
      <w:r>
        <w:rPr>
          <w:rFonts w:hint="eastAsia" w:ascii="仿宋_GB2312" w:hAnsi="仿宋_GB2312" w:eastAsia="仿宋_GB2312"/>
          <w:bCs/>
          <w:sz w:val="32"/>
          <w:szCs w:val="32"/>
        </w:rPr>
        <w:t>运营</w:t>
      </w:r>
      <w:r>
        <w:rPr>
          <w:rFonts w:ascii="仿宋_GB2312" w:hAnsi="仿宋_GB2312" w:eastAsia="仿宋_GB2312"/>
          <w:bCs/>
          <w:sz w:val="32"/>
          <w:szCs w:val="32"/>
        </w:rPr>
        <w:t>管理。</w:t>
      </w:r>
      <w:r>
        <w:rPr>
          <w:rFonts w:hint="eastAsia" w:ascii="仿宋_GB2312" w:hAnsi="仿宋_GB2312" w:eastAsia="仿宋_GB2312"/>
          <w:bCs/>
          <w:sz w:val="32"/>
          <w:szCs w:val="32"/>
        </w:rPr>
        <w:t>开展“三品一标”认证，</w:t>
      </w:r>
      <w:r>
        <w:rPr>
          <w:rFonts w:ascii="仿宋_GB2312" w:hAnsi="仿宋_GB2312" w:eastAsia="仿宋_GB2312"/>
          <w:bCs/>
          <w:sz w:val="32"/>
          <w:szCs w:val="32"/>
        </w:rPr>
        <w:t>培育发展区域品牌，积极申报省级</w:t>
      </w:r>
      <w:r>
        <w:rPr>
          <w:rFonts w:hint="eastAsia" w:ascii="仿宋_GB2312" w:hAnsi="仿宋_GB2312" w:eastAsia="仿宋_GB2312"/>
          <w:bCs/>
          <w:sz w:val="32"/>
          <w:szCs w:val="32"/>
        </w:rPr>
        <w:t>、市级</w:t>
      </w:r>
      <w:r>
        <w:rPr>
          <w:rFonts w:ascii="仿宋_GB2312" w:hAnsi="仿宋_GB2312" w:eastAsia="仿宋_GB2312"/>
          <w:bCs/>
          <w:sz w:val="32"/>
          <w:szCs w:val="32"/>
        </w:rPr>
        <w:t>知名农产品区域公用品牌、知名农产品企业产品品牌，提高“</w:t>
      </w:r>
      <w:r>
        <w:rPr>
          <w:rFonts w:hint="eastAsia" w:ascii="仿宋_GB2312" w:hAnsi="仿宋_GB2312" w:eastAsia="仿宋_GB2312"/>
          <w:bCs/>
          <w:sz w:val="32"/>
          <w:szCs w:val="32"/>
        </w:rPr>
        <w:t>百味山亭</w:t>
      </w:r>
      <w:r>
        <w:rPr>
          <w:rFonts w:ascii="仿宋_GB2312" w:hAnsi="仿宋_GB2312" w:eastAsia="仿宋_GB2312"/>
          <w:bCs/>
          <w:sz w:val="32"/>
          <w:szCs w:val="32"/>
        </w:rPr>
        <w:t>”</w:t>
      </w:r>
      <w:r>
        <w:rPr>
          <w:rFonts w:hint="eastAsia" w:ascii="仿宋_GB2312" w:hAnsi="仿宋_GB2312" w:eastAsia="仿宋_GB2312"/>
          <w:bCs/>
          <w:sz w:val="32"/>
          <w:szCs w:val="32"/>
        </w:rPr>
        <w:t>“山亭山宝”</w:t>
      </w:r>
      <w:r>
        <w:rPr>
          <w:rFonts w:ascii="仿宋_GB2312" w:hAnsi="仿宋_GB2312" w:eastAsia="仿宋_GB2312"/>
          <w:bCs/>
          <w:sz w:val="32"/>
          <w:szCs w:val="32"/>
        </w:rPr>
        <w:t>品牌在全国的知名度和</w:t>
      </w:r>
      <w:r>
        <w:rPr>
          <w:rFonts w:hint="eastAsia" w:ascii="仿宋_GB2312" w:hAnsi="仿宋_GB2312" w:eastAsia="仿宋_GB2312"/>
          <w:bCs/>
          <w:sz w:val="32"/>
          <w:szCs w:val="32"/>
        </w:rPr>
        <w:t>市</w:t>
      </w:r>
      <w:r>
        <w:rPr>
          <w:rFonts w:ascii="仿宋_GB2312" w:hAnsi="仿宋_GB2312" w:eastAsia="仿宋_GB2312"/>
          <w:bCs/>
          <w:sz w:val="32"/>
          <w:szCs w:val="32"/>
        </w:rPr>
        <w:t>场竞争力。到</w:t>
      </w:r>
      <w:r>
        <w:rPr>
          <w:rFonts w:hint="eastAsia" w:ascii="仿宋_GB2312" w:hAnsi="仿宋_GB2312" w:eastAsia="仿宋_GB2312"/>
          <w:bCs/>
          <w:sz w:val="32"/>
          <w:szCs w:val="32"/>
        </w:rPr>
        <w:t>2023年末</w:t>
      </w:r>
      <w:r>
        <w:rPr>
          <w:rFonts w:ascii="仿宋_GB2312" w:hAnsi="仿宋_GB2312" w:eastAsia="仿宋_GB2312"/>
          <w:bCs/>
          <w:sz w:val="32"/>
          <w:szCs w:val="32"/>
        </w:rPr>
        <w:t>，“三品一标”</w:t>
      </w:r>
      <w:r>
        <w:rPr>
          <w:rFonts w:hint="eastAsia" w:ascii="仿宋_GB2312" w:hAnsi="仿宋_GB2312" w:eastAsia="仿宋_GB2312"/>
          <w:bCs/>
          <w:sz w:val="32"/>
          <w:szCs w:val="32"/>
        </w:rPr>
        <w:t>认证总量达到195</w:t>
      </w:r>
      <w:r>
        <w:rPr>
          <w:rFonts w:ascii="仿宋_GB2312" w:hAnsi="仿宋_GB2312" w:eastAsia="仿宋_GB2312"/>
          <w:bCs/>
          <w:sz w:val="32"/>
          <w:szCs w:val="32"/>
        </w:rPr>
        <w:t>个以上</w:t>
      </w:r>
      <w:r>
        <w:rPr>
          <w:rFonts w:hint="eastAsia" w:ascii="仿宋_GB2312" w:hAnsi="仿宋_GB2312" w:eastAsia="仿宋_GB2312"/>
          <w:bCs/>
          <w:sz w:val="32"/>
          <w:szCs w:val="32"/>
        </w:rPr>
        <w:t>，创建市级以上区域公用品牌和知名农产品企业品牌6个。</w:t>
      </w:r>
    </w:p>
    <w:p>
      <w:pPr>
        <w:spacing w:line="580" w:lineRule="exact"/>
        <w:ind w:firstLine="640" w:firstLineChars="200"/>
        <w:rPr>
          <w:rFonts w:ascii="楷体" w:hAnsi="楷体" w:eastAsia="楷体" w:cs="楷体"/>
          <w:bCs/>
          <w:sz w:val="32"/>
          <w:szCs w:val="32"/>
        </w:rPr>
      </w:pPr>
      <w:r>
        <w:rPr>
          <w:rFonts w:hint="eastAsia" w:ascii="楷体" w:hAnsi="楷体" w:eastAsia="楷体" w:cs="楷体"/>
          <w:bCs/>
          <w:sz w:val="32"/>
          <w:szCs w:val="32"/>
        </w:rPr>
        <w:t>（六）培育壮大经营主体</w:t>
      </w:r>
    </w:p>
    <w:p>
      <w:pPr>
        <w:spacing w:line="58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积极</w:t>
      </w:r>
      <w:r>
        <w:rPr>
          <w:rFonts w:ascii="仿宋_GB2312" w:hAnsi="仿宋_GB2312" w:eastAsia="仿宋_GB2312"/>
          <w:bCs/>
          <w:sz w:val="32"/>
          <w:szCs w:val="32"/>
        </w:rPr>
        <w:t>培育新型农业经营主体</w:t>
      </w:r>
      <w:r>
        <w:rPr>
          <w:rFonts w:hint="eastAsia" w:ascii="仿宋_GB2312" w:hAnsi="仿宋_GB2312" w:eastAsia="仿宋_GB2312"/>
          <w:bCs/>
          <w:sz w:val="32"/>
          <w:szCs w:val="32"/>
        </w:rPr>
        <w:t>，</w:t>
      </w:r>
      <w:r>
        <w:rPr>
          <w:rFonts w:ascii="仿宋_GB2312" w:hAnsi="仿宋_GB2312" w:eastAsia="仿宋_GB2312"/>
          <w:bCs/>
          <w:sz w:val="32"/>
          <w:szCs w:val="32"/>
        </w:rPr>
        <w:t>壮大提升农业龙头企业，</w:t>
      </w:r>
      <w:r>
        <w:rPr>
          <w:rFonts w:hint="eastAsia" w:ascii="仿宋_GB2312" w:hAnsi="仿宋_GB2312" w:eastAsia="仿宋_GB2312"/>
          <w:bCs/>
          <w:sz w:val="32"/>
          <w:szCs w:val="32"/>
        </w:rPr>
        <w:t>充分发挥龙头企业带动作用，推进农村一二三产业融合发展。</w:t>
      </w:r>
      <w:r>
        <w:rPr>
          <w:rFonts w:ascii="仿宋_GB2312" w:hAnsi="仿宋_GB2312" w:eastAsia="仿宋_GB2312"/>
          <w:bCs/>
          <w:sz w:val="32"/>
          <w:szCs w:val="32"/>
        </w:rPr>
        <w:t>开展农民合作社</w:t>
      </w:r>
      <w:r>
        <w:rPr>
          <w:rFonts w:hint="eastAsia" w:ascii="仿宋_GB2312" w:hAnsi="仿宋_GB2312" w:eastAsia="仿宋_GB2312"/>
          <w:bCs/>
          <w:sz w:val="32"/>
          <w:szCs w:val="32"/>
        </w:rPr>
        <w:t>、</w:t>
      </w:r>
      <w:r>
        <w:rPr>
          <w:rFonts w:ascii="仿宋_GB2312" w:hAnsi="仿宋_GB2312" w:eastAsia="仿宋_GB2312"/>
          <w:bCs/>
          <w:sz w:val="32"/>
          <w:szCs w:val="32"/>
        </w:rPr>
        <w:t>家庭农场规范提升行动，推动家庭农场、农民合作社、农业龙头企业</w:t>
      </w:r>
      <w:r>
        <w:rPr>
          <w:rFonts w:hint="eastAsia" w:ascii="仿宋_GB2312" w:hAnsi="仿宋_GB2312" w:eastAsia="仿宋_GB2312"/>
          <w:bCs/>
          <w:sz w:val="32"/>
          <w:szCs w:val="32"/>
        </w:rPr>
        <w:t>、</w:t>
      </w:r>
      <w:r>
        <w:rPr>
          <w:rFonts w:ascii="仿宋_GB2312" w:hAnsi="仿宋_GB2312" w:eastAsia="仿宋_GB2312"/>
          <w:bCs/>
          <w:sz w:val="32"/>
          <w:szCs w:val="32"/>
        </w:rPr>
        <w:t>农业产业化联合体示范创建</w:t>
      </w:r>
      <w:r>
        <w:rPr>
          <w:rFonts w:hint="eastAsia" w:ascii="仿宋_GB2312" w:hAnsi="仿宋_GB2312" w:eastAsia="仿宋_GB2312"/>
          <w:bCs/>
          <w:sz w:val="32"/>
          <w:szCs w:val="32"/>
        </w:rPr>
        <w:t>。</w:t>
      </w:r>
      <w:r>
        <w:rPr>
          <w:rFonts w:ascii="仿宋_GB2312" w:hAnsi="仿宋_GB2312" w:eastAsia="仿宋_GB2312"/>
          <w:bCs/>
          <w:sz w:val="32"/>
          <w:szCs w:val="32"/>
        </w:rPr>
        <w:t>到</w:t>
      </w:r>
      <w:r>
        <w:rPr>
          <w:rFonts w:hint="eastAsia" w:ascii="仿宋_GB2312" w:hAnsi="仿宋_GB2312" w:eastAsia="仿宋_GB2312"/>
          <w:bCs/>
          <w:sz w:val="32"/>
          <w:szCs w:val="32"/>
        </w:rPr>
        <w:t>2023年底</w:t>
      </w:r>
      <w:r>
        <w:rPr>
          <w:rFonts w:ascii="仿宋_GB2312" w:hAnsi="仿宋_GB2312" w:eastAsia="仿宋_GB2312"/>
          <w:bCs/>
          <w:sz w:val="32"/>
          <w:szCs w:val="32"/>
        </w:rPr>
        <w:t>，力争创建</w:t>
      </w:r>
      <w:r>
        <w:rPr>
          <w:rFonts w:hint="eastAsia" w:ascii="仿宋_GB2312" w:hAnsi="仿宋_GB2312" w:eastAsia="仿宋_GB2312"/>
          <w:bCs/>
          <w:sz w:val="32"/>
          <w:szCs w:val="32"/>
        </w:rPr>
        <w:t>市级以上</w:t>
      </w:r>
      <w:r>
        <w:rPr>
          <w:rFonts w:ascii="仿宋_GB2312" w:hAnsi="仿宋_GB2312" w:eastAsia="仿宋_GB2312"/>
          <w:bCs/>
          <w:sz w:val="32"/>
          <w:szCs w:val="32"/>
        </w:rPr>
        <w:t>家庭农场示范场</w:t>
      </w:r>
      <w:r>
        <w:rPr>
          <w:rFonts w:hint="eastAsia" w:ascii="仿宋_GB2312" w:hAnsi="仿宋_GB2312" w:eastAsia="仿宋_GB2312"/>
          <w:bCs/>
          <w:sz w:val="32"/>
          <w:szCs w:val="32"/>
        </w:rPr>
        <w:t>30</w:t>
      </w:r>
      <w:r>
        <w:rPr>
          <w:rFonts w:ascii="仿宋_GB2312" w:hAnsi="仿宋_GB2312" w:eastAsia="仿宋_GB2312"/>
          <w:bCs/>
          <w:sz w:val="32"/>
          <w:szCs w:val="32"/>
        </w:rPr>
        <w:t>家、农民合作社示范社</w:t>
      </w:r>
      <w:r>
        <w:rPr>
          <w:rFonts w:hint="eastAsia" w:ascii="仿宋_GB2312" w:hAnsi="仿宋_GB2312" w:eastAsia="仿宋_GB2312"/>
          <w:bCs/>
          <w:sz w:val="32"/>
          <w:szCs w:val="32"/>
        </w:rPr>
        <w:t>30</w:t>
      </w:r>
      <w:r>
        <w:rPr>
          <w:rFonts w:ascii="仿宋_GB2312" w:hAnsi="仿宋_GB2312" w:eastAsia="仿宋_GB2312"/>
          <w:bCs/>
          <w:sz w:val="32"/>
          <w:szCs w:val="32"/>
        </w:rPr>
        <w:t>家</w:t>
      </w:r>
      <w:r>
        <w:rPr>
          <w:rFonts w:hint="eastAsia" w:ascii="仿宋_GB2312" w:hAnsi="仿宋_GB2312" w:eastAsia="仿宋_GB2312"/>
          <w:bCs/>
          <w:sz w:val="32"/>
          <w:szCs w:val="32"/>
        </w:rPr>
        <w:t>，市级</w:t>
      </w:r>
      <w:r>
        <w:rPr>
          <w:rFonts w:ascii="仿宋_GB2312" w:hAnsi="仿宋_GB2312" w:eastAsia="仿宋_GB2312"/>
          <w:bCs/>
          <w:sz w:val="32"/>
          <w:szCs w:val="32"/>
        </w:rPr>
        <w:t>以上农业龙头企业</w:t>
      </w:r>
      <w:r>
        <w:rPr>
          <w:rFonts w:hint="eastAsia" w:ascii="仿宋_GB2312" w:hAnsi="仿宋_GB2312" w:eastAsia="仿宋_GB2312"/>
          <w:bCs/>
          <w:sz w:val="32"/>
          <w:szCs w:val="32"/>
        </w:rPr>
        <w:t>3</w:t>
      </w:r>
      <w:r>
        <w:rPr>
          <w:rFonts w:ascii="仿宋_GB2312" w:hAnsi="仿宋_GB2312" w:eastAsia="仿宋_GB2312"/>
          <w:bCs/>
          <w:sz w:val="32"/>
          <w:szCs w:val="32"/>
        </w:rPr>
        <w:t>家，</w:t>
      </w:r>
      <w:r>
        <w:rPr>
          <w:rFonts w:hint="eastAsia" w:ascii="仿宋_GB2312" w:hAnsi="仿宋_GB2312" w:eastAsia="仿宋_GB2312"/>
          <w:bCs/>
          <w:sz w:val="32"/>
          <w:szCs w:val="32"/>
        </w:rPr>
        <w:t>争创</w:t>
      </w:r>
      <w:r>
        <w:rPr>
          <w:rFonts w:ascii="仿宋_GB2312" w:hAnsi="仿宋_GB2312" w:eastAsia="仿宋_GB2312"/>
          <w:bCs/>
          <w:sz w:val="32"/>
          <w:szCs w:val="32"/>
        </w:rPr>
        <w:t>农业产业化联合体。</w:t>
      </w:r>
    </w:p>
    <w:p>
      <w:pPr>
        <w:numPr>
          <w:ilvl w:val="0"/>
          <w:numId w:val="1"/>
        </w:numPr>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加强科研攻关</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科技局组建科技专家服务团，从市区两级组织副高级及以上职称科技专家和科技特派员组成服务团队，引导科技人员服务农业农村，与我区农业产业特色村专业合作社形成帮扶。二是加强科研合作力度，发挥丰谷种业高庆荣2020年入选泰山创业人才的政策、资金优势，深化与中国农科院、山东农大、东北农大等</w:t>
      </w:r>
      <w:bookmarkStart w:id="0" w:name="_GoBack"/>
      <w:bookmarkEnd w:id="0"/>
      <w:r>
        <w:rPr>
          <w:rFonts w:hint="eastAsia" w:ascii="仿宋_GB2312" w:hAnsi="仿宋_GB2312" w:eastAsia="仿宋_GB2312" w:cs="仿宋_GB2312"/>
          <w:kern w:val="0"/>
          <w:sz w:val="32"/>
          <w:szCs w:val="32"/>
        </w:rPr>
        <w:t>科研院</w:t>
      </w:r>
      <w:r>
        <w:rPr>
          <w:rFonts w:hint="eastAsia" w:ascii="仿宋_GB2312" w:hAnsi="仿宋_GB2312" w:eastAsia="仿宋_GB2312" w:cs="仿宋_GB2312"/>
          <w:sz w:val="32"/>
          <w:szCs w:val="32"/>
        </w:rPr>
        <w:t>所合作。三是</w:t>
      </w:r>
      <w:r>
        <w:rPr>
          <w:rFonts w:hint="eastAsia" w:ascii="仿宋_GB2312" w:hAnsi="仿宋_GB2312" w:eastAsia="仿宋_GB2312" w:cs="仿宋_GB2312"/>
          <w:kern w:val="0"/>
          <w:sz w:val="32"/>
          <w:szCs w:val="32"/>
        </w:rPr>
        <w:t>推进山亭省级农业科技园区提升项目，通过项目带动农业领域产业技术集成创新和转化应用，培育壮大地方特色支柱产业。</w:t>
      </w:r>
    </w:p>
    <w:p>
      <w:pPr>
        <w:numPr>
          <w:ilvl w:val="0"/>
          <w:numId w:val="1"/>
        </w:num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优化营商环境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iCs/>
          <w:snapToGrid w:val="0"/>
          <w:sz w:val="32"/>
          <w:szCs w:val="32"/>
          <w:shd w:val="clear" w:color="auto" w:fill="FFFFFF"/>
        </w:rPr>
        <w:t>区行政审批局不断深化“一次办好”改革，加快推进“双全双百”工程，提升“一网通办”水平，持续开展“一窗受理”，全面推动电子证照建设应用和电子印章应用，逐步推进企业开办“极简办”。二是积极开展上门办证，紧扣“高频”“与百姓生活密切相关”两大主线，推动免费营业执照、免费公章、免费发票及税控设备、免费帮办代办、免费证照快递、免费打印复印“六免费”服务，强化网上办、自助办和“一链办”，实现开办企业“零成本”，三是大力推进全程网办，深化企业简易注销改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以上答复，如有不妥之处，恳请批评指正。真诚感谢您提出的宝贵建议和意见，希望您能够继续关心、支持全区乡村产业发展工作！</w:t>
      </w:r>
    </w:p>
    <w:p>
      <w:pPr>
        <w:widowControl/>
        <w:snapToGrid w:val="0"/>
        <w:spacing w:line="570" w:lineRule="exact"/>
        <w:ind w:firstLine="420" w:firstLineChars="200"/>
      </w:pPr>
    </w:p>
    <w:p>
      <w:pPr>
        <w:pStyle w:val="6"/>
        <w:ind w:left="420"/>
      </w:pPr>
    </w:p>
    <w:p>
      <w:pPr>
        <w:pStyle w:val="6"/>
        <w:ind w:left="420"/>
      </w:pPr>
    </w:p>
    <w:p>
      <w:pPr>
        <w:pStyle w:val="6"/>
        <w:ind w:left="420"/>
      </w:pPr>
    </w:p>
    <w:p>
      <w:pPr>
        <w:pStyle w:val="6"/>
        <w:ind w:left="420"/>
      </w:pPr>
    </w:p>
    <w:p>
      <w:pPr>
        <w:pStyle w:val="3"/>
        <w:rPr>
          <w:szCs w:val="32"/>
          <w:lang w:val="en-US"/>
        </w:rPr>
      </w:pPr>
      <w:r>
        <w:rPr>
          <w:rFonts w:hint="eastAsia"/>
          <w:szCs w:val="32"/>
          <w:lang w:val="en-US"/>
        </w:rPr>
        <w:t xml:space="preserve">                                   山亭区农业农村局</w:t>
      </w:r>
    </w:p>
    <w:p>
      <w:pPr>
        <w:pStyle w:val="3"/>
        <w:rPr>
          <w:rFonts w:hint="eastAsia"/>
          <w:szCs w:val="32"/>
          <w:lang w:val="en-US"/>
        </w:rPr>
      </w:pPr>
      <w:r>
        <w:rPr>
          <w:rFonts w:hint="eastAsia"/>
          <w:szCs w:val="32"/>
          <w:lang w:val="en-US"/>
        </w:rPr>
        <w:t xml:space="preserve">                                    </w:t>
      </w:r>
      <w:r>
        <w:rPr>
          <w:rFonts w:hint="eastAsia"/>
          <w:szCs w:val="32"/>
          <w:lang w:val="en-US" w:eastAsia="zh-CN"/>
        </w:rPr>
        <w:t xml:space="preserve">   </w:t>
      </w:r>
      <w:r>
        <w:rPr>
          <w:rFonts w:hint="eastAsia"/>
          <w:szCs w:val="32"/>
          <w:lang w:val="en-US"/>
        </w:rPr>
        <w:t>2021年7月2</w:t>
      </w:r>
      <w:r>
        <w:rPr>
          <w:rFonts w:hint="eastAsia"/>
          <w:szCs w:val="32"/>
          <w:lang w:val="en-US" w:eastAsia="zh-CN"/>
        </w:rPr>
        <w:t>8</w:t>
      </w:r>
      <w:r>
        <w:rPr>
          <w:rFonts w:hint="eastAsia"/>
          <w:szCs w:val="32"/>
          <w:lang w:val="en-US"/>
        </w:rPr>
        <w:t>日</w:t>
      </w:r>
    </w:p>
    <w:p>
      <w:pPr>
        <w:pStyle w:val="3"/>
        <w:rPr>
          <w:rFonts w:hint="eastAsia"/>
          <w:szCs w:val="32"/>
          <w:lang w:val="en-US"/>
        </w:rPr>
      </w:pPr>
    </w:p>
    <w:p>
      <w:pPr>
        <w:pStyle w:val="3"/>
        <w:rPr>
          <w:rFonts w:hint="eastAsia"/>
          <w:szCs w:val="32"/>
          <w:lang w:val="en-US"/>
        </w:rPr>
      </w:pPr>
    </w:p>
    <w:p>
      <w:pPr>
        <w:pStyle w:val="3"/>
        <w:rPr>
          <w:rFonts w:hint="eastAsia"/>
          <w:szCs w:val="32"/>
          <w:lang w:val="en-US"/>
        </w:rPr>
      </w:pPr>
    </w:p>
    <w:p>
      <w:pPr>
        <w:pStyle w:val="3"/>
        <w:ind w:firstLine="640" w:firstLineChars="200"/>
        <w:rPr>
          <w:rFonts w:hint="eastAsia" w:ascii="仿宋_GB2312" w:eastAsia="仿宋_GB2312"/>
          <w:sz w:val="32"/>
          <w:szCs w:val="32"/>
        </w:rPr>
      </w:pPr>
      <w:r>
        <w:rPr>
          <w:rFonts w:hint="eastAsia" w:ascii="仿宋_GB2312" w:eastAsia="仿宋_GB2312"/>
          <w:sz w:val="32"/>
          <w:szCs w:val="32"/>
          <w:lang w:eastAsia="zh-CN"/>
        </w:rPr>
        <w:t>联系</w:t>
      </w:r>
      <w:r>
        <w:rPr>
          <w:rFonts w:hint="eastAsia" w:ascii="仿宋_GB2312" w:eastAsia="仿宋_GB2312"/>
          <w:sz w:val="32"/>
          <w:szCs w:val="32"/>
        </w:rPr>
        <w:t>单位：山亭区农业农村局，联系人：侯凤娟，联系电话：8821305,17663281169。</w:t>
      </w:r>
    </w:p>
    <w:p>
      <w:pPr>
        <w:pStyle w:val="3"/>
        <w:rPr>
          <w:rFonts w:hint="eastAsia" w:ascii="仿宋_GB2312" w:eastAsia="仿宋_GB2312"/>
          <w:sz w:val="32"/>
          <w:szCs w:val="32"/>
          <w:lang w:val="en-US"/>
        </w:rPr>
      </w:pPr>
    </w:p>
    <w:tbl>
      <w:tblPr>
        <w:tblStyle w:val="11"/>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28"/>
                <w:szCs w:val="36"/>
                <w:u w:val="none"/>
                <w:vertAlign w:val="baseline"/>
                <w:lang w:val="en-US" w:eastAsia="zh-CN"/>
              </w:rPr>
            </w:pPr>
            <w:r>
              <w:rPr>
                <w:rFonts w:hint="eastAsia" w:ascii="仿宋_GB2312" w:hAnsi="仿宋_GB2312" w:eastAsia="仿宋_GB2312" w:cs="仿宋_GB2312"/>
                <w:sz w:val="28"/>
                <w:szCs w:val="36"/>
                <w:u w:val="none"/>
                <w:vertAlign w:val="baseline"/>
                <w:lang w:val="en-US" w:eastAsia="zh-CN"/>
              </w:rPr>
              <w:t>抄送：区政协提案委，区政府政务推进中心。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28"/>
                <w:szCs w:val="36"/>
                <w:u w:val="none"/>
                <w:vertAlign w:val="baseline"/>
                <w:lang w:val="en-US" w:eastAsia="zh-CN"/>
              </w:rPr>
            </w:pPr>
            <w:r>
              <w:rPr>
                <w:rFonts w:hint="eastAsia" w:ascii="仿宋_GB2312" w:hAnsi="仿宋_GB2312" w:eastAsia="仿宋_GB2312" w:cs="仿宋_GB2312"/>
                <w:sz w:val="28"/>
                <w:szCs w:val="36"/>
                <w:u w:val="none"/>
                <w:vertAlign w:val="baseline"/>
                <w:lang w:val="en-US" w:eastAsia="zh-CN"/>
              </w:rPr>
              <w:t>山亭区农业农村局                          2021年7月28日印发</w:t>
            </w:r>
          </w:p>
        </w:tc>
      </w:tr>
    </w:tbl>
    <w:p>
      <w:pPr>
        <w:pStyle w:val="3"/>
        <w:rPr>
          <w:rFonts w:hint="eastAsia"/>
          <w:szCs w:val="32"/>
          <w:lang w:val="en-US"/>
        </w:rPr>
      </w:pP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C6C73"/>
    <w:multiLevelType w:val="singleLevel"/>
    <w:tmpl w:val="EF3C6C73"/>
    <w:lvl w:ilvl="0" w:tentative="0">
      <w:start w:val="7"/>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E76338"/>
    <w:rsid w:val="0032067D"/>
    <w:rsid w:val="00381704"/>
    <w:rsid w:val="004F24B8"/>
    <w:rsid w:val="00595314"/>
    <w:rsid w:val="005E435A"/>
    <w:rsid w:val="00790488"/>
    <w:rsid w:val="008D5CCF"/>
    <w:rsid w:val="009C7C13"/>
    <w:rsid w:val="00BE27D0"/>
    <w:rsid w:val="00CD1F3C"/>
    <w:rsid w:val="00DD3537"/>
    <w:rsid w:val="00EA5A41"/>
    <w:rsid w:val="013F102D"/>
    <w:rsid w:val="01AD2EA0"/>
    <w:rsid w:val="02704609"/>
    <w:rsid w:val="042364D4"/>
    <w:rsid w:val="04336AF6"/>
    <w:rsid w:val="04B22097"/>
    <w:rsid w:val="06284C34"/>
    <w:rsid w:val="06C84CDB"/>
    <w:rsid w:val="06CC3A08"/>
    <w:rsid w:val="06D05E2D"/>
    <w:rsid w:val="07413793"/>
    <w:rsid w:val="07617F5E"/>
    <w:rsid w:val="08D74532"/>
    <w:rsid w:val="0ACF612C"/>
    <w:rsid w:val="0B57715E"/>
    <w:rsid w:val="0D490290"/>
    <w:rsid w:val="0D9E317B"/>
    <w:rsid w:val="0DB04CEF"/>
    <w:rsid w:val="0F9417F1"/>
    <w:rsid w:val="1031347A"/>
    <w:rsid w:val="10692C8E"/>
    <w:rsid w:val="10BA0B0D"/>
    <w:rsid w:val="121D648D"/>
    <w:rsid w:val="13167476"/>
    <w:rsid w:val="138D424E"/>
    <w:rsid w:val="143765AA"/>
    <w:rsid w:val="15905F6E"/>
    <w:rsid w:val="166404A6"/>
    <w:rsid w:val="16882448"/>
    <w:rsid w:val="16D82AAA"/>
    <w:rsid w:val="17011B1A"/>
    <w:rsid w:val="19423E7F"/>
    <w:rsid w:val="19B871D8"/>
    <w:rsid w:val="1A366D72"/>
    <w:rsid w:val="1A7D2894"/>
    <w:rsid w:val="1B5972F7"/>
    <w:rsid w:val="1C704185"/>
    <w:rsid w:val="1D7324EF"/>
    <w:rsid w:val="1DE76338"/>
    <w:rsid w:val="1F1766DC"/>
    <w:rsid w:val="1FB73284"/>
    <w:rsid w:val="20547F2B"/>
    <w:rsid w:val="23A439C4"/>
    <w:rsid w:val="240310B9"/>
    <w:rsid w:val="246E3F09"/>
    <w:rsid w:val="24BA38B9"/>
    <w:rsid w:val="24F77D41"/>
    <w:rsid w:val="28204DA3"/>
    <w:rsid w:val="28465AC8"/>
    <w:rsid w:val="2A23408E"/>
    <w:rsid w:val="2A416631"/>
    <w:rsid w:val="2BD1227C"/>
    <w:rsid w:val="2C04365D"/>
    <w:rsid w:val="2C074832"/>
    <w:rsid w:val="2C307F13"/>
    <w:rsid w:val="2C7A075C"/>
    <w:rsid w:val="2FE76821"/>
    <w:rsid w:val="30016F1D"/>
    <w:rsid w:val="308D583E"/>
    <w:rsid w:val="33B81CF7"/>
    <w:rsid w:val="33F03D8A"/>
    <w:rsid w:val="377B10DC"/>
    <w:rsid w:val="39EE0640"/>
    <w:rsid w:val="3BA733A8"/>
    <w:rsid w:val="3CA42E88"/>
    <w:rsid w:val="3D1773AC"/>
    <w:rsid w:val="3DA81E4B"/>
    <w:rsid w:val="3E4319F0"/>
    <w:rsid w:val="3EC873A6"/>
    <w:rsid w:val="3EF14A27"/>
    <w:rsid w:val="3F747084"/>
    <w:rsid w:val="3FC5685E"/>
    <w:rsid w:val="401C0A36"/>
    <w:rsid w:val="40F57F6F"/>
    <w:rsid w:val="41913264"/>
    <w:rsid w:val="41F87650"/>
    <w:rsid w:val="41FF1FC9"/>
    <w:rsid w:val="433E29B1"/>
    <w:rsid w:val="43E0729E"/>
    <w:rsid w:val="45A02F7D"/>
    <w:rsid w:val="46F50AF5"/>
    <w:rsid w:val="47755AEC"/>
    <w:rsid w:val="4788193B"/>
    <w:rsid w:val="47FF3EA7"/>
    <w:rsid w:val="48717C43"/>
    <w:rsid w:val="48C425D0"/>
    <w:rsid w:val="49502395"/>
    <w:rsid w:val="4C257B5E"/>
    <w:rsid w:val="50603E95"/>
    <w:rsid w:val="5064666B"/>
    <w:rsid w:val="509404CA"/>
    <w:rsid w:val="51CE4F4F"/>
    <w:rsid w:val="550A4DC9"/>
    <w:rsid w:val="560C61A3"/>
    <w:rsid w:val="56655068"/>
    <w:rsid w:val="57BD7394"/>
    <w:rsid w:val="587755EC"/>
    <w:rsid w:val="58C9794C"/>
    <w:rsid w:val="593739C1"/>
    <w:rsid w:val="59AA3FC4"/>
    <w:rsid w:val="5ABD4A87"/>
    <w:rsid w:val="5F577077"/>
    <w:rsid w:val="61484EB7"/>
    <w:rsid w:val="621F4AA8"/>
    <w:rsid w:val="63C60124"/>
    <w:rsid w:val="646200B3"/>
    <w:rsid w:val="65182EA5"/>
    <w:rsid w:val="65335B80"/>
    <w:rsid w:val="654377E4"/>
    <w:rsid w:val="66E33E0E"/>
    <w:rsid w:val="68495682"/>
    <w:rsid w:val="68515B3E"/>
    <w:rsid w:val="68681BD5"/>
    <w:rsid w:val="6894252A"/>
    <w:rsid w:val="692E561C"/>
    <w:rsid w:val="694961D7"/>
    <w:rsid w:val="6A34418E"/>
    <w:rsid w:val="6A5C23B0"/>
    <w:rsid w:val="6AB543B7"/>
    <w:rsid w:val="6B7164DF"/>
    <w:rsid w:val="6FCC003A"/>
    <w:rsid w:val="70B41CA2"/>
    <w:rsid w:val="70E67EF9"/>
    <w:rsid w:val="70EA741A"/>
    <w:rsid w:val="70F979EF"/>
    <w:rsid w:val="71032416"/>
    <w:rsid w:val="719B208A"/>
    <w:rsid w:val="71EA03FF"/>
    <w:rsid w:val="72001195"/>
    <w:rsid w:val="72DB3026"/>
    <w:rsid w:val="73C4599E"/>
    <w:rsid w:val="752E2727"/>
    <w:rsid w:val="7666227A"/>
    <w:rsid w:val="776D1A94"/>
    <w:rsid w:val="7953120B"/>
    <w:rsid w:val="79CC6571"/>
    <w:rsid w:val="7A257731"/>
    <w:rsid w:val="7A8778D2"/>
    <w:rsid w:val="7AC625AF"/>
    <w:rsid w:val="7CE965FB"/>
    <w:rsid w:val="7F1D28BA"/>
    <w:rsid w:val="7F2C7D51"/>
    <w:rsid w:val="7FC1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color w:val="000000"/>
      <w:sz w:val="36"/>
      <w:szCs w:val="36"/>
    </w:rPr>
  </w:style>
  <w:style w:type="paragraph" w:styleId="3">
    <w:name w:val="Body Text"/>
    <w:basedOn w:val="1"/>
    <w:unhideWhenUsed/>
    <w:qFormat/>
    <w:uiPriority w:val="1"/>
    <w:rPr>
      <w:rFonts w:ascii="仿宋_GB2312" w:hAnsi="仿宋_GB2312" w:eastAsia="仿宋_GB2312"/>
      <w:sz w:val="32"/>
      <w:lang w:val="zh-CN" w:bidi="zh-CN"/>
    </w:rPr>
  </w:style>
  <w:style w:type="paragraph" w:styleId="4">
    <w:name w:val="Body Text Indent"/>
    <w:basedOn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qFormat/>
    <w:uiPriority w:val="0"/>
    <w:pPr>
      <w:spacing w:before="100" w:beforeAutospacing="1"/>
      <w:ind w:left="0" w:firstLine="420" w:firstLineChars="20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373</Words>
  <Characters>2132</Characters>
  <Lines>17</Lines>
  <Paragraphs>4</Paragraphs>
  <TotalTime>6</TotalTime>
  <ScaleCrop>false</ScaleCrop>
  <LinksUpToDate>false</LinksUpToDate>
  <CharactersWithSpaces>2501</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2020-06-15T07:29:00Z</dcterms:created>
  <dc:creator>Administrator</dc:creator>
  <cp:lastModifiedBy>Administrator</cp:lastModifiedBy>
  <cp:lastPrinted>2021-07-29T01:53:44Z</cp:lastPrinted>
  <dcterms:modified xsi:type="dcterms:W3CDTF">2021-07-29T01:54:17Z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718235CDD29C4B2B8BE4037C62463A14</vt:lpwstr>
  </property>
</Properties>
</file>