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420" w:lineRule="atLeast"/>
        <w:jc w:val="center"/>
        <w:rPr>
          <w:rStyle w:val="6"/>
          <w:rFonts w:hint="eastAsia" w:ascii="宋体" w:hAnsi="宋体" w:cs="宋体"/>
          <w:color w:val="333333"/>
          <w:sz w:val="44"/>
          <w:szCs w:val="44"/>
        </w:rPr>
      </w:pPr>
      <w:r>
        <w:rPr>
          <w:rStyle w:val="6"/>
          <w:rFonts w:hint="eastAsia" w:ascii="宋体" w:hAnsi="宋体" w:cs="宋体"/>
          <w:color w:val="333333"/>
          <w:sz w:val="44"/>
          <w:szCs w:val="44"/>
        </w:rPr>
        <w:t>山 亭 区 人 民 政 府</w:t>
      </w:r>
    </w:p>
    <w:p>
      <w:pPr>
        <w:pStyle w:val="3"/>
        <w:widowControl/>
        <w:spacing w:line="420" w:lineRule="atLeast"/>
        <w:jc w:val="center"/>
        <w:rPr>
          <w:rStyle w:val="6"/>
          <w:rFonts w:hint="eastAsia" w:ascii="宋体" w:hAnsi="宋体" w:cs="宋体"/>
          <w:color w:val="333333"/>
          <w:sz w:val="44"/>
          <w:szCs w:val="44"/>
        </w:rPr>
      </w:pPr>
      <w:r>
        <w:rPr>
          <w:rStyle w:val="6"/>
          <w:rFonts w:hint="eastAsia" w:ascii="宋体" w:hAnsi="宋体" w:cs="宋体"/>
          <w:color w:val="333333"/>
          <w:sz w:val="44"/>
          <w:szCs w:val="44"/>
        </w:rPr>
        <w:t>行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政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复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议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决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定</w:t>
      </w:r>
      <w:r>
        <w:rPr>
          <w:rStyle w:val="6"/>
          <w:rFonts w:hint="eastAsia" w:ascii="宋体" w:hAnsi="宋体" w:cs="宋体"/>
          <w:color w:val="333333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cs="宋体"/>
          <w:color w:val="333333"/>
          <w:sz w:val="44"/>
          <w:szCs w:val="44"/>
        </w:rPr>
        <w:t>书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山政复决字〔2020〕00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李某某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被申请人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枣庄市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山亭区市场监督管理局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申请人对被申请人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作出的《投诉举报处理情况回复》（枣山市监复函[2020]8号）</w:t>
      </w:r>
      <w:r>
        <w:rPr>
          <w:rFonts w:hint="eastAsia" w:ascii="仿宋" w:hAnsi="仿宋" w:eastAsia="仿宋" w:cs="仿宋"/>
          <w:sz w:val="28"/>
          <w:szCs w:val="28"/>
        </w:rPr>
        <w:t>不服，以邮寄方式向本机关申请复议，本机关2020年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日收到行政复议申请书及相关证据，2020年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日向被申请人送达《提出答复通知书》（山政复办答字〔2020〕00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号），被申请人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于2020年3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日提交了答复书和证据材料，本案现已审理终结。</w:t>
      </w:r>
    </w:p>
    <w:p>
      <w:pPr>
        <w:ind w:firstLine="540" w:firstLineChars="19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申请人请求：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撤销</w:t>
      </w:r>
      <w:r>
        <w:rPr>
          <w:rFonts w:hint="eastAsia" w:ascii="仿宋" w:hAnsi="仿宋" w:eastAsia="仿宋" w:cs="仿宋"/>
          <w:sz w:val="28"/>
          <w:szCs w:val="28"/>
        </w:rPr>
        <w:t>被申请人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作出的《投诉举报处理情况回复》（枣山市监复函[2020]8号）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40" w:firstLineChars="192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10月31日，其购买的枣庄市山亭区某豆豆制品专业合作社生产的“大豆组织蛋白”不符合规定，遂举报至被申请人处，要求依法查处，后被申请人于2020年1月7日作出回复告知不予立案，其主要事实不清、适用依据错误，应予以撤销。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被申请人答复：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12月3日，收到投诉“枣庄市山亭区某豆豆制品专业合作社生产的“大豆组织蛋白”产品包装声称低脂肪、高纤维、无糖型，不含胆固醇，未在营养成分表中标注所声称的含量等问题，违反了《食品安全法》相关规定。”等内容的举报投诉信，并于当日受理该举报。2019年12月4日，执法人员对被投诉单位进行现场检查，在其成品库内未发现标示枣庄市山亭区某豆豆制品专业合作社生产、食品生产许可证号：QS370425011299的“大豆组织蛋白”，未发现上述产品的包装袋，现场查看并调取了该合作社的食品生产许可证（副本）的复印件一份，并对其法定代表人进行了询问调查，该合作社已于2016年取得食品生产许可证，许可证编号为：SC12537040600228，该合作社生产的产品中均放有合格证，生产日期等详细信息均在合格证上有所标注，该合作社对举报内容不予认可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枣庄市山亭区某豆豆制品专业合作社在我辖区内，不适用《市场监督管理行政处罚程序暂行规定》第四十二条“市场监督管理部门在办理行政处罚案件时，确需其他市场监督管理部门协助调查取证的，应当出具协助调查函。收到协助调查函的市场监督管理部门应当予以协助，在接到协助调查函之日起十五个工作日内完成相关工作。需要延期完成或者无法协助的，应当在期限届满前告知提出协查请求的市场监督管理部门。”的规定。被申请人于2020年1月9日以邮政局挂号信的方式将《投诉举报处理情况回复》（枣山市监复函[2020]8号）邮寄给申请人。被申请人对举报处理行为和期限均严格遵守《食品药品投诉举报管理办法》的规定，整个过程符合规定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综上，被申请人作出的《投诉举报处理情况回复》（枣山市监复函[2020]8号），程序合法，事实清楚。请复议机关依法驳回申请人的复议请求。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经审理，本机关查明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2019年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，被申请人收到李某某投诉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“枣庄市山亭区某豆豆制品专业合作社生产的“大豆组织蛋白”产品包装声称低脂肪、高纤维、无糖型，不含胆固醇，未在营养成分表中标注所声称的含量等问题，违反了《食品安全法》相关规定。”等内容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的举报投诉信，并于当日受理该举报。</w:t>
      </w:r>
      <w:r>
        <w:rPr>
          <w:rFonts w:hint="eastAsia" w:ascii="仿宋" w:hAnsi="仿宋" w:eastAsia="仿宋" w:cs="仿宋"/>
          <w:bCs/>
          <w:sz w:val="28"/>
          <w:szCs w:val="28"/>
        </w:rPr>
        <w:t>执法人员对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枣庄市山亭区某豆豆制品专业合作社</w:t>
      </w:r>
      <w:r>
        <w:rPr>
          <w:rFonts w:hint="eastAsia" w:ascii="仿宋" w:hAnsi="仿宋" w:eastAsia="仿宋" w:cs="仿宋"/>
          <w:bCs/>
          <w:sz w:val="28"/>
          <w:szCs w:val="28"/>
        </w:rPr>
        <w:t>进行调查。被申请人于20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28"/>
          <w:szCs w:val="28"/>
        </w:rPr>
        <w:t>年1月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日以邮政局挂号信的方式将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《投诉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举报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处理情况回复》（枣山市监复函[2020]8号）</w:t>
      </w:r>
      <w:r>
        <w:rPr>
          <w:rFonts w:hint="eastAsia" w:ascii="仿宋" w:hAnsi="仿宋" w:eastAsia="仿宋" w:cs="仿宋"/>
          <w:bCs/>
          <w:sz w:val="28"/>
          <w:szCs w:val="28"/>
        </w:rPr>
        <w:t>邮寄给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本机关认为：</w:t>
      </w:r>
      <w:r>
        <w:rPr>
          <w:rFonts w:hint="eastAsia" w:ascii="仿宋" w:hAnsi="仿宋" w:eastAsia="仿宋" w:cs="仿宋"/>
          <w:sz w:val="28"/>
          <w:szCs w:val="28"/>
        </w:rPr>
        <w:t>根据《食品药品投诉举报管理办法》第二十条第一款、第二款“投诉举报承办部门应当自投诉举报受理之日起60日内向投诉举报人反馈办理结果；情况复杂的，在60日期限届满前经批准可适当延长办理期限，并告知投诉举报人正在办理。办结后，应当告知投诉举报人办理结果。投诉举报延期办理的，延长期限一般不超过30日。法律、行政法规、规章另有规定的，从其规定。”的相关规定。被申请人在接到举报后在法定期限内将举报处理情况告知了申请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该回复是被申请人依法履行职责的法定形式和载体。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根据《中华人民共和国行政复议法》第二十八条第一款第（一）项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28"/>
          <w:szCs w:val="28"/>
        </w:rPr>
        <w:t>行政复议法实施条例》第四十三条之规定，本机关决定如下：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驳回申请人复议请求。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申请人如不服本决定，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</w:t>
      </w:r>
      <w:r>
        <w:rPr>
          <w:rFonts w:hint="eastAsia" w:ascii="仿宋" w:hAnsi="仿宋" w:eastAsia="仿宋" w:cs="仿宋"/>
          <w:sz w:val="28"/>
          <w:szCs w:val="28"/>
        </w:rPr>
        <w:t>自收到本决定之日起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日内，依法向人民法院提起行政诉讼。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37" w:firstLineChars="192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〇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〇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二十八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7779"/>
    <w:rsid w:val="41BC7779"/>
    <w:rsid w:val="5DA23E7A"/>
    <w:rsid w:val="6B326F8F"/>
    <w:rsid w:val="7A3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Strong"/>
    <w:qFormat/>
    <w:uiPriority w:val="22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2021-07-06T01:23:00Z</dcterms:created>
  <dc:creator>张坤钰</dc:creator>
  <cp:lastModifiedBy>张坤钰</cp:lastModifiedBy>
  <dcterms:modified xsi:type="dcterms:W3CDTF">2021-09-02T07:51:53Z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55393F4FE2B043AB8531FDC39171B8EF</vt:lpwstr>
  </property>
</Properties>
</file>