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</w:rPr>
        <w:t>201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年山亭区</w:t>
      </w:r>
    </w:p>
    <w:p>
      <w:pPr>
        <w:spacing w:line="460" w:lineRule="exac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</w:rPr>
        <w:t>国民经济和社会发展统计公报</w:t>
      </w:r>
    </w:p>
    <w:p>
      <w:pPr>
        <w:tabs>
          <w:tab w:val="left" w:pos="1620"/>
        </w:tabs>
        <w:spacing w:line="460" w:lineRule="exact"/>
        <w:jc w:val="center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山亭区统计局</w:t>
      </w:r>
    </w:p>
    <w:p>
      <w:pPr>
        <w:tabs>
          <w:tab w:val="left" w:pos="1620"/>
        </w:tabs>
        <w:spacing w:after="62" w:afterLines="20" w:line="460" w:lineRule="exact"/>
        <w:jc w:val="center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201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2018年，是全面贯彻落实党的十九大精神开局之年，是改革开放40周年，全区坚持稳中求进工作总基调，积极应对国内外环境变化，深入践行新发展理念，深化供给侧结构性改革，加快推进新旧动能转换，持续优化营商环境，全区经济运行总体平稳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一、综合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年末全区公安户籍人口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53.76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万人，其中，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乡村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人口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41.29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万人，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城镇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人口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12.47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万人。人口出生率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12.34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‰，人口死亡率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5.16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‰，人口自然增长率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7.18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经济运行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总体平稳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初步核算并经市统计局反馈，2018年我区实现地区生产总值146.57亿元，增长4.5%。其中，一产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实现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增加值17.90亿元，增长2.7%；二产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实现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增加值 66.3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亿元，增长3.4%；三产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实现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增加值62.28亿元，增长6.4 %。</w:t>
      </w:r>
    </w:p>
    <w:p>
      <w:pPr>
        <w:jc w:val="center"/>
        <w:rPr>
          <w:rFonts w:hint="eastAsia"/>
          <w:color w:val="auto"/>
        </w:rPr>
      </w:pPr>
      <w:r>
        <w:rPr>
          <w:color w:val="auto"/>
        </w:rPr>
        <w:drawing>
          <wp:inline distT="0" distB="0" distL="114300" distR="114300">
            <wp:extent cx="4445635" cy="2667635"/>
            <wp:effectExtent l="4445" t="4445" r="7620" b="13970"/>
            <wp:docPr id="7" name="图表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产业结构继续优化。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2018年一二三产增加值占比分别为12.2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45.3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%、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42.5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，与去年同期比，三产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占比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提高1.8个百分点，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服务业比重继续提高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经济结构不断优化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>
      <w:pPr>
        <w:ind w:firstLine="42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color w:val="auto"/>
        </w:rPr>
        <w:drawing>
          <wp:inline distT="0" distB="0" distL="114300" distR="114300">
            <wp:extent cx="3638550" cy="2552700"/>
            <wp:effectExtent l="4445" t="5080" r="14605" b="13970"/>
            <wp:docPr id="8" name="图表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居民消费价格上涨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1.7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%，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其中，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服务项目价格上涨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0.9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%，消费品价格上涨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%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工业生产者出厂价格上涨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%，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其中，生产资料上涨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10.7%，生活资料上涨0.7%。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二、农业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农林牧渔业稳定发展。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全区实现农林牧渔业增加值19.2亿元，增长3.1%。其中，农业增加值11.2亿元，增长1.4%；林业增加值0.1亿元，增长-12.7%；牧业增加值6.04亿元，增长9.0%；渔业增加值0.55亿元，增长-22.3%；农林牧渔服务业增加值1.3亿元，增长12.5%。全年农作物播种面积3.85万公顷，受庄里水库占地影响，比去年减少0.4%。其中，粮食播种面积2.75万公顷，减少1.6%。粮食总产量17.6万吨，减少3.5%。其中，夏粮总产量7.5万吨，减少2.6%；秋粮总产量10.1万吨，减少4.2%。水果产量11.3万吨。受污染源清查的影响，全年肉类、禽蛋、奶产量分别为3.4万吨、1.6万吨和0.09万吨，分别增长13.6%、-32.9%和-82.5%。年末猪出栏18.7万头，牛出栏0.4万头，羊出栏70.1万只，家禽出栏797.5万只；分别增长30.9%、-28.5%、52.8%、-3.2%。水产品总产量0.45万吨，减少9.3%。设施农业占地面积发展到1251公顷，畜牧养殖大户发展到417家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表1：主要农产品产量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183"/>
        <w:gridCol w:w="2225"/>
        <w:gridCol w:w="1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楷体_GB2312" w:hAnsi="宋体" w:cs="宋体"/>
                <w:color w:val="auto"/>
                <w:kern w:val="0"/>
              </w:rPr>
            </w:pPr>
            <w:r>
              <w:rPr>
                <w:rFonts w:ascii="楷体_GB2312" w:hAnsi="宋体" w:cs="宋体"/>
                <w:color w:val="auto"/>
                <w:kern w:val="0"/>
              </w:rPr>
              <w:t>产    品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spacing w:line="480" w:lineRule="exact"/>
              <w:jc w:val="center"/>
              <w:rPr>
                <w:rFonts w:ascii="楷体_GB2312" w:hAnsi="宋体" w:cs="宋体"/>
                <w:color w:val="auto"/>
                <w:kern w:val="0"/>
              </w:rPr>
            </w:pPr>
            <w:r>
              <w:rPr>
                <w:rFonts w:ascii="楷体_GB2312" w:hAnsi="宋体" w:cs="宋体"/>
                <w:color w:val="auto"/>
                <w:kern w:val="0"/>
              </w:rPr>
              <w:t>单  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spacing w:line="480" w:lineRule="exact"/>
              <w:jc w:val="center"/>
              <w:rPr>
                <w:rFonts w:ascii="楷体_GB2312" w:hAnsi="宋体" w:cs="宋体"/>
                <w:color w:val="auto"/>
                <w:kern w:val="0"/>
              </w:rPr>
            </w:pPr>
            <w:r>
              <w:rPr>
                <w:rFonts w:ascii="楷体_GB2312" w:hAnsi="宋体" w:cs="宋体"/>
                <w:color w:val="auto"/>
                <w:kern w:val="0"/>
              </w:rPr>
              <w:t>产  量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楷体_GB2312" w:hAnsi="宋体" w:cs="宋体"/>
                <w:color w:val="auto"/>
                <w:kern w:val="0"/>
              </w:rPr>
            </w:pPr>
            <w:r>
              <w:rPr>
                <w:rFonts w:ascii="楷体_GB2312" w:hAnsi="宋体" w:cs="宋体"/>
                <w:color w:val="auto"/>
                <w:kern w:val="0"/>
              </w:rPr>
              <w:t>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粮食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17.6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棉花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857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-25.9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油料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2.37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蔬菜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16.2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-23.5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瓜类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1.41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水果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11.3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4.8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仿宋_GB2312"/>
                <w:color w:val="auto"/>
              </w:rPr>
              <w:t>生猪出栏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万头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18.7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30.9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仿宋_GB2312"/>
                <w:color w:val="auto"/>
              </w:rPr>
              <w:t>家禽出栏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万只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797.5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仿宋_GB2312"/>
                <w:color w:val="auto"/>
              </w:rPr>
              <w:t>肉类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3.4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仿宋_GB2312"/>
                <w:color w:val="auto"/>
              </w:rPr>
              <w:t>禽蛋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-32.9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仿宋_GB2312"/>
                <w:color w:val="auto"/>
              </w:rPr>
              <w:t>奶类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0.09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-82.5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80" w:lineRule="exac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仿宋_GB2312"/>
                <w:color w:val="auto"/>
              </w:rPr>
              <w:t>水产品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万吨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0.45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 w:val="0"/>
              <w:spacing w:line="480" w:lineRule="exact"/>
              <w:jc w:val="right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-9.3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新型农业经营主体多元化快速发展。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全区新增农民专业合作社107家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达到1326家；新增家庭农场44家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达到359家；新增规模经营土地2.6万亩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达到28万亩；新增农村产权抵押贷款3360万元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累计达到2.156亿元；5家资金互助合作社内部新增40笔借款、97万元，累计达到81笔、297万元，1家合作社被认定为国家级示范社， 7家合作社被认定为省级示范社。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涉农改革稳步推进。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全区累计办理各类农村产权交易11宗，其中“四荒地”使用权、水面使用权、农业设施等其他产权4宗，交易额670万元。全区已完成257个村、10.11万户、36.07万亩的确权登记颁证工作；向农户颁发《农村土地承包经营权证》10.11万本，签订《农村土地承包合同》10.11万份，建立《农村土地承包经营权登记簿》10.11万份，整理确权登记档案26.6万卷；完成档案数字化扫描工作；集体产权制度改革完成了126个村（居）的改革试点，全区127家村（社区）股份合作社均在区工商分局（市场监管局）登记注册，成为独立的法人机构，试点镇街覆盖率达到100%。2018年，集体产权制度改革全面铺开，选取120个村（居）继续试点，2019年基本完成改革任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三、工业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工业保持稳定增长。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2018年全区规模以上工业企业125家，实现总产值87.26亿元，同比增长2.64%，增加值增长3.93%。其中，轻工业产值增长1.04%；重工业产值增长8.87%。农副食品加工业、造纸和纸制品业、非金属矿物制品业、橡胶和塑料制品业、食品制造业、电力、热力生产和供应业6大行业实现工业总产值69.77亿元，占全部规上工业总产值的79.96%，其中，非金属矿物制品业占15.57%，同比增长27.27%。全区高新技术产业实现工业总产值占全区规上工业总产值的16.07%，同比增长6.25%。在统的24种重点产品中，增长面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54.2%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商品混凝土、鲜、冷藏肉、水泥、食品添加剂增幅较大，均在10%以上。</w:t>
      </w:r>
    </w:p>
    <w:p>
      <w:pPr>
        <w:widowControl/>
        <w:shd w:val="clear" w:color="auto" w:fill="FFFFFF"/>
        <w:autoSpaceDE w:val="0"/>
        <w:spacing w:line="480" w:lineRule="exact"/>
        <w:ind w:firstLine="562" w:firstLineChars="20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工业主要产品产量</w:t>
      </w:r>
    </w:p>
    <w:tbl>
      <w:tblPr>
        <w:tblStyle w:val="5"/>
        <w:tblW w:w="81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080"/>
        <w:gridCol w:w="1440"/>
        <w:gridCol w:w="180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产品名称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计量单位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</w:rPr>
              <w:t>累计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同期</w:t>
            </w:r>
            <w:r>
              <w:rPr>
                <w:rFonts w:hint="eastAsia" w:ascii="宋体" w:hAnsi="宋体" w:cs="宋体"/>
                <w:color w:val="auto"/>
                <w:kern w:val="0"/>
              </w:rPr>
              <w:t>累计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增幅%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商品混凝土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立方米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621465.92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428157.88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45.15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服装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363.13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495.90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-26.77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电动机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千瓦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37255.00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塑料制品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56374.00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57266.00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饲料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22751.00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57897.00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-60.70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水泥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1721187.14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1481241.23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16.20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鲜、冷藏肉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21562.00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16980.00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26.98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纸制品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15146.00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17353.00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-12.72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16195.00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21683.00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-25.31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万块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1929.00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2123.00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-9.14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食品添加剂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13330.00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11946.00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11.59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小麦粉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64819.00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64425.00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0.61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工商用制冷、空调设备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台（套）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1157.00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1323.00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-12.55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表面活性剂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16030.00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18092.00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-11.40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纤维增强塑料制品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2796.00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2658.00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5.19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膨化食品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1368.00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1300.00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5.23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硅酸盐水泥熟料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1471139.60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1332703.48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10.39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金属切削机床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3399.00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3053.00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精制食用植物油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2498.00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2170.00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15.12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变压器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千伏安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1554617.00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1517448.00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人造板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立方米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10736.00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16211.00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-33.77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机制纸及纸板（外购原纸加工除外）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413544.00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453323.00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-8.77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2837.00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2657.00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6.77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金属切削工具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1.30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8.33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四、固定资产投资和房地产业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投资增速放缓，结构不断优化。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2018年全区固定资产投资同比下滑5.2%，高于全市14.6个百分点，位居全市第二。重点领域中，工业技术改造投资增长92%。分行业，文化体育和娱乐业、租赁和商务服务业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分别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同比增长160%、286.4%。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房地产保持快速增长。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2018年，全区商品房销售面积16.1万平方米，增长31.36%，其中，住宅销售面积13.6万平方米，增长11.5%，占总销售面积的84.5%。实现商品房销售额5.5亿元，增长41%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其中，住宅销售额4.8亿元，增长23.4%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五、国内外贸易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消费品市场增势稳定。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全区实现社会消费品零售总额86.42亿元，增长9.7%。其中，限额以上单位实现零售额38.04亿元，增长14.9%，高于全社会消费品零售总额增速5.2个百分点，是拉动全社会消费品零售总额增长的主力。在限额以上单位商品零售额中，粮油、食品类零售额增长21.9%，饮料类增长7.9%，烟酒类增长44.2%，服装、鞋帽、针纺织品类增长21.5%，化妆品类增长17.1%，金银珠宝类增长28.3%，日用品类增长20.4%，五金、电料类增长14.9%，体育、娱乐用品类增长24.8%，家用电器和音像器材类增长16.4%，中西药品类增长19.3%，文化办公用品类增长27.5%，家具类增长26.3%，通讯器材类增长34.9%，建筑及装潢材料类增长37.2%，机电产品及设备类19.5%，汽车类增长4.4%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对外贸易保持稳定。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完成进出口总额76295万元，同比下降18.6%。其中进口完成1721万元，同比下降90.4%；出口完成74574万元，同比下降1.7%。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、财政、税收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财政收入质量进一步提高。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2018年全区完成一般公共预算收入49810万元，同比增长0.2%，比去年同期高0.2个百分点。其中，税收收入44012万元，同比增长5.80%，占财政总收入比重为88.36%，较去年提升4.66个百分点。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税收保持平稳较快增长。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圆满完成国税地税机构改革任务，实现税收收入68180万元，同比增长13.57%，比去年同期提升2.02个百分点。其中，原国税口径收入38855万元，同比增长36.27%，增速较去年同期降低19.82个百分点；原地税口径收入29325万元，同比下降6.96%，降幅比去年同期收窄3.98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财政保障民生能力进一步提升。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财政支出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226276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万元，增长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3.2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%，其中，一般公共服务支出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22450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万元，增长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4.5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%；教育支出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59800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万元，增长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18.6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%；医疗卫生支出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35439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万元，增长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4.4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%；科学技术支出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1276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万元,增长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10.4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%;公共安全支出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7286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万元,增长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10.9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%;社会保障和就业支出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34416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万元,增长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6.4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%；节能环保支出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5122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万元，增长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-38.6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eastAsia="zh-CN"/>
        </w:rPr>
        <w:t>七、金融、邮电业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金融服务实体经济能力显著提升。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截至2018年末，全区存贷款保持平稳增长，其中，各项存款余额128.3亿元，同比增长13.5%，较年初增加15.2亿元；各项贷款余额71.3亿元，同比增长24.3%，较年初增加13.99亿元，存贷比55.57%,同比提高4.85个百分点。普惠金融深入发展，金融服务能力有效增强。一是新型农村合作金融试点工作全面铺开，2018年以来批复6家合作社开展信用互助业务，实现镇街全覆盖。二是农村金融服务提升，全区各类普惠金融服务网点208家，新增普惠金融服务站13家、“裕农通”服务点82家、助农取款点7家，惠农服务点3家。三是信贷担保机制健全，省农担公司山亭区办事处“鲁担惠农贷”项目在保余额3360万元。四是金融助推脱贫攻坚，全区富民生产贷、富民农户贷发放金额为7067.66万元，带动贫困人口1617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邮电通信健康发展。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全区邮政业务总量4433.88万元，增长14.38%。年内发送国内函件1.29万件，国内包件37.6万件。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eastAsia="zh-CN"/>
        </w:rPr>
        <w:t>八、旅游服务业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旅游服务业蓬勃发展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。2018年，全域旅游规划推进实施，抱犊崮-熊耳山5A级创建等项目建设进展顺利，科普馆主体完成；山亭汉诺文旅建设列入省重点项目，新增150亩有机葡萄种植基地，室外游泳馆基本完成；柜族部落被评为全省金星级文化主题饭店；山亭文旅中心完成立项设计，加快推进开工。棠棣峪村列入全省乡村旅游后备箱工程，葫芦套、洪门村等乡村旅游添活力，“旅游＋”战略见实效，新建旅游厕所71座，27个标识牌设立完毕；千水星动漫研发的产品荣获中国特色旅游商品大赛金奖，“北庄生态田园小镇”入选第二批省级服务业特色小镇培育单位，抱犊秋韵、翼云石语入选“枣庄八景”，创建省级研学基地1处、省级精品民宿6家，115 师纪念园纳入全省红色旅游精品线路。引进“中组部青年千人计划”专家1人，成立山亭旅游餐饮行业协会。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九、科技、教育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科技创新能力持续增强。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全区R&amp;D经费投入2.197亿元，占生产总值比重1.57%，较上年提高了0.52个百分点，全市排名第一。2018年发明专利申请量305件，授权28件，有效专利量101件。专利权质押融资3529.44万元，鑫宏光电及同泰维润2家企业完成知识产权贯标工作。2018年，成功备案院士工作站1处，获批省级农科驿站20家，获批创新研发平台22家，其中，省众创空间2家，市级工程技术研究中心9家，市级重点实验室5家，市级科技企业孵化器1家，市协同创新中心5家。2018年以来，共帮助企业引进高层次人才21名。其中国家“千人计划”特聘专家4名，院士1名，万人计划1名。成功获批枣庄英才集聚工程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教育事业稳步发展。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共有高级中学1处，在校学生3425人；职业学校1处，在校学生799人；初级中学18处，在校学生12884人；小学132处，在校学生38551人;幼儿园166处，在园幼儿16804人；特教学校1处，在校学生66人。全区教职工总数3771人。全区适龄儿童入学率100%。投资1.2亿元的山亭区职业中专新校，投资1.5亿元的枣庄第四十中学西校、区第三实验小学，投资960万元的区特殊教育学校项目集中投入使用。枣庄翔宇（翼云）中学成为全市新旧动能转换现场观摩会观摩项目，山亭教育项目连续四年接受全市检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十、文化、体育、卫生事业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文化事业稳步推进。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2018年山亭区图书馆被文化部评为“国家一级图书馆”，年累计接待群众3万人次，读者满意率达95%。全区276个村（社区）综合性文化服务中心已全部实现配备文化设施设备的目标，建成村（社区）综合性文化服务中心255个，达标率95.14%。完成50个省定贫困村综合性文化活动室文体设施补充更新工作。开展送戏下乡280余场，放映电影3276余场；举办民间游艺拜年、广场舞大赛、声乐大赛、消夏广场活动季、市第三届群众文化艺术节▪庄户剧团展演、区第一届少儿书画大赛、市级书画展等活动共300余场次。2018枣庄市民生工作群众满意度调查中文化生活情况，居全市首位。完成了省级文物保护单位葫芦套八路军115师司令部机关旧址和市级沧浪渊临泽庙保护性修缮方案编制工作；配合省市文物局完成庄里水库文物勘探50万平方米，出土文物共计1400余件；推进我区非国有博物馆4580件套藏品录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体育事业不断发展。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投资108万元，完成18个省派第一书记村“千村扶贫健身工程”建设；投资100万元，完成汉诺体育公园拼装式游泳池建设；投资106万元，完成3个社区全民健身工程提升改造和46个行政村全民健身工程建设。圆满完成山亭区第八届全民健身运动会的各项赛事，举办广场舞、太极拳、象棋、围棋、自行车、篮球、农民运动会、职工运动会等各类健身活动50余次。统筹规划全区的竞技体育发展，圆满完成全区中小学生足球联赛和田径运动会，选派20名运动员参加山东省24届运动会比赛，获得金牌1枚、铜牌2枚的良好成绩；在第18届亚运会获得金牌1枚的优异成绩。彩票销量提高，全区体育彩票销售突破6000万元，完成年度目标任务的201%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卫生服务能力纵深发展。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全区共有各级各类医疗卫生机构 541 个。其中，区级公立医院1个，卫生院9个，妇幼保健院1个，民营医院4个，专科疾病防治院（所、站）1个，疾病预防控制中心1个，社区卫生服务中心1个，精神卫生中心1个，村级卫生室399个，个体诊所9个，其中村级标准卫生室320个。各类卫生机构拥有编制床位1564张，实际开放床位数2004张，卫生技术人员2274人，其中执业医师709人，注册护士1096人。基础支撑进一步稳固。区人民医院新建病房楼主体工程竣工，全年门急诊27.4万人次、手术4655例，业务收入2.05亿元；区妇保院升级改造工程基本完成、山城社区卫生服务中心顺利搬迁；推进“五类六化”建设，镇街医疗设备投入139.8万元；4个镇卫生院新建病房楼全面启用；建成18个贫困村标准化卫生室；国医堂建设走在全市前列，2家企业纳入全省中医药健康旅游示范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十一、城市建设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2018年，我区重点在精细化保洁水平、区域化管理和保洁全覆盖上下功夫。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实行保洁区域“片长制”管理，全区10个镇街共划分57个城乡环卫责任片区，确定120名片区负责人。建立了一支1660余人的村居保洁队伍，配置了58辆垃圾收运车辆，4.6万个垃圾箱（桶），北庄镇、山城街道、店子镇等对垃圾中转进行了升级改造，村（居）日常保洁实现全覆盖和垃圾日产日清，做到一天两普扫，一天一清运。通过“定区域、定人员、定责任、定任务、定标准”，做到“网中有格，格中有人，人尽其责”。在2018年度下半年全市城乡环卫一体化满意度调查中位居全市第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十二、交通运输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重点交通项目建设快速推进。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 xml:space="preserve">枣庄机场工程预可报告通过中国民航局审查；新台高速公路建设工程山亭段完成征地红线勘测定界和地物详查，地物补偿基本兑付完毕，部分控制性工程已动工建设；国道518新台高速山亭出口至城区南外环段工程，基本完成工程可行性报告；省道103改建工程完成省发改委立项、初步设计等前期工作；枣梁一级路升级改造工程完成可行性报告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农村公路建管养扎实开展。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全年投资近3亿元，全面完成2018年“四好农村路”建设任务，新增公路通车里程100余公里。其中，投资4922万元完成道路等级提升26.6公里，冯木路、李东路升级改造提前竣工通车；投资4587万元完成村级公路网化示范县工程120.8公里，同步实施配套设施建设和路域环境整治工作；投资3890万元完成自然村通达道路40公里；投资3540万元实施路面状况改善工程90公里、危桥改造12座；投资8300万元完成301个自然村（居）“户户通”工程；投资3600万元完成村级公路安全隐患整治240公里；精准扶贫公路建设任务全部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交通运输服务保障能力不断提升。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全区新增货运企业13家，驾驶员从业资格培训学校正式招生，全年培训学员8000余人；投资2000余万元，购置新能源公交车42辆，稳妥实施了水泉至滕州609、徐庄至市中130城际客运班线公交化改造，改造、开通城乡公交线路10条，改建镇街公交换乘站4处，新建公交站点棚150个；总投资4000多万元，全面完成省级交通运输一体化示范区建设工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十三、环境保护、安全生产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环保力度不断加强，环境质量不断提升。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整治“散乱污”企业100家，清理10蒸吨以下燃煤锅炉139台，10个镇街大气自动监测站建设完成并运行；对3家企业实施超低排放改造，3家砖瓦企业实施脱硫脱硝除尘。1-11月份，全区PM2.5、PM10、SO2、NO2浓度均处于全市最好水平；全区主要河流常年优于地表水三类水质标准，断面达标率100%；工业废水达标排放率100%；城市集中饮用水水质达标率100%。完成98个贫困村水源地保护，完成22个村污水治理工程，完成生态红线划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安全生产形势基本稳定。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全区全年发生生产经营性道路交通事故5起， 死亡5 人；工矿商贸事故0起，死亡0人。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十四、人民生活和社会保障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居民收入稳定增加。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2018年山亭区全体居民人均可支配收入达到16067元，增长10.9%，增幅居全省第一位，比全省平均增幅高2.5个百分点，比全市平均增幅高2.4个百分点。其中，城镇居民人均可支配收入达到22139元，增长7.4%，增幅居全市第一位，比全市平均增幅高0.5个百分点；农村居民人均可支配收入达到13115元，增长8.7%，增幅居全市第二位，比全市平均增幅高0.4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社会保障事业稳步发展。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全年实现新增城镇就业3642人，农村劳动力转移就业7110人，城镇登记失业率控制在2.6%以内。开展就业创业培训35期1697人，审批发放小额担保贷款86户850万元。全年新就业参保人数1576人，征缴各项社会保险8.42亿元，社会保险综合覆盖率达89.03%。城乡居民住院费用报销比达到67%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社会服务水平不断提高。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为城乡低保对象、五保对象、优抚对象、孤儿、困境儿童、困难重度残疾人和失能老人2.2万人发放各类救助金4984.5万元。系统外支出医疗救助金507.65万元、救助大病患者1653人；支出自然灾害救助资金47万元，受益困难人员4231余人；支出临时救助金34.8万元，救助临时困难家庭135户；开展“慈善助学”救助活动，共救助困难大学生15人，支出6万元助学金；救助流浪乞讨人员20人次；对全区1978年以来各类退役士兵进行信息采集，发放待安置期间生活补助费21人，95824元；为115名1至6级残疾军人和城镇优抚对象缴纳医疗保险金和报销医药费98万元；组织53名重点优抚对象到省荣军总医院和泰安荣军院休养（疗养）；对671名优抚对象免费健康查体，支付查体费用30.8万元；为5户优抚对象落实危房改造，补助资金1.9万元；为23户优抚对象发放临时救助金3.9万元；免费培训退役士兵116人；安置转业士官16人（其中：中央部直属企业6人、市属国有企业2人、区直事业单位8人）。完成烈士陵园二期工程土地划拨、设计规划、地质勘查等准备工作，清明节、9.30公祭日期间接待社会各界祭扫人士3000多人/次；2018年底，城市低保保障640户、2035人；农村低保保障3932户、8401人。城市低保标准提高到每人每月440元、人均月补差215元，农村低保提高到每人每年3900元、人均月补差205元。新建城市日间照料中心和农村幸福院3处，新增床位50张。建立对敬老院安全、饮食和卫生管理实行明察暗访通报制度；投资344余万元，对全区10处敬老院消防安全设施进行维修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2" w:firstLineChars="200"/>
        <w:textAlignment w:val="auto"/>
        <w:rPr>
          <w:rFonts w:eastAsia="仿宋"/>
          <w:b/>
          <w:bCs/>
          <w:color w:val="auto"/>
          <w:sz w:val="28"/>
          <w:szCs w:val="28"/>
        </w:rPr>
      </w:pPr>
      <w:r>
        <w:rPr>
          <w:rFonts w:eastAsia="仿宋"/>
          <w:b/>
          <w:bCs/>
          <w:color w:val="auto"/>
          <w:sz w:val="28"/>
          <w:szCs w:val="28"/>
        </w:rPr>
        <w:t>公报注释：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本公报数据为初步统计数，最终核实数以《山亭统计年鉴》公布的数据为准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 地区生产总值及其中各行业增加值绝对数按现价计算，增长速度按可比价计算。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规模以上工业指年主营业务收入2000万元及以上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的工业法人单位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有资质的建筑业指有总承包、专业承包和劳务分包资质的建筑业法人单位。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　　限额以上批发、零售、住宿、餐饮单位指：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　　批发业：年主营业务收入2000万元及以上；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　　零售业：年主营业务收入500万元及以上；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　　住宿业：年主营业务收入200万元及以上；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餐饮业：年主营业务收入200万元及以上。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规模以上服务业是指年末从业人员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50人及以上，或年营业收入1000万元及以上的服务业法人单位。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ind w:left="0" w:leftChars="0" w:right="0" w:righ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4、本公报中三次产业划分标准根据《三次产业划分规定》（国统字〔2012〕108号）。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2" w:firstLineChars="200"/>
        <w:textAlignment w:val="auto"/>
        <w:rPr>
          <w:rFonts w:hint="eastAsia" w:eastAsia="仿宋"/>
          <w:color w:val="auto"/>
          <w:sz w:val="28"/>
          <w:szCs w:val="28"/>
        </w:rPr>
      </w:pPr>
      <w:r>
        <w:rPr>
          <w:rFonts w:eastAsia="仿宋"/>
          <w:b/>
          <w:color w:val="auto"/>
          <w:kern w:val="0"/>
          <w:sz w:val="28"/>
          <w:szCs w:val="28"/>
          <w:shd w:val="clear" w:color="auto" w:fill="FFFFFF"/>
        </w:rPr>
        <w:t>资料来源：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本公报中</w:t>
      </w:r>
      <w:r>
        <w:rPr>
          <w:rFonts w:eastAsia="仿宋"/>
          <w:color w:val="auto"/>
          <w:sz w:val="28"/>
          <w:szCs w:val="28"/>
        </w:rPr>
        <w:t>公安户籍人口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公安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分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局，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计划生育有关数据、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卫生数据来自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卫生健康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局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，进出口数据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、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对外经济数据来自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商务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和投资促进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局，货物、旅客运输及周转量数据来自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交通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运输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局，邮电通信数据来自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移动公司、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联通公司、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电信公司、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邮政局，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旅游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、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文化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、广电数据来自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区文化和旅游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局，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财政数据来自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财政局，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税收数据来自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区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税务局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金融机构存贷款数据来自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区金融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服务中心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，教育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、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体育数据来自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教育和体育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局，</w:t>
      </w:r>
      <w:r>
        <w:rPr>
          <w:rFonts w:eastAsia="仿宋"/>
          <w:color w:val="auto"/>
          <w:sz w:val="28"/>
          <w:szCs w:val="28"/>
        </w:rPr>
        <w:t>科技数据来自</w:t>
      </w:r>
      <w:r>
        <w:rPr>
          <w:rFonts w:hint="eastAsia" w:eastAsia="仿宋"/>
          <w:color w:val="auto"/>
          <w:sz w:val="28"/>
          <w:szCs w:val="28"/>
        </w:rPr>
        <w:t>区</w:t>
      </w:r>
      <w:r>
        <w:rPr>
          <w:rFonts w:eastAsia="仿宋"/>
          <w:color w:val="auto"/>
          <w:sz w:val="28"/>
          <w:szCs w:val="28"/>
        </w:rPr>
        <w:t>科技局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，</w:t>
      </w:r>
      <w:r>
        <w:rPr>
          <w:rFonts w:eastAsia="仿宋"/>
          <w:color w:val="auto"/>
          <w:sz w:val="28"/>
          <w:szCs w:val="28"/>
        </w:rPr>
        <w:t>城市建设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住建局，环境保护数据来自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环保局，社会救助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、社会服务、双拥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民政局，社会保险、就业数据来自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人社局，林业数据来自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区自然资源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局，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渔业数据、水务数据来自区城乡水务局，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安全生产数据来自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应急管理局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  <w:lang w:eastAsia="zh-CN"/>
        </w:rPr>
        <w:t>，部分农业数据来自区农业农村局，价格指数为全市数据，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其他数据均来自</w:t>
      </w:r>
      <w:r>
        <w:rPr>
          <w:rFonts w:hint="eastAsia" w:eastAsia="仿宋"/>
          <w:color w:val="auto"/>
          <w:kern w:val="0"/>
          <w:sz w:val="28"/>
          <w:szCs w:val="28"/>
          <w:shd w:val="clear" w:color="auto" w:fill="FFFFFF"/>
        </w:rPr>
        <w:t>区</w:t>
      </w:r>
      <w:r>
        <w:rPr>
          <w:rFonts w:eastAsia="仿宋"/>
          <w:color w:val="auto"/>
          <w:kern w:val="0"/>
          <w:sz w:val="28"/>
          <w:szCs w:val="28"/>
          <w:shd w:val="clear" w:color="auto" w:fill="FFFFFF"/>
        </w:rPr>
        <w:t>统计局。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A41D"/>
    <w:multiLevelType w:val="singleLevel"/>
    <w:tmpl w:val="6DF2A4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97C"/>
    <w:rsid w:val="004509E0"/>
    <w:rsid w:val="006078BC"/>
    <w:rsid w:val="007F71A1"/>
    <w:rsid w:val="015B0108"/>
    <w:rsid w:val="018D1DBA"/>
    <w:rsid w:val="01D11C94"/>
    <w:rsid w:val="02CA27A0"/>
    <w:rsid w:val="02E750FD"/>
    <w:rsid w:val="033D1A27"/>
    <w:rsid w:val="035D45B9"/>
    <w:rsid w:val="03CF1D5B"/>
    <w:rsid w:val="03DD2AE7"/>
    <w:rsid w:val="044C3AB0"/>
    <w:rsid w:val="0486267B"/>
    <w:rsid w:val="051438E3"/>
    <w:rsid w:val="05232453"/>
    <w:rsid w:val="056A417A"/>
    <w:rsid w:val="05D303C5"/>
    <w:rsid w:val="06054A02"/>
    <w:rsid w:val="06155841"/>
    <w:rsid w:val="06822D4E"/>
    <w:rsid w:val="068724E9"/>
    <w:rsid w:val="06A41AEE"/>
    <w:rsid w:val="06F564F5"/>
    <w:rsid w:val="076C7010"/>
    <w:rsid w:val="07A611E8"/>
    <w:rsid w:val="07AD60A4"/>
    <w:rsid w:val="07C3155A"/>
    <w:rsid w:val="082537D1"/>
    <w:rsid w:val="082A28A2"/>
    <w:rsid w:val="08E806B4"/>
    <w:rsid w:val="08E86CA2"/>
    <w:rsid w:val="0928253D"/>
    <w:rsid w:val="095824C5"/>
    <w:rsid w:val="0A1C5F63"/>
    <w:rsid w:val="0B325E01"/>
    <w:rsid w:val="0B6341B0"/>
    <w:rsid w:val="0B7B77EA"/>
    <w:rsid w:val="0BA0736A"/>
    <w:rsid w:val="0BC66751"/>
    <w:rsid w:val="0BC81AB0"/>
    <w:rsid w:val="0C4139B3"/>
    <w:rsid w:val="0C420666"/>
    <w:rsid w:val="0CC3328C"/>
    <w:rsid w:val="0CE92966"/>
    <w:rsid w:val="0D4D21BD"/>
    <w:rsid w:val="0D865447"/>
    <w:rsid w:val="0DD25507"/>
    <w:rsid w:val="0E880F59"/>
    <w:rsid w:val="0EE675E0"/>
    <w:rsid w:val="0F6365A2"/>
    <w:rsid w:val="0FB54CE4"/>
    <w:rsid w:val="104C5157"/>
    <w:rsid w:val="10795A8E"/>
    <w:rsid w:val="10977BA2"/>
    <w:rsid w:val="116F5667"/>
    <w:rsid w:val="11E36702"/>
    <w:rsid w:val="11FF588B"/>
    <w:rsid w:val="12682735"/>
    <w:rsid w:val="1282456A"/>
    <w:rsid w:val="12F35A19"/>
    <w:rsid w:val="134D3148"/>
    <w:rsid w:val="134E7E56"/>
    <w:rsid w:val="14665E1B"/>
    <w:rsid w:val="14E2415D"/>
    <w:rsid w:val="14F14605"/>
    <w:rsid w:val="14F63BA1"/>
    <w:rsid w:val="150C6AB8"/>
    <w:rsid w:val="15AF50C5"/>
    <w:rsid w:val="1638260A"/>
    <w:rsid w:val="16C70D49"/>
    <w:rsid w:val="170B10A6"/>
    <w:rsid w:val="17492D95"/>
    <w:rsid w:val="176054D7"/>
    <w:rsid w:val="17692AB5"/>
    <w:rsid w:val="181F21D3"/>
    <w:rsid w:val="184A4E2B"/>
    <w:rsid w:val="18527B82"/>
    <w:rsid w:val="18C4171A"/>
    <w:rsid w:val="198A5CF2"/>
    <w:rsid w:val="19A34B43"/>
    <w:rsid w:val="1A7928B9"/>
    <w:rsid w:val="1A842FBA"/>
    <w:rsid w:val="1A9930A6"/>
    <w:rsid w:val="1AA520BC"/>
    <w:rsid w:val="1AE935AF"/>
    <w:rsid w:val="1B6F4DB5"/>
    <w:rsid w:val="1BCA06DA"/>
    <w:rsid w:val="1C6D3B77"/>
    <w:rsid w:val="1D9171E9"/>
    <w:rsid w:val="1DE113EF"/>
    <w:rsid w:val="1EE470D0"/>
    <w:rsid w:val="1EE7403A"/>
    <w:rsid w:val="1F547866"/>
    <w:rsid w:val="1F8361FB"/>
    <w:rsid w:val="1FAF2738"/>
    <w:rsid w:val="1FC77EC2"/>
    <w:rsid w:val="20734A79"/>
    <w:rsid w:val="20AF688A"/>
    <w:rsid w:val="20CB7F77"/>
    <w:rsid w:val="20E4356D"/>
    <w:rsid w:val="216B4FBD"/>
    <w:rsid w:val="229522B0"/>
    <w:rsid w:val="22BC61FA"/>
    <w:rsid w:val="22BF21AA"/>
    <w:rsid w:val="230E7D0A"/>
    <w:rsid w:val="23236FAE"/>
    <w:rsid w:val="23377349"/>
    <w:rsid w:val="23B1432A"/>
    <w:rsid w:val="24306921"/>
    <w:rsid w:val="244F13EB"/>
    <w:rsid w:val="24A450ED"/>
    <w:rsid w:val="25304F36"/>
    <w:rsid w:val="258B2286"/>
    <w:rsid w:val="259F4CF5"/>
    <w:rsid w:val="26074B54"/>
    <w:rsid w:val="26562560"/>
    <w:rsid w:val="26BA76DC"/>
    <w:rsid w:val="26E02340"/>
    <w:rsid w:val="28561851"/>
    <w:rsid w:val="28844365"/>
    <w:rsid w:val="28972E6B"/>
    <w:rsid w:val="28DC0606"/>
    <w:rsid w:val="28E26DA7"/>
    <w:rsid w:val="29C4062B"/>
    <w:rsid w:val="2A3C6CA6"/>
    <w:rsid w:val="2AFE5E36"/>
    <w:rsid w:val="2B02420E"/>
    <w:rsid w:val="2C0E2F28"/>
    <w:rsid w:val="2C556B33"/>
    <w:rsid w:val="2C801CBD"/>
    <w:rsid w:val="2C8A5C94"/>
    <w:rsid w:val="2CA47722"/>
    <w:rsid w:val="2CDB3686"/>
    <w:rsid w:val="2D334BCB"/>
    <w:rsid w:val="2D5C4B98"/>
    <w:rsid w:val="2DAE11B3"/>
    <w:rsid w:val="2DBF3E09"/>
    <w:rsid w:val="2DE66B5B"/>
    <w:rsid w:val="2E256E9F"/>
    <w:rsid w:val="2E485846"/>
    <w:rsid w:val="2E4F2C58"/>
    <w:rsid w:val="2E5D6AFD"/>
    <w:rsid w:val="2EC603DD"/>
    <w:rsid w:val="2FA4382F"/>
    <w:rsid w:val="30667E19"/>
    <w:rsid w:val="314033D4"/>
    <w:rsid w:val="31524871"/>
    <w:rsid w:val="315E232C"/>
    <w:rsid w:val="328A4F44"/>
    <w:rsid w:val="32D579D5"/>
    <w:rsid w:val="32E5518C"/>
    <w:rsid w:val="33373ECE"/>
    <w:rsid w:val="33407559"/>
    <w:rsid w:val="334E32F5"/>
    <w:rsid w:val="33BE785F"/>
    <w:rsid w:val="33E760A5"/>
    <w:rsid w:val="340909C7"/>
    <w:rsid w:val="3424591B"/>
    <w:rsid w:val="34B32466"/>
    <w:rsid w:val="34C31F60"/>
    <w:rsid w:val="34E90E8C"/>
    <w:rsid w:val="34F73216"/>
    <w:rsid w:val="351D4476"/>
    <w:rsid w:val="36537D75"/>
    <w:rsid w:val="36A92428"/>
    <w:rsid w:val="36F31473"/>
    <w:rsid w:val="37393B14"/>
    <w:rsid w:val="38086635"/>
    <w:rsid w:val="38D711B3"/>
    <w:rsid w:val="394F2E58"/>
    <w:rsid w:val="3A8E70FB"/>
    <w:rsid w:val="3B1B1679"/>
    <w:rsid w:val="3BBE72B3"/>
    <w:rsid w:val="3BE60AAD"/>
    <w:rsid w:val="3C82323D"/>
    <w:rsid w:val="3D244893"/>
    <w:rsid w:val="3D2734B4"/>
    <w:rsid w:val="3D287941"/>
    <w:rsid w:val="3D4A5997"/>
    <w:rsid w:val="3D5B4D94"/>
    <w:rsid w:val="3D7746A9"/>
    <w:rsid w:val="3D945214"/>
    <w:rsid w:val="3D9B39A4"/>
    <w:rsid w:val="3DE546E0"/>
    <w:rsid w:val="3EB91498"/>
    <w:rsid w:val="3ED61795"/>
    <w:rsid w:val="3F0B6641"/>
    <w:rsid w:val="3F54123D"/>
    <w:rsid w:val="3FAE6148"/>
    <w:rsid w:val="400027BA"/>
    <w:rsid w:val="40D315BD"/>
    <w:rsid w:val="41AC2478"/>
    <w:rsid w:val="42B602C6"/>
    <w:rsid w:val="42C22BFD"/>
    <w:rsid w:val="441C4700"/>
    <w:rsid w:val="447E497A"/>
    <w:rsid w:val="44920881"/>
    <w:rsid w:val="44C91B91"/>
    <w:rsid w:val="45EC6B7B"/>
    <w:rsid w:val="46473590"/>
    <w:rsid w:val="46F17891"/>
    <w:rsid w:val="473A60ED"/>
    <w:rsid w:val="47581076"/>
    <w:rsid w:val="476A712E"/>
    <w:rsid w:val="477F25A2"/>
    <w:rsid w:val="47F370A0"/>
    <w:rsid w:val="4AE32975"/>
    <w:rsid w:val="4BFC3BD3"/>
    <w:rsid w:val="4D2D250A"/>
    <w:rsid w:val="4D720E90"/>
    <w:rsid w:val="4D7750A1"/>
    <w:rsid w:val="4D845C7F"/>
    <w:rsid w:val="4D9B4BA7"/>
    <w:rsid w:val="4DB1103E"/>
    <w:rsid w:val="4E0F267C"/>
    <w:rsid w:val="4E26141F"/>
    <w:rsid w:val="4E6C076B"/>
    <w:rsid w:val="4EE16F3A"/>
    <w:rsid w:val="4FC71C11"/>
    <w:rsid w:val="4FE06EA5"/>
    <w:rsid w:val="505A7383"/>
    <w:rsid w:val="505F6A78"/>
    <w:rsid w:val="5084197B"/>
    <w:rsid w:val="50CB7543"/>
    <w:rsid w:val="52056627"/>
    <w:rsid w:val="52057AEB"/>
    <w:rsid w:val="52096DFC"/>
    <w:rsid w:val="529F04A7"/>
    <w:rsid w:val="53284B72"/>
    <w:rsid w:val="53E01371"/>
    <w:rsid w:val="53E67F32"/>
    <w:rsid w:val="541B62B9"/>
    <w:rsid w:val="542821F1"/>
    <w:rsid w:val="54574577"/>
    <w:rsid w:val="546C5D1F"/>
    <w:rsid w:val="547D4B99"/>
    <w:rsid w:val="55624CF4"/>
    <w:rsid w:val="55A5341A"/>
    <w:rsid w:val="55AA48EC"/>
    <w:rsid w:val="55CA661E"/>
    <w:rsid w:val="56297E32"/>
    <w:rsid w:val="5635630F"/>
    <w:rsid w:val="56624C0B"/>
    <w:rsid w:val="567E58B8"/>
    <w:rsid w:val="56EE6B52"/>
    <w:rsid w:val="571A2A2E"/>
    <w:rsid w:val="57B13E9A"/>
    <w:rsid w:val="57B93C8B"/>
    <w:rsid w:val="57F97005"/>
    <w:rsid w:val="5861627B"/>
    <w:rsid w:val="58CA37F1"/>
    <w:rsid w:val="5A285017"/>
    <w:rsid w:val="5B81582E"/>
    <w:rsid w:val="5B923249"/>
    <w:rsid w:val="5BE33931"/>
    <w:rsid w:val="5BEE45DA"/>
    <w:rsid w:val="5C1B423C"/>
    <w:rsid w:val="5C621EAF"/>
    <w:rsid w:val="5C6E3F84"/>
    <w:rsid w:val="5C905F87"/>
    <w:rsid w:val="5D0E3C1A"/>
    <w:rsid w:val="5D8F7D7A"/>
    <w:rsid w:val="5D906136"/>
    <w:rsid w:val="5E0661C2"/>
    <w:rsid w:val="5E59170E"/>
    <w:rsid w:val="5E634F6D"/>
    <w:rsid w:val="5EEE3B94"/>
    <w:rsid w:val="5F34664F"/>
    <w:rsid w:val="5F7D7988"/>
    <w:rsid w:val="5FA53C5C"/>
    <w:rsid w:val="5FAD6A03"/>
    <w:rsid w:val="5FF83A59"/>
    <w:rsid w:val="601F1366"/>
    <w:rsid w:val="60482D9D"/>
    <w:rsid w:val="60582B6B"/>
    <w:rsid w:val="609D0727"/>
    <w:rsid w:val="613314B0"/>
    <w:rsid w:val="61786847"/>
    <w:rsid w:val="61B86224"/>
    <w:rsid w:val="61F32BB6"/>
    <w:rsid w:val="62172A30"/>
    <w:rsid w:val="623804D2"/>
    <w:rsid w:val="62C21827"/>
    <w:rsid w:val="64020D8A"/>
    <w:rsid w:val="64924A4C"/>
    <w:rsid w:val="65761E46"/>
    <w:rsid w:val="657713DE"/>
    <w:rsid w:val="65BF63C0"/>
    <w:rsid w:val="65FB7100"/>
    <w:rsid w:val="66552DE3"/>
    <w:rsid w:val="669D6FD1"/>
    <w:rsid w:val="67BB16DC"/>
    <w:rsid w:val="67E85F1D"/>
    <w:rsid w:val="67F662ED"/>
    <w:rsid w:val="68604DC8"/>
    <w:rsid w:val="68825AA1"/>
    <w:rsid w:val="68B20AEB"/>
    <w:rsid w:val="68C7362E"/>
    <w:rsid w:val="697D7284"/>
    <w:rsid w:val="698E56B1"/>
    <w:rsid w:val="6A1628BA"/>
    <w:rsid w:val="6AC0281B"/>
    <w:rsid w:val="6AE73492"/>
    <w:rsid w:val="6AFA072F"/>
    <w:rsid w:val="6B3600B4"/>
    <w:rsid w:val="6B95548F"/>
    <w:rsid w:val="6BBC404C"/>
    <w:rsid w:val="6BC779C8"/>
    <w:rsid w:val="6C176320"/>
    <w:rsid w:val="6C2335B2"/>
    <w:rsid w:val="6C5C6551"/>
    <w:rsid w:val="6C6F1C49"/>
    <w:rsid w:val="6CB405D7"/>
    <w:rsid w:val="6CDA5867"/>
    <w:rsid w:val="6E0D4E39"/>
    <w:rsid w:val="6EA80C5C"/>
    <w:rsid w:val="6EAA532D"/>
    <w:rsid w:val="6EC5251C"/>
    <w:rsid w:val="6F15364A"/>
    <w:rsid w:val="6F236387"/>
    <w:rsid w:val="6F3A0C49"/>
    <w:rsid w:val="6FBE7AEC"/>
    <w:rsid w:val="6FDD2B78"/>
    <w:rsid w:val="703C00D9"/>
    <w:rsid w:val="70C74BC3"/>
    <w:rsid w:val="70E5191A"/>
    <w:rsid w:val="70EB0DA4"/>
    <w:rsid w:val="70F07754"/>
    <w:rsid w:val="70FB5350"/>
    <w:rsid w:val="715B1023"/>
    <w:rsid w:val="71A82E39"/>
    <w:rsid w:val="71C97031"/>
    <w:rsid w:val="71E57689"/>
    <w:rsid w:val="71EF352D"/>
    <w:rsid w:val="71F94EAE"/>
    <w:rsid w:val="721B15E6"/>
    <w:rsid w:val="725E4F55"/>
    <w:rsid w:val="72B42F38"/>
    <w:rsid w:val="73095FFC"/>
    <w:rsid w:val="735A30B1"/>
    <w:rsid w:val="73E02C3B"/>
    <w:rsid w:val="73E047EE"/>
    <w:rsid w:val="742B655F"/>
    <w:rsid w:val="745B2214"/>
    <w:rsid w:val="747F44EC"/>
    <w:rsid w:val="74DA75F1"/>
    <w:rsid w:val="753B350F"/>
    <w:rsid w:val="75490C00"/>
    <w:rsid w:val="754A290E"/>
    <w:rsid w:val="75AE4A13"/>
    <w:rsid w:val="75F36C6E"/>
    <w:rsid w:val="761C0909"/>
    <w:rsid w:val="76B211F7"/>
    <w:rsid w:val="76DF5E47"/>
    <w:rsid w:val="776F33D7"/>
    <w:rsid w:val="77B50E5D"/>
    <w:rsid w:val="77CD08E1"/>
    <w:rsid w:val="782A3E03"/>
    <w:rsid w:val="784262AA"/>
    <w:rsid w:val="784A7233"/>
    <w:rsid w:val="78C25F88"/>
    <w:rsid w:val="78D17C15"/>
    <w:rsid w:val="78D3321E"/>
    <w:rsid w:val="78F238A1"/>
    <w:rsid w:val="79F96E5A"/>
    <w:rsid w:val="7A42169B"/>
    <w:rsid w:val="7AC208F7"/>
    <w:rsid w:val="7AEB5E0B"/>
    <w:rsid w:val="7B3A7C01"/>
    <w:rsid w:val="7BA12505"/>
    <w:rsid w:val="7BE80269"/>
    <w:rsid w:val="7C286D0D"/>
    <w:rsid w:val="7C3E6981"/>
    <w:rsid w:val="7C7C0665"/>
    <w:rsid w:val="7C911BDC"/>
    <w:rsid w:val="7CC73E90"/>
    <w:rsid w:val="7CD737BB"/>
    <w:rsid w:val="7CF14ACC"/>
    <w:rsid w:val="7DEA2F14"/>
    <w:rsid w:val="7E281492"/>
    <w:rsid w:val="7E835489"/>
    <w:rsid w:val="7EF90653"/>
    <w:rsid w:val="7F043599"/>
    <w:rsid w:val="7F150D66"/>
    <w:rsid w:val="7FBA6A2F"/>
    <w:rsid w:val="7FFE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szCs w:val="20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Char Char1 Char"/>
    <w:basedOn w:val="1"/>
    <w:link w:val="6"/>
    <w:qFormat/>
    <w:uiPriority w:val="0"/>
    <w:rPr>
      <w:szCs w:val="20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508;&#21512;&#32479;&#35745;&#26381;&#21153;\&#24180;&#37492;\2018&#24180;&#24180;&#37492;\&#20844;&#25253;\&#19987;&#19994;\2018&#20844;&#25253;&#22270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508;&#21512;&#32479;&#35745;&#26381;&#21153;\&#24180;&#37492;\2018&#24180;&#24180;&#37492;\&#20844;&#25253;\&#19987;&#19994;\2018&#20844;&#25253;&#22270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图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1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：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2013-2018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GDP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总量及增幅</a:t>
            </a:r>
            <a:endParaRPr altLang="en-US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55654615871254"/>
          <c:y val="0.169444444444444"/>
          <c:w val="0.863111111111111"/>
          <c:h val="0.606111111111111"/>
        </c:manualLayout>
      </c:layout>
      <c:barChart>
        <c:barDir val="col"/>
        <c:grouping val="clustered"/>
        <c:varyColors val="0"/>
        <c:ser>
          <c:idx val="0"/>
          <c:order val="1"/>
          <c:tx>
            <c:strRef>
              <c:f>[2018公报图表.xls]GDP!$B$1</c:f>
              <c:strCache>
                <c:ptCount val="1"/>
                <c:pt idx="0">
                  <c:v>地区生产总值（亿元）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[2018公报图表.xls]GDP!$B$2:$B$7</c:f>
              <c:numCache>
                <c:formatCode>0.00_ </c:formatCode>
                <c:ptCount val="6"/>
                <c:pt idx="0">
                  <c:v>114.2</c:v>
                </c:pt>
                <c:pt idx="1">
                  <c:v>123.39</c:v>
                </c:pt>
                <c:pt idx="2">
                  <c:v>128.18</c:v>
                </c:pt>
                <c:pt idx="3" c:formatCode="General">
                  <c:v>135.35</c:v>
                </c:pt>
                <c:pt idx="4" c:formatCode="General">
                  <c:v>144.71</c:v>
                </c:pt>
                <c:pt idx="5" c:formatCode="General">
                  <c:v>146.57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136764464"/>
        <c:axId val="970068057"/>
      </c:barChart>
      <c:lineChart>
        <c:grouping val="standard"/>
        <c:varyColors val="0"/>
        <c:ser>
          <c:idx val="2"/>
          <c:order val="0"/>
          <c:tx>
            <c:strRef>
              <c:f>[2018公报图表.xls]GDP!$A$1</c:f>
              <c:strCache>
                <c:ptCount val="1"/>
                <c:pt idx="0">
                  <c:v>年份</c:v>
                </c:pt>
              </c:strCache>
            </c:strRef>
          </c:tx>
          <c:spPr>
            <a:ln w="28575" cap="rnd" cmpd="sng" algn="ctr">
              <a:solidFill>
                <a:srgbClr val="9BBB59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[2018公报图表.xls]GDP!$A$2:$A$7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[2018公报图表.xls]GDP!$A$2:$A$7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36764464"/>
        <c:axId val="970068057"/>
      </c:lineChart>
      <c:lineChart>
        <c:grouping val="standard"/>
        <c:varyColors val="0"/>
        <c:ser>
          <c:idx val="1"/>
          <c:order val="2"/>
          <c:tx>
            <c:strRef>
              <c:f>[2018公报图表.xls]GDP!$C$1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 cmpd="sng" algn="ctr">
              <a:solidFill>
                <a:srgbClr val="C0504D"/>
              </a:solidFill>
              <a:prstDash val="solid"/>
              <a:round/>
            </a:ln>
            <a:effectLst/>
          </c:spP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[2018公报图表.xls]GDP!$C$2:$C$7</c:f>
              <c:numCache>
                <c:formatCode>0.0_ </c:formatCode>
                <c:ptCount val="6"/>
                <c:pt idx="0">
                  <c:v>10.2</c:v>
                </c:pt>
                <c:pt idx="1">
                  <c:v>10.6</c:v>
                </c:pt>
                <c:pt idx="2">
                  <c:v>7.6</c:v>
                </c:pt>
                <c:pt idx="3" c:formatCode="General">
                  <c:v>6.7</c:v>
                </c:pt>
                <c:pt idx="4" c:formatCode="General">
                  <c:v>6.3</c:v>
                </c:pt>
                <c:pt idx="5" c:formatCode="General">
                  <c:v>4.5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6775775"/>
        <c:axId val="708902151"/>
      </c:lineChart>
      <c:catAx>
        <c:axId val="1367644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970068057"/>
        <c:crosses val="autoZero"/>
        <c:auto val="1"/>
        <c:lblAlgn val="ctr"/>
        <c:lblOffset val="100"/>
        <c:noMultiLvlLbl val="0"/>
      </c:catAx>
      <c:valAx>
        <c:axId val="970068057"/>
        <c:scaling>
          <c:orientation val="minMax"/>
          <c:max val="150"/>
          <c:min val="0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prstDash val="solid"/>
              <a:round/>
            </a:ln>
            <a:effectLst/>
          </c:spPr>
        </c:majorGridlines>
        <c:numFmt formatCode="#,##0_ " sourceLinked="0"/>
        <c:majorTickMark val="none"/>
        <c:minorTickMark val="in"/>
        <c:tickLblPos val="nextTo"/>
        <c:spPr>
          <a:noFill/>
          <a:ln w="6350" cap="flat" cmpd="sng" algn="ctr">
            <a:solidFill>
              <a:srgbClr val="4F81BD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36764464"/>
        <c:crosses val="autoZero"/>
        <c:crossBetween val="between"/>
        <c:minorUnit val="1"/>
      </c:valAx>
      <c:catAx>
        <c:axId val="936775775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708902151"/>
        <c:crosses val="autoZero"/>
        <c:auto val="1"/>
        <c:lblAlgn val="ctr"/>
        <c:lblOffset val="100"/>
        <c:noMultiLvlLbl val="0"/>
      </c:catAx>
      <c:valAx>
        <c:axId val="708902151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936775775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图</a:t>
            </a:r>
            <a:r>
              <a:rPr lang="en-US" altLang="zh-CN"/>
              <a:t>2</a:t>
            </a:r>
            <a:r>
              <a:rPr altLang="en-US"/>
              <a:t>：</a:t>
            </a:r>
            <a:r>
              <a:t>2018年三次产业结构</a:t>
            </a:r>
            <a:endParaRPr sz="105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 w="3175">
          <a:noFill/>
        </a:ln>
      </c:spPr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explosion val="25"/>
          <c:dPt>
            <c:idx val="0"/>
            <c:bubble3D val="0"/>
            <c:explosion val="25"/>
            <c:spPr>
              <a:solidFill>
                <a:srgbClr val="9999FF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1"/>
            <c:bubble3D val="0"/>
            <c:explosion val="25"/>
            <c:spPr>
              <a:solidFill>
                <a:srgbClr val="993366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2"/>
            <c:bubble3D val="0"/>
            <c:explosion val="25"/>
            <c:spPr>
              <a:solidFill>
                <a:srgbClr val="FFFFCC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Lbls>
            <c:numFmt formatCode="0.0%" sourceLinked="0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[2018年GDP图表.xls]三产结构!$A$2:$A$4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[2018年GDP图表.xls]三产结构!$B$2:$B$4</c:f>
              <c:numCache>
                <c:formatCode>General</c:formatCode>
                <c:ptCount val="3"/>
                <c:pt idx="0">
                  <c:v>12.2</c:v>
                </c:pt>
                <c:pt idx="1">
                  <c:v>45.3</c:v>
                </c:pt>
                <c:pt idx="2">
                  <c:v>42.5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4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2019-04-22T08:42:00Z</cp:lastPrinted>
  <dcterms:modified xsi:type="dcterms:W3CDTF">2019-04-23T02:29:35Z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