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420"/>
        <w:jc w:val="center"/>
      </w:pPr>
      <w:bookmarkStart w:id="0" w:name="_GoBack"/>
      <w:r>
        <w:rPr>
          <w:rStyle w:val="6"/>
          <w:rFonts w:ascii="黑体" w:hAnsi="宋体" w:eastAsia="黑体" w:cs="黑体"/>
          <w:i w:val="0"/>
          <w:color w:val="333333"/>
          <w:spacing w:val="8"/>
          <w:sz w:val="43"/>
          <w:szCs w:val="43"/>
          <w:shd w:val="clear" w:fill="FFFFFF"/>
        </w:rPr>
        <w:t>山亭区卫健局举行全区病历书写与管理基本规范培训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为进一步提高全区医疗机构病历书写质量和管理水平，保障医疗安全，帮助全区医务人员尽快掌握并落实《山东省病历书写与管理基本规范（2020年版）》。3月12日，山亭区卫生健康局举行山亭区病历书写与管理基本规范培训会议。各级各类医疗卫生机构分管院长、临床科室主任及负责病历书写的临床医师、护理人员参加了培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437505" cy="3871595"/>
            <wp:effectExtent l="0" t="0" r="10795" b="14605"/>
            <wp:docPr id="4" name="图片 4" descr="微信图片_2021051815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518151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399405" cy="3631565"/>
            <wp:effectExtent l="0" t="0" r="10795" b="6985"/>
            <wp:docPr id="5" name="图片 5" descr="微信图片_2021051815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518151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会议邀请山亭区人民医院专家对《山东省病历书写与管理基本规范（2020年版）》进行解读，并对新形势下病案管理与应用进行了系统分析；重庆中联佳裕工程师就电子病历系统操作中的常见问题进行了解答。通过此次培训，提高了我区医务人员对病历书写的认识，进一步掌握了病案质量评价新标准，促进全区医疗机构全面质量管理更加规范化、标准化、科学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E216D"/>
    <w:rsid w:val="1E20679F"/>
    <w:rsid w:val="48A773F0"/>
    <w:rsid w:val="5BA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2021-05-18T07:03:00Z</dcterms:created>
  <dc:creator>Administrator</dc:creator>
  <cp:lastModifiedBy>舒米</cp:lastModifiedBy>
  <dcterms:modified xsi:type="dcterms:W3CDTF">2021-07-12T03:28:54Z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