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CDFA78">
      <w:pPr>
        <w:widowControl/>
        <w:ind w:firstLine="1600"/>
        <w:jc w:val="left"/>
        <w:rPr>
          <w:rFonts w:eastAsia="方正黑体_GBK"/>
          <w:szCs w:val="32"/>
        </w:rPr>
      </w:pPr>
      <w:r>
        <w:rPr>
          <w:rFonts w:hint="eastAsia" w:eastAsia="方正黑体_GBK"/>
          <w:szCs w:val="32"/>
          <w:lang w:eastAsia="zh-CN"/>
        </w:rPr>
        <w:t>枣庄</w:t>
      </w:r>
      <w:r>
        <w:rPr>
          <w:rFonts w:hint="eastAsia" w:eastAsia="方正黑体_GBK"/>
          <w:szCs w:val="32"/>
        </w:rPr>
        <w:t>市</w:t>
      </w:r>
      <w:r>
        <w:rPr>
          <w:rFonts w:hint="eastAsia" w:eastAsia="方正黑体_GBK"/>
          <w:szCs w:val="32"/>
          <w:lang w:eastAsia="zh-CN"/>
        </w:rPr>
        <w:t>山亭</w:t>
      </w:r>
      <w:r>
        <w:rPr>
          <w:rFonts w:hint="eastAsia" w:eastAsia="方正黑体_GBK"/>
          <w:szCs w:val="32"/>
        </w:rPr>
        <w:t>区</w:t>
      </w:r>
      <w:r>
        <w:rPr>
          <w:rFonts w:hint="eastAsia" w:eastAsia="方正黑体_GBK"/>
          <w:szCs w:val="32"/>
          <w:lang w:eastAsia="zh-CN"/>
        </w:rPr>
        <w:t>卫生健康</w:t>
      </w:r>
      <w:r>
        <w:rPr>
          <w:rFonts w:hint="eastAsia" w:eastAsia="方正黑体_GBK"/>
          <w:szCs w:val="32"/>
        </w:rPr>
        <w:t>局</w:t>
      </w:r>
      <w:r>
        <w:rPr>
          <w:rFonts w:eastAsia="方正黑体_GBK"/>
          <w:szCs w:val="32"/>
        </w:rPr>
        <w:t>行政执法主体</w:t>
      </w:r>
      <w:r>
        <w:rPr>
          <w:rFonts w:hint="eastAsia" w:eastAsia="方正黑体_GBK"/>
          <w:szCs w:val="32"/>
        </w:rPr>
        <w:t>公示</w:t>
      </w:r>
    </w:p>
    <w:tbl>
      <w:tblPr>
        <w:tblStyle w:val="28"/>
        <w:tblW w:w="8946" w:type="dxa"/>
        <w:tblInd w:w="-15" w:type="dxa"/>
        <w:tblLayout w:type="autofit"/>
        <w:tblCellMar>
          <w:top w:w="0" w:type="dxa"/>
          <w:left w:w="108" w:type="dxa"/>
          <w:bottom w:w="0" w:type="dxa"/>
          <w:right w:w="108" w:type="dxa"/>
        </w:tblCellMar>
      </w:tblPr>
      <w:tblGrid>
        <w:gridCol w:w="2280"/>
        <w:gridCol w:w="6666"/>
      </w:tblGrid>
      <w:tr w14:paraId="205C963B">
        <w:tblPrEx>
          <w:tblCellMar>
            <w:top w:w="0" w:type="dxa"/>
            <w:left w:w="108" w:type="dxa"/>
            <w:bottom w:w="0" w:type="dxa"/>
            <w:right w:w="108" w:type="dxa"/>
          </w:tblCellMar>
        </w:tblPrEx>
        <w:trPr>
          <w:trHeight w:val="375" w:hRule="atLeast"/>
        </w:trPr>
        <w:tc>
          <w:tcPr>
            <w:tcW w:w="2280" w:type="dxa"/>
            <w:tcBorders>
              <w:top w:val="single" w:color="000000" w:sz="4" w:space="0"/>
              <w:left w:val="single" w:color="000000" w:sz="4" w:space="0"/>
              <w:bottom w:val="single" w:color="000000" w:sz="4" w:space="0"/>
              <w:right w:val="single" w:color="000000" w:sz="4" w:space="0"/>
            </w:tcBorders>
            <w:noWrap/>
            <w:vAlign w:val="center"/>
          </w:tcPr>
          <w:p w14:paraId="44BB740E">
            <w:pPr>
              <w:widowControl/>
              <w:spacing w:line="440" w:lineRule="exact"/>
              <w:jc w:val="center"/>
              <w:rPr>
                <w:sz w:val="28"/>
                <w:szCs w:val="28"/>
              </w:rPr>
            </w:pPr>
            <w:r>
              <w:rPr>
                <w:sz w:val="28"/>
                <w:szCs w:val="28"/>
              </w:rPr>
              <w:t>主 体 名 称</w:t>
            </w:r>
          </w:p>
        </w:tc>
        <w:tc>
          <w:tcPr>
            <w:tcW w:w="6666" w:type="dxa"/>
            <w:tcBorders>
              <w:top w:val="single" w:color="000000" w:sz="4" w:space="0"/>
              <w:left w:val="nil"/>
              <w:bottom w:val="single" w:color="000000" w:sz="4" w:space="0"/>
              <w:right w:val="single" w:color="000000" w:sz="4" w:space="0"/>
            </w:tcBorders>
            <w:noWrap/>
            <w:vAlign w:val="center"/>
          </w:tcPr>
          <w:p w14:paraId="2AEB19FE">
            <w:pPr>
              <w:widowControl/>
              <w:spacing w:line="440" w:lineRule="exact"/>
              <w:jc w:val="left"/>
              <w:rPr>
                <w:rFonts w:ascii="方正楷体_GBK" w:eastAsia="方正楷体_GBK"/>
                <w:sz w:val="28"/>
                <w:szCs w:val="28"/>
              </w:rPr>
            </w:pPr>
            <w:r>
              <w:rPr>
                <w:rFonts w:hint="eastAsia" w:ascii="方正楷体_GBK" w:eastAsia="方正楷体_GBK"/>
                <w:sz w:val="28"/>
                <w:szCs w:val="28"/>
                <w:lang w:eastAsia="zh-CN"/>
              </w:rPr>
              <w:t>枣庄</w:t>
            </w:r>
            <w:r>
              <w:rPr>
                <w:rFonts w:hint="eastAsia" w:ascii="方正楷体_GBK" w:eastAsia="方正楷体_GBK"/>
                <w:sz w:val="28"/>
                <w:szCs w:val="28"/>
              </w:rPr>
              <w:t>市</w:t>
            </w:r>
            <w:r>
              <w:rPr>
                <w:rFonts w:hint="eastAsia" w:ascii="方正楷体_GBK" w:eastAsia="方正楷体_GBK"/>
                <w:sz w:val="28"/>
                <w:szCs w:val="28"/>
                <w:lang w:eastAsia="zh-CN"/>
              </w:rPr>
              <w:t>山亭</w:t>
            </w:r>
            <w:r>
              <w:rPr>
                <w:rFonts w:hint="eastAsia" w:ascii="方正楷体_GBK" w:eastAsia="方正楷体_GBK"/>
                <w:sz w:val="28"/>
                <w:szCs w:val="28"/>
              </w:rPr>
              <w:t>区</w:t>
            </w:r>
            <w:r>
              <w:rPr>
                <w:rFonts w:hint="eastAsia" w:ascii="方正楷体_GBK" w:eastAsia="方正楷体_GBK"/>
                <w:sz w:val="28"/>
                <w:szCs w:val="28"/>
                <w:lang w:eastAsia="zh-CN"/>
              </w:rPr>
              <w:t>卫生健康</w:t>
            </w:r>
            <w:r>
              <w:rPr>
                <w:rFonts w:hint="eastAsia" w:ascii="方正楷体_GBK" w:eastAsia="方正楷体_GBK"/>
                <w:sz w:val="28"/>
                <w:szCs w:val="28"/>
              </w:rPr>
              <w:t>局</w:t>
            </w:r>
          </w:p>
        </w:tc>
      </w:tr>
      <w:tr w14:paraId="31B09C82">
        <w:tblPrEx>
          <w:tblCellMar>
            <w:top w:w="0" w:type="dxa"/>
            <w:left w:w="108" w:type="dxa"/>
            <w:bottom w:w="0" w:type="dxa"/>
            <w:right w:w="108" w:type="dxa"/>
          </w:tblCellMar>
        </w:tblPrEx>
        <w:trPr>
          <w:trHeight w:val="375" w:hRule="atLeast"/>
        </w:trPr>
        <w:tc>
          <w:tcPr>
            <w:tcW w:w="2280" w:type="dxa"/>
            <w:tcBorders>
              <w:top w:val="nil"/>
              <w:left w:val="single" w:color="000000" w:sz="4" w:space="0"/>
              <w:bottom w:val="single" w:color="000000" w:sz="4" w:space="0"/>
              <w:right w:val="single" w:color="000000" w:sz="4" w:space="0"/>
            </w:tcBorders>
            <w:noWrap/>
            <w:vAlign w:val="center"/>
          </w:tcPr>
          <w:p w14:paraId="1C6FF898">
            <w:pPr>
              <w:widowControl/>
              <w:spacing w:line="440" w:lineRule="exact"/>
              <w:jc w:val="center"/>
              <w:rPr>
                <w:sz w:val="28"/>
                <w:szCs w:val="28"/>
              </w:rPr>
            </w:pPr>
            <w:r>
              <w:rPr>
                <w:sz w:val="28"/>
                <w:szCs w:val="28"/>
              </w:rPr>
              <w:t>主 体 类 别</w:t>
            </w:r>
          </w:p>
        </w:tc>
        <w:tc>
          <w:tcPr>
            <w:tcW w:w="6666" w:type="dxa"/>
            <w:tcBorders>
              <w:top w:val="nil"/>
              <w:left w:val="nil"/>
              <w:bottom w:val="single" w:color="000000" w:sz="4" w:space="0"/>
              <w:right w:val="single" w:color="000000" w:sz="4" w:space="0"/>
            </w:tcBorders>
            <w:noWrap/>
            <w:vAlign w:val="center"/>
          </w:tcPr>
          <w:p w14:paraId="4546846A">
            <w:pPr>
              <w:widowControl/>
              <w:spacing w:line="440" w:lineRule="exact"/>
              <w:jc w:val="left"/>
              <w:rPr>
                <w:rFonts w:ascii="方正楷体_GBK" w:eastAsia="方正楷体_GBK"/>
                <w:sz w:val="28"/>
                <w:szCs w:val="28"/>
              </w:rPr>
            </w:pPr>
            <w:r>
              <w:rPr>
                <w:rFonts w:hint="eastAsia" w:ascii="方正楷体_GBK" w:eastAsia="方正楷体_GBK"/>
                <w:sz w:val="28"/>
                <w:szCs w:val="28"/>
              </w:rPr>
              <w:t>法定行政机关</w:t>
            </w:r>
          </w:p>
        </w:tc>
      </w:tr>
      <w:tr w14:paraId="75D64264">
        <w:tblPrEx>
          <w:tblCellMar>
            <w:top w:w="0" w:type="dxa"/>
            <w:left w:w="108" w:type="dxa"/>
            <w:bottom w:w="0" w:type="dxa"/>
            <w:right w:w="108" w:type="dxa"/>
          </w:tblCellMar>
        </w:tblPrEx>
        <w:trPr>
          <w:trHeight w:val="375" w:hRule="atLeast"/>
        </w:trPr>
        <w:tc>
          <w:tcPr>
            <w:tcW w:w="2280" w:type="dxa"/>
            <w:tcBorders>
              <w:top w:val="nil"/>
              <w:left w:val="single" w:color="000000" w:sz="4" w:space="0"/>
              <w:bottom w:val="single" w:color="000000" w:sz="4" w:space="0"/>
              <w:right w:val="single" w:color="000000" w:sz="4" w:space="0"/>
            </w:tcBorders>
            <w:noWrap/>
            <w:vAlign w:val="center"/>
          </w:tcPr>
          <w:p w14:paraId="11127203">
            <w:pPr>
              <w:widowControl/>
              <w:spacing w:line="440" w:lineRule="exact"/>
              <w:jc w:val="center"/>
              <w:rPr>
                <w:sz w:val="28"/>
                <w:szCs w:val="28"/>
              </w:rPr>
            </w:pPr>
            <w:r>
              <w:rPr>
                <w:rFonts w:hint="eastAsia"/>
                <w:sz w:val="28"/>
                <w:szCs w:val="28"/>
              </w:rPr>
              <w:t>单 位 性 质</w:t>
            </w:r>
          </w:p>
        </w:tc>
        <w:tc>
          <w:tcPr>
            <w:tcW w:w="6666" w:type="dxa"/>
            <w:tcBorders>
              <w:top w:val="nil"/>
              <w:left w:val="nil"/>
              <w:bottom w:val="single" w:color="000000" w:sz="4" w:space="0"/>
              <w:right w:val="single" w:color="000000" w:sz="4" w:space="0"/>
            </w:tcBorders>
            <w:noWrap/>
            <w:vAlign w:val="center"/>
          </w:tcPr>
          <w:p w14:paraId="278BE0C7">
            <w:pPr>
              <w:widowControl/>
              <w:spacing w:line="440" w:lineRule="exact"/>
              <w:jc w:val="left"/>
              <w:rPr>
                <w:rFonts w:ascii="方正楷体_GBK" w:eastAsia="方正楷体_GBK"/>
                <w:sz w:val="28"/>
                <w:szCs w:val="28"/>
              </w:rPr>
            </w:pPr>
            <w:r>
              <w:rPr>
                <w:rFonts w:hint="eastAsia" w:ascii="方正楷体_GBK" w:eastAsia="方正楷体_GBK"/>
                <w:sz w:val="28"/>
                <w:szCs w:val="28"/>
              </w:rPr>
              <w:t>行政机关</w:t>
            </w:r>
          </w:p>
        </w:tc>
      </w:tr>
      <w:tr w14:paraId="2C7F4AE3">
        <w:tblPrEx>
          <w:tblCellMar>
            <w:top w:w="0" w:type="dxa"/>
            <w:left w:w="108" w:type="dxa"/>
            <w:bottom w:w="0" w:type="dxa"/>
            <w:right w:w="108" w:type="dxa"/>
          </w:tblCellMar>
        </w:tblPrEx>
        <w:trPr>
          <w:trHeight w:val="375" w:hRule="atLeast"/>
        </w:trPr>
        <w:tc>
          <w:tcPr>
            <w:tcW w:w="2280" w:type="dxa"/>
            <w:tcBorders>
              <w:top w:val="nil"/>
              <w:left w:val="single" w:color="000000" w:sz="4" w:space="0"/>
              <w:bottom w:val="single" w:color="000000" w:sz="4" w:space="0"/>
              <w:right w:val="single" w:color="000000" w:sz="4" w:space="0"/>
            </w:tcBorders>
            <w:noWrap/>
            <w:vAlign w:val="center"/>
          </w:tcPr>
          <w:p w14:paraId="405A58DB">
            <w:pPr>
              <w:widowControl/>
              <w:spacing w:line="440" w:lineRule="exact"/>
              <w:jc w:val="center"/>
              <w:rPr>
                <w:sz w:val="28"/>
                <w:szCs w:val="28"/>
              </w:rPr>
            </w:pPr>
            <w:r>
              <w:rPr>
                <w:sz w:val="28"/>
                <w:szCs w:val="28"/>
              </w:rPr>
              <w:t>委托执法情况</w:t>
            </w:r>
          </w:p>
        </w:tc>
        <w:tc>
          <w:tcPr>
            <w:tcW w:w="6666" w:type="dxa"/>
            <w:tcBorders>
              <w:top w:val="nil"/>
              <w:left w:val="nil"/>
              <w:bottom w:val="single" w:color="000000" w:sz="4" w:space="0"/>
              <w:right w:val="single" w:color="000000" w:sz="4" w:space="0"/>
            </w:tcBorders>
            <w:noWrap/>
            <w:vAlign w:val="center"/>
          </w:tcPr>
          <w:p w14:paraId="7DDDA31C">
            <w:pPr>
              <w:widowControl/>
              <w:spacing w:line="440" w:lineRule="exact"/>
              <w:jc w:val="left"/>
              <w:rPr>
                <w:rFonts w:hint="eastAsia" w:ascii="方正楷体_GBK" w:eastAsia="方正楷体_GBK"/>
                <w:sz w:val="28"/>
                <w:szCs w:val="28"/>
                <w:lang w:eastAsia="zh-CN"/>
              </w:rPr>
            </w:pPr>
            <w:r>
              <w:rPr>
                <w:rFonts w:hint="eastAsia" w:ascii="方正楷体_GBK" w:eastAsia="方正楷体_GBK"/>
                <w:sz w:val="28"/>
                <w:szCs w:val="28"/>
                <w:lang w:eastAsia="zh-CN"/>
              </w:rPr>
              <w:t>有</w:t>
            </w:r>
          </w:p>
        </w:tc>
      </w:tr>
      <w:tr w14:paraId="0BF03504">
        <w:tblPrEx>
          <w:tblCellMar>
            <w:top w:w="0" w:type="dxa"/>
            <w:left w:w="108" w:type="dxa"/>
            <w:bottom w:w="0" w:type="dxa"/>
            <w:right w:w="108" w:type="dxa"/>
          </w:tblCellMar>
        </w:tblPrEx>
        <w:trPr>
          <w:trHeight w:val="375" w:hRule="atLeast"/>
        </w:trPr>
        <w:tc>
          <w:tcPr>
            <w:tcW w:w="2280" w:type="dxa"/>
            <w:tcBorders>
              <w:top w:val="nil"/>
              <w:left w:val="single" w:color="000000" w:sz="4" w:space="0"/>
              <w:bottom w:val="single" w:color="000000" w:sz="4" w:space="0"/>
              <w:right w:val="single" w:color="000000" w:sz="4" w:space="0"/>
            </w:tcBorders>
            <w:noWrap/>
            <w:vAlign w:val="center"/>
          </w:tcPr>
          <w:p w14:paraId="42ECBD0C">
            <w:pPr>
              <w:widowControl/>
              <w:spacing w:line="440" w:lineRule="exact"/>
              <w:jc w:val="center"/>
              <w:rPr>
                <w:sz w:val="28"/>
                <w:szCs w:val="28"/>
              </w:rPr>
            </w:pPr>
            <w:r>
              <w:rPr>
                <w:sz w:val="28"/>
                <w:szCs w:val="28"/>
              </w:rPr>
              <w:t>联 系 方 式</w:t>
            </w:r>
          </w:p>
        </w:tc>
        <w:tc>
          <w:tcPr>
            <w:tcW w:w="6666" w:type="dxa"/>
            <w:tcBorders>
              <w:top w:val="nil"/>
              <w:left w:val="nil"/>
              <w:bottom w:val="single" w:color="000000" w:sz="4" w:space="0"/>
              <w:right w:val="single" w:color="000000" w:sz="4" w:space="0"/>
            </w:tcBorders>
            <w:noWrap/>
            <w:vAlign w:val="center"/>
          </w:tcPr>
          <w:p w14:paraId="378F33C1">
            <w:pPr>
              <w:widowControl/>
              <w:spacing w:line="440" w:lineRule="exact"/>
              <w:jc w:val="left"/>
              <w:rPr>
                <w:rFonts w:ascii="方正楷体_GBK" w:eastAsia="方正楷体_GBK"/>
                <w:sz w:val="28"/>
                <w:szCs w:val="28"/>
                <w:lang w:val="en-US" w:eastAsia="zh-CN"/>
              </w:rPr>
            </w:pPr>
            <w:r>
              <w:rPr>
                <w:rFonts w:hint="eastAsia" w:ascii="方正楷体_GBK" w:eastAsia="方正楷体_GBK"/>
                <w:sz w:val="28"/>
                <w:szCs w:val="28"/>
                <w:lang w:val="en-US" w:eastAsia="zh-CN"/>
              </w:rPr>
              <w:t>0632-8811280</w:t>
            </w:r>
          </w:p>
        </w:tc>
      </w:tr>
      <w:tr w14:paraId="32CDAEA0">
        <w:tblPrEx>
          <w:tblCellMar>
            <w:top w:w="0" w:type="dxa"/>
            <w:left w:w="108" w:type="dxa"/>
            <w:bottom w:w="0" w:type="dxa"/>
            <w:right w:w="108" w:type="dxa"/>
          </w:tblCellMar>
        </w:tblPrEx>
        <w:trPr>
          <w:trHeight w:val="375" w:hRule="atLeast"/>
        </w:trPr>
        <w:tc>
          <w:tcPr>
            <w:tcW w:w="2280" w:type="dxa"/>
            <w:tcBorders>
              <w:top w:val="nil"/>
              <w:left w:val="single" w:color="000000" w:sz="4" w:space="0"/>
              <w:bottom w:val="single" w:color="000000" w:sz="4" w:space="0"/>
              <w:right w:val="single" w:color="000000" w:sz="4" w:space="0"/>
            </w:tcBorders>
            <w:noWrap/>
            <w:vAlign w:val="center"/>
          </w:tcPr>
          <w:p w14:paraId="4B68D360">
            <w:pPr>
              <w:widowControl/>
              <w:spacing w:line="440" w:lineRule="exact"/>
              <w:jc w:val="center"/>
              <w:rPr>
                <w:sz w:val="28"/>
                <w:szCs w:val="28"/>
              </w:rPr>
            </w:pPr>
            <w:r>
              <w:rPr>
                <w:sz w:val="28"/>
                <w:szCs w:val="28"/>
              </w:rPr>
              <w:t>办 公 地 址</w:t>
            </w:r>
          </w:p>
        </w:tc>
        <w:tc>
          <w:tcPr>
            <w:tcW w:w="6666" w:type="dxa"/>
            <w:tcBorders>
              <w:top w:val="nil"/>
              <w:left w:val="nil"/>
              <w:bottom w:val="single" w:color="000000" w:sz="4" w:space="0"/>
              <w:right w:val="single" w:color="000000" w:sz="4" w:space="0"/>
            </w:tcBorders>
            <w:noWrap/>
            <w:vAlign w:val="center"/>
          </w:tcPr>
          <w:p w14:paraId="63A7E950">
            <w:pPr>
              <w:widowControl/>
              <w:spacing w:line="440" w:lineRule="exact"/>
              <w:jc w:val="left"/>
              <w:rPr>
                <w:rFonts w:ascii="方正楷体_GBK" w:eastAsia="方正楷体_GBK"/>
                <w:sz w:val="28"/>
                <w:szCs w:val="28"/>
                <w:lang w:val="en-US"/>
              </w:rPr>
            </w:pPr>
            <w:r>
              <w:rPr>
                <w:rFonts w:hint="eastAsia" w:ascii="方正楷体_GBK" w:eastAsia="方正楷体_GBK"/>
                <w:sz w:val="28"/>
                <w:szCs w:val="28"/>
                <w:lang w:val="en-US" w:eastAsia="zh-CN"/>
              </w:rPr>
              <w:t>山亭区府前路41号</w:t>
            </w:r>
          </w:p>
        </w:tc>
      </w:tr>
      <w:tr w14:paraId="594DAEF5">
        <w:tblPrEx>
          <w:tblCellMar>
            <w:top w:w="0" w:type="dxa"/>
            <w:left w:w="108" w:type="dxa"/>
            <w:bottom w:w="0" w:type="dxa"/>
            <w:right w:w="108" w:type="dxa"/>
          </w:tblCellMar>
        </w:tblPrEx>
        <w:trPr>
          <w:trHeight w:val="375" w:hRule="atLeast"/>
        </w:trPr>
        <w:tc>
          <w:tcPr>
            <w:tcW w:w="2280" w:type="dxa"/>
            <w:tcBorders>
              <w:top w:val="nil"/>
              <w:left w:val="single" w:color="000000" w:sz="4" w:space="0"/>
              <w:bottom w:val="single" w:color="000000" w:sz="4" w:space="0"/>
              <w:right w:val="single" w:color="000000" w:sz="4" w:space="0"/>
            </w:tcBorders>
            <w:noWrap/>
            <w:vAlign w:val="center"/>
          </w:tcPr>
          <w:p w14:paraId="431E2425">
            <w:pPr>
              <w:widowControl/>
              <w:spacing w:line="440" w:lineRule="exact"/>
              <w:jc w:val="center"/>
              <w:rPr>
                <w:sz w:val="28"/>
                <w:szCs w:val="28"/>
              </w:rPr>
            </w:pPr>
            <w:r>
              <w:rPr>
                <w:sz w:val="28"/>
                <w:szCs w:val="28"/>
              </w:rPr>
              <w:t>交 通 指 引</w:t>
            </w:r>
          </w:p>
        </w:tc>
        <w:tc>
          <w:tcPr>
            <w:tcW w:w="6666" w:type="dxa"/>
            <w:tcBorders>
              <w:top w:val="nil"/>
              <w:left w:val="nil"/>
              <w:bottom w:val="single" w:color="000000" w:sz="4" w:space="0"/>
              <w:right w:val="single" w:color="000000" w:sz="4" w:space="0"/>
            </w:tcBorders>
            <w:noWrap/>
            <w:vAlign w:val="center"/>
          </w:tcPr>
          <w:p w14:paraId="596FEB96">
            <w:pPr>
              <w:widowControl/>
              <w:spacing w:line="440" w:lineRule="exact"/>
              <w:jc w:val="left"/>
              <w:rPr>
                <w:rFonts w:ascii="方正楷体_GBK" w:eastAsia="方正楷体_GBK"/>
                <w:sz w:val="28"/>
                <w:szCs w:val="28"/>
                <w:lang w:val="en-US"/>
              </w:rPr>
            </w:pPr>
            <w:r>
              <w:rPr>
                <w:rFonts w:hint="eastAsia" w:ascii="方正楷体_GBK" w:eastAsia="方正楷体_GBK"/>
                <w:sz w:val="28"/>
                <w:szCs w:val="28"/>
                <w:lang w:val="en-US" w:eastAsia="zh-CN"/>
              </w:rPr>
              <w:t>1、区内1、2、25路。2、109路</w:t>
            </w:r>
          </w:p>
        </w:tc>
      </w:tr>
      <w:tr w14:paraId="0CF86C46">
        <w:tblPrEx>
          <w:tblCellMar>
            <w:top w:w="0" w:type="dxa"/>
            <w:left w:w="108" w:type="dxa"/>
            <w:bottom w:w="0" w:type="dxa"/>
            <w:right w:w="108" w:type="dxa"/>
          </w:tblCellMar>
        </w:tblPrEx>
        <w:trPr>
          <w:trHeight w:val="1408" w:hRule="atLeast"/>
        </w:trPr>
        <w:tc>
          <w:tcPr>
            <w:tcW w:w="2280" w:type="dxa"/>
            <w:tcBorders>
              <w:top w:val="nil"/>
              <w:left w:val="single" w:color="000000" w:sz="4" w:space="0"/>
              <w:bottom w:val="single" w:color="000000" w:sz="4" w:space="0"/>
              <w:right w:val="single" w:color="000000" w:sz="4" w:space="0"/>
            </w:tcBorders>
            <w:noWrap/>
            <w:vAlign w:val="center"/>
          </w:tcPr>
          <w:p w14:paraId="78BEAF4B">
            <w:pPr>
              <w:widowControl/>
              <w:spacing w:line="440" w:lineRule="exact"/>
              <w:jc w:val="center"/>
              <w:rPr>
                <w:sz w:val="28"/>
                <w:szCs w:val="28"/>
              </w:rPr>
            </w:pPr>
            <w:r>
              <w:rPr>
                <w:sz w:val="28"/>
                <w:szCs w:val="28"/>
              </w:rPr>
              <w:t>执 法 职 能</w:t>
            </w:r>
          </w:p>
        </w:tc>
        <w:tc>
          <w:tcPr>
            <w:tcW w:w="6666" w:type="dxa"/>
            <w:tcBorders>
              <w:top w:val="nil"/>
              <w:left w:val="nil"/>
              <w:bottom w:val="single" w:color="000000" w:sz="4" w:space="0"/>
              <w:right w:val="single" w:color="000000" w:sz="4" w:space="0"/>
            </w:tcBorders>
            <w:noWrap w:val="0"/>
            <w:vAlign w:val="center"/>
          </w:tcPr>
          <w:p w14:paraId="0C8A7A8A">
            <w:pPr>
              <w:widowControl/>
              <w:spacing w:line="440" w:lineRule="exact"/>
              <w:ind w:firstLine="560"/>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根据《中华人民共和国基本医疗卫生与健康促进法》、《关于卫生监督体系建设的若干规定》（2005年1月5日卫生部令第39号）、《国家卫生计生委关于切实加强综合监督执法工作的指导意见》（国卫监督发〔2013〕40号）、《国家卫生计生委　中央编办  财政部　人力资源社会保障部  国家公务员局　国家中医药管理局关于进一步加强卫生计生综合监督行政执法工作的意见》（国卫监督发〔2015〕91号）中规定的卫生监督机构的职责，按照《中华人民共和国行政处罚法》第三章第二十条、第二十一条的规定，枣庄市山亭区卫生健康局委托</w:t>
            </w:r>
            <w:bookmarkStart w:id="0" w:name="_GoBack"/>
            <w:bookmarkEnd w:id="0"/>
            <w:r>
              <w:rPr>
                <w:rFonts w:hint="eastAsia" w:ascii="方正楷体_GBK" w:eastAsia="方正楷体_GBK" w:cs="Times New Roman"/>
                <w:sz w:val="28"/>
                <w:szCs w:val="28"/>
                <w:lang w:val="en-US" w:eastAsia="zh-CN"/>
              </w:rPr>
              <w:t>枣庄市山亭区疾病预防控制中心（区卫生监督所）</w:t>
            </w:r>
            <w:r>
              <w:rPr>
                <w:rFonts w:hint="eastAsia" w:ascii="方正楷体_GBK" w:hAnsi="Times New Roman" w:eastAsia="方正楷体_GBK" w:cs="Times New Roman"/>
                <w:sz w:val="28"/>
                <w:szCs w:val="28"/>
                <w:lang w:val="en-US" w:eastAsia="zh-CN"/>
              </w:rPr>
              <w:t>，作为枣庄市山亭区卫生健康局集中行使公共卫生和医疗卫生等综合监督执法职权的执行机构，负责行政区域内卫生日常监督工作，完成以下工作任务：</w:t>
            </w:r>
          </w:p>
          <w:p w14:paraId="67725B4E">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1.实施卫生专项整治和日常监督检查；</w:t>
            </w:r>
          </w:p>
          <w:p w14:paraId="27373E34">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2.对公共场所卫生、生活饮用水卫生、学校卫生及消毒产品和饮用水卫生安全进行监督检查；</w:t>
            </w:r>
          </w:p>
          <w:p w14:paraId="6F666E1D">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3.对医疗机构、采供血机构及其从业人员的执业活动进行监督检查，查处违法行为；打击非法行医和非法采供血；整顿和规范医疗服务秩序；</w:t>
            </w:r>
          </w:p>
          <w:p w14:paraId="4754D958">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4.对医疗机构、采供血机构、疾病预防控制机构的传染病疫情报告、疫情控制措施、消毒隔离制度执行情况、医疗废物处置情况和菌（毒）种管理情况等进行监督检查，查处违法行为；</w:t>
            </w:r>
          </w:p>
          <w:p w14:paraId="4AADEFA2">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5.对母婴保健机构、计划生育技术服务机构服务内容和从业人员的行为规范进行监督，依法打击“两非”行为，做好计划生育违法违纪案件的督查督办；</w:t>
            </w:r>
          </w:p>
          <w:p w14:paraId="67060163">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6.受理对卫生违法行为的投诉、举报；</w:t>
            </w:r>
          </w:p>
          <w:p w14:paraId="4254182D">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7.开展卫生法律法规宣传教育和执法检查；</w:t>
            </w:r>
          </w:p>
          <w:p w14:paraId="1B969752">
            <w:pPr>
              <w:widowControl/>
              <w:spacing w:line="440" w:lineRule="exact"/>
              <w:jc w:val="left"/>
              <w:rPr>
                <w:rFonts w:hint="eastAsia" w:ascii="方正楷体_GBK" w:hAnsi="Times New Roman" w:eastAsia="方正楷体_GBK" w:cs="Times New Roman"/>
                <w:sz w:val="28"/>
                <w:szCs w:val="28"/>
                <w:lang w:val="en-US" w:eastAsia="zh-CN"/>
              </w:rPr>
            </w:pPr>
            <w:r>
              <w:rPr>
                <w:rFonts w:hint="eastAsia" w:ascii="方正楷体_GBK" w:hAnsi="Times New Roman" w:eastAsia="方正楷体_GBK" w:cs="Times New Roman"/>
                <w:sz w:val="28"/>
                <w:szCs w:val="28"/>
                <w:lang w:val="en-US" w:eastAsia="zh-CN"/>
              </w:rPr>
              <w:t>8.开展放射卫生日常监督工作；</w:t>
            </w:r>
          </w:p>
          <w:p w14:paraId="35445FF0">
            <w:pPr>
              <w:widowControl/>
              <w:spacing w:line="440" w:lineRule="exact"/>
              <w:jc w:val="left"/>
              <w:rPr>
                <w:rFonts w:ascii="仿宋_GB2312" w:hAnsi="ˎ̥" w:eastAsia="仿宋_GB2312" w:cs="宋体"/>
                <w:sz w:val="32"/>
                <w:szCs w:val="32"/>
                <w:lang w:val="en-US" w:eastAsia="zh-CN"/>
              </w:rPr>
            </w:pPr>
            <w:r>
              <w:rPr>
                <w:rFonts w:hint="eastAsia" w:ascii="方正楷体_GBK" w:hAnsi="Times New Roman" w:eastAsia="方正楷体_GBK" w:cs="Times New Roman"/>
                <w:sz w:val="28"/>
                <w:szCs w:val="28"/>
                <w:lang w:val="en-US" w:eastAsia="zh-CN"/>
              </w:rPr>
              <w:t>9.开展职业卫生日常监督工作。</w:t>
            </w:r>
          </w:p>
          <w:p w14:paraId="3DA7AA15">
            <w:pPr>
              <w:widowControl/>
              <w:spacing w:line="440" w:lineRule="exact"/>
              <w:jc w:val="left"/>
              <w:rPr>
                <w:rFonts w:ascii="方正楷体_GBK" w:eastAsia="方正楷体_GBK"/>
                <w:sz w:val="28"/>
                <w:szCs w:val="28"/>
              </w:rPr>
            </w:pPr>
          </w:p>
        </w:tc>
      </w:tr>
      <w:tr w14:paraId="298B4B2C">
        <w:tblPrEx>
          <w:tblCellMar>
            <w:top w:w="0" w:type="dxa"/>
            <w:left w:w="108" w:type="dxa"/>
            <w:bottom w:w="0" w:type="dxa"/>
            <w:right w:w="108" w:type="dxa"/>
          </w:tblCellMar>
        </w:tblPrEx>
        <w:trPr>
          <w:trHeight w:val="1425" w:hRule="atLeast"/>
        </w:trPr>
        <w:tc>
          <w:tcPr>
            <w:tcW w:w="2280" w:type="dxa"/>
            <w:tcBorders>
              <w:top w:val="nil"/>
              <w:left w:val="single" w:color="000000" w:sz="4" w:space="0"/>
              <w:bottom w:val="single" w:color="000000" w:sz="4" w:space="0"/>
              <w:right w:val="single" w:color="000000" w:sz="4" w:space="0"/>
            </w:tcBorders>
            <w:noWrap/>
            <w:vAlign w:val="center"/>
          </w:tcPr>
          <w:p w14:paraId="29776D3D">
            <w:pPr>
              <w:widowControl/>
              <w:spacing w:line="440" w:lineRule="exact"/>
              <w:jc w:val="center"/>
              <w:rPr>
                <w:sz w:val="28"/>
                <w:szCs w:val="28"/>
              </w:rPr>
            </w:pPr>
            <w:r>
              <w:rPr>
                <w:rFonts w:hint="eastAsia"/>
                <w:sz w:val="28"/>
                <w:szCs w:val="28"/>
              </w:rPr>
              <w:t>备注</w:t>
            </w:r>
          </w:p>
        </w:tc>
        <w:tc>
          <w:tcPr>
            <w:tcW w:w="6666" w:type="dxa"/>
            <w:tcBorders>
              <w:top w:val="nil"/>
              <w:left w:val="nil"/>
              <w:bottom w:val="single" w:color="000000" w:sz="4" w:space="0"/>
              <w:right w:val="single" w:color="000000" w:sz="4" w:space="0"/>
            </w:tcBorders>
            <w:noWrap w:val="0"/>
            <w:vAlign w:val="center"/>
          </w:tcPr>
          <w:p w14:paraId="608E26F5">
            <w:pPr>
              <w:widowControl/>
              <w:spacing w:line="440" w:lineRule="exact"/>
              <w:jc w:val="left"/>
              <w:rPr>
                <w:rFonts w:ascii="方正楷体_GBK" w:eastAsia="方正楷体_GBK"/>
                <w:b/>
                <w:sz w:val="28"/>
                <w:szCs w:val="28"/>
              </w:rPr>
            </w:pPr>
          </w:p>
        </w:tc>
      </w:tr>
    </w:tbl>
    <w:p w14:paraId="08DBDD79"/>
    <w:sectPr>
      <w:footerReference r:id="rId5" w:type="default"/>
      <w:footerReference r:id="rId6" w:type="even"/>
      <w:pgSz w:w="11907" w:h="16840" w:orient="landscape"/>
      <w:pgMar w:top="1276" w:right="1418" w:bottom="1985" w:left="1474" w:header="1701" w:footer="1588" w:gutter="0"/>
      <w:cols w:space="1701"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黑体_GBK">
    <w:altName w:val="微软雅黑"/>
    <w:panose1 w:val="020B0604020202020204"/>
    <w:charset w:val="00"/>
    <w:family w:val="auto"/>
    <w:pitch w:val="default"/>
    <w:sig w:usb0="00000000" w:usb1="00000000" w:usb2="00000000" w:usb3="00000000" w:csb0="00000000" w:csb1="00000000"/>
  </w:font>
  <w:font w:name="宋体-18030">
    <w:altName w:val="微软雅黑"/>
    <w:panose1 w:val="02010600030101010101"/>
    <w:charset w:val="00"/>
    <w:family w:val="auto"/>
    <w:pitch w:val="default"/>
    <w:sig w:usb0="00000000" w:usb1="00000000" w:usb2="00000000" w:usb3="00000000" w:csb0="00000000" w:csb1="00000000"/>
  </w:font>
  <w:font w:name="方正楷体_GBK">
    <w:altName w:val="微软雅黑"/>
    <w:panose1 w:val="020B0604020202020204"/>
    <w:charset w:val="00"/>
    <w:family w:val="auto"/>
    <w:pitch w:val="default"/>
    <w:sig w:usb0="00000000" w:usb1="00000000" w:usb2="00000000" w:usb3="00000000" w:csb0="00000000" w:csb1="00000000"/>
  </w:font>
  <w:font w:name="方正小标宋_GBK">
    <w:altName w:val="微软雅黑"/>
    <w:panose1 w:val="020B0604020202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Vijaya"/>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DB37">
    <w:pPr>
      <w:framePr w:wrap="around" w:vAnchor="text" w:hAnchor="margin" w:xAlign="outside" w:y="171"/>
      <w:ind w:left="320" w:right="320"/>
      <w:rPr>
        <w:rStyle w:val="200"/>
        <w:rFonts w:eastAsia="方正仿宋_GBK"/>
      </w:rPr>
    </w:pPr>
    <w:r>
      <w:rPr>
        <w:rStyle w:val="200"/>
        <w:rFonts w:hint="eastAsia" w:eastAsia="方正仿宋_GBK"/>
      </w:rPr>
      <w:t xml:space="preserve">— </w:t>
    </w:r>
    <w:r>
      <w:rPr>
        <w:rStyle w:val="200"/>
        <w:rFonts w:eastAsia="方正仿宋_GBK"/>
      </w:rPr>
      <w:fldChar w:fldCharType="begin"/>
    </w:r>
    <w:r>
      <w:rPr>
        <w:rStyle w:val="200"/>
        <w:rFonts w:eastAsia="方正仿宋_GBK"/>
      </w:rPr>
      <w:instrText xml:space="preserve"> PAGE </w:instrText>
    </w:r>
    <w:r>
      <w:rPr>
        <w:rStyle w:val="200"/>
        <w:rFonts w:eastAsia="方正仿宋_GBK"/>
      </w:rPr>
      <w:fldChar w:fldCharType="separate"/>
    </w:r>
    <w:r>
      <w:rPr>
        <w:rStyle w:val="200"/>
        <w:rFonts w:eastAsia="方正仿宋_GBK"/>
      </w:rPr>
      <w:t>3</w:t>
    </w:r>
    <w:r>
      <w:rPr>
        <w:rStyle w:val="200"/>
        <w:rFonts w:eastAsia="方正仿宋_GBK"/>
      </w:rPr>
      <w:fldChar w:fldCharType="end"/>
    </w:r>
    <w:r>
      <w:rPr>
        <w:rStyle w:val="200"/>
        <w:rFonts w:hint="eastAsia" w:eastAsia="方正仿宋_GBK"/>
      </w:rPr>
      <w:t xml:space="preserve"> —</w:t>
    </w:r>
  </w:p>
  <w:p w14:paraId="35074F5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AC95">
    <w:pPr>
      <w:framePr w:wrap="around" w:vAnchor="text" w:hAnchor="margin" w:xAlign="center" w:y="1"/>
    </w:pPr>
    <w:r>
      <w:fldChar w:fldCharType="begin"/>
    </w:r>
    <w:r>
      <w:instrText xml:space="preserve">PAGE  </w:instrText>
    </w:r>
    <w:r>
      <w:fldChar w:fldCharType="end"/>
    </w:r>
  </w:p>
  <w:p w14:paraId="35DD6F4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8" w:lineRule="auto"/>
      </w:pPr>
      <w:r>
        <w:separator/>
      </w:r>
    </w:p>
  </w:footnote>
  <w:footnote w:type="continuationSeparator" w:id="1">
    <w:p>
      <w:pPr>
        <w:spacing w:line="29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pStyle w:val="186"/>
      <w:suff w:val="space"/>
      <w:lvlText w:val="（%1）"/>
      <w:lvlJc w:val="left"/>
      <w:pPr>
        <w:tabs>
          <w:tab w:val="left" w:pos="800"/>
        </w:tabs>
        <w:ind w:left="0" w:firstLine="646"/>
      </w:pPr>
      <w:rPr>
        <w:rFonts w:ascii="Times New Roman" w:hAnsi="Times New Roman" w:eastAsia="方正仿宋_GBK" w:cs="Times New Roman"/>
        <w:b w:val="0"/>
        <w:bCs w:val="0"/>
        <w:i w:val="0"/>
        <w:iCs w:val="0"/>
        <w:caps w:val="0"/>
        <w:smallCaps w:val="0"/>
        <w:strike w:val="0"/>
        <w:vanish w:val="0"/>
        <w:color w:val="000000"/>
        <w:spacing w:val="0"/>
        <w:position w:val="0"/>
        <w:u w:val="none"/>
        <w:vertAlign w:val="baseline"/>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chineseCountingThousand"/>
      <w:pStyle w:val="184"/>
      <w:suff w:val="space"/>
      <w:lvlText w:val="（%1）"/>
      <w:lvlJc w:val="left"/>
      <w:pPr>
        <w:tabs>
          <w:tab w:val="left" w:pos="810"/>
        </w:tabs>
        <w:ind w:left="0" w:firstLine="612"/>
      </w:pPr>
      <w:rPr>
        <w:rFonts w:ascii="Times New Roman" w:hAnsi="Times New Roman" w:cs="Times New Roman"/>
        <w:b w:val="0"/>
        <w:bCs w:val="0"/>
        <w:i w:val="0"/>
        <w:iCs w:val="0"/>
        <w:caps w:val="0"/>
        <w:smallCaps w:val="0"/>
        <w:strike w:val="0"/>
        <w:vanish w:val="0"/>
        <w:spacing w:val="0"/>
        <w:position w:val="0"/>
        <w:u w:val="none"/>
        <w:vertAlign w:val="baseline"/>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pStyle w:val="182"/>
      <w:suff w:val="space"/>
      <w:lvlText w:val="%1、"/>
      <w:lvlJc w:val="left"/>
      <w:pPr>
        <w:tabs>
          <w:tab w:val="left" w:pos="1134"/>
        </w:tabs>
        <w:ind w:left="0" w:firstLine="612"/>
      </w:pPr>
      <w:rPr>
        <w:rFonts w:ascii="Times New Roman" w:hAnsi="Times New Roman" w:eastAsia="黑体" w:cs="Times New Roman"/>
        <w:b w:val="0"/>
        <w:bCs w:val="0"/>
        <w:i w:val="0"/>
        <w:iCs w:val="0"/>
        <w:caps w:val="0"/>
        <w:smallCaps w:val="0"/>
        <w:strike w:val="0"/>
        <w:vanish w:val="0"/>
        <w:color w:val="000000"/>
        <w:spacing w:val="0"/>
        <w:position w:val="0"/>
        <w:u w:val="none"/>
        <w:vertAlign w:val="baseline"/>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1"/>
      <w:numFmt w:val="decimal"/>
      <w:pStyle w:val="185"/>
      <w:suff w:val="space"/>
      <w:lvlText w:val="%1．"/>
      <w:lvlJc w:val="left"/>
      <w:pPr>
        <w:ind w:left="1066" w:hanging="420"/>
      </w:pPr>
      <w:rPr>
        <w:rFonts w:ascii="Times New Roman" w:hAnsi="Times New Roman" w:eastAsia="方正仿宋_GBK"/>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documentProtection w:enforcement="0"/>
  <w:defaultTabStop w:val="420"/>
  <w:characterSpacingControl w:val="doNotCompress"/>
  <w:footnotePr>
    <w:footnote w:id="0"/>
    <w:footnote w:id="1"/>
  </w:footnotePr>
  <w:endnotePr>
    <w:endnote w:id="0"/>
    <w:endnote w:id="1"/>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26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0"/>
    <w:qFormat/>
    <w:uiPriority w:val="0"/>
    <w:pPr>
      <w:widowControl w:val="0"/>
      <w:spacing w:line="298" w:lineRule="auto"/>
      <w:jc w:val="both"/>
    </w:pPr>
    <w:rPr>
      <w:rFonts w:hint="default" w:ascii="Times New Roman" w:hAnsi="Times New Roman" w:eastAsia="方正仿宋_GBK" w:cs="Times New Roman"/>
      <w:sz w:val="32"/>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14:textFill>
        <w14:solidFill>
          <w14:schemeClr w14:val="hlink"/>
        </w14:solidFill>
      </w14:textFill>
    </w:rPr>
  </w:style>
  <w:style w:type="character" w:styleId="33">
    <w:name w:val="footnote reference"/>
    <w:unhideWhenUsed/>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imes New Roman" w:hAnsi="Times New Roman"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link w:val="18"/>
    <w:uiPriority w:val="99"/>
  </w:style>
  <w:style w:type="character" w:customStyle="1" w:styleId="52">
    <w:name w:val="Footer Char"/>
    <w:link w:val="17"/>
    <w:qFormat/>
    <w:uiPriority w:val="99"/>
  </w:style>
  <w:style w:type="character" w:customStyle="1" w:styleId="53">
    <w:name w:val="Caption Char"/>
    <w:link w:val="17"/>
    <w:qFormat/>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imes New Roman" w:hAnsi="Times New Roman" w:eastAsia="宋体" w:cs="Times New Roman"/>
    </w:rPr>
  </w:style>
  <w:style w:type="paragraph" w:customStyle="1" w:styleId="182">
    <w:name w:val="标题 11"/>
    <w:basedOn w:val="1"/>
    <w:next w:val="183"/>
    <w:link w:val="189"/>
    <w:qFormat/>
    <w:uiPriority w:val="0"/>
    <w:pPr>
      <w:numPr>
        <w:ilvl w:val="0"/>
        <w:numId w:val="1"/>
      </w:numPr>
      <w:tabs>
        <w:tab w:val="left" w:pos="1302"/>
      </w:tabs>
      <w:ind w:firstLine="200"/>
      <w:outlineLvl w:val="0"/>
    </w:pPr>
    <w:rPr>
      <w:rFonts w:eastAsia="方正黑体_GBK"/>
    </w:rPr>
  </w:style>
  <w:style w:type="paragraph" w:customStyle="1" w:styleId="183">
    <w:name w:val="正文文本1"/>
    <w:basedOn w:val="1"/>
    <w:uiPriority w:val="0"/>
    <w:pPr>
      <w:ind w:firstLine="200"/>
    </w:pPr>
  </w:style>
  <w:style w:type="paragraph" w:customStyle="1" w:styleId="184">
    <w:name w:val="标题 21"/>
    <w:basedOn w:val="1"/>
    <w:next w:val="183"/>
    <w:link w:val="190"/>
    <w:qFormat/>
    <w:uiPriority w:val="0"/>
    <w:pPr>
      <w:numPr>
        <w:ilvl w:val="0"/>
        <w:numId w:val="2"/>
      </w:numPr>
      <w:tabs>
        <w:tab w:val="left" w:pos="1624"/>
      </w:tabs>
      <w:ind w:firstLine="200"/>
      <w:outlineLvl w:val="1"/>
    </w:pPr>
    <w:rPr>
      <w:rFonts w:ascii="宋体-18030" w:hAnsi="宋体-18030" w:eastAsia="方正楷体_GBK"/>
      <w:szCs w:val="32"/>
    </w:rPr>
  </w:style>
  <w:style w:type="paragraph" w:customStyle="1" w:styleId="185">
    <w:name w:val="标题 31"/>
    <w:basedOn w:val="1"/>
    <w:next w:val="183"/>
    <w:qFormat/>
    <w:uiPriority w:val="0"/>
    <w:pPr>
      <w:numPr>
        <w:ilvl w:val="0"/>
        <w:numId w:val="3"/>
      </w:numPr>
      <w:tabs>
        <w:tab w:val="left" w:pos="1134"/>
      </w:tabs>
      <w:ind w:left="0" w:firstLine="200"/>
      <w:outlineLvl w:val="2"/>
    </w:pPr>
  </w:style>
  <w:style w:type="paragraph" w:customStyle="1" w:styleId="186">
    <w:name w:val="标题 41"/>
    <w:basedOn w:val="1"/>
    <w:next w:val="183"/>
    <w:qFormat/>
    <w:uiPriority w:val="0"/>
    <w:pPr>
      <w:numPr>
        <w:ilvl w:val="0"/>
        <w:numId w:val="4"/>
      </w:numPr>
      <w:tabs>
        <w:tab w:val="left" w:pos="1456"/>
      </w:tabs>
      <w:ind w:firstLine="200"/>
      <w:outlineLvl w:val="3"/>
    </w:pPr>
    <w:rPr>
      <w:szCs w:val="32"/>
    </w:rPr>
  </w:style>
  <w:style w:type="character" w:customStyle="1" w:styleId="187">
    <w:name w:val="默认段落字体1"/>
    <w:link w:val="1"/>
    <w:unhideWhenUsed/>
    <w:uiPriority w:val="1"/>
  </w:style>
  <w:style w:type="table" w:customStyle="1" w:styleId="188">
    <w:name w:val="普通表格1"/>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9">
    <w:name w:val="标题 1 Char"/>
    <w:link w:val="182"/>
    <w:uiPriority w:val="0"/>
    <w:rPr>
      <w:rFonts w:eastAsia="方正黑体_GBK"/>
      <w:sz w:val="32"/>
    </w:rPr>
  </w:style>
  <w:style w:type="character" w:customStyle="1" w:styleId="190">
    <w:name w:val="标题 2 Char"/>
    <w:link w:val="184"/>
    <w:uiPriority w:val="0"/>
    <w:rPr>
      <w:rFonts w:ascii="宋体-18030" w:hAnsi="宋体-18030" w:eastAsia="方正楷体_GBK" w:cs="宋体-18030"/>
      <w:sz w:val="32"/>
      <w:szCs w:val="32"/>
    </w:rPr>
  </w:style>
  <w:style w:type="paragraph" w:customStyle="1" w:styleId="191">
    <w:name w:val="页脚1"/>
    <w:basedOn w:val="1"/>
    <w:link w:val="192"/>
    <w:uiPriority w:val="0"/>
    <w:pPr>
      <w:tabs>
        <w:tab w:val="center" w:pos="4153"/>
        <w:tab w:val="right" w:pos="8306"/>
      </w:tabs>
      <w:spacing w:line="240" w:lineRule="auto"/>
      <w:jc w:val="left"/>
    </w:pPr>
    <w:rPr>
      <w:sz w:val="18"/>
      <w:szCs w:val="18"/>
    </w:rPr>
  </w:style>
  <w:style w:type="character" w:customStyle="1" w:styleId="192">
    <w:name w:val="页脚 Char"/>
    <w:link w:val="191"/>
    <w:uiPriority w:val="0"/>
    <w:rPr>
      <w:rFonts w:eastAsia="方正仿宋_GBK"/>
      <w:sz w:val="18"/>
      <w:szCs w:val="18"/>
    </w:rPr>
  </w:style>
  <w:style w:type="paragraph" w:customStyle="1" w:styleId="193">
    <w:name w:val="页眉1"/>
    <w:basedOn w:val="1"/>
    <w:link w:val="194"/>
    <w:uiPriority w:val="0"/>
    <w:pPr>
      <w:tabs>
        <w:tab w:val="center" w:pos="4153"/>
        <w:tab w:val="right" w:pos="8306"/>
      </w:tabs>
      <w:spacing w:line="240" w:lineRule="auto"/>
      <w:jc w:val="center"/>
    </w:pPr>
    <w:rPr>
      <w:sz w:val="18"/>
      <w:szCs w:val="18"/>
    </w:rPr>
  </w:style>
  <w:style w:type="character" w:customStyle="1" w:styleId="194">
    <w:name w:val="页眉 Char"/>
    <w:link w:val="193"/>
    <w:uiPriority w:val="0"/>
    <w:rPr>
      <w:rFonts w:eastAsia="方正仿宋_GBK"/>
      <w:sz w:val="18"/>
      <w:szCs w:val="18"/>
    </w:rPr>
  </w:style>
  <w:style w:type="paragraph" w:customStyle="1" w:styleId="195">
    <w:name w:val="目录 11"/>
    <w:basedOn w:val="1"/>
    <w:next w:val="1"/>
    <w:semiHidden/>
    <w:uiPriority w:val="0"/>
  </w:style>
  <w:style w:type="paragraph" w:customStyle="1" w:styleId="196">
    <w:name w:val="目录 21"/>
    <w:basedOn w:val="1"/>
    <w:next w:val="1"/>
    <w:semiHidden/>
    <w:uiPriority w:val="0"/>
    <w:pPr>
      <w:ind w:left="420"/>
    </w:pPr>
  </w:style>
  <w:style w:type="paragraph" w:customStyle="1" w:styleId="197">
    <w:name w:val="标题1"/>
    <w:basedOn w:val="1"/>
    <w:next w:val="1"/>
    <w:link w:val="198"/>
    <w:qFormat/>
    <w:uiPriority w:val="0"/>
    <w:pPr>
      <w:jc w:val="center"/>
      <w:outlineLvl w:val="0"/>
    </w:pPr>
    <w:rPr>
      <w:rFonts w:eastAsia="方正小标宋_GBK"/>
      <w:sz w:val="44"/>
    </w:rPr>
  </w:style>
  <w:style w:type="character" w:customStyle="1" w:styleId="198">
    <w:name w:val="标题 Char"/>
    <w:link w:val="197"/>
    <w:uiPriority w:val="0"/>
    <w:rPr>
      <w:rFonts w:eastAsia="方正小标宋_GBK"/>
      <w:sz w:val="44"/>
      <w:lang w:val="en-US" w:eastAsia="zh-CN" w:bidi="ar-SA"/>
    </w:rPr>
  </w:style>
  <w:style w:type="table" w:customStyle="1" w:styleId="199">
    <w:name w:val="网格型1"/>
    <w:basedOn w:val="188"/>
    <w:uiPriority w:val="59"/>
    <w:rPr>
      <w:rFonts w:ascii="Calibri" w:hAnsi="Calibri" w:eastAsia="宋体" w:cs="Times New Roman"/>
      <w:sz w:val="21"/>
      <w:szCs w:val="22"/>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200">
    <w:name w:val="页码1"/>
    <w:link w:val="1"/>
    <w:uiPriority w:val="0"/>
    <w:rPr>
      <w:rFonts w:eastAsia="Times New Roman"/>
      <w:sz w:val="28"/>
      <w:szCs w:val="28"/>
    </w:rPr>
  </w:style>
  <w:style w:type="paragraph" w:customStyle="1" w:styleId="201">
    <w:name w:val="次标题"/>
    <w:basedOn w:val="197"/>
    <w:next w:val="1"/>
    <w:uiPriority w:val="0"/>
    <w:pPr>
      <w:spacing w:line="720" w:lineRule="auto"/>
    </w:pPr>
    <w:rPr>
      <w:rFonts w:eastAsia="楷体_GB2312"/>
      <w:sz w:val="32"/>
    </w:rPr>
  </w:style>
  <w:style w:type="paragraph" w:customStyle="1" w:styleId="202">
    <w:name w:val="落款"/>
    <w:basedOn w:val="1"/>
    <w:qFormat/>
    <w:uiPriority w:val="0"/>
    <w:pPr>
      <w:ind w:right="400"/>
      <w:jc w:val="right"/>
    </w:pPr>
  </w:style>
  <w:style w:type="paragraph" w:customStyle="1" w:styleId="203">
    <w:name w:val="列出段落"/>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Micro</Company>
  <Pages>2</Pages>
  <Words>751</Words>
  <Characters>787</Characters>
  <TotalTime>1</TotalTime>
  <ScaleCrop>false</ScaleCrop>
  <LinksUpToDate>false</LinksUpToDate>
  <CharactersWithSpaces>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2019-11-07T18:32:00Z</dcterms:created>
  <dc:creator>h</dc:creator>
  <cp:lastModifiedBy>检验锅</cp:lastModifiedBy>
  <dcterms:modified xsi:type="dcterms:W3CDTF">2025-12-31T02:43:53Z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eyJoZGlkIjoiM2Y2ZDgwN2I0MDFkYjI2NmY2OThhYTBhMTExYzVjNTUiLCJ1c2VySWQiOiI0MjAxMjc2MTcifQ==</vt:lpwstr>
  </property>
  <property fmtid="{D5CDD505-2E9C-101B-9397-08002B2CF9AE}" pid="3" name="KSOProductBuildVer">
    <vt:lpwstr>2052-12.1.0.24034</vt:lpwstr>
  </property>
  <property fmtid="{D5CDD505-2E9C-101B-9397-08002B2CF9AE}" pid="4" name="ICV">
    <vt:lpwstr>754BFE3F3752437C8BDF70FF87AAC0E4_13</vt:lpwstr>
  </property>
</Properties>
</file>