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i w:val="0"/>
          <w:caps w:val="0"/>
          <w:color w:val="000000"/>
          <w:spacing w:val="0"/>
          <w:sz w:val="40"/>
          <w:szCs w:val="40"/>
          <w:lang w:eastAsia="zh-CN"/>
        </w:rPr>
      </w:pPr>
      <w:bookmarkStart w:id="0" w:name="OLE_LINK4"/>
      <w:r>
        <w:rPr>
          <w:rFonts w:hint="eastAsia" w:ascii="方正小标宋简体" w:hAnsi="方正小标宋简体" w:eastAsia="方正小标宋简体" w:cs="方正小标宋简体"/>
          <w:b/>
          <w:i w:val="0"/>
          <w:caps w:val="0"/>
          <w:color w:val="000000"/>
          <w:spacing w:val="0"/>
          <w:sz w:val="40"/>
          <w:szCs w:val="40"/>
          <w:lang w:eastAsia="zh-CN"/>
        </w:rPr>
        <w:t>山亭区医保局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000000"/>
          <w:spacing w:val="0"/>
          <w:sz w:val="40"/>
          <w:szCs w:val="40"/>
          <w:lang w:val="en-US" w:eastAsia="zh-CN"/>
        </w:rPr>
        <w:t>2020</w:t>
      </w:r>
      <w:r>
        <w:rPr>
          <w:rFonts w:hint="eastAsia" w:ascii="方正小标宋简体" w:hAnsi="方正小标宋简体" w:eastAsia="方正小标宋简体" w:cs="方正小标宋简体"/>
          <w:b/>
          <w:i w:val="0"/>
          <w:caps w:val="0"/>
          <w:color w:val="000000"/>
          <w:spacing w:val="0"/>
          <w:sz w:val="40"/>
          <w:szCs w:val="40"/>
        </w:rPr>
        <w:t>年度行政执法统计工作报告</w: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"http://www.zjtt.gov.cn/art/2020/1/10/art_1229296046_2963976.html" \o "分享到微信"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"http://www.zjtt.gov.cn/art/2020/1/10/art_1229296046_2963976.html" \o "分享到新浪微博"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begin"/>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instrText xml:space="preserve"> HYPERLINK "http://www.zjtt.gov.cn/art/2020/1/10/art_1229296046_2963976.html" \o "分享到豆瓣" </w:instrText>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separate"/>
      </w:r>
      <w:r>
        <w:rPr>
          <w:rFonts w:hint="eastAsia" w:ascii="方正小标宋简体" w:hAnsi="方正小标宋简体" w:eastAsia="方正小标宋简体" w:cs="方正小标宋简体"/>
          <w:i w:val="0"/>
          <w:caps w:val="0"/>
          <w:color w:val="333333"/>
          <w:spacing w:val="0"/>
          <w:kern w:val="0"/>
          <w:sz w:val="40"/>
          <w:szCs w:val="40"/>
          <w:u w:val="none"/>
          <w:lang w:val="en-US" w:eastAsia="zh-CN" w:bidi="ar"/>
        </w:rPr>
        <w:fldChar w:fldCharType="end"/>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为进一步强化对行政执法工作的</w:t>
      </w:r>
      <w:r>
        <w:rPr>
          <w:rFonts w:hint="eastAsia" w:ascii="仿宋_GB2312" w:hAnsi="仿宋_GB2312" w:eastAsia="仿宋_GB2312" w:cs="仿宋_GB2312"/>
          <w:sz w:val="32"/>
          <w:szCs w:val="40"/>
          <w:lang w:eastAsia="zh-CN"/>
        </w:rPr>
        <w:t>规范程度</w:t>
      </w:r>
      <w:r>
        <w:rPr>
          <w:rFonts w:hint="eastAsia" w:ascii="仿宋_GB2312" w:hAnsi="仿宋_GB2312" w:eastAsia="仿宋_GB2312" w:cs="仿宋_GB2312"/>
          <w:sz w:val="32"/>
          <w:szCs w:val="40"/>
        </w:rPr>
        <w:t>，根据《</w:t>
      </w:r>
      <w:r>
        <w:rPr>
          <w:rFonts w:hint="eastAsia" w:ascii="仿宋_GB2312" w:hAnsi="仿宋_GB2312" w:eastAsia="仿宋_GB2312" w:cs="仿宋_GB2312"/>
          <w:sz w:val="32"/>
          <w:szCs w:val="40"/>
          <w:lang w:eastAsia="zh-CN"/>
        </w:rPr>
        <w:t>枣庄市人民政府办公室关于印发枣庄市全面执行行政执法公示制度执法全过程记录制度重大执法决定法制审核实施方案的通知</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枣办发【</w:t>
      </w:r>
      <w:r>
        <w:rPr>
          <w:rFonts w:hint="eastAsia" w:ascii="仿宋_GB2312" w:hAnsi="仿宋_GB2312" w:eastAsia="仿宋_GB2312" w:cs="仿宋_GB2312"/>
          <w:sz w:val="32"/>
          <w:szCs w:val="40"/>
          <w:lang w:val="en-US" w:eastAsia="zh-CN"/>
        </w:rPr>
        <w:t>2019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4号</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及《山亭区司法局关于做好</w:t>
      </w:r>
      <w:r>
        <w:rPr>
          <w:rFonts w:hint="eastAsia" w:ascii="仿宋_GB2312" w:hAnsi="仿宋_GB2312" w:eastAsia="仿宋_GB2312" w:cs="仿宋_GB2312"/>
          <w:sz w:val="32"/>
          <w:szCs w:val="40"/>
          <w:lang w:val="en-US" w:eastAsia="zh-CN"/>
        </w:rPr>
        <w:t>2020年度行政执法统计年报工作的通知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的工作要求，</w:t>
      </w:r>
      <w:r>
        <w:rPr>
          <w:rFonts w:hint="eastAsia" w:ascii="仿宋_GB2312" w:hAnsi="仿宋_GB2312" w:eastAsia="仿宋_GB2312" w:cs="仿宋_GB2312"/>
          <w:sz w:val="32"/>
          <w:szCs w:val="40"/>
          <w:lang w:eastAsia="zh-CN"/>
        </w:rPr>
        <w:t>山亭区医保局高度重视，积极组织相关科室人员，对本单位20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lang w:eastAsia="zh-CN"/>
        </w:rPr>
        <w:t>年度相关行政执法数据信息进行统一整理，全面分析行政执法总体情况。现将20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lang w:eastAsia="zh-CN"/>
        </w:rPr>
        <w:t>年度行政执法统计工作报告如下：</w:t>
      </w: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黑体" w:hAnsi="黑体" w:eastAsia="黑体" w:cs="黑体"/>
          <w:b/>
          <w:bCs/>
          <w:sz w:val="32"/>
          <w:szCs w:val="40"/>
        </w:rPr>
      </w:pPr>
      <w:r>
        <w:rPr>
          <w:rFonts w:hint="eastAsia" w:ascii="黑体" w:hAnsi="黑体" w:eastAsia="黑体" w:cs="黑体"/>
          <w:b/>
          <w:bCs/>
          <w:sz w:val="32"/>
          <w:szCs w:val="40"/>
        </w:rPr>
        <w:t>一、</w:t>
      </w:r>
      <w:r>
        <w:rPr>
          <w:rFonts w:hint="eastAsia" w:ascii="黑体" w:hAnsi="黑体" w:eastAsia="黑体" w:cs="黑体"/>
          <w:b/>
          <w:bCs/>
          <w:sz w:val="32"/>
          <w:szCs w:val="40"/>
          <w:lang w:val="en-US" w:eastAsia="zh-CN"/>
        </w:rPr>
        <w:t>工作开展</w:t>
      </w:r>
      <w:r>
        <w:rPr>
          <w:rFonts w:hint="eastAsia" w:ascii="黑体" w:hAnsi="黑体" w:eastAsia="黑体" w:cs="黑体"/>
          <w:b/>
          <w:bCs/>
          <w:sz w:val="32"/>
          <w:szCs w:val="40"/>
        </w:rPr>
        <w:t>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行政</w:t>
      </w:r>
      <w:r>
        <w:rPr>
          <w:rFonts w:hint="eastAsia" w:ascii="仿宋_GB2312" w:hAnsi="仿宋_GB2312" w:eastAsia="仿宋_GB2312" w:cs="仿宋_GB2312"/>
          <w:b/>
          <w:bCs/>
          <w:sz w:val="32"/>
          <w:szCs w:val="40"/>
          <w:lang w:eastAsia="zh-CN"/>
        </w:rPr>
        <w:t>检查、</w:t>
      </w:r>
      <w:r>
        <w:rPr>
          <w:rFonts w:hint="eastAsia" w:ascii="仿宋_GB2312" w:hAnsi="仿宋_GB2312" w:eastAsia="仿宋_GB2312" w:cs="仿宋_GB2312"/>
          <w:b/>
          <w:bCs/>
          <w:sz w:val="32"/>
          <w:szCs w:val="40"/>
        </w:rPr>
        <w:t>处罚全年相关数据、同比变化</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年，在上年的基础上，继续完善和优化权力事项，全面梳理，优化服务。同时，投放最新的办事指南、监督电话、投诉电话及</w:t>
      </w:r>
      <w:r>
        <w:rPr>
          <w:rFonts w:hint="eastAsia" w:ascii="仿宋_GB2312" w:hAnsi="仿宋_GB2312" w:eastAsia="仿宋_GB2312" w:cs="仿宋_GB2312"/>
          <w:sz w:val="32"/>
          <w:szCs w:val="40"/>
          <w:lang w:eastAsia="zh-CN"/>
        </w:rPr>
        <w:t>公众号渠道</w:t>
      </w:r>
      <w:r>
        <w:rPr>
          <w:rFonts w:hint="eastAsia" w:ascii="仿宋_GB2312" w:hAnsi="仿宋_GB2312" w:eastAsia="仿宋_GB2312" w:cs="仿宋_GB2312"/>
          <w:sz w:val="32"/>
          <w:szCs w:val="40"/>
        </w:rPr>
        <w:t>至各办事窗口，最大程度满足办事群众便利化需求。坚持依法行政理念，加强重点执法领域监督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通过严把公示、记录、审核等关键环节和重要关口，加强各类事中、事后监管，有效规范执法行为，提高了行政效率和工作质量。20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年以来，</w:t>
      </w:r>
      <w:r>
        <w:rPr>
          <w:rFonts w:hint="eastAsia" w:ascii="仿宋_GB2312" w:hAnsi="仿宋_GB2312" w:eastAsia="仿宋_GB2312" w:cs="仿宋_GB2312"/>
          <w:sz w:val="32"/>
          <w:szCs w:val="40"/>
          <w:lang w:eastAsia="zh-CN"/>
        </w:rPr>
        <w:t>我局共</w:t>
      </w:r>
      <w:r>
        <w:rPr>
          <w:rFonts w:hint="eastAsia" w:ascii="仿宋_GB2312" w:hAnsi="仿宋_GB2312" w:eastAsia="仿宋_GB2312" w:cs="仿宋_GB2312"/>
          <w:sz w:val="32"/>
          <w:szCs w:val="40"/>
        </w:rPr>
        <w:t>组织开展</w:t>
      </w:r>
      <w:r>
        <w:rPr>
          <w:rFonts w:hint="eastAsia" w:ascii="仿宋_GB2312" w:hAnsi="仿宋_GB2312" w:eastAsia="仿宋_GB2312" w:cs="仿宋_GB2312"/>
          <w:sz w:val="32"/>
          <w:szCs w:val="40"/>
          <w:lang w:eastAsia="zh-CN"/>
        </w:rPr>
        <w:t>日常检查</w:t>
      </w:r>
      <w:r>
        <w:rPr>
          <w:rFonts w:hint="eastAsia" w:ascii="仿宋_GB2312" w:hAnsi="仿宋_GB2312" w:eastAsia="仿宋_GB2312" w:cs="仿宋_GB2312"/>
          <w:sz w:val="32"/>
          <w:szCs w:val="40"/>
          <w:lang w:val="en-US" w:eastAsia="zh-CN"/>
        </w:rPr>
        <w:t>143次，其中</w:t>
      </w:r>
      <w:r>
        <w:rPr>
          <w:rFonts w:hint="eastAsia" w:ascii="仿宋_GB2312" w:hAnsi="仿宋_GB2312" w:eastAsia="仿宋_GB2312" w:cs="仿宋_GB2312"/>
          <w:sz w:val="32"/>
          <w:szCs w:val="40"/>
        </w:rPr>
        <w:t>行政</w:t>
      </w:r>
      <w:r>
        <w:rPr>
          <w:rFonts w:hint="eastAsia" w:ascii="仿宋_GB2312" w:hAnsi="仿宋_GB2312" w:eastAsia="仿宋_GB2312" w:cs="仿宋_GB2312"/>
          <w:sz w:val="32"/>
          <w:szCs w:val="40"/>
          <w:lang w:eastAsia="zh-CN"/>
        </w:rPr>
        <w:t>检查</w:t>
      </w:r>
      <w:r>
        <w:rPr>
          <w:rFonts w:hint="eastAsia" w:ascii="仿宋_GB2312" w:hAnsi="仿宋_GB2312" w:eastAsia="仿宋_GB2312" w:cs="仿宋_GB2312"/>
          <w:sz w:val="32"/>
          <w:szCs w:val="40"/>
          <w:lang w:val="en-US" w:eastAsia="zh-CN"/>
        </w:rPr>
        <w:t>1例，较上年减少3例、行政</w:t>
      </w:r>
      <w:r>
        <w:rPr>
          <w:rFonts w:hint="eastAsia" w:ascii="仿宋_GB2312" w:hAnsi="仿宋_GB2312" w:eastAsia="仿宋_GB2312" w:cs="仿宋_GB2312"/>
          <w:sz w:val="32"/>
          <w:szCs w:val="40"/>
        </w:rPr>
        <w:t>处罚</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例，较上年增加</w:t>
      </w:r>
      <w:r>
        <w:rPr>
          <w:rFonts w:hint="eastAsia" w:ascii="仿宋_GB2312" w:hAnsi="仿宋_GB2312" w:eastAsia="仿宋_GB2312" w:cs="仿宋_GB2312"/>
          <w:sz w:val="32"/>
          <w:szCs w:val="40"/>
          <w:lang w:val="en-US" w:eastAsia="zh-CN"/>
        </w:rPr>
        <w:t>2例</w:t>
      </w:r>
      <w:r>
        <w:rPr>
          <w:rFonts w:hint="eastAsia" w:ascii="仿宋_GB2312" w:hAnsi="仿宋_GB2312" w:eastAsia="仿宋_GB2312" w:cs="仿宋_GB2312"/>
          <w:sz w:val="32"/>
          <w:szCs w:val="40"/>
          <w:lang w:eastAsia="zh-CN"/>
        </w:rPr>
        <w:t>，其他无</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2020年度</w:t>
      </w:r>
      <w:r>
        <w:rPr>
          <w:rFonts w:hint="eastAsia" w:ascii="仿宋_GB2312" w:hAnsi="仿宋_GB2312" w:eastAsia="仿宋_GB2312" w:cs="仿宋_GB2312"/>
          <w:sz w:val="32"/>
          <w:szCs w:val="40"/>
          <w:lang w:eastAsia="zh-CN"/>
        </w:rPr>
        <w:t>行政检查为对山亭区人民医院疼痛科的行政执法检查；</w:t>
      </w:r>
      <w:r>
        <w:rPr>
          <w:rFonts w:hint="eastAsia" w:ascii="仿宋_GB2312" w:hAnsi="仿宋_GB2312" w:eastAsia="仿宋_GB2312" w:cs="仿宋_GB2312"/>
          <w:sz w:val="32"/>
          <w:szCs w:val="40"/>
          <w:lang w:val="en-US" w:eastAsia="zh-CN"/>
        </w:rPr>
        <w:t>2020年度</w:t>
      </w:r>
      <w:r>
        <w:rPr>
          <w:rFonts w:hint="eastAsia" w:ascii="仿宋_GB2312" w:hAnsi="仿宋_GB2312" w:eastAsia="仿宋_GB2312" w:cs="仿宋_GB2312"/>
          <w:sz w:val="32"/>
          <w:szCs w:val="40"/>
          <w:lang w:eastAsia="zh-CN"/>
        </w:rPr>
        <w:t>行政处罚分别为对山亭诚德骨科医院市中分院及山亭区精神卫生中心的相关行政处罚。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涉嫌犯罪的行政处罚案件移交司法机关，追究刑事责任情况（案件数、涉案人数、涉案金额以及相关情况）：</w:t>
      </w:r>
      <w:r>
        <w:rPr>
          <w:rFonts w:hint="eastAsia" w:ascii="仿宋_GB2312" w:hAnsi="仿宋_GB2312" w:eastAsia="仿宋_GB2312" w:cs="仿宋_GB2312"/>
          <w:sz w:val="32"/>
          <w:szCs w:val="40"/>
        </w:rPr>
        <w:t>今年我局无移送司法机关的案件。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黑体" w:hAnsi="黑体" w:eastAsia="黑体" w:cs="黑体"/>
          <w:b/>
          <w:bCs/>
          <w:sz w:val="32"/>
          <w:szCs w:val="40"/>
        </w:rPr>
      </w:pPr>
      <w:r>
        <w:rPr>
          <w:rFonts w:hint="eastAsia" w:ascii="黑体" w:hAnsi="黑体" w:eastAsia="黑体" w:cs="黑体"/>
          <w:b/>
          <w:bCs/>
          <w:sz w:val="32"/>
          <w:szCs w:val="40"/>
        </w:rPr>
        <w:t>二、存在问题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总体来看，20</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rPr>
        <w:t>年我局在案件办理水平较上年有了进步，尤其在增强意识、优化服务以及规范办案流程、提高办案效率等方面较为突出。但是根据本次行政执法数据统计和本年度行政执法案卷评查情况，反映出我局在行政执法工作中还存在一些的问题，主要表现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执法人员较少且</w:t>
      </w:r>
      <w:r>
        <w:rPr>
          <w:rFonts w:hint="eastAsia" w:ascii="仿宋_GB2312" w:hAnsi="仿宋_GB2312" w:eastAsia="仿宋_GB2312" w:cs="仿宋_GB2312"/>
          <w:sz w:val="32"/>
          <w:szCs w:val="40"/>
        </w:rPr>
        <w:t>执法人员业务能力有待进一步加强</w:t>
      </w:r>
      <w:r>
        <w:rPr>
          <w:rFonts w:hint="eastAsia" w:ascii="仿宋_GB2312" w:hAnsi="仿宋_GB2312" w:eastAsia="仿宋_GB2312" w:cs="仿宋_GB2312"/>
          <w:sz w:val="32"/>
          <w:szCs w:val="4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部分案件存在案由表述不准确、归档信息未填写完整、材料装订不规范等问题。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黑体" w:hAnsi="黑体" w:eastAsia="黑体" w:cs="黑体"/>
          <w:b/>
          <w:bCs/>
          <w:sz w:val="32"/>
          <w:szCs w:val="40"/>
          <w:lang w:val="en-US" w:eastAsia="zh-CN"/>
        </w:rPr>
      </w:pPr>
      <w:r>
        <w:rPr>
          <w:rFonts w:hint="eastAsia" w:ascii="黑体" w:hAnsi="黑体" w:eastAsia="黑体" w:cs="黑体"/>
          <w:b/>
          <w:bCs/>
          <w:sz w:val="32"/>
          <w:szCs w:val="40"/>
        </w:rPr>
        <w:t>三、</w:t>
      </w:r>
      <w:r>
        <w:rPr>
          <w:rFonts w:hint="eastAsia" w:ascii="黑体" w:hAnsi="黑体" w:eastAsia="黑体" w:cs="黑体"/>
          <w:b/>
          <w:bCs/>
          <w:sz w:val="32"/>
          <w:szCs w:val="40"/>
          <w:lang w:val="en-US" w:eastAsia="zh-CN"/>
        </w:rPr>
        <w:t>下步建议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lang w:val="en-US" w:eastAsia="zh-CN"/>
        </w:rPr>
        <w:t>1.</w:t>
      </w:r>
      <w:r>
        <w:rPr>
          <w:rFonts w:hint="eastAsia" w:ascii="仿宋_GB2312" w:hAnsi="仿宋_GB2312" w:eastAsia="仿宋_GB2312" w:cs="仿宋_GB2312"/>
          <w:b w:val="0"/>
          <w:bCs w:val="0"/>
          <w:sz w:val="32"/>
          <w:szCs w:val="40"/>
        </w:rPr>
        <w:t>继续推进行政执法队伍建设。</w:t>
      </w:r>
      <w:r>
        <w:rPr>
          <w:rFonts w:hint="eastAsia" w:ascii="仿宋_GB2312" w:hAnsi="仿宋_GB2312" w:eastAsia="仿宋_GB2312" w:cs="仿宋_GB2312"/>
          <w:sz w:val="32"/>
          <w:szCs w:val="40"/>
          <w:lang w:eastAsia="zh-CN"/>
        </w:rPr>
        <w:t>在</w:t>
      </w:r>
      <w:r>
        <w:rPr>
          <w:rFonts w:hint="eastAsia" w:ascii="仿宋_GB2312" w:hAnsi="仿宋_GB2312" w:eastAsia="仿宋_GB2312" w:cs="仿宋_GB2312"/>
          <w:sz w:val="32"/>
          <w:szCs w:val="40"/>
        </w:rPr>
        <w:t>严格执法人员资格审查，规范行政执法证件的核发，确保领证人员具备应有的执法能力和水平</w:t>
      </w:r>
      <w:r>
        <w:rPr>
          <w:rFonts w:hint="eastAsia" w:ascii="仿宋_GB2312" w:hAnsi="仿宋_GB2312" w:eastAsia="仿宋_GB2312" w:cs="仿宋_GB2312"/>
          <w:sz w:val="32"/>
          <w:szCs w:val="40"/>
          <w:lang w:eastAsia="zh-CN"/>
        </w:rPr>
        <w:t>的前提下，扩大稽核执法队伍，</w:t>
      </w:r>
      <w:r>
        <w:rPr>
          <w:rFonts w:hint="eastAsia" w:ascii="仿宋_GB2312" w:hAnsi="仿宋_GB2312" w:eastAsia="仿宋_GB2312" w:cs="仿宋_GB2312"/>
          <w:sz w:val="32"/>
          <w:szCs w:val="40"/>
        </w:rPr>
        <w:t>充分把握新形势下行政许可与行政处罚工作业务能力和综合素质要求，进一步加大执法人员教育培训力度，积极畅通各种学习途径和交流渠道，强化执法人员自觉学习意识，努力实现执法人员综合能力和业务水平的稳步提升。</w:t>
      </w:r>
      <w:r>
        <w:rPr>
          <w:rFonts w:hint="eastAsia" w:ascii="仿宋_GB2312" w:hAnsi="仿宋_GB2312" w:eastAsia="仿宋_GB2312" w:cs="仿宋_GB2312"/>
          <w:b w:val="0"/>
          <w:bCs w:val="0"/>
          <w:sz w:val="32"/>
          <w:szCs w:val="40"/>
          <w:lang w:val="en-US" w:eastAsia="zh-CN"/>
        </w:rPr>
        <w:t>坚持常态化自主学习与集中学习相结合</w:t>
      </w:r>
      <w:r>
        <w:rPr>
          <w:rFonts w:hint="eastAsia" w:ascii="仿宋" w:hAnsi="仿宋" w:eastAsia="仿宋" w:cs="仿宋"/>
          <w:i w:val="0"/>
          <w:caps w:val="0"/>
          <w:color w:val="262626"/>
          <w:spacing w:val="0"/>
          <w:sz w:val="31"/>
          <w:szCs w:val="31"/>
          <w:shd w:val="clear" w:fill="FFFFFF"/>
        </w:rPr>
        <w:t>，</w:t>
      </w:r>
      <w:r>
        <w:rPr>
          <w:rFonts w:hint="eastAsia" w:ascii="仿宋_GB2312" w:hAnsi="仿宋_GB2312" w:eastAsia="仿宋_GB2312" w:cs="仿宋_GB2312"/>
          <w:b w:val="0"/>
          <w:bCs w:val="0"/>
          <w:sz w:val="32"/>
          <w:szCs w:val="40"/>
        </w:rPr>
        <w:t>熟练掌握业务法律法规知识，全面提升执法技能，提高履职能力。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val="0"/>
          <w:bCs w:val="0"/>
          <w:sz w:val="32"/>
          <w:szCs w:val="40"/>
          <w:lang w:val="en-US" w:eastAsia="zh-CN"/>
        </w:rPr>
        <w:t>2.</w:t>
      </w:r>
      <w:r>
        <w:rPr>
          <w:rFonts w:hint="eastAsia" w:ascii="仿宋_GB2312" w:hAnsi="仿宋_GB2312" w:eastAsia="仿宋_GB2312" w:cs="仿宋_GB2312"/>
          <w:b w:val="0"/>
          <w:bCs w:val="0"/>
          <w:sz w:val="32"/>
          <w:szCs w:val="40"/>
        </w:rPr>
        <w:t>继续加大行政执法监督力度。</w:t>
      </w:r>
      <w:r>
        <w:rPr>
          <w:rFonts w:hint="eastAsia" w:ascii="仿宋_GB2312" w:hAnsi="仿宋_GB2312" w:eastAsia="仿宋_GB2312" w:cs="仿宋_GB2312"/>
          <w:sz w:val="32"/>
          <w:szCs w:val="40"/>
        </w:rPr>
        <w:t>以规范处罚行为、增强依法行政能力为目标，定期开展处罚案件办理情况</w:t>
      </w:r>
      <w:r>
        <w:rPr>
          <w:rFonts w:hint="eastAsia" w:ascii="仿宋_GB2312" w:hAnsi="仿宋_GB2312" w:eastAsia="仿宋_GB2312" w:cs="仿宋_GB2312"/>
          <w:sz w:val="32"/>
          <w:szCs w:val="40"/>
          <w:lang w:eastAsia="zh-CN"/>
        </w:rPr>
        <w:t>自查会</w:t>
      </w:r>
      <w:r>
        <w:rPr>
          <w:rFonts w:hint="eastAsia" w:ascii="仿宋_GB2312" w:hAnsi="仿宋_GB2312" w:eastAsia="仿宋_GB2312" w:cs="仿宋_GB2312"/>
          <w:sz w:val="32"/>
          <w:szCs w:val="40"/>
        </w:rPr>
        <w:t>，分析并通报执法监督检查情况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实现用制度保证行政权力工作的规范化以及高效化运行。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b w:val="0"/>
          <w:bCs w:val="0"/>
          <w:sz w:val="32"/>
          <w:szCs w:val="40"/>
          <w:lang w:val="en-US" w:eastAsia="zh-CN"/>
        </w:rPr>
        <w:t>3.继续完善行政执法案卷评查工作制度。</w:t>
      </w:r>
      <w:r>
        <w:rPr>
          <w:rFonts w:hint="eastAsia" w:ascii="仿宋_GB2312" w:hAnsi="仿宋_GB2312" w:eastAsia="仿宋_GB2312" w:cs="仿宋_GB2312"/>
          <w:sz w:val="32"/>
          <w:szCs w:val="40"/>
        </w:rPr>
        <w:t>开展</w:t>
      </w:r>
      <w:r>
        <w:rPr>
          <w:rFonts w:hint="eastAsia" w:ascii="仿宋_GB2312" w:hAnsi="仿宋_GB2312" w:eastAsia="仿宋_GB2312" w:cs="仿宋_GB2312"/>
          <w:sz w:val="32"/>
          <w:szCs w:val="40"/>
          <w:lang w:eastAsia="zh-CN"/>
        </w:rPr>
        <w:t>行政执法</w:t>
      </w:r>
      <w:r>
        <w:rPr>
          <w:rFonts w:hint="eastAsia" w:ascii="仿宋_GB2312" w:hAnsi="仿宋_GB2312" w:eastAsia="仿宋_GB2312" w:cs="仿宋_GB2312"/>
          <w:sz w:val="32"/>
          <w:szCs w:val="40"/>
        </w:rPr>
        <w:t>案件办理规范化建设，继续抓行政执法案卷评查工作，将案卷评查作为提高办案质量、规范执法行为和推进依法行政的一项长效机制，针对案卷评查发现的问题，认真开展梳理分析，积极落实各项改进措施，进一步规范行政执法行为。</w:t>
      </w:r>
    </w:p>
    <w:p>
      <w:pPr>
        <w:rPr>
          <w:rFonts w:hint="eastAsia" w:ascii="仿宋_GB2312" w:hAnsi="仿宋_GB2312" w:eastAsia="仿宋_GB2312" w:cs="仿宋_GB2312"/>
          <w:sz w:val="32"/>
          <w:szCs w:val="40"/>
          <w:lang w:eastAsia="zh-CN"/>
        </w:rPr>
      </w:pPr>
    </w:p>
    <w:p>
      <w:pPr>
        <w:jc w:val="right"/>
        <w:rPr>
          <w:rFonts w:hint="eastAsia" w:ascii="仿宋_GB2312" w:hAnsi="仿宋_GB2312" w:eastAsia="仿宋_GB2312" w:cs="仿宋_GB2312"/>
          <w:sz w:val="32"/>
          <w:szCs w:val="40"/>
          <w:lang w:eastAsia="zh-CN"/>
        </w:rPr>
      </w:pPr>
    </w:p>
    <w:p>
      <w:pPr>
        <w:jc w:val="right"/>
        <w:rPr>
          <w:rFonts w:hint="eastAsia" w:ascii="仿宋_GB2312" w:hAnsi="仿宋_GB2312" w:eastAsia="仿宋_GB2312" w:cs="仿宋_GB2312"/>
          <w:sz w:val="28"/>
          <w:szCs w:val="36"/>
        </w:rPr>
      </w:pPr>
    </w:p>
    <w:p>
      <w:pPr>
        <w:rPr>
          <w:rFonts w:hint="eastAsia"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仿宋_GB2312" w:eastAsia="方正小标宋简体" w:cs="仿宋_GB2312"/>
          <w:sz w:val="36"/>
          <w:szCs w:val="36"/>
        </w:rPr>
      </w:pPr>
      <w:r>
        <w:rPr>
          <w:rFonts w:hint="eastAsia" w:ascii="方正小标宋简体" w:hAnsi="文星标宋" w:eastAsia="方正小标宋简体" w:cs="文星标宋"/>
          <w:sz w:val="32"/>
          <w:szCs w:val="32"/>
        </w:rPr>
        <w:t>2020年度</w:t>
      </w:r>
      <w:r>
        <w:rPr>
          <w:rFonts w:hint="eastAsia" w:ascii="方正小标宋简体" w:hAnsi="黑体" w:eastAsia="方正小标宋简体" w:cs="仿宋_GB2312"/>
          <w:sz w:val="36"/>
          <w:szCs w:val="36"/>
        </w:rPr>
        <w:t>行政执法数据统计表</w:t>
      </w:r>
    </w:p>
    <w:p>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u w:val="single"/>
          <w:lang w:eastAsia="zh-CN"/>
        </w:rPr>
        <w:t>山亭区医疗保障</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2020</w:t>
      </w:r>
      <w:r>
        <w:rPr>
          <w:rFonts w:hint="eastAsia" w:ascii="方正小标宋简体" w:hAnsi="文星标宋" w:eastAsia="方正小标宋简体" w:cs="文星标宋"/>
          <w:sz w:val="32"/>
          <w:szCs w:val="32"/>
        </w:rPr>
        <w:t>年度行政许可情况统计表</w:t>
      </w:r>
    </w:p>
    <w:tbl>
      <w:tblPr>
        <w:tblStyle w:val="5"/>
        <w:tblW w:w="13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山亭区医疗保障</w:t>
            </w:r>
            <w:r>
              <w:rPr>
                <w:rFonts w:hint="eastAsia" w:ascii="仿宋_GB2312" w:hAnsi="仿宋_GB2312" w:eastAsia="仿宋_GB2312" w:cs="仿宋_GB2312"/>
                <w:sz w:val="28"/>
                <w:szCs w:val="28"/>
              </w:rPr>
              <w:t>局</w:t>
            </w:r>
          </w:p>
        </w:tc>
        <w:tc>
          <w:tcPr>
            <w:tcW w:w="2184"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c>
          <w:tcPr>
            <w:tcW w:w="2126"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c>
          <w:tcPr>
            <w:tcW w:w="2044"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c>
          <w:tcPr>
            <w:tcW w:w="3410"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3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山亭区医疗保障</w:t>
            </w:r>
            <w:r>
              <w:rPr>
                <w:rFonts w:hint="eastAsia" w:ascii="仿宋_GB2312" w:hAnsi="仿宋_GB2312" w:eastAsia="仿宋_GB2312" w:cs="仿宋_GB2312"/>
                <w:sz w:val="28"/>
                <w:szCs w:val="28"/>
              </w:rPr>
              <w:t>局</w:t>
            </w:r>
          </w:p>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所属执法单位</w:t>
            </w:r>
          </w:p>
        </w:tc>
        <w:tc>
          <w:tcPr>
            <w:tcW w:w="2184" w:type="dxa"/>
            <w:vAlign w:val="center"/>
          </w:tcPr>
          <w:p>
            <w:pPr>
              <w:spacing w:line="480" w:lineRule="exact"/>
              <w:jc w:val="center"/>
              <w:rPr>
                <w:rFonts w:ascii="文星标宋" w:hAnsi="文星标宋" w:eastAsia="文星标宋" w:cs="文星标宋"/>
                <w:sz w:val="28"/>
                <w:szCs w:val="28"/>
              </w:rPr>
            </w:pPr>
          </w:p>
        </w:tc>
        <w:tc>
          <w:tcPr>
            <w:tcW w:w="2126" w:type="dxa"/>
            <w:vAlign w:val="center"/>
          </w:tcPr>
          <w:p>
            <w:pPr>
              <w:spacing w:line="480" w:lineRule="exact"/>
              <w:jc w:val="center"/>
              <w:rPr>
                <w:rFonts w:ascii="文星标宋" w:hAnsi="文星标宋" w:eastAsia="文星标宋" w:cs="文星标宋"/>
                <w:sz w:val="28"/>
                <w:szCs w:val="28"/>
              </w:rPr>
            </w:pPr>
          </w:p>
        </w:tc>
        <w:tc>
          <w:tcPr>
            <w:tcW w:w="2044" w:type="dxa"/>
            <w:vAlign w:val="center"/>
          </w:tcPr>
          <w:p>
            <w:pPr>
              <w:spacing w:line="480" w:lineRule="exact"/>
              <w:jc w:val="center"/>
              <w:rPr>
                <w:rFonts w:ascii="文星标宋" w:hAnsi="文星标宋" w:eastAsia="文星标宋" w:cs="文星标宋"/>
                <w:sz w:val="28"/>
                <w:szCs w:val="28"/>
              </w:rPr>
            </w:pPr>
          </w:p>
        </w:tc>
        <w:tc>
          <w:tcPr>
            <w:tcW w:w="3410" w:type="dxa"/>
            <w:vAlign w:val="center"/>
          </w:tcPr>
          <w:p>
            <w:pPr>
              <w:spacing w:line="480" w:lineRule="exact"/>
              <w:jc w:val="center"/>
              <w:rPr>
                <w:rFonts w:ascii="文星标宋" w:hAnsi="文星标宋" w:eastAsia="文星标宋" w:cs="文星标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c>
          <w:tcPr>
            <w:tcW w:w="2126"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c>
          <w:tcPr>
            <w:tcW w:w="2044"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c>
          <w:tcPr>
            <w:tcW w:w="3410" w:type="dxa"/>
            <w:vAlign w:val="center"/>
          </w:tcPr>
          <w:p>
            <w:pPr>
              <w:spacing w:line="480" w:lineRule="exact"/>
              <w:jc w:val="center"/>
              <w:rPr>
                <w:rFonts w:hint="eastAsia" w:ascii="文星标宋" w:hAnsi="文星标宋" w:eastAsia="文星标宋" w:cs="文星标宋"/>
                <w:sz w:val="28"/>
                <w:szCs w:val="28"/>
                <w:lang w:val="en-US" w:eastAsia="zh-CN"/>
              </w:rPr>
            </w:pPr>
            <w:r>
              <w:rPr>
                <w:rFonts w:hint="eastAsia" w:ascii="文星标宋" w:hAnsi="文星标宋" w:eastAsia="文星标宋" w:cs="文星标宋"/>
                <w:sz w:val="28"/>
                <w:szCs w:val="28"/>
                <w:lang w:val="en-US" w:eastAsia="zh-CN"/>
              </w:rPr>
              <w:t>无</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2.“受理数量、许可数量、不予许可数量、撤销许可数量”是指行政许可机关作出受理决定、许可决定、不予许可决定以及撤销许可决定的数量。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bookmarkStart w:id="1" w:name="OLE_LINK1"/>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u w:val="single"/>
          <w:lang w:eastAsia="zh-CN"/>
        </w:rPr>
        <w:t>山亭区医疗保障</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2020</w:t>
      </w:r>
      <w:r>
        <w:rPr>
          <w:rFonts w:hint="eastAsia" w:ascii="方正小标宋简体" w:hAnsi="文星标宋" w:eastAsia="方正小标宋简体" w:cs="文星标宋"/>
          <w:sz w:val="32"/>
          <w:szCs w:val="32"/>
        </w:rPr>
        <w:t>年度</w:t>
      </w:r>
      <w:bookmarkEnd w:id="1"/>
      <w:r>
        <w:rPr>
          <w:rFonts w:hint="eastAsia" w:ascii="方正小标宋简体" w:hAnsi="文星标宋" w:eastAsia="方正小标宋简体" w:cs="文星标宋"/>
          <w:sz w:val="32"/>
          <w:szCs w:val="32"/>
        </w:rPr>
        <w:t>行政处罚情况统计表</w:t>
      </w:r>
    </w:p>
    <w:tbl>
      <w:tblPr>
        <w:tblStyle w:val="5"/>
        <w:tblpPr w:leftFromText="180" w:rightFromText="180" w:vertAnchor="text" w:horzAnchor="page" w:tblpXSpec="center" w:tblpY="235"/>
        <w:tblOverlap w:val="never"/>
        <w:tblW w:w="15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671"/>
        <w:gridCol w:w="659"/>
        <w:gridCol w:w="435"/>
        <w:gridCol w:w="456"/>
        <w:gridCol w:w="819"/>
        <w:gridCol w:w="750"/>
        <w:gridCol w:w="795"/>
        <w:gridCol w:w="675"/>
        <w:gridCol w:w="615"/>
        <w:gridCol w:w="675"/>
        <w:gridCol w:w="720"/>
        <w:gridCol w:w="915"/>
        <w:gridCol w:w="1110"/>
        <w:gridCol w:w="885"/>
        <w:gridCol w:w="930"/>
        <w:gridCol w:w="900"/>
        <w:gridCol w:w="84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44" w:type="dxa"/>
            <w:vMerge w:val="restart"/>
            <w:vAlign w:val="center"/>
          </w:tcPr>
          <w:p>
            <w:pPr>
              <w:spacing w:line="480" w:lineRule="exact"/>
              <w:jc w:val="center"/>
            </w:pPr>
            <w:r>
              <w:rPr>
                <w:rFonts w:hint="eastAsia" w:ascii="黑体" w:hAnsi="黑体" w:eastAsia="黑体" w:cs="黑体"/>
                <w:sz w:val="28"/>
                <w:szCs w:val="28"/>
              </w:rPr>
              <w:t>单位名称</w:t>
            </w:r>
          </w:p>
        </w:tc>
        <w:tc>
          <w:tcPr>
            <w:tcW w:w="9295" w:type="dxa"/>
            <w:gridSpan w:val="1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555"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1124"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144" w:type="dxa"/>
            <w:vMerge w:val="continue"/>
          </w:tcPr>
          <w:p>
            <w:pPr>
              <w:spacing w:line="480" w:lineRule="exact"/>
              <w:jc w:val="center"/>
            </w:pPr>
          </w:p>
        </w:tc>
        <w:tc>
          <w:tcPr>
            <w:tcW w:w="671"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65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435"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456"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19"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750"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795"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75"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15"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75"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20"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915" w:type="dxa"/>
            <w:vAlign w:val="center"/>
          </w:tcPr>
          <w:p>
            <w:pPr>
              <w:spacing w:line="240" w:lineRule="exact"/>
              <w:jc w:val="center"/>
              <w:rPr>
                <w:rFonts w:ascii="黑体" w:hAnsi="黑体" w:eastAsia="黑体" w:cs="黑体"/>
              </w:rPr>
            </w:pPr>
            <w:r>
              <w:rPr>
                <w:rFonts w:hint="eastAsia" w:ascii="黑体" w:hAnsi="黑体" w:eastAsia="黑体" w:cs="黑体"/>
              </w:rPr>
              <w:t>不予处罚案件数及不罚金额</w:t>
            </w:r>
          </w:p>
        </w:tc>
        <w:tc>
          <w:tcPr>
            <w:tcW w:w="1110" w:type="dxa"/>
            <w:vAlign w:val="center"/>
          </w:tcPr>
          <w:p>
            <w:pPr>
              <w:spacing w:line="240" w:lineRule="exact"/>
              <w:jc w:val="center"/>
              <w:rPr>
                <w:rFonts w:ascii="黑体" w:hAnsi="黑体" w:eastAsia="黑体" w:cs="黑体"/>
              </w:rPr>
            </w:pPr>
            <w:r>
              <w:rPr>
                <w:rFonts w:hint="eastAsia" w:ascii="黑体" w:hAnsi="黑体" w:eastAsia="黑体" w:cs="黑体"/>
              </w:rPr>
              <w:t>减轻处罚的案件数及减轻金额</w:t>
            </w:r>
          </w:p>
        </w:tc>
        <w:tc>
          <w:tcPr>
            <w:tcW w:w="885"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930"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90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0"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1124"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44" w:type="dxa"/>
            <w:vAlign w:val="center"/>
          </w:tcPr>
          <w:p>
            <w:pPr>
              <w:spacing w:line="320" w:lineRule="exact"/>
              <w:jc w:val="center"/>
            </w:pPr>
            <w:r>
              <w:rPr>
                <w:rFonts w:hint="eastAsia" w:ascii="仿宋_GB2312" w:hAnsi="仿宋_GB2312" w:eastAsia="仿宋_GB2312" w:cs="仿宋_GB2312"/>
                <w:sz w:val="28"/>
                <w:szCs w:val="28"/>
                <w:lang w:eastAsia="zh-CN"/>
              </w:rPr>
              <w:t>医保</w:t>
            </w:r>
            <w:r>
              <w:rPr>
                <w:rFonts w:hint="eastAsia" w:ascii="仿宋_GB2312" w:hAnsi="仿宋_GB2312" w:eastAsia="仿宋_GB2312" w:cs="仿宋_GB2312"/>
                <w:sz w:val="28"/>
                <w:szCs w:val="28"/>
              </w:rPr>
              <w:t>局</w:t>
            </w:r>
          </w:p>
        </w:tc>
        <w:tc>
          <w:tcPr>
            <w:tcW w:w="671"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5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43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456"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19"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75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79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67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61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67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72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91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111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885"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93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90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84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c>
          <w:tcPr>
            <w:tcW w:w="1124"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sz w:val="24"/>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44" w:type="dxa"/>
            <w:vAlign w:val="center"/>
          </w:tcPr>
          <w:p>
            <w:pPr>
              <w:spacing w:line="320" w:lineRule="exact"/>
              <w:jc w:val="center"/>
            </w:pPr>
            <w:r>
              <w:rPr>
                <w:rFonts w:hint="eastAsia" w:ascii="仿宋_GB2312" w:hAnsi="仿宋_GB2312" w:eastAsia="仿宋_GB2312" w:cs="仿宋_GB2312"/>
                <w:sz w:val="24"/>
                <w:lang w:eastAsia="zh-CN"/>
              </w:rPr>
              <w:t>医保</w:t>
            </w:r>
            <w:r>
              <w:rPr>
                <w:rFonts w:hint="eastAsia" w:ascii="仿宋_GB2312" w:hAnsi="仿宋_GB2312" w:eastAsia="仿宋_GB2312" w:cs="仿宋_GB2312"/>
                <w:sz w:val="24"/>
              </w:rPr>
              <w:t>局所属执法单位</w:t>
            </w:r>
          </w:p>
        </w:tc>
        <w:tc>
          <w:tcPr>
            <w:tcW w:w="671" w:type="dxa"/>
            <w:vAlign w:val="center"/>
          </w:tcPr>
          <w:p>
            <w:pPr>
              <w:spacing w:line="480" w:lineRule="exact"/>
              <w:jc w:val="center"/>
              <w:rPr>
                <w:rFonts w:ascii="仿宋_GB2312" w:hAnsi="仿宋_GB2312" w:eastAsia="仿宋_GB2312" w:cs="仿宋_GB2312"/>
                <w:sz w:val="28"/>
                <w:szCs w:val="28"/>
              </w:rPr>
            </w:pPr>
          </w:p>
        </w:tc>
        <w:tc>
          <w:tcPr>
            <w:tcW w:w="659" w:type="dxa"/>
            <w:vAlign w:val="center"/>
          </w:tcPr>
          <w:p>
            <w:pPr>
              <w:spacing w:line="480" w:lineRule="exact"/>
              <w:jc w:val="center"/>
              <w:rPr>
                <w:rFonts w:ascii="仿宋_GB2312" w:hAnsi="仿宋_GB2312" w:eastAsia="仿宋_GB2312" w:cs="仿宋_GB2312"/>
                <w:sz w:val="28"/>
                <w:szCs w:val="28"/>
              </w:rPr>
            </w:pPr>
          </w:p>
        </w:tc>
        <w:tc>
          <w:tcPr>
            <w:tcW w:w="435" w:type="dxa"/>
            <w:vAlign w:val="center"/>
          </w:tcPr>
          <w:p>
            <w:pPr>
              <w:spacing w:line="300" w:lineRule="exact"/>
              <w:jc w:val="center"/>
              <w:rPr>
                <w:rFonts w:ascii="文星标宋" w:hAnsi="文星标宋" w:eastAsia="文星标宋" w:cs="文星标宋"/>
                <w:sz w:val="44"/>
                <w:szCs w:val="44"/>
              </w:rPr>
            </w:pPr>
          </w:p>
        </w:tc>
        <w:tc>
          <w:tcPr>
            <w:tcW w:w="456" w:type="dxa"/>
            <w:vAlign w:val="center"/>
          </w:tcPr>
          <w:p>
            <w:pPr>
              <w:spacing w:line="300" w:lineRule="exact"/>
              <w:jc w:val="center"/>
              <w:rPr>
                <w:rFonts w:ascii="文星标宋" w:hAnsi="文星标宋" w:eastAsia="文星标宋" w:cs="文星标宋"/>
                <w:sz w:val="44"/>
                <w:szCs w:val="44"/>
              </w:rPr>
            </w:pPr>
          </w:p>
        </w:tc>
        <w:tc>
          <w:tcPr>
            <w:tcW w:w="819"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750"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795"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675"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615"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675"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720"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915"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1110"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885"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930"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900"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840" w:type="dxa"/>
            <w:vAlign w:val="center"/>
          </w:tcPr>
          <w:p>
            <w:pPr>
              <w:spacing w:line="300" w:lineRule="exact"/>
              <w:jc w:val="center"/>
              <w:rPr>
                <w:rFonts w:hint="eastAsia" w:ascii="仿宋_GB2312" w:hAnsi="仿宋_GB2312" w:eastAsia="仿宋_GB2312" w:cs="仿宋_GB2312"/>
                <w:sz w:val="28"/>
                <w:szCs w:val="28"/>
                <w:lang w:val="en-US" w:eastAsia="zh-CN"/>
              </w:rPr>
            </w:pPr>
          </w:p>
        </w:tc>
        <w:tc>
          <w:tcPr>
            <w:tcW w:w="1124" w:type="dxa"/>
            <w:vAlign w:val="center"/>
          </w:tcPr>
          <w:p>
            <w:pPr>
              <w:spacing w:line="30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44" w:type="dxa"/>
          </w:tcPr>
          <w:p>
            <w:pPr>
              <w:spacing w:line="480" w:lineRule="exact"/>
              <w:jc w:val="center"/>
            </w:pPr>
            <w:r>
              <w:rPr>
                <w:rFonts w:hint="eastAsia" w:ascii="黑体" w:hAnsi="黑体" w:eastAsia="黑体" w:cs="黑体"/>
                <w:sz w:val="28"/>
                <w:szCs w:val="28"/>
              </w:rPr>
              <w:t>合计</w:t>
            </w:r>
          </w:p>
        </w:tc>
        <w:tc>
          <w:tcPr>
            <w:tcW w:w="671" w:type="dxa"/>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w:t>
            </w:r>
          </w:p>
        </w:tc>
        <w:tc>
          <w:tcPr>
            <w:tcW w:w="659" w:type="dxa"/>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w:t>
            </w:r>
          </w:p>
        </w:tc>
        <w:tc>
          <w:tcPr>
            <w:tcW w:w="43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456" w:type="dxa"/>
            <w:vAlign w:val="center"/>
          </w:tcPr>
          <w:p>
            <w:pPr>
              <w:spacing w:line="48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w:t>
            </w:r>
          </w:p>
        </w:tc>
        <w:tc>
          <w:tcPr>
            <w:tcW w:w="819"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750"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79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67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61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67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720" w:type="dxa"/>
            <w:vAlign w:val="center"/>
          </w:tcPr>
          <w:p>
            <w:pPr>
              <w:spacing w:line="480" w:lineRule="exact"/>
              <w:jc w:val="center"/>
              <w:rPr>
                <w:rFonts w:hint="eastAsia" w:ascii="黑体" w:hAnsi="黑体" w:eastAsia="黑体" w:cs="黑体"/>
                <w:sz w:val="28"/>
                <w:szCs w:val="28"/>
                <w:lang w:val="en-US" w:eastAsia="zh-CN"/>
              </w:rPr>
            </w:pPr>
            <w:r>
              <w:rPr>
                <w:rFonts w:hint="eastAsia"/>
                <w:sz w:val="28"/>
                <w:szCs w:val="32"/>
                <w:lang w:val="en-US" w:eastAsia="zh-CN"/>
              </w:rPr>
              <w:t>5</w:t>
            </w:r>
          </w:p>
        </w:tc>
        <w:tc>
          <w:tcPr>
            <w:tcW w:w="91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1110"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885"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930"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900"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840"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c>
          <w:tcPr>
            <w:tcW w:w="1124" w:type="dxa"/>
            <w:vAlign w:val="center"/>
          </w:tcPr>
          <w:p>
            <w:pPr>
              <w:spacing w:line="480" w:lineRule="exact"/>
              <w:jc w:val="center"/>
              <w:rPr>
                <w:rFonts w:hint="eastAsia" w:ascii="黑体" w:hAnsi="黑体" w:eastAsia="黑体" w:cs="黑体"/>
                <w:sz w:val="28"/>
                <w:szCs w:val="28"/>
                <w:lang w:val="en-US" w:eastAsia="zh-CN"/>
              </w:rPr>
            </w:pPr>
            <w:r>
              <w:rPr>
                <w:rFonts w:hint="eastAsia"/>
                <w:sz w:val="24"/>
                <w:szCs w:val="28"/>
                <w:lang w:val="en-US" w:eastAsia="zh-CN"/>
              </w:rPr>
              <w:t>无</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bookmarkStart w:id="2" w:name="OLE_LINK2"/>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u w:val="single"/>
          <w:lang w:eastAsia="zh-CN"/>
        </w:rPr>
        <w:t>山亭区医疗保障</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2020</w:t>
      </w:r>
      <w:r>
        <w:rPr>
          <w:rFonts w:hint="eastAsia" w:ascii="方正小标宋简体" w:hAnsi="文星标宋" w:eastAsia="方正小标宋简体" w:cs="文星标宋"/>
          <w:sz w:val="32"/>
          <w:szCs w:val="32"/>
        </w:rPr>
        <w:t>年度</w:t>
      </w:r>
      <w:bookmarkEnd w:id="2"/>
      <w:r>
        <w:rPr>
          <w:rFonts w:hint="eastAsia" w:ascii="方正小标宋简体" w:hAnsi="文星标宋" w:eastAsia="方正小标宋简体" w:cs="文星标宋"/>
          <w:sz w:val="32"/>
          <w:szCs w:val="32"/>
        </w:rPr>
        <w:t>行政强制情况统计表</w:t>
      </w:r>
    </w:p>
    <w:p>
      <w:pPr>
        <w:spacing w:line="480" w:lineRule="exact"/>
        <w:jc w:val="center"/>
        <w:rPr>
          <w:rFonts w:ascii="方正小标宋简体" w:hAnsi="文星标宋" w:eastAsia="方正小标宋简体" w:cs="文星标宋"/>
          <w:sz w:val="32"/>
          <w:szCs w:val="32"/>
        </w:rPr>
      </w:pPr>
    </w:p>
    <w:tbl>
      <w:tblPr>
        <w:tblStyle w:val="5"/>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rPr>
            </w:pPr>
            <w:r>
              <w:rPr>
                <w:rFonts w:hint="eastAsia" w:ascii="黑体" w:hAnsi="黑体" w:eastAsia="黑体" w:cs="黑体"/>
                <w:sz w:val="20"/>
                <w:szCs w:val="20"/>
              </w:rPr>
              <w:t>扣押财物</w:t>
            </w:r>
          </w:p>
        </w:tc>
        <w:tc>
          <w:tcPr>
            <w:tcW w:w="770" w:type="dxa"/>
            <w:vAlign w:val="center"/>
          </w:tcPr>
          <w:p>
            <w:pPr>
              <w:spacing w:line="260" w:lineRule="exact"/>
              <w:jc w:val="center"/>
              <w:rPr>
                <w:sz w:val="20"/>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pPr>
            <w:r>
              <w:rPr>
                <w:rFonts w:hint="eastAsia" w:ascii="仿宋_GB2312" w:hAnsi="仿宋_GB2312" w:eastAsia="仿宋_GB2312" w:cs="仿宋_GB2312"/>
                <w:sz w:val="28"/>
                <w:szCs w:val="28"/>
                <w:lang w:eastAsia="zh-CN"/>
              </w:rPr>
              <w:t>医保</w:t>
            </w:r>
            <w:r>
              <w:rPr>
                <w:rFonts w:hint="eastAsia" w:ascii="仿宋_GB2312" w:hAnsi="仿宋_GB2312" w:eastAsia="仿宋_GB2312" w:cs="仿宋_GB2312"/>
                <w:sz w:val="28"/>
                <w:szCs w:val="28"/>
              </w:rPr>
              <w:t>局</w:t>
            </w:r>
          </w:p>
        </w:tc>
        <w:tc>
          <w:tcPr>
            <w:tcW w:w="771" w:type="dxa"/>
            <w:vAlign w:val="center"/>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1" w:type="dxa"/>
            <w:vAlign w:val="center"/>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0" w:type="dxa"/>
            <w:vAlign w:val="center"/>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1" w:type="dxa"/>
            <w:vAlign w:val="center"/>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1" w:type="dxa"/>
            <w:vAlign w:val="center"/>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802"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802"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802"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802"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802"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801"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707"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1451"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c>
          <w:tcPr>
            <w:tcW w:w="776" w:type="dxa"/>
            <w:vAlign w:val="center"/>
          </w:tcPr>
          <w:p>
            <w:pPr>
              <w:spacing w:line="300" w:lineRule="exact"/>
              <w:jc w:val="center"/>
              <w:rPr>
                <w:rFonts w:hint="eastAsia" w:ascii="黑体" w:hAnsi="黑体" w:eastAsia="黑体" w:cs="黑体"/>
                <w:sz w:val="24"/>
                <w:szCs w:val="28"/>
                <w:lang w:val="en-US" w:eastAsia="zh-CN"/>
              </w:rPr>
            </w:pPr>
            <w:r>
              <w:rPr>
                <w:rFonts w:hint="eastAsia"/>
                <w:sz w:val="24"/>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81" w:type="dxa"/>
            <w:vAlign w:val="center"/>
          </w:tcPr>
          <w:p>
            <w:pPr>
              <w:spacing w:line="320" w:lineRule="exact"/>
              <w:jc w:val="center"/>
            </w:pPr>
            <w:r>
              <w:rPr>
                <w:rFonts w:hint="eastAsia" w:ascii="仿宋_GB2312" w:hAnsi="仿宋_GB2312" w:eastAsia="仿宋_GB2312" w:cs="仿宋_GB2312"/>
                <w:sz w:val="24"/>
                <w:lang w:eastAsia="zh-CN"/>
              </w:rPr>
              <w:t>医保</w:t>
            </w:r>
            <w:r>
              <w:rPr>
                <w:rFonts w:hint="eastAsia" w:ascii="仿宋_GB2312" w:hAnsi="仿宋_GB2312" w:eastAsia="仿宋_GB2312" w:cs="仿宋_GB2312"/>
                <w:sz w:val="24"/>
              </w:rPr>
              <w:t>局所属执法单位</w:t>
            </w:r>
          </w:p>
        </w:tc>
        <w:tc>
          <w:tcPr>
            <w:tcW w:w="771" w:type="dxa"/>
            <w:vAlign w:val="center"/>
          </w:tcPr>
          <w:p>
            <w:pPr>
              <w:spacing w:line="480" w:lineRule="exact"/>
              <w:jc w:val="center"/>
              <w:rPr>
                <w:sz w:val="24"/>
                <w:szCs w:val="28"/>
              </w:rPr>
            </w:pPr>
          </w:p>
        </w:tc>
        <w:tc>
          <w:tcPr>
            <w:tcW w:w="771" w:type="dxa"/>
            <w:vAlign w:val="center"/>
          </w:tcPr>
          <w:p>
            <w:pPr>
              <w:spacing w:line="480" w:lineRule="exact"/>
              <w:jc w:val="center"/>
              <w:rPr>
                <w:sz w:val="24"/>
                <w:szCs w:val="28"/>
              </w:rPr>
            </w:pPr>
          </w:p>
        </w:tc>
        <w:tc>
          <w:tcPr>
            <w:tcW w:w="770" w:type="dxa"/>
            <w:vAlign w:val="center"/>
          </w:tcPr>
          <w:p>
            <w:pPr>
              <w:spacing w:line="480" w:lineRule="exact"/>
              <w:jc w:val="center"/>
              <w:rPr>
                <w:sz w:val="24"/>
                <w:szCs w:val="28"/>
              </w:rPr>
            </w:pPr>
          </w:p>
        </w:tc>
        <w:tc>
          <w:tcPr>
            <w:tcW w:w="771" w:type="dxa"/>
            <w:vAlign w:val="center"/>
          </w:tcPr>
          <w:p>
            <w:pPr>
              <w:spacing w:line="480" w:lineRule="exact"/>
              <w:jc w:val="center"/>
              <w:rPr>
                <w:sz w:val="24"/>
                <w:szCs w:val="28"/>
              </w:rPr>
            </w:pPr>
          </w:p>
        </w:tc>
        <w:tc>
          <w:tcPr>
            <w:tcW w:w="771" w:type="dxa"/>
            <w:vAlign w:val="center"/>
          </w:tcPr>
          <w:p>
            <w:pPr>
              <w:spacing w:line="480" w:lineRule="exact"/>
              <w:jc w:val="center"/>
              <w:rPr>
                <w:sz w:val="24"/>
                <w:szCs w:val="28"/>
              </w:rPr>
            </w:pPr>
          </w:p>
        </w:tc>
        <w:tc>
          <w:tcPr>
            <w:tcW w:w="802" w:type="dxa"/>
            <w:vAlign w:val="center"/>
          </w:tcPr>
          <w:p>
            <w:pPr>
              <w:spacing w:line="300" w:lineRule="exact"/>
              <w:jc w:val="center"/>
              <w:rPr>
                <w:rFonts w:ascii="黑体" w:hAnsi="黑体" w:eastAsia="黑体" w:cs="黑体"/>
                <w:sz w:val="24"/>
                <w:szCs w:val="28"/>
              </w:rPr>
            </w:pPr>
          </w:p>
        </w:tc>
        <w:tc>
          <w:tcPr>
            <w:tcW w:w="802" w:type="dxa"/>
            <w:vAlign w:val="center"/>
          </w:tcPr>
          <w:p>
            <w:pPr>
              <w:spacing w:line="300" w:lineRule="exact"/>
              <w:jc w:val="center"/>
              <w:rPr>
                <w:rFonts w:ascii="黑体" w:hAnsi="黑体" w:eastAsia="黑体" w:cs="黑体"/>
                <w:sz w:val="24"/>
                <w:szCs w:val="28"/>
              </w:rPr>
            </w:pPr>
          </w:p>
        </w:tc>
        <w:tc>
          <w:tcPr>
            <w:tcW w:w="802" w:type="dxa"/>
            <w:vAlign w:val="center"/>
          </w:tcPr>
          <w:p>
            <w:pPr>
              <w:spacing w:line="300" w:lineRule="exact"/>
              <w:jc w:val="center"/>
              <w:rPr>
                <w:rFonts w:ascii="黑体" w:hAnsi="黑体" w:eastAsia="黑体" w:cs="黑体"/>
                <w:sz w:val="24"/>
                <w:szCs w:val="28"/>
              </w:rPr>
            </w:pPr>
          </w:p>
        </w:tc>
        <w:tc>
          <w:tcPr>
            <w:tcW w:w="802" w:type="dxa"/>
            <w:vAlign w:val="center"/>
          </w:tcPr>
          <w:p>
            <w:pPr>
              <w:spacing w:line="300" w:lineRule="exact"/>
              <w:jc w:val="center"/>
              <w:rPr>
                <w:rFonts w:ascii="黑体" w:hAnsi="黑体" w:eastAsia="黑体" w:cs="黑体"/>
                <w:sz w:val="24"/>
                <w:szCs w:val="28"/>
              </w:rPr>
            </w:pPr>
          </w:p>
        </w:tc>
        <w:tc>
          <w:tcPr>
            <w:tcW w:w="802" w:type="dxa"/>
            <w:vAlign w:val="center"/>
          </w:tcPr>
          <w:p>
            <w:pPr>
              <w:spacing w:line="300" w:lineRule="exact"/>
              <w:jc w:val="center"/>
              <w:rPr>
                <w:rFonts w:ascii="黑体" w:hAnsi="黑体" w:eastAsia="黑体" w:cs="黑体"/>
                <w:sz w:val="24"/>
                <w:szCs w:val="28"/>
              </w:rPr>
            </w:pPr>
          </w:p>
        </w:tc>
        <w:tc>
          <w:tcPr>
            <w:tcW w:w="801" w:type="dxa"/>
            <w:vAlign w:val="center"/>
          </w:tcPr>
          <w:p>
            <w:pPr>
              <w:spacing w:line="300" w:lineRule="exact"/>
              <w:jc w:val="center"/>
              <w:rPr>
                <w:rFonts w:ascii="黑体" w:hAnsi="黑体" w:eastAsia="黑体" w:cs="黑体"/>
                <w:sz w:val="24"/>
                <w:szCs w:val="28"/>
              </w:rPr>
            </w:pPr>
          </w:p>
        </w:tc>
        <w:tc>
          <w:tcPr>
            <w:tcW w:w="707" w:type="dxa"/>
            <w:vAlign w:val="center"/>
          </w:tcPr>
          <w:p>
            <w:pPr>
              <w:spacing w:line="300" w:lineRule="exact"/>
              <w:jc w:val="center"/>
              <w:rPr>
                <w:rFonts w:ascii="黑体" w:hAnsi="黑体" w:eastAsia="黑体" w:cs="黑体"/>
                <w:sz w:val="24"/>
                <w:szCs w:val="28"/>
              </w:rPr>
            </w:pPr>
          </w:p>
        </w:tc>
        <w:tc>
          <w:tcPr>
            <w:tcW w:w="1451" w:type="dxa"/>
            <w:vAlign w:val="center"/>
          </w:tcPr>
          <w:p>
            <w:pPr>
              <w:spacing w:line="480" w:lineRule="exact"/>
              <w:jc w:val="center"/>
              <w:rPr>
                <w:rFonts w:ascii="黑体" w:hAnsi="黑体" w:eastAsia="黑体" w:cs="黑体"/>
                <w:sz w:val="36"/>
                <w:szCs w:val="36"/>
              </w:rPr>
            </w:pPr>
          </w:p>
        </w:tc>
        <w:tc>
          <w:tcPr>
            <w:tcW w:w="776" w:type="dxa"/>
            <w:vAlign w:val="center"/>
          </w:tcPr>
          <w:p>
            <w:pPr>
              <w:spacing w:line="480" w:lineRule="exact"/>
              <w:jc w:val="center"/>
              <w:rPr>
                <w:rFonts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1" w:type="dxa"/>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0" w:type="dxa"/>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1" w:type="dxa"/>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771" w:type="dxa"/>
          </w:tcPr>
          <w:p>
            <w:pPr>
              <w:spacing w:line="480" w:lineRule="exact"/>
              <w:jc w:val="center"/>
              <w:rPr>
                <w:rFonts w:hint="eastAsia" w:eastAsiaTheme="minorEastAsia"/>
                <w:sz w:val="24"/>
                <w:szCs w:val="28"/>
                <w:lang w:val="en-US" w:eastAsia="zh-CN"/>
              </w:rPr>
            </w:pPr>
            <w:r>
              <w:rPr>
                <w:rFonts w:hint="eastAsia"/>
                <w:sz w:val="24"/>
                <w:szCs w:val="28"/>
                <w:lang w:val="en-US" w:eastAsia="zh-CN"/>
              </w:rPr>
              <w:t>无</w:t>
            </w:r>
          </w:p>
        </w:tc>
        <w:tc>
          <w:tcPr>
            <w:tcW w:w="802"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802"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802"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802"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802"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801"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707"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1451" w:type="dxa"/>
          </w:tcPr>
          <w:p>
            <w:pPr>
              <w:spacing w:line="480" w:lineRule="exact"/>
              <w:jc w:val="center"/>
              <w:rPr>
                <w:rFonts w:hint="eastAsia"/>
                <w:sz w:val="24"/>
                <w:szCs w:val="28"/>
                <w:lang w:val="en-US" w:eastAsia="zh-CN"/>
              </w:rPr>
            </w:pPr>
            <w:r>
              <w:rPr>
                <w:rFonts w:hint="eastAsia"/>
                <w:sz w:val="24"/>
                <w:szCs w:val="28"/>
                <w:lang w:val="en-US" w:eastAsia="zh-CN"/>
              </w:rPr>
              <w:t>无</w:t>
            </w:r>
          </w:p>
        </w:tc>
        <w:tc>
          <w:tcPr>
            <w:tcW w:w="776" w:type="dxa"/>
          </w:tcPr>
          <w:p>
            <w:pPr>
              <w:spacing w:line="480" w:lineRule="exact"/>
              <w:jc w:val="center"/>
              <w:rPr>
                <w:rFonts w:hint="eastAsia"/>
                <w:sz w:val="24"/>
                <w:szCs w:val="28"/>
                <w:lang w:val="en-US" w:eastAsia="zh-CN"/>
              </w:rPr>
            </w:pPr>
            <w:r>
              <w:rPr>
                <w:rFonts w:hint="eastAsia"/>
                <w:sz w:val="24"/>
                <w:szCs w:val="28"/>
                <w:lang w:val="en-US" w:eastAsia="zh-CN"/>
              </w:rPr>
              <w:t>无</w:t>
            </w:r>
          </w:p>
        </w:tc>
      </w:tr>
    </w:tbl>
    <w:p>
      <w:pPr>
        <w:spacing w:line="280" w:lineRule="exact"/>
        <w:jc w:val="left"/>
        <w:rPr>
          <w:rFonts w:hint="eastAsia" w:ascii="黑体" w:hAnsi="黑体" w:eastAsia="黑体" w:cs="黑体"/>
        </w:rPr>
      </w:pPr>
    </w:p>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bookmarkStart w:id="3" w:name="OLE_LINK3"/>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u w:val="single"/>
          <w:lang w:eastAsia="zh-CN"/>
        </w:rPr>
        <w:t>山亭区医疗保障</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2020</w:t>
      </w:r>
      <w:r>
        <w:rPr>
          <w:rFonts w:hint="eastAsia" w:ascii="方正小标宋简体" w:hAnsi="文星标宋" w:eastAsia="方正小标宋简体" w:cs="文星标宋"/>
          <w:sz w:val="32"/>
          <w:szCs w:val="32"/>
        </w:rPr>
        <w:t>年度</w:t>
      </w:r>
      <w:bookmarkEnd w:id="3"/>
      <w:r>
        <w:rPr>
          <w:rFonts w:hint="eastAsia" w:ascii="方正小标宋简体" w:hAnsi="文星标宋" w:eastAsia="方正小标宋简体" w:cs="文星标宋"/>
          <w:sz w:val="32"/>
          <w:szCs w:val="32"/>
        </w:rPr>
        <w:t>行政征收征用情况统计表</w:t>
      </w:r>
    </w:p>
    <w:p>
      <w:pPr>
        <w:spacing w:line="480" w:lineRule="exact"/>
        <w:rPr>
          <w:rFonts w:ascii="仿宋_GB2312" w:hAnsi="仿宋_GB2312" w:eastAsia="仿宋_GB2312" w:cs="仿宋_GB2312"/>
          <w:szCs w:val="32"/>
        </w:rPr>
      </w:pPr>
    </w:p>
    <w:tbl>
      <w:tblPr>
        <w:tblStyle w:val="5"/>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医保</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c>
          <w:tcPr>
            <w:tcW w:w="2488"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c>
          <w:tcPr>
            <w:tcW w:w="3453"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c>
          <w:tcPr>
            <w:tcW w:w="2602"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医保</w:t>
            </w:r>
            <w:r>
              <w:rPr>
                <w:rFonts w:hint="eastAsia" w:ascii="仿宋_GB2312" w:hAnsi="仿宋_GB2312" w:eastAsia="仿宋_GB2312" w:cs="仿宋_GB2312"/>
                <w:sz w:val="28"/>
                <w:szCs w:val="28"/>
              </w:rPr>
              <w:t>局所属执法单位</w:t>
            </w:r>
          </w:p>
        </w:tc>
        <w:tc>
          <w:tcPr>
            <w:tcW w:w="1980" w:type="dxa"/>
            <w:vAlign w:val="center"/>
          </w:tcPr>
          <w:p>
            <w:pPr>
              <w:spacing w:line="480" w:lineRule="exact"/>
              <w:jc w:val="center"/>
              <w:rPr>
                <w:rFonts w:ascii="仿宋_GB2312" w:hAnsi="仿宋_GB2312" w:eastAsia="仿宋_GB2312" w:cs="仿宋_GB2312"/>
                <w:sz w:val="28"/>
                <w:szCs w:val="24"/>
              </w:rPr>
            </w:pPr>
          </w:p>
        </w:tc>
        <w:tc>
          <w:tcPr>
            <w:tcW w:w="2488" w:type="dxa"/>
            <w:vAlign w:val="center"/>
          </w:tcPr>
          <w:p>
            <w:pPr>
              <w:spacing w:line="480" w:lineRule="exact"/>
              <w:jc w:val="center"/>
              <w:rPr>
                <w:rFonts w:ascii="仿宋_GB2312" w:hAnsi="仿宋_GB2312" w:eastAsia="仿宋_GB2312" w:cs="仿宋_GB2312"/>
                <w:sz w:val="28"/>
                <w:szCs w:val="24"/>
              </w:rPr>
            </w:pPr>
          </w:p>
        </w:tc>
        <w:tc>
          <w:tcPr>
            <w:tcW w:w="3453" w:type="dxa"/>
            <w:vAlign w:val="center"/>
          </w:tcPr>
          <w:p>
            <w:pPr>
              <w:spacing w:line="480" w:lineRule="exact"/>
              <w:jc w:val="center"/>
              <w:rPr>
                <w:rFonts w:ascii="仿宋_GB2312" w:hAnsi="仿宋_GB2312" w:eastAsia="仿宋_GB2312" w:cs="仿宋_GB2312"/>
                <w:sz w:val="28"/>
                <w:szCs w:val="24"/>
              </w:rPr>
            </w:pPr>
          </w:p>
        </w:tc>
        <w:tc>
          <w:tcPr>
            <w:tcW w:w="2602" w:type="dxa"/>
            <w:vAlign w:val="center"/>
          </w:tcPr>
          <w:p>
            <w:pPr>
              <w:spacing w:line="480" w:lineRule="exact"/>
              <w:jc w:val="center"/>
              <w:rPr>
                <w:rFonts w:ascii="仿宋_GB2312" w:hAnsi="仿宋_GB2312" w:eastAsia="仿宋_GB2312" w:cs="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c>
          <w:tcPr>
            <w:tcW w:w="2488"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c>
          <w:tcPr>
            <w:tcW w:w="3453"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c>
          <w:tcPr>
            <w:tcW w:w="2602" w:type="dxa"/>
            <w:vAlign w:val="center"/>
          </w:tcPr>
          <w:p>
            <w:pPr>
              <w:spacing w:line="480" w:lineRule="exact"/>
              <w:jc w:val="center"/>
              <w:rPr>
                <w:rFonts w:hint="eastAsia" w:ascii="仿宋_GB2312" w:hAnsi="仿宋_GB2312" w:eastAsia="仿宋_GB2312" w:cs="仿宋_GB2312"/>
                <w:sz w:val="28"/>
                <w:szCs w:val="24"/>
                <w:lang w:val="en-US" w:eastAsia="zh-CN"/>
              </w:rPr>
            </w:pPr>
            <w:r>
              <w:rPr>
                <w:rFonts w:hint="eastAsia"/>
                <w:sz w:val="24"/>
                <w:szCs w:val="28"/>
                <w:lang w:val="en-US" w:eastAsia="zh-CN"/>
              </w:rPr>
              <w:t>无</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u w:val="single"/>
          <w:lang w:eastAsia="zh-CN"/>
        </w:rPr>
        <w:t>山亭区医疗保障</w:t>
      </w:r>
      <w:r>
        <w:rPr>
          <w:rFonts w:hint="eastAsia" w:ascii="方正小标宋简体" w:hAnsi="文星标宋" w:eastAsia="方正小标宋简体" w:cs="文星标宋"/>
          <w:sz w:val="32"/>
          <w:szCs w:val="32"/>
          <w:u w:val="single"/>
          <w:lang w:val="en-US" w:eastAsia="zh-CN"/>
        </w:rPr>
        <w:t xml:space="preserve"> </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u w:val="single"/>
          <w:lang w:val="en-US" w:eastAsia="zh-CN"/>
        </w:rPr>
        <w:t>2020</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5"/>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医保</w:t>
            </w:r>
            <w:r>
              <w:rPr>
                <w:rFonts w:hint="eastAsia" w:ascii="仿宋_GB2312" w:hAnsi="仿宋_GB2312" w:eastAsia="仿宋_GB2312" w:cs="仿宋_GB2312"/>
                <w:sz w:val="28"/>
                <w:szCs w:val="28"/>
              </w:rPr>
              <w:t>局</w:t>
            </w:r>
          </w:p>
        </w:tc>
        <w:tc>
          <w:tcPr>
            <w:tcW w:w="6199" w:type="dxa"/>
          </w:tcPr>
          <w:p>
            <w:pPr>
              <w:spacing w:line="480" w:lineRule="exact"/>
              <w:jc w:val="center"/>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lang w:eastAsia="zh-CN"/>
              </w:rPr>
              <w:t>医保</w:t>
            </w:r>
            <w:r>
              <w:rPr>
                <w:rFonts w:hint="eastAsia" w:ascii="仿宋_GB2312" w:hAnsi="仿宋_GB2312" w:eastAsia="仿宋_GB2312" w:cs="仿宋_GB2312"/>
                <w:sz w:val="28"/>
                <w:szCs w:val="28"/>
              </w:rPr>
              <w:t>局所属执法单位</w:t>
            </w:r>
          </w:p>
        </w:tc>
        <w:tc>
          <w:tcPr>
            <w:tcW w:w="6199" w:type="dxa"/>
          </w:tcPr>
          <w:p>
            <w:pPr>
              <w:spacing w:line="480" w:lineRule="exact"/>
              <w:jc w:val="center"/>
              <w:rPr>
                <w:rFonts w:hint="eastAsia" w:ascii="仿宋_GB2312" w:hAnsi="仿宋_GB2312" w:eastAsia="仿宋_GB2312" w:cs="仿宋_GB2312"/>
                <w:sz w:val="28"/>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1</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p>
      <w:pPr>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wzidABAACi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tHPRKJcdhkxWE/TAz2vjkTsZ42oOaO&#10;Fp4z88GRwGlZZgNmYz8bxwD60NGMy9wPw9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6wzidABAACiAwAADgAAAAAAAAABACAAAAAeAQAAZHJz&#10;L2Uyb0RvYy54bWxQSwUGAAAAAAYABgBZAQAAY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108D7"/>
    <w:multiLevelType w:val="singleLevel"/>
    <w:tmpl w:val="600108D7"/>
    <w:lvl w:ilvl="0" w:tentative="0">
      <w:start w:val="1"/>
      <w:numFmt w:val="decimal"/>
      <w:suff w:val="nothing"/>
      <w:lvlText w:val="%1."/>
      <w:lvlJc w:val="left"/>
    </w:lvl>
  </w:abstractNum>
  <w:abstractNum w:abstractNumId="1">
    <w:nsid w:val="60010C77"/>
    <w:multiLevelType w:val="singleLevel"/>
    <w:tmpl w:val="60010C7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82"/>
    <w:rsid w:val="00047D7E"/>
    <w:rsid w:val="0006030D"/>
    <w:rsid w:val="00120E82"/>
    <w:rsid w:val="002A0869"/>
    <w:rsid w:val="0031538E"/>
    <w:rsid w:val="00317427"/>
    <w:rsid w:val="004944B1"/>
    <w:rsid w:val="005275F5"/>
    <w:rsid w:val="006177DC"/>
    <w:rsid w:val="00680C40"/>
    <w:rsid w:val="007F5B47"/>
    <w:rsid w:val="009B407B"/>
    <w:rsid w:val="009E6FD2"/>
    <w:rsid w:val="00A62F57"/>
    <w:rsid w:val="00AF15F3"/>
    <w:rsid w:val="00E25267"/>
    <w:rsid w:val="00EC37D5"/>
    <w:rsid w:val="07226880"/>
    <w:rsid w:val="089F08A4"/>
    <w:rsid w:val="090D502E"/>
    <w:rsid w:val="0AAC30F5"/>
    <w:rsid w:val="15776F4F"/>
    <w:rsid w:val="15D84B28"/>
    <w:rsid w:val="17997DEF"/>
    <w:rsid w:val="193345C3"/>
    <w:rsid w:val="1CA30BB0"/>
    <w:rsid w:val="1F601B32"/>
    <w:rsid w:val="2129753E"/>
    <w:rsid w:val="24E7174B"/>
    <w:rsid w:val="275B47FE"/>
    <w:rsid w:val="2BA31EAA"/>
    <w:rsid w:val="2D6754FA"/>
    <w:rsid w:val="2F203407"/>
    <w:rsid w:val="2F6A02F3"/>
    <w:rsid w:val="2FD63C84"/>
    <w:rsid w:val="2FF074AD"/>
    <w:rsid w:val="2FFD0A0D"/>
    <w:rsid w:val="316D53CC"/>
    <w:rsid w:val="338E441F"/>
    <w:rsid w:val="367110BF"/>
    <w:rsid w:val="38B444A5"/>
    <w:rsid w:val="3D6B06A1"/>
    <w:rsid w:val="3E5C0414"/>
    <w:rsid w:val="3F2C7929"/>
    <w:rsid w:val="3F3308CF"/>
    <w:rsid w:val="405D5357"/>
    <w:rsid w:val="42383D67"/>
    <w:rsid w:val="42E4458F"/>
    <w:rsid w:val="492B6619"/>
    <w:rsid w:val="50C223C4"/>
    <w:rsid w:val="58600428"/>
    <w:rsid w:val="5F374B6B"/>
    <w:rsid w:val="64D7050A"/>
    <w:rsid w:val="76B41390"/>
    <w:rsid w:val="77442A34"/>
    <w:rsid w:val="783402C5"/>
    <w:rsid w:val="7CB3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1EF38-9684-43FD-957B-24FC052570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424</Words>
  <Characters>2421</Characters>
  <Lines>20</Lines>
  <Paragraphs>5</Paragraphs>
  <TotalTime>8</TotalTime>
  <ScaleCrop>false</ScaleCrop>
  <LinksUpToDate>false</LinksUpToDate>
  <CharactersWithSpaces>2840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2020-01-19T07:01:00Z</dcterms:created>
  <dc:creator>sf</dc:creator>
  <cp:lastModifiedBy>陈达</cp:lastModifiedBy>
  <cp:lastPrinted>2021-01-15T07:43:00Z</cp:lastPrinted>
  <dcterms:modified xsi:type="dcterms:W3CDTF">2021-12-27T07:16:50Z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8A8767BE1AAB4DFDBBA8CB6A31F51F33</vt:lpwstr>
  </property>
</Properties>
</file>