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kern w:val="0"/>
          <w:sz w:val="44"/>
          <w:szCs w:val="44"/>
        </w:rPr>
      </w:pPr>
      <w:r>
        <w:rPr>
          <w:rFonts w:hint="eastAsia" w:ascii="方正小标宋简体" w:hAnsi="方正小标宋简体" w:eastAsia="方正小标宋简体" w:cs="方正小标宋简体"/>
          <w:b w:val="0"/>
          <w:bCs w:val="0"/>
          <w:kern w:val="0"/>
          <w:sz w:val="44"/>
          <w:szCs w:val="44"/>
        </w:rPr>
        <w:t>关于山亭区20</w:t>
      </w:r>
      <w:r>
        <w:rPr>
          <w:rFonts w:hint="eastAsia" w:ascii="方正小标宋简体" w:hAnsi="方正小标宋简体" w:eastAsia="方正小标宋简体" w:cs="方正小标宋简体"/>
          <w:b w:val="0"/>
          <w:bCs w:val="0"/>
          <w:kern w:val="0"/>
          <w:sz w:val="44"/>
          <w:szCs w:val="44"/>
          <w:lang w:val="en-US" w:eastAsia="zh-CN"/>
        </w:rPr>
        <w:t>20</w:t>
      </w:r>
      <w:r>
        <w:rPr>
          <w:rFonts w:hint="eastAsia" w:ascii="方正小标宋简体" w:hAnsi="方正小标宋简体" w:eastAsia="方正小标宋简体" w:cs="方正小标宋简体"/>
          <w:b w:val="0"/>
          <w:bCs w:val="0"/>
          <w:kern w:val="0"/>
          <w:sz w:val="44"/>
          <w:szCs w:val="44"/>
        </w:rPr>
        <w:t>年国民经济和社会发展计划</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32"/>
          <w:szCs w:val="32"/>
        </w:rPr>
      </w:pPr>
      <w:r>
        <w:rPr>
          <w:rFonts w:hint="eastAsia" w:ascii="方正小标宋简体" w:hAnsi="方正小标宋简体" w:eastAsia="方正小标宋简体" w:cs="方正小标宋简体"/>
          <w:b w:val="0"/>
          <w:bCs w:val="0"/>
          <w:kern w:val="0"/>
          <w:sz w:val="44"/>
          <w:szCs w:val="44"/>
        </w:rPr>
        <w:t>执行情况与202</w:t>
      </w:r>
      <w:r>
        <w:rPr>
          <w:rFonts w:hint="eastAsia" w:ascii="方正小标宋简体" w:hAnsi="方正小标宋简体" w:eastAsia="方正小标宋简体" w:cs="方正小标宋简体"/>
          <w:b w:val="0"/>
          <w:bCs w:val="0"/>
          <w:kern w:val="0"/>
          <w:sz w:val="44"/>
          <w:szCs w:val="44"/>
          <w:lang w:val="en-US" w:eastAsia="zh-CN"/>
        </w:rPr>
        <w:t>1</w:t>
      </w:r>
      <w:r>
        <w:rPr>
          <w:rFonts w:hint="eastAsia" w:ascii="方正小标宋简体" w:hAnsi="方正小标宋简体" w:eastAsia="方正小标宋简体" w:cs="方正小标宋简体"/>
          <w:b w:val="0"/>
          <w:bCs w:val="0"/>
          <w:kern w:val="0"/>
          <w:sz w:val="44"/>
          <w:szCs w:val="44"/>
        </w:rPr>
        <w:t>年计划草案的报告</w:t>
      </w:r>
    </w:p>
    <w:p>
      <w:pPr>
        <w:spacing w:line="400" w:lineRule="exact"/>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楷体_GB2312" w:hAnsi="楷体" w:eastAsia="楷体_GB2312" w:cs="楷体"/>
          <w:sz w:val="32"/>
          <w:szCs w:val="32"/>
        </w:rPr>
      </w:pPr>
      <w:r>
        <w:rPr>
          <w:rFonts w:hint="eastAsia" w:ascii="楷体_GB2312" w:hAnsi="楷体" w:eastAsia="楷体_GB2312" w:cs="楷体"/>
          <w:sz w:val="32"/>
        </w:rPr>
        <w:t>——202</w:t>
      </w:r>
      <w:r>
        <w:rPr>
          <w:rFonts w:hint="eastAsia" w:ascii="楷体_GB2312" w:hAnsi="楷体" w:eastAsia="楷体_GB2312" w:cs="楷体"/>
          <w:sz w:val="32"/>
          <w:lang w:val="en-US" w:eastAsia="zh-CN"/>
        </w:rPr>
        <w:t>1</w:t>
      </w:r>
      <w:r>
        <w:rPr>
          <w:rFonts w:hint="eastAsia" w:ascii="楷体_GB2312" w:hAnsi="楷体" w:eastAsia="楷体_GB2312" w:cs="楷体"/>
          <w:sz w:val="32"/>
        </w:rPr>
        <w:t>年1月</w:t>
      </w:r>
      <w:r>
        <w:rPr>
          <w:rFonts w:hint="eastAsia" w:ascii="仿宋_GB2312" w:hAnsi="仿宋" w:eastAsia="仿宋_GB2312" w:cs="仿宋"/>
          <w:kern w:val="0"/>
          <w:sz w:val="32"/>
          <w:szCs w:val="32"/>
          <w:highlight w:val="none"/>
          <w:lang w:val="en-US" w:eastAsia="zh-CN"/>
        </w:rPr>
        <w:t>19</w:t>
      </w:r>
      <w:r>
        <w:rPr>
          <w:rFonts w:hint="eastAsia" w:ascii="楷体_GB2312" w:hAnsi="楷体" w:eastAsia="楷体_GB2312" w:cs="楷体"/>
          <w:sz w:val="32"/>
        </w:rPr>
        <w:t>日</w:t>
      </w:r>
      <w:r>
        <w:rPr>
          <w:rFonts w:hint="eastAsia" w:ascii="楷体_GB2312" w:hAnsi="楷体" w:eastAsia="楷体_GB2312" w:cs="楷体"/>
          <w:sz w:val="32"/>
          <w:szCs w:val="32"/>
        </w:rPr>
        <w:t>在山亭区第九届</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楷体_GB2312" w:hAnsi="楷体" w:eastAsia="楷体_GB2312" w:cs="楷体"/>
          <w:sz w:val="32"/>
        </w:rPr>
      </w:pPr>
      <w:r>
        <w:rPr>
          <w:rFonts w:hint="eastAsia" w:ascii="楷体_GB2312" w:hAnsi="楷体" w:eastAsia="楷体_GB2312" w:cs="楷体"/>
          <w:sz w:val="32"/>
          <w:szCs w:val="32"/>
        </w:rPr>
        <w:t>人民代表大会</w:t>
      </w:r>
      <w:r>
        <w:rPr>
          <w:rFonts w:hint="eastAsia" w:ascii="楷体_GB2312" w:hAnsi="楷体" w:eastAsia="楷体_GB2312" w:cs="楷体"/>
          <w:sz w:val="32"/>
        </w:rPr>
        <w:t>第</w:t>
      </w:r>
      <w:r>
        <w:rPr>
          <w:rFonts w:hint="eastAsia" w:ascii="楷体_GB2312" w:hAnsi="楷体" w:eastAsia="楷体_GB2312" w:cs="楷体"/>
          <w:sz w:val="32"/>
          <w:lang w:eastAsia="zh-CN"/>
        </w:rPr>
        <w:t>五</w:t>
      </w:r>
      <w:r>
        <w:rPr>
          <w:rFonts w:hint="eastAsia" w:ascii="楷体_GB2312" w:hAnsi="楷体" w:eastAsia="楷体_GB2312" w:cs="楷体"/>
          <w:sz w:val="32"/>
        </w:rPr>
        <w:t>次会议上</w:t>
      </w:r>
    </w:p>
    <w:p>
      <w:pPr>
        <w:spacing w:beforeLines="100" w:line="400" w:lineRule="exact"/>
        <w:jc w:val="center"/>
        <w:rPr>
          <w:rFonts w:hint="eastAsia" w:ascii="楷体_GB2312" w:hAnsi="楷体_GB2312" w:eastAsia="楷体_GB2312" w:cs="楷体_GB2312"/>
          <w:sz w:val="32"/>
          <w:szCs w:val="32"/>
          <w:lang w:eastAsia="zh-CN"/>
        </w:rPr>
      </w:pPr>
      <w:bookmarkStart w:id="0" w:name="_GoBack"/>
      <w:bookmarkEnd w:id="0"/>
      <w:r>
        <w:rPr>
          <w:rFonts w:hint="eastAsia" w:ascii="楷体_GB2312" w:hAnsi="楷体_GB2312" w:eastAsia="楷体_GB2312" w:cs="楷体_GB2312"/>
          <w:sz w:val="32"/>
          <w:szCs w:val="32"/>
        </w:rPr>
        <w:t>山亭区发展和改革局</w:t>
      </w:r>
    </w:p>
    <w:p>
      <w:pPr>
        <w:spacing w:line="400" w:lineRule="exact"/>
        <w:ind w:firstLine="640" w:firstLineChars="200"/>
        <w:rPr>
          <w:rFonts w:ascii="仿宋_GB2312" w:hAnsi="仿宋_GB2312" w:eastAsia="仿宋_GB2312" w:cs="仿宋_GB2312"/>
          <w:sz w:val="32"/>
          <w:szCs w:val="32"/>
        </w:rPr>
      </w:pPr>
    </w:p>
    <w:p>
      <w:pPr>
        <w:keepNext w:val="0"/>
        <w:keepLines w:val="0"/>
        <w:pageBreakBefore w:val="0"/>
        <w:kinsoku/>
        <w:wordWrap/>
        <w:overflowPunct/>
        <w:topLinePunct w:val="0"/>
        <w:autoSpaceDE/>
        <w:autoSpaceDN/>
        <w:bidi w:val="0"/>
        <w:spacing w:line="560"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各位代表：</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受区人民政府委托，现将全区20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年国民经济和社会发展计划执行情况与202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年计划草案提请区九届人大</w:t>
      </w: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次会议审议，并请各位政协委员和列席会议的同志提出意见。</w:t>
      </w:r>
    </w:p>
    <w:p>
      <w:pPr>
        <w:keepNext w:val="0"/>
        <w:keepLines w:val="0"/>
        <w:pageBreakBefore w:val="0"/>
        <w:kinsoku/>
        <w:wordWrap/>
        <w:overflowPunct/>
        <w:topLinePunct w:val="0"/>
        <w:autoSpaceDE/>
        <w:autoSpaceDN/>
        <w:bidi w:val="0"/>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一、2020年国民经济和社会发展计划执行情况</w:t>
      </w:r>
    </w:p>
    <w:p>
      <w:pPr>
        <w:spacing w:line="560" w:lineRule="exact"/>
        <w:ind w:firstLine="640" w:firstLineChars="200"/>
        <w:rPr>
          <w:rFonts w:hint="eastAsia" w:ascii="宋体" w:hAnsi="宋体" w:eastAsia="宋体" w:cs="宋体"/>
          <w:b/>
          <w:bCs/>
          <w:sz w:val="32"/>
          <w:szCs w:val="32"/>
          <w:lang w:val="zh-CN"/>
        </w:rPr>
      </w:pPr>
      <w:r>
        <w:rPr>
          <w:rFonts w:hint="eastAsia" w:ascii="仿宋_GB2312" w:hAnsi="仿宋_GB2312" w:eastAsia="仿宋_GB2312" w:cs="仿宋_GB2312"/>
          <w:color w:val="auto"/>
          <w:sz w:val="32"/>
          <w:szCs w:val="32"/>
          <w:lang w:val="zh-CN"/>
        </w:rPr>
        <w:t>2020年是极不平凡、极其不易的一年，</w:t>
      </w:r>
      <w:r>
        <w:rPr>
          <w:rFonts w:hint="eastAsia" w:ascii="仿宋_GB2312" w:hAnsi="仿宋" w:eastAsia="仿宋_GB2312" w:cs="仿宋"/>
          <w:color w:val="auto"/>
          <w:kern w:val="0"/>
          <w:sz w:val="32"/>
          <w:szCs w:val="32"/>
          <w:highlight w:val="none"/>
        </w:rPr>
        <w:t>全区上下在区委的</w:t>
      </w:r>
      <w:r>
        <w:rPr>
          <w:rFonts w:hint="eastAsia" w:ascii="仿宋_GB2312" w:hAnsi="仿宋" w:eastAsia="仿宋_GB2312" w:cs="仿宋"/>
          <w:color w:val="auto"/>
          <w:kern w:val="0"/>
          <w:sz w:val="32"/>
          <w:szCs w:val="32"/>
          <w:highlight w:val="none"/>
          <w:lang w:eastAsia="zh-CN"/>
        </w:rPr>
        <w:t>正确</w:t>
      </w:r>
      <w:r>
        <w:rPr>
          <w:rFonts w:hint="eastAsia" w:ascii="仿宋_GB2312" w:hAnsi="仿宋" w:eastAsia="仿宋_GB2312" w:cs="仿宋"/>
          <w:color w:val="auto"/>
          <w:kern w:val="0"/>
          <w:sz w:val="32"/>
          <w:szCs w:val="32"/>
          <w:highlight w:val="none"/>
        </w:rPr>
        <w:t>领导下，在区人大、区政协</w:t>
      </w:r>
      <w:r>
        <w:rPr>
          <w:rFonts w:hint="eastAsia" w:ascii="仿宋_GB2312" w:hAnsi="仿宋" w:eastAsia="仿宋_GB2312" w:cs="仿宋"/>
          <w:color w:val="auto"/>
          <w:kern w:val="0"/>
          <w:sz w:val="32"/>
          <w:szCs w:val="32"/>
          <w:highlight w:val="none"/>
          <w:lang w:val="en-US" w:eastAsia="zh-CN"/>
        </w:rPr>
        <w:t>的</w:t>
      </w:r>
      <w:r>
        <w:rPr>
          <w:rFonts w:hint="eastAsia" w:ascii="仿宋_GB2312" w:hAnsi="仿宋" w:eastAsia="仿宋_GB2312" w:cs="仿宋"/>
          <w:color w:val="auto"/>
          <w:kern w:val="0"/>
          <w:sz w:val="32"/>
          <w:szCs w:val="32"/>
          <w:highlight w:val="none"/>
        </w:rPr>
        <w:t>监督支持下，坚持以习近平新时代中国特色社会主义思想为指导，</w:t>
      </w:r>
      <w:r>
        <w:rPr>
          <w:rFonts w:hint="eastAsia" w:ascii="仿宋_GB2312" w:eastAsia="仿宋_GB2312"/>
          <w:color w:val="auto"/>
          <w:sz w:val="32"/>
          <w:szCs w:val="32"/>
          <w:highlight w:val="none"/>
          <w:lang w:val="zh-CN"/>
        </w:rPr>
        <w:t>深入贯彻落实中央和省市各项</w:t>
      </w:r>
      <w:r>
        <w:rPr>
          <w:rFonts w:hint="eastAsia" w:ascii="仿宋_GB2312" w:hAnsi="仿宋" w:eastAsia="仿宋_GB2312" w:cs="仿宋"/>
          <w:color w:val="auto"/>
          <w:kern w:val="0"/>
          <w:sz w:val="32"/>
          <w:szCs w:val="32"/>
          <w:highlight w:val="none"/>
          <w:lang w:val="zh-CN"/>
        </w:rPr>
        <w:t>部署，</w:t>
      </w:r>
      <w:r>
        <w:rPr>
          <w:rFonts w:hint="eastAsia" w:ascii="仿宋_GB2312" w:hAnsi="仿宋" w:eastAsia="仿宋_GB2312" w:cs="仿宋"/>
          <w:color w:val="auto"/>
          <w:kern w:val="0"/>
          <w:sz w:val="32"/>
          <w:szCs w:val="32"/>
          <w:highlight w:val="none"/>
        </w:rPr>
        <w:t>坚定高质量发展不动摇，紧抓“六稳六保”工作不放松，</w:t>
      </w:r>
      <w:r>
        <w:rPr>
          <w:rFonts w:hint="eastAsia" w:ascii="仿宋_GB2312" w:hAnsi="仿宋" w:eastAsia="仿宋_GB2312" w:cs="仿宋"/>
          <w:color w:val="auto"/>
          <w:kern w:val="0"/>
          <w:sz w:val="32"/>
          <w:szCs w:val="32"/>
          <w:highlight w:val="none"/>
          <w:lang w:val="zh-CN"/>
        </w:rPr>
        <w:t>同心协力，砥砺前行，</w:t>
      </w:r>
      <w:r>
        <w:rPr>
          <w:rFonts w:hint="eastAsia" w:ascii="仿宋_GB2312" w:hAnsi="仿宋" w:eastAsia="仿宋_GB2312" w:cs="仿宋"/>
          <w:color w:val="auto"/>
          <w:kern w:val="0"/>
          <w:sz w:val="32"/>
          <w:szCs w:val="32"/>
          <w:highlight w:val="none"/>
        </w:rPr>
        <w:t>经济发展快速回稳向好，社会大局保持和谐稳定。</w:t>
      </w:r>
      <w:r>
        <w:rPr>
          <w:rFonts w:hint="eastAsia" w:ascii="仿宋_GB2312" w:eastAsia="仿宋_GB2312"/>
          <w:sz w:val="32"/>
          <w:szCs w:val="32"/>
          <w:highlight w:val="none"/>
        </w:rPr>
        <w:t>预计生产总值增长5%左右；一般公共预算收入增长20.8%，可用财力增长</w:t>
      </w:r>
      <w:r>
        <w:rPr>
          <w:rFonts w:hint="eastAsia" w:ascii="仿宋_GB2312" w:eastAsia="仿宋_GB2312"/>
          <w:sz w:val="32"/>
          <w:szCs w:val="32"/>
          <w:highlight w:val="none"/>
          <w:lang w:val="en-US" w:eastAsia="zh-CN"/>
        </w:rPr>
        <w:t>24</w:t>
      </w:r>
      <w:r>
        <w:rPr>
          <w:rFonts w:hint="eastAsia" w:ascii="仿宋_GB2312" w:eastAsia="仿宋_GB2312"/>
          <w:sz w:val="32"/>
          <w:szCs w:val="32"/>
          <w:highlight w:val="none"/>
        </w:rPr>
        <w:t>%；</w:t>
      </w:r>
      <w:r>
        <w:rPr>
          <w:rFonts w:hint="eastAsia" w:ascii="仿宋_GB2312" w:hAnsi="微软雅黑" w:eastAsia="仿宋_GB2312"/>
          <w:color w:val="000000"/>
          <w:sz w:val="32"/>
          <w:szCs w:val="32"/>
          <w:highlight w:val="none"/>
          <w:shd w:val="clear" w:color="auto" w:fill="FFFFFF"/>
        </w:rPr>
        <w:t>规模以上工业增加值增</w:t>
      </w:r>
      <w:r>
        <w:rPr>
          <w:rFonts w:hint="eastAsia" w:ascii="仿宋_GB2312" w:hAnsi="微软雅黑" w:eastAsia="仿宋_GB2312"/>
          <w:color w:val="auto"/>
          <w:sz w:val="32"/>
          <w:szCs w:val="32"/>
          <w:highlight w:val="none"/>
          <w:shd w:val="clear" w:color="auto" w:fill="FFFFFF"/>
        </w:rPr>
        <w:t>长</w:t>
      </w:r>
      <w:r>
        <w:rPr>
          <w:rFonts w:hint="eastAsia" w:ascii="仿宋_GB2312" w:eastAsia="仿宋_GB2312"/>
          <w:color w:val="auto"/>
          <w:sz w:val="32"/>
          <w:szCs w:val="32"/>
          <w:highlight w:val="none"/>
          <w:lang w:val="en-US" w:eastAsia="zh-CN"/>
        </w:rPr>
        <w:t>15</w:t>
      </w:r>
      <w:r>
        <w:rPr>
          <w:rFonts w:hint="eastAsia" w:ascii="仿宋_GB2312" w:hAnsi="微软雅黑" w:eastAsia="仿宋_GB2312"/>
          <w:color w:val="auto"/>
          <w:sz w:val="32"/>
          <w:szCs w:val="32"/>
          <w:highlight w:val="none"/>
          <w:shd w:val="clear" w:color="auto" w:fill="FFFFFF"/>
        </w:rPr>
        <w:t>%左右；固定资产投资增长</w:t>
      </w:r>
      <w:r>
        <w:rPr>
          <w:rFonts w:hint="eastAsia" w:ascii="仿宋_GB2312" w:eastAsia="仿宋_GB2312"/>
          <w:color w:val="auto"/>
          <w:sz w:val="32"/>
          <w:szCs w:val="32"/>
          <w:highlight w:val="none"/>
          <w:lang w:val="en-US" w:eastAsia="zh-CN"/>
        </w:rPr>
        <w:t>4.1</w:t>
      </w:r>
      <w:r>
        <w:rPr>
          <w:rFonts w:hint="eastAsia" w:ascii="仿宋_GB2312" w:hAnsi="微软雅黑" w:eastAsia="仿宋_GB2312"/>
          <w:color w:val="auto"/>
          <w:sz w:val="32"/>
          <w:szCs w:val="32"/>
          <w:highlight w:val="none"/>
          <w:shd w:val="clear" w:color="auto" w:fill="FFFFFF"/>
        </w:rPr>
        <w:t>%；</w:t>
      </w:r>
      <w:r>
        <w:rPr>
          <w:rFonts w:hint="eastAsia" w:ascii="仿宋_GB2312" w:eastAsia="仿宋_GB2312"/>
          <w:color w:val="auto"/>
          <w:sz w:val="32"/>
          <w:szCs w:val="32"/>
          <w:highlight w:val="none"/>
        </w:rPr>
        <w:t>社会消费品零售总额增长</w:t>
      </w:r>
      <w:r>
        <w:rPr>
          <w:rFonts w:hint="eastAsia" w:ascii="仿宋_GB2312" w:eastAsia="仿宋_GB2312"/>
          <w:color w:val="auto"/>
          <w:sz w:val="32"/>
          <w:szCs w:val="32"/>
          <w:highlight w:val="none"/>
          <w:lang w:val="en-US" w:eastAsia="zh-CN"/>
        </w:rPr>
        <w:t>1</w:t>
      </w:r>
      <w:r>
        <w:rPr>
          <w:rFonts w:hint="eastAsia" w:ascii="仿宋_GB2312" w:eastAsia="仿宋_GB2312"/>
          <w:color w:val="auto"/>
          <w:sz w:val="32"/>
          <w:szCs w:val="32"/>
          <w:highlight w:val="none"/>
        </w:rPr>
        <w:t>%；居民人均可支配收入增长</w:t>
      </w:r>
      <w:r>
        <w:rPr>
          <w:rFonts w:hint="eastAsia" w:ascii="仿宋_GB2312" w:eastAsia="仿宋_GB2312"/>
          <w:color w:val="auto"/>
          <w:sz w:val="32"/>
          <w:szCs w:val="32"/>
          <w:highlight w:val="none"/>
          <w:lang w:val="en-US" w:eastAsia="zh-CN"/>
        </w:rPr>
        <w:t>4.5</w:t>
      </w:r>
      <w:r>
        <w:rPr>
          <w:rFonts w:hint="eastAsia" w:ascii="仿宋_GB2312" w:eastAsia="仿宋_GB2312"/>
          <w:color w:val="auto"/>
          <w:sz w:val="32"/>
          <w:szCs w:val="32"/>
          <w:highlight w:val="none"/>
        </w:rPr>
        <w:t>%。</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560" w:lineRule="exact"/>
        <w:ind w:firstLine="643" w:firstLineChars="200"/>
        <w:jc w:val="left"/>
        <w:textAlignment w:val="auto"/>
        <w:rPr>
          <w:rFonts w:hint="eastAsia" w:ascii="宋体" w:hAnsi="宋体" w:eastAsia="宋体" w:cs="宋体"/>
          <w:b/>
          <w:bCs/>
          <w:color w:val="FF0000"/>
          <w:kern w:val="0"/>
          <w:sz w:val="32"/>
          <w:szCs w:val="32"/>
          <w:lang w:val="zh-CN" w:eastAsia="zh-CN"/>
        </w:rPr>
      </w:pPr>
      <w:r>
        <w:rPr>
          <w:rFonts w:hint="eastAsia" w:ascii="宋体" w:hAnsi="宋体" w:eastAsia="宋体" w:cs="宋体"/>
          <w:b/>
          <w:bCs/>
          <w:sz w:val="32"/>
          <w:szCs w:val="32"/>
          <w:lang w:val="zh-CN"/>
        </w:rPr>
        <w:t>（一）聚力扩大有效投资，</w:t>
      </w:r>
      <w:r>
        <w:rPr>
          <w:rFonts w:hint="eastAsia" w:ascii="宋体" w:hAnsi="宋体" w:eastAsia="宋体" w:cs="宋体"/>
          <w:b/>
          <w:bCs/>
          <w:sz w:val="32"/>
          <w:szCs w:val="32"/>
        </w:rPr>
        <w:t>发展动能持续增强</w:t>
      </w:r>
    </w:p>
    <w:p>
      <w:pPr>
        <w:spacing w:line="560" w:lineRule="exact"/>
        <w:ind w:firstLine="640" w:firstLineChars="200"/>
        <w:rPr>
          <w:rFonts w:hint="eastAsia" w:ascii="仿宋_GB2312" w:eastAsia="仿宋_GB2312"/>
          <w:color w:val="auto"/>
          <w:sz w:val="32"/>
          <w:szCs w:val="32"/>
        </w:rPr>
      </w:pPr>
      <w:r>
        <w:rPr>
          <w:rFonts w:hint="eastAsia" w:ascii="楷体_GB2312" w:hAnsi="楷体_GB2312" w:eastAsia="楷体_GB2312" w:cs="楷体_GB2312"/>
          <w:sz w:val="32"/>
          <w:szCs w:val="32"/>
          <w:lang w:eastAsia="zh-CN"/>
        </w:rPr>
        <w:t>重点项目扎实推进。</w:t>
      </w:r>
      <w:r>
        <w:rPr>
          <w:rFonts w:hint="eastAsia" w:ascii="仿宋_GB2312" w:hAnsi="仿宋_GB2312" w:eastAsia="仿宋_GB2312" w:cs="仿宋_GB2312"/>
          <w:sz w:val="32"/>
          <w:szCs w:val="32"/>
        </w:rPr>
        <w:t>牢固树立</w:t>
      </w:r>
      <w:r>
        <w:rPr>
          <w:rFonts w:hint="eastAsia" w:ascii="仿宋_GB2312" w:hAnsi="仿宋_GB2312" w:eastAsia="仿宋_GB2312" w:cs="仿宋_GB2312"/>
          <w:bCs/>
          <w:sz w:val="32"/>
          <w:szCs w:val="32"/>
        </w:rPr>
        <w:t>“项目至上、项目</w:t>
      </w:r>
      <w:r>
        <w:rPr>
          <w:rFonts w:hint="eastAsia" w:ascii="仿宋_GB2312" w:hAnsi="仿宋_GB2312" w:eastAsia="仿宋_GB2312" w:cs="仿宋_GB2312"/>
          <w:bCs/>
          <w:sz w:val="32"/>
          <w:szCs w:val="32"/>
          <w:lang w:eastAsia="zh-CN"/>
        </w:rPr>
        <w:t>为王</w:t>
      </w:r>
      <w:r>
        <w:rPr>
          <w:rFonts w:hint="eastAsia" w:ascii="仿宋_GB2312" w:hAnsi="仿宋_GB2312" w:eastAsia="仿宋_GB2312" w:cs="仿宋_GB2312"/>
          <w:bCs/>
          <w:sz w:val="32"/>
          <w:szCs w:val="32"/>
        </w:rPr>
        <w:t>”的理念，</w:t>
      </w:r>
      <w:r>
        <w:rPr>
          <w:rFonts w:hint="eastAsia" w:ascii="仿宋_GB2312" w:hAnsi="仿宋_GB2312" w:eastAsia="仿宋_GB2312" w:cs="仿宋_GB2312"/>
          <w:sz w:val="32"/>
          <w:szCs w:val="32"/>
        </w:rPr>
        <w:t>聚焦重点产业、基础设施、社会民生等重点领域，集中推进一批有带动力和支撑作用的重</w:t>
      </w:r>
      <w:r>
        <w:rPr>
          <w:rFonts w:hint="eastAsia" w:ascii="仿宋_GB2312" w:hAnsi="仿宋_GB2312" w:eastAsia="仿宋_GB2312" w:cs="仿宋_GB2312"/>
          <w:sz w:val="32"/>
          <w:szCs w:val="32"/>
          <w:lang w:eastAsia="zh-CN"/>
        </w:rPr>
        <w:t>点</w:t>
      </w:r>
      <w:r>
        <w:rPr>
          <w:rFonts w:hint="eastAsia" w:ascii="仿宋_GB2312" w:hAnsi="仿宋_GB2312" w:eastAsia="仿宋_GB2312" w:cs="仿宋_GB2312"/>
          <w:sz w:val="32"/>
          <w:szCs w:val="32"/>
        </w:rPr>
        <w:t>项目，</w:t>
      </w:r>
      <w:r>
        <w:rPr>
          <w:rFonts w:hint="eastAsia" w:ascii="仿宋_GB2312" w:hAnsi="仿宋_GB2312" w:eastAsia="仿宋_GB2312" w:cs="仿宋_GB2312"/>
          <w:sz w:val="32"/>
          <w:szCs w:val="32"/>
          <w:lang w:eastAsia="zh-CN"/>
        </w:rPr>
        <w:t>增强了发展后劲</w:t>
      </w:r>
      <w:r>
        <w:rPr>
          <w:rFonts w:hint="eastAsia" w:ascii="仿宋_GB2312" w:hAnsi="仿宋_GB2312" w:eastAsia="仿宋_GB2312" w:cs="仿宋_GB2312"/>
          <w:sz w:val="32"/>
          <w:szCs w:val="32"/>
        </w:rPr>
        <w:t>。56个区定重点项目完成投资</w:t>
      </w:r>
      <w:r>
        <w:rPr>
          <w:rFonts w:hint="eastAsia" w:ascii="仿宋_GB2312" w:hAnsi="仿宋_GB2312" w:eastAsia="仿宋_GB2312" w:cs="仿宋_GB2312"/>
          <w:sz w:val="32"/>
          <w:szCs w:val="32"/>
          <w:lang w:val="en-US" w:eastAsia="zh-CN"/>
        </w:rPr>
        <w:t>59.92</w:t>
      </w:r>
      <w:r>
        <w:rPr>
          <w:rFonts w:hint="eastAsia" w:ascii="仿宋_GB2312" w:hAnsi="仿宋_GB2312" w:eastAsia="仿宋_GB2312" w:cs="仿宋_GB2312"/>
          <w:sz w:val="32"/>
          <w:szCs w:val="32"/>
        </w:rPr>
        <w:t>亿元，</w:t>
      </w:r>
      <w:r>
        <w:rPr>
          <w:rFonts w:hint="eastAsia" w:ascii="仿宋_GB2312" w:hAnsi="仿宋_GB2312" w:eastAsia="仿宋_GB2312" w:cs="仿宋_GB2312"/>
          <w:sz w:val="32"/>
          <w:szCs w:val="32"/>
          <w:lang w:eastAsia="zh-CN"/>
        </w:rPr>
        <w:t>投资完成率</w:t>
      </w:r>
      <w:r>
        <w:rPr>
          <w:rFonts w:hint="eastAsia" w:ascii="仿宋_GB2312" w:hAnsi="仿宋_GB2312" w:eastAsia="仿宋_GB2312" w:cs="仿宋_GB2312"/>
          <w:sz w:val="32"/>
          <w:szCs w:val="32"/>
          <w:lang w:val="en-US" w:eastAsia="zh-CN"/>
        </w:rPr>
        <w:t>105%，</w:t>
      </w:r>
      <w:r>
        <w:rPr>
          <w:rFonts w:hint="eastAsia" w:ascii="仿宋_GB2312" w:hAnsi="仿宋_GB2312" w:eastAsia="仿宋_GB2312" w:cs="仿宋_GB2312"/>
          <w:sz w:val="32"/>
          <w:szCs w:val="32"/>
        </w:rPr>
        <w:t>12个市</w:t>
      </w:r>
      <w:r>
        <w:rPr>
          <w:rFonts w:hint="eastAsia" w:ascii="仿宋_GB2312" w:hAnsi="仿宋_GB2312" w:eastAsia="仿宋_GB2312" w:cs="仿宋_GB2312"/>
          <w:sz w:val="32"/>
          <w:szCs w:val="32"/>
          <w:lang w:eastAsia="zh-CN"/>
        </w:rPr>
        <w:t>级</w:t>
      </w:r>
      <w:r>
        <w:rPr>
          <w:rFonts w:hint="eastAsia" w:ascii="仿宋_GB2312" w:hAnsi="仿宋_GB2312" w:eastAsia="仿宋_GB2312" w:cs="仿宋_GB2312"/>
          <w:sz w:val="32"/>
          <w:szCs w:val="32"/>
        </w:rPr>
        <w:t>重点项目完成投资</w:t>
      </w:r>
      <w:r>
        <w:rPr>
          <w:rFonts w:hint="eastAsia" w:ascii="仿宋_GB2312" w:hAnsi="仿宋_GB2312" w:eastAsia="仿宋_GB2312" w:cs="仿宋_GB2312"/>
          <w:sz w:val="32"/>
          <w:szCs w:val="32"/>
          <w:lang w:val="en-US" w:eastAsia="zh-CN"/>
        </w:rPr>
        <w:t>21.92</w:t>
      </w:r>
      <w:r>
        <w:rPr>
          <w:rFonts w:hint="eastAsia" w:ascii="仿宋_GB2312" w:hAnsi="仿宋_GB2312" w:eastAsia="仿宋_GB2312" w:cs="仿宋_GB2312"/>
          <w:sz w:val="32"/>
          <w:szCs w:val="32"/>
        </w:rPr>
        <w:t>亿元，</w:t>
      </w:r>
      <w:r>
        <w:rPr>
          <w:rFonts w:hint="eastAsia" w:ascii="仿宋_GB2312" w:hAnsi="仿宋_GB2312" w:eastAsia="仿宋_GB2312" w:cs="仿宋_GB2312"/>
          <w:sz w:val="32"/>
          <w:szCs w:val="32"/>
          <w:lang w:eastAsia="zh-CN"/>
        </w:rPr>
        <w:t>投资完成率</w:t>
      </w:r>
      <w:r>
        <w:rPr>
          <w:rFonts w:hint="eastAsia" w:ascii="仿宋_GB2312" w:hAnsi="仿宋_GB2312" w:eastAsia="仿宋_GB2312" w:cs="仿宋_GB2312"/>
          <w:sz w:val="32"/>
          <w:szCs w:val="32"/>
          <w:lang w:val="en-US" w:eastAsia="zh-CN"/>
        </w:rPr>
        <w:t>145%，</w:t>
      </w:r>
      <w:r>
        <w:rPr>
          <w:rFonts w:hint="eastAsia" w:ascii="仿宋_GB2312" w:hAnsi="仿宋_GB2312" w:eastAsia="仿宋_GB2312" w:cs="仿宋_GB2312"/>
          <w:color w:val="auto"/>
          <w:kern w:val="21"/>
          <w:sz w:val="32"/>
          <w:szCs w:val="32"/>
        </w:rPr>
        <w:t>6个省级重点项目</w:t>
      </w:r>
      <w:r>
        <w:rPr>
          <w:rFonts w:hint="eastAsia" w:ascii="仿宋_GB2312" w:hAnsi="仿宋_GB2312" w:eastAsia="仿宋_GB2312" w:cs="仿宋_GB2312"/>
          <w:color w:val="auto"/>
          <w:sz w:val="32"/>
          <w:szCs w:val="32"/>
        </w:rPr>
        <w:t>完成投资</w:t>
      </w:r>
      <w:r>
        <w:rPr>
          <w:rFonts w:hint="eastAsia" w:ascii="仿宋_GB2312" w:hAnsi="仿宋_GB2312" w:eastAsia="仿宋_GB2312" w:cs="仿宋_GB2312"/>
          <w:color w:val="auto"/>
          <w:sz w:val="32"/>
          <w:szCs w:val="32"/>
          <w:lang w:val="en-US" w:eastAsia="zh-CN"/>
        </w:rPr>
        <w:t>13.31</w:t>
      </w:r>
      <w:r>
        <w:rPr>
          <w:rFonts w:hint="eastAsia" w:ascii="仿宋_GB2312" w:hAnsi="仿宋_GB2312" w:eastAsia="仿宋_GB2312" w:cs="仿宋_GB2312"/>
          <w:color w:val="auto"/>
          <w:sz w:val="32"/>
          <w:szCs w:val="32"/>
        </w:rPr>
        <w:t>亿元，</w:t>
      </w:r>
      <w:r>
        <w:rPr>
          <w:rFonts w:hint="eastAsia" w:ascii="仿宋_GB2312" w:hAnsi="仿宋_GB2312" w:eastAsia="仿宋_GB2312" w:cs="仿宋_GB2312"/>
          <w:color w:val="auto"/>
          <w:sz w:val="32"/>
          <w:szCs w:val="32"/>
          <w:lang w:eastAsia="zh-CN"/>
        </w:rPr>
        <w:t>投资完成率</w:t>
      </w:r>
      <w:r>
        <w:rPr>
          <w:rFonts w:hint="eastAsia" w:ascii="仿宋_GB2312" w:hAnsi="仿宋_GB2312" w:eastAsia="仿宋_GB2312" w:cs="仿宋_GB2312"/>
          <w:color w:val="auto"/>
          <w:sz w:val="32"/>
          <w:szCs w:val="32"/>
          <w:lang w:val="en-US" w:eastAsia="zh-CN"/>
        </w:rPr>
        <w:t>142%</w:t>
      </w:r>
      <w:r>
        <w:rPr>
          <w:rFonts w:hint="eastAsia" w:ascii="仿宋_GB2312" w:hAnsi="仿宋_GB2312" w:eastAsia="仿宋_GB2312" w:cs="仿宋_GB2312"/>
          <w:color w:val="auto"/>
          <w:sz w:val="32"/>
          <w:szCs w:val="32"/>
          <w:lang w:eastAsia="zh-CN"/>
        </w:rPr>
        <w:t>。</w:t>
      </w:r>
      <w:r>
        <w:rPr>
          <w:rFonts w:hint="eastAsia" w:ascii="仿宋_GB2312" w:eastAsia="仿宋_GB2312"/>
          <w:color w:val="auto"/>
          <w:spacing w:val="-6"/>
          <w:kern w:val="0"/>
          <w:sz w:val="32"/>
          <w:szCs w:val="32"/>
          <w:highlight w:val="none"/>
        </w:rPr>
        <w:t>预计</w:t>
      </w:r>
      <w:r>
        <w:rPr>
          <w:rFonts w:hint="eastAsia" w:ascii="仿宋_GB2312" w:hAnsi="微软雅黑" w:eastAsia="仿宋_GB2312" w:cs="宋体"/>
          <w:color w:val="auto"/>
          <w:spacing w:val="-6"/>
          <w:kern w:val="0"/>
          <w:sz w:val="32"/>
          <w:szCs w:val="32"/>
          <w:highlight w:val="none"/>
        </w:rPr>
        <w:t>“四新”经济投资占全部投资比重</w:t>
      </w:r>
      <w:r>
        <w:rPr>
          <w:rFonts w:hint="eastAsia" w:ascii="仿宋_GB2312" w:eastAsia="仿宋_GB2312"/>
          <w:color w:val="auto"/>
          <w:spacing w:val="-6"/>
          <w:sz w:val="32"/>
          <w:szCs w:val="32"/>
          <w:highlight w:val="none"/>
        </w:rPr>
        <w:t>60</w:t>
      </w:r>
      <w:r>
        <w:rPr>
          <w:rFonts w:hint="eastAsia" w:ascii="仿宋_GB2312" w:hAnsi="微软雅黑" w:eastAsia="仿宋_GB2312" w:cs="宋体"/>
          <w:color w:val="auto"/>
          <w:spacing w:val="-6"/>
          <w:kern w:val="0"/>
          <w:sz w:val="32"/>
          <w:szCs w:val="32"/>
          <w:highlight w:val="none"/>
        </w:rPr>
        <w:t>%，同比提高</w:t>
      </w:r>
      <w:r>
        <w:rPr>
          <w:rFonts w:hint="eastAsia" w:ascii="仿宋_GB2312" w:eastAsia="仿宋_GB2312"/>
          <w:color w:val="auto"/>
          <w:spacing w:val="-6"/>
          <w:sz w:val="32"/>
          <w:szCs w:val="32"/>
          <w:highlight w:val="none"/>
        </w:rPr>
        <w:t>25</w:t>
      </w:r>
      <w:r>
        <w:rPr>
          <w:rFonts w:hint="eastAsia" w:ascii="仿宋_GB2312" w:hAnsi="微软雅黑" w:eastAsia="仿宋_GB2312" w:cs="宋体"/>
          <w:color w:val="auto"/>
          <w:spacing w:val="-6"/>
          <w:kern w:val="0"/>
          <w:sz w:val="32"/>
          <w:szCs w:val="32"/>
          <w:highlight w:val="none"/>
        </w:rPr>
        <w:t>个百分点。</w:t>
      </w:r>
      <w:r>
        <w:rPr>
          <w:rFonts w:hint="eastAsia" w:ascii="仿宋_GB2312" w:hAnsi="仿宋_GB2312" w:eastAsia="仿宋_GB2312" w:cs="仿宋_GB2312"/>
          <w:color w:val="auto"/>
          <w:sz w:val="32"/>
          <w:szCs w:val="32"/>
        </w:rPr>
        <w:t>核</w:t>
      </w:r>
      <w:r>
        <w:rPr>
          <w:rFonts w:hint="eastAsia" w:ascii="仿宋_GB2312" w:hAnsi="仿宋_GB2312" w:eastAsia="仿宋_GB2312" w:cs="仿宋_GB2312"/>
          <w:color w:val="auto"/>
          <w:sz w:val="32"/>
          <w:szCs w:val="32"/>
          <w:lang w:eastAsia="zh-CN"/>
        </w:rPr>
        <w:t>芯</w:t>
      </w:r>
      <w:r>
        <w:rPr>
          <w:rFonts w:hint="eastAsia" w:ascii="仿宋_GB2312" w:hAnsi="仿宋_GB2312" w:eastAsia="仿宋_GB2312" w:cs="仿宋_GB2312"/>
          <w:color w:val="auto"/>
          <w:sz w:val="32"/>
          <w:szCs w:val="32"/>
        </w:rPr>
        <w:t>光电、悠进电子、博雷顿新能源汽车等科技含量高、投资规模大、经济效益好的项目投产运营</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新台高速</w:t>
      </w:r>
      <w:r>
        <w:rPr>
          <w:rFonts w:hint="eastAsia" w:ascii="仿宋_GB2312" w:hAnsi="仿宋_GB2312" w:eastAsia="仿宋_GB2312" w:cs="仿宋_GB2312"/>
          <w:color w:val="auto"/>
          <w:sz w:val="32"/>
          <w:szCs w:val="32"/>
          <w:lang w:eastAsia="zh-CN"/>
        </w:rPr>
        <w:t>建成通车</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结束了山亭无高速公路的历史；</w:t>
      </w:r>
      <w:r>
        <w:rPr>
          <w:rFonts w:hint="eastAsia" w:ascii="仿宋_GB2312" w:hAnsi="仿宋_GB2312" w:eastAsia="仿宋_GB2312" w:cs="仿宋_GB2312"/>
          <w:color w:val="auto"/>
          <w:sz w:val="32"/>
          <w:szCs w:val="32"/>
        </w:rPr>
        <w:t>枣庄机场、</w:t>
      </w:r>
      <w:r>
        <w:rPr>
          <w:rFonts w:hint="eastAsia" w:ascii="仿宋_GB2312" w:hAnsi="仿宋_GB2312" w:eastAsia="仿宋_GB2312" w:cs="仿宋_GB2312"/>
          <w:color w:val="auto"/>
          <w:sz w:val="32"/>
          <w:szCs w:val="32"/>
          <w:lang w:eastAsia="zh-CN"/>
        </w:rPr>
        <w:t>抽水蓄能电站、</w:t>
      </w:r>
      <w:r>
        <w:rPr>
          <w:rFonts w:hint="eastAsia" w:ascii="仿宋_GB2312" w:hAnsi="仿宋_GB2312" w:eastAsia="仿宋_GB2312" w:cs="仿宋_GB2312"/>
          <w:color w:val="auto"/>
          <w:sz w:val="32"/>
          <w:szCs w:val="32"/>
        </w:rPr>
        <w:t>临滕高速</w:t>
      </w:r>
      <w:r>
        <w:rPr>
          <w:rFonts w:hint="eastAsia" w:ascii="仿宋_GB2312" w:hAnsi="仿宋_GB2312" w:eastAsia="仿宋_GB2312" w:cs="仿宋_GB2312"/>
          <w:color w:val="auto"/>
          <w:sz w:val="32"/>
          <w:szCs w:val="32"/>
          <w:lang w:eastAsia="zh-CN"/>
        </w:rPr>
        <w:t>等国家级、省级重大项目</w:t>
      </w:r>
      <w:r>
        <w:rPr>
          <w:rFonts w:hint="eastAsia" w:ascii="仿宋_GB2312" w:hAnsi="仿宋_GB2312" w:eastAsia="仿宋_GB2312" w:cs="仿宋_GB2312"/>
          <w:color w:val="auto"/>
          <w:sz w:val="32"/>
          <w:szCs w:val="32"/>
        </w:rPr>
        <w:t>有序推进。开发区“六网一厂”基础设施建设</w:t>
      </w:r>
      <w:r>
        <w:rPr>
          <w:rFonts w:hint="eastAsia" w:ascii="仿宋_GB2312" w:hAnsi="仿宋_GB2312" w:eastAsia="仿宋_GB2312" w:cs="仿宋_GB2312"/>
          <w:color w:val="auto"/>
          <w:sz w:val="32"/>
          <w:szCs w:val="32"/>
          <w:lang w:eastAsia="zh-CN"/>
        </w:rPr>
        <w:t>加快推进</w:t>
      </w:r>
      <w:r>
        <w:rPr>
          <w:rFonts w:hint="eastAsia" w:ascii="仿宋_GB2312" w:hAnsi="仿宋_GB2312" w:eastAsia="仿宋_GB2312" w:cs="仿宋_GB2312"/>
          <w:color w:val="auto"/>
          <w:sz w:val="32"/>
          <w:szCs w:val="32"/>
        </w:rPr>
        <w:t>，</w:t>
      </w:r>
      <w:r>
        <w:rPr>
          <w:rFonts w:hint="eastAsia" w:ascii="仿宋_GB2312" w:hAnsi="微软雅黑" w:eastAsia="仿宋_GB2312" w:cs="宋体"/>
          <w:color w:val="auto"/>
          <w:spacing w:val="-6"/>
          <w:kern w:val="0"/>
          <w:sz w:val="32"/>
          <w:szCs w:val="32"/>
          <w:highlight w:val="none"/>
          <w:lang w:val="en-US" w:eastAsia="zh-CN"/>
        </w:rPr>
        <w:t>逐步打造</w:t>
      </w:r>
      <w:r>
        <w:rPr>
          <w:rFonts w:hint="eastAsia" w:ascii="仿宋_GB2312" w:hAnsi="微软雅黑" w:eastAsia="仿宋_GB2312" w:cs="宋体"/>
          <w:color w:val="auto"/>
          <w:spacing w:val="-6"/>
          <w:kern w:val="0"/>
          <w:sz w:val="32"/>
          <w:szCs w:val="32"/>
          <w:highlight w:val="none"/>
        </w:rPr>
        <w:t>“一区七园”</w:t>
      </w:r>
      <w:r>
        <w:rPr>
          <w:rFonts w:hint="eastAsia" w:ascii="仿宋_GB2312" w:hAnsi="微软雅黑" w:eastAsia="仿宋_GB2312" w:cs="宋体"/>
          <w:color w:val="auto"/>
          <w:spacing w:val="-6"/>
          <w:kern w:val="0"/>
          <w:sz w:val="32"/>
          <w:szCs w:val="32"/>
          <w:highlight w:val="none"/>
          <w:lang w:val="en-US" w:eastAsia="zh-CN"/>
        </w:rPr>
        <w:t>的产业</w:t>
      </w:r>
      <w:r>
        <w:rPr>
          <w:rFonts w:hint="eastAsia" w:ascii="仿宋_GB2312" w:hAnsi="微软雅黑" w:eastAsia="仿宋_GB2312" w:cs="宋体"/>
          <w:color w:val="auto"/>
          <w:spacing w:val="-6"/>
          <w:kern w:val="0"/>
          <w:sz w:val="32"/>
          <w:szCs w:val="32"/>
          <w:highlight w:val="none"/>
        </w:rPr>
        <w:t>发展格局，翼云科创园实现“拎包办厂”，园区发展环境更加优化。</w:t>
      </w:r>
      <w:r>
        <w:rPr>
          <w:rFonts w:hint="eastAsia" w:ascii="仿宋_GB2312" w:hAnsi="仿宋_GB2312" w:eastAsia="仿宋_GB2312" w:cs="仿宋_GB2312"/>
          <w:color w:val="auto"/>
          <w:sz w:val="32"/>
          <w:szCs w:val="32"/>
          <w:highlight w:val="none"/>
          <w:lang w:val="en-US" w:eastAsia="zh-CN"/>
        </w:rPr>
        <w:t>徐庄星球30兆瓦光伏项目</w:t>
      </w:r>
      <w:r>
        <w:rPr>
          <w:rFonts w:hint="eastAsia" w:ascii="仿宋_GB2312" w:hAnsi="Tahoma" w:eastAsia="仿宋_GB2312" w:cs="仿宋_GB2312"/>
          <w:color w:val="auto"/>
          <w:kern w:val="0"/>
          <w:sz w:val="32"/>
          <w:szCs w:val="32"/>
          <w:highlight w:val="none"/>
          <w:shd w:val="clear" w:color="auto" w:fill="FFFFFF"/>
          <w:lang w:eastAsia="zh-CN"/>
        </w:rPr>
        <w:t>建成</w:t>
      </w:r>
      <w:r>
        <w:rPr>
          <w:rFonts w:hint="eastAsia" w:ascii="仿宋_GB2312" w:hAnsi="仿宋_GB2312" w:eastAsia="仿宋_GB2312" w:cs="仿宋_GB2312"/>
          <w:color w:val="auto"/>
          <w:sz w:val="32"/>
          <w:szCs w:val="32"/>
          <w:highlight w:val="none"/>
          <w:lang w:val="en-US" w:eastAsia="zh-CN"/>
        </w:rPr>
        <w:t>并网，</w:t>
      </w:r>
      <w:r>
        <w:rPr>
          <w:rFonts w:hint="eastAsia" w:ascii="仿宋_GB2312" w:hAnsi="Tahoma" w:eastAsia="仿宋_GB2312" w:cs="仿宋_GB2312"/>
          <w:color w:val="auto"/>
          <w:kern w:val="0"/>
          <w:sz w:val="32"/>
          <w:szCs w:val="32"/>
          <w:highlight w:val="none"/>
          <w:shd w:val="clear" w:color="auto" w:fill="FFFFFF"/>
        </w:rPr>
        <w:t>全区新能源</w:t>
      </w:r>
      <w:r>
        <w:rPr>
          <w:rFonts w:hint="eastAsia" w:ascii="仿宋_GB2312" w:hAnsi="Tahoma" w:eastAsia="仿宋_GB2312" w:cs="仿宋_GB2312"/>
          <w:color w:val="auto"/>
          <w:kern w:val="0"/>
          <w:sz w:val="32"/>
          <w:szCs w:val="32"/>
          <w:highlight w:val="none"/>
          <w:shd w:val="clear" w:color="auto" w:fill="FFFFFF"/>
          <w:lang w:eastAsia="zh-CN"/>
        </w:rPr>
        <w:t>累计</w:t>
      </w:r>
      <w:r>
        <w:rPr>
          <w:rFonts w:hint="eastAsia" w:ascii="仿宋_GB2312" w:hAnsi="Tahoma" w:eastAsia="仿宋_GB2312" w:cs="仿宋_GB2312"/>
          <w:color w:val="auto"/>
          <w:kern w:val="0"/>
          <w:sz w:val="32"/>
          <w:szCs w:val="32"/>
          <w:highlight w:val="none"/>
          <w:shd w:val="clear" w:color="auto" w:fill="FFFFFF"/>
        </w:rPr>
        <w:t>并网发电</w:t>
      </w:r>
      <w:r>
        <w:rPr>
          <w:rFonts w:hint="eastAsia" w:ascii="仿宋_GB2312" w:hAnsi="Tahoma" w:eastAsia="仿宋_GB2312" w:cs="仿宋_GB2312"/>
          <w:color w:val="auto"/>
          <w:kern w:val="0"/>
          <w:sz w:val="32"/>
          <w:szCs w:val="32"/>
          <w:highlight w:val="none"/>
          <w:shd w:val="clear" w:color="auto" w:fill="FFFFFF"/>
          <w:lang w:eastAsia="zh-CN"/>
        </w:rPr>
        <w:t>规模</w:t>
      </w:r>
      <w:r>
        <w:rPr>
          <w:rFonts w:hint="eastAsia" w:ascii="仿宋_GB2312" w:hAnsi="Tahoma" w:eastAsia="仿宋_GB2312" w:cs="仿宋_GB2312"/>
          <w:color w:val="auto"/>
          <w:kern w:val="0"/>
          <w:sz w:val="32"/>
          <w:szCs w:val="32"/>
          <w:highlight w:val="none"/>
          <w:shd w:val="clear" w:color="auto" w:fill="FFFFFF"/>
          <w:lang w:val="en-US" w:eastAsia="zh-CN"/>
        </w:rPr>
        <w:t>610</w:t>
      </w:r>
      <w:r>
        <w:rPr>
          <w:rFonts w:hint="eastAsia" w:ascii="仿宋_GB2312" w:hAnsi="Tahoma" w:eastAsia="仿宋_GB2312" w:cs="仿宋_GB2312"/>
          <w:color w:val="auto"/>
          <w:kern w:val="0"/>
          <w:sz w:val="32"/>
          <w:szCs w:val="32"/>
          <w:highlight w:val="none"/>
          <w:shd w:val="clear" w:color="auto" w:fill="FFFFFF"/>
        </w:rPr>
        <w:t>兆瓦，</w:t>
      </w:r>
      <w:r>
        <w:rPr>
          <w:rFonts w:hint="eastAsia" w:ascii="仿宋_GB2312" w:hAnsi="Tahoma" w:eastAsia="仿宋_GB2312" w:cs="仿宋_GB2312"/>
          <w:color w:val="auto"/>
          <w:kern w:val="0"/>
          <w:sz w:val="32"/>
          <w:szCs w:val="32"/>
          <w:highlight w:val="none"/>
          <w:shd w:val="clear" w:color="auto" w:fill="FFFFFF"/>
          <w:lang w:eastAsia="zh-CN"/>
        </w:rPr>
        <w:t>在</w:t>
      </w:r>
      <w:r>
        <w:rPr>
          <w:rFonts w:hint="eastAsia" w:ascii="仿宋_GB2312" w:hAnsi="Tahoma" w:eastAsia="仿宋_GB2312" w:cs="仿宋_GB2312"/>
          <w:color w:val="auto"/>
          <w:kern w:val="0"/>
          <w:sz w:val="32"/>
          <w:szCs w:val="32"/>
          <w:highlight w:val="none"/>
          <w:shd w:val="clear" w:color="auto" w:fill="FFFFFF"/>
        </w:rPr>
        <w:t>全省区县中</w:t>
      </w:r>
      <w:r>
        <w:rPr>
          <w:rFonts w:hint="eastAsia" w:ascii="仿宋_GB2312" w:hAnsi="Tahoma" w:eastAsia="仿宋_GB2312" w:cs="仿宋_GB2312"/>
          <w:color w:val="auto"/>
          <w:kern w:val="0"/>
          <w:sz w:val="32"/>
          <w:szCs w:val="32"/>
          <w:highlight w:val="none"/>
          <w:shd w:val="clear" w:color="auto" w:fill="FFFFFF"/>
          <w:lang w:eastAsia="zh-CN"/>
        </w:rPr>
        <w:t>位居前列。</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560" w:lineRule="exact"/>
        <w:ind w:firstLine="640" w:firstLineChars="200"/>
        <w:jc w:val="left"/>
        <w:textAlignment w:val="auto"/>
        <w:rPr>
          <w:rFonts w:hint="eastAsia" w:ascii="仿宋_GB2312" w:hAnsi="仿宋_GB2312" w:eastAsia="仿宋_GB2312" w:cs="仿宋_GB2312"/>
          <w:color w:val="FF0000"/>
          <w:kern w:val="0"/>
          <w:sz w:val="32"/>
          <w:szCs w:val="32"/>
          <w:lang w:val="zh-CN" w:eastAsia="zh-CN"/>
        </w:rPr>
      </w:pPr>
      <w:r>
        <w:rPr>
          <w:rFonts w:hint="eastAsia" w:ascii="楷体_GB2312" w:hAnsi="楷体_GB2312" w:eastAsia="楷体_GB2312" w:cs="楷体_GB2312"/>
          <w:sz w:val="32"/>
          <w:szCs w:val="32"/>
          <w:lang w:val="zh-CN"/>
        </w:rPr>
        <w:t>经济发展复苏有力。</w:t>
      </w:r>
      <w:r>
        <w:rPr>
          <w:rFonts w:hint="eastAsia" w:ascii="仿宋_GB2312" w:hAnsi="仿宋_GB2312" w:eastAsia="仿宋_GB2312" w:cs="仿宋_GB2312"/>
          <w:sz w:val="32"/>
          <w:szCs w:val="32"/>
        </w:rPr>
        <w:t>积极克服疫情影响，抓早抓实抓细复工复产、复商复市，</w:t>
      </w:r>
      <w:r>
        <w:rPr>
          <w:rFonts w:hint="eastAsia" w:ascii="仿宋_GB2312" w:hAnsi="仿宋_GB2312" w:eastAsia="仿宋_GB2312" w:cs="仿宋_GB2312"/>
          <w:color w:val="auto"/>
          <w:sz w:val="32"/>
          <w:szCs w:val="32"/>
          <w:lang w:eastAsia="zh-CN"/>
        </w:rPr>
        <w:t>落实各项</w:t>
      </w:r>
      <w:r>
        <w:rPr>
          <w:rFonts w:hint="eastAsia" w:ascii="仿宋_GB2312" w:hAnsi="仿宋_GB2312" w:eastAsia="仿宋_GB2312" w:cs="仿宋_GB2312"/>
          <w:sz w:val="32"/>
          <w:szCs w:val="32"/>
        </w:rPr>
        <w:t>惠企政策，</w:t>
      </w:r>
      <w:r>
        <w:rPr>
          <w:rFonts w:hint="eastAsia" w:ascii="仿宋_GB2312" w:eastAsia="仿宋_GB2312" w:cs="宋体"/>
          <w:kern w:val="0"/>
          <w:sz w:val="32"/>
          <w:szCs w:val="32"/>
          <w:lang w:val="zh-CN"/>
        </w:rPr>
        <w:t>兑现税收优惠3.2亿元，减免社保费1.07亿元，稳住了经济基本盘。</w:t>
      </w:r>
      <w:r>
        <w:rPr>
          <w:rFonts w:hint="eastAsia" w:ascii="仿宋_GB2312" w:hAnsi="仿宋_GB2312" w:eastAsia="仿宋_GB2312" w:cs="仿宋_GB2312"/>
          <w:sz w:val="32"/>
          <w:szCs w:val="32"/>
        </w:rPr>
        <w:t>强化土地、政策、资金等要素保障</w:t>
      </w:r>
      <w:r>
        <w:rPr>
          <w:rFonts w:hint="eastAsia" w:ascii="仿宋_GB2312" w:eastAsia="仿宋_GB2312"/>
          <w:b w:val="0"/>
          <w:bCs/>
          <w:sz w:val="32"/>
          <w:szCs w:val="32"/>
          <w:lang w:eastAsia="zh-CN"/>
        </w:rPr>
        <w:t>，</w:t>
      </w:r>
      <w:r>
        <w:rPr>
          <w:rFonts w:hint="eastAsia" w:ascii="仿宋_GB2312" w:eastAsia="仿宋_GB2312"/>
          <w:sz w:val="32"/>
          <w:szCs w:val="32"/>
        </w:rPr>
        <w:t>围绕经济社会发展的薄弱环节，着力补短板、强弱项，开辟绿色通道，开展容缺</w:t>
      </w:r>
      <w:r>
        <w:rPr>
          <w:rFonts w:hint="eastAsia" w:ascii="仿宋_GB2312" w:eastAsia="仿宋_GB2312"/>
          <w:sz w:val="32"/>
          <w:szCs w:val="32"/>
          <w:lang w:eastAsia="zh-CN"/>
        </w:rPr>
        <w:t>受理</w:t>
      </w:r>
      <w:r>
        <w:rPr>
          <w:rFonts w:hint="eastAsia" w:ascii="仿宋_GB2312" w:eastAsia="仿宋_GB2312"/>
          <w:sz w:val="32"/>
          <w:szCs w:val="32"/>
        </w:rPr>
        <w:t>，集中为项目完善手续要件。经过精心准备和积极争取，</w:t>
      </w:r>
      <w:r>
        <w:rPr>
          <w:rFonts w:hint="eastAsia" w:ascii="仿宋_GB2312" w:hAnsi="仿宋_GB2312" w:eastAsia="仿宋_GB2312"/>
          <w:color w:val="auto"/>
          <w:kern w:val="21"/>
          <w:sz w:val="32"/>
          <w:szCs w:val="32"/>
          <w:lang w:eastAsia="zh-CN"/>
        </w:rPr>
        <w:t>国家发改委审核通过专债项目</w:t>
      </w:r>
      <w:r>
        <w:rPr>
          <w:rFonts w:hint="eastAsia" w:ascii="仿宋_GB2312" w:hAnsi="仿宋_GB2312" w:eastAsia="仿宋_GB2312"/>
          <w:color w:val="auto"/>
          <w:kern w:val="21"/>
          <w:sz w:val="32"/>
          <w:szCs w:val="32"/>
          <w:lang w:val="en-US" w:eastAsia="zh-CN"/>
        </w:rPr>
        <w:t>23个，项目个数和申请金额均居全市前列，</w:t>
      </w:r>
      <w:r>
        <w:rPr>
          <w:rFonts w:hint="eastAsia" w:ascii="仿宋_GB2312" w:hAnsi="仿宋_GB2312" w:eastAsia="仿宋_GB2312" w:cs="仿宋_GB2312"/>
          <w:bCs/>
          <w:color w:val="auto"/>
          <w:sz w:val="32"/>
          <w:szCs w:val="32"/>
        </w:rPr>
        <w:t>已审核发债项目4个，发行债券</w:t>
      </w:r>
      <w:r>
        <w:rPr>
          <w:rFonts w:hint="eastAsia" w:ascii="仿宋_GB2312" w:hAnsi="仿宋_GB2312" w:eastAsia="仿宋_GB2312" w:cs="仿宋_GB2312"/>
          <w:bCs/>
          <w:sz w:val="32"/>
          <w:szCs w:val="32"/>
        </w:rPr>
        <w:t>8.46亿元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紫薇社区外配套基础设施建设项目获得中央无偿资金1030万元。</w:t>
      </w:r>
      <w:r>
        <w:rPr>
          <w:rFonts w:hint="eastAsia" w:ascii="仿宋_GB2312" w:hAnsi="微软雅黑" w:eastAsia="仿宋_GB2312"/>
          <w:sz w:val="32"/>
          <w:szCs w:val="32"/>
        </w:rPr>
        <w:t>全力</w:t>
      </w:r>
      <w:r>
        <w:rPr>
          <w:rFonts w:hint="eastAsia" w:ascii="仿宋_GB2312" w:eastAsia="仿宋_GB2312"/>
          <w:kern w:val="0"/>
          <w:sz w:val="32"/>
          <w:szCs w:val="32"/>
          <w:lang w:val="zh-CN"/>
        </w:rPr>
        <w:t>化解民营企业历史遗留问题，为45家企业办理不动产权证，总面积62万</w:t>
      </w:r>
      <w:r>
        <w:rPr>
          <w:rFonts w:hint="eastAsia" w:ascii="仿宋_GB2312" w:hAnsi="仿宋_GB2312" w:eastAsia="仿宋_GB2312" w:cs="仿宋_GB2312"/>
          <w:kern w:val="0"/>
          <w:sz w:val="32"/>
          <w:szCs w:val="32"/>
          <w:lang w:val="zh-CN"/>
        </w:rPr>
        <w:t>平方米</w:t>
      </w:r>
      <w:r>
        <w:rPr>
          <w:rFonts w:hint="eastAsia" w:ascii="仿宋_GB2312" w:eastAsia="仿宋_GB2312"/>
          <w:kern w:val="0"/>
          <w:sz w:val="32"/>
          <w:szCs w:val="32"/>
          <w:lang w:val="zh-CN"/>
        </w:rPr>
        <w:t>，</w:t>
      </w:r>
      <w:r>
        <w:rPr>
          <w:rFonts w:hint="eastAsia" w:ascii="仿宋_GB2312" w:hAnsi="微软雅黑" w:eastAsia="仿宋_GB2312"/>
          <w:sz w:val="32"/>
          <w:szCs w:val="32"/>
        </w:rPr>
        <w:t>释放社会资本30</w:t>
      </w:r>
      <w:r>
        <w:rPr>
          <w:rFonts w:hint="eastAsia" w:ascii="仿宋_GB2312" w:hAnsi="微软雅黑" w:eastAsia="仿宋_GB2312"/>
          <w:sz w:val="32"/>
          <w:szCs w:val="32"/>
          <w:lang w:eastAsia="zh-CN"/>
        </w:rPr>
        <w:t>多</w:t>
      </w:r>
      <w:r>
        <w:rPr>
          <w:rFonts w:hint="eastAsia" w:ascii="仿宋_GB2312" w:hAnsi="微软雅黑" w:eastAsia="仿宋_GB2312"/>
          <w:sz w:val="32"/>
          <w:szCs w:val="32"/>
        </w:rPr>
        <w:t>亿元。</w:t>
      </w:r>
      <w:r>
        <w:rPr>
          <w:rFonts w:hint="eastAsia" w:ascii="仿宋_GB2312" w:eastAsia="仿宋_GB2312"/>
          <w:sz w:val="32"/>
          <w:szCs w:val="32"/>
        </w:rPr>
        <w:t>设立应急转贷基金1亿元，</w:t>
      </w:r>
      <w:r>
        <w:rPr>
          <w:rFonts w:hint="eastAsia" w:ascii="仿宋_GB2312" w:eastAsia="仿宋_GB2312"/>
          <w:color w:val="000000"/>
          <w:sz w:val="32"/>
          <w:szCs w:val="32"/>
          <w:shd w:val="clear" w:color="auto" w:fill="FFFFFF"/>
        </w:rPr>
        <w:t>为32家企业发放4.</w:t>
      </w:r>
      <w:r>
        <w:rPr>
          <w:rFonts w:hint="eastAsia" w:ascii="仿宋_GB2312" w:eastAsia="仿宋_GB2312"/>
          <w:color w:val="000000"/>
          <w:sz w:val="32"/>
          <w:szCs w:val="32"/>
          <w:shd w:val="clear" w:color="auto" w:fill="FFFFFF"/>
          <w:lang w:val="en-US" w:eastAsia="zh-CN"/>
        </w:rPr>
        <w:t>2</w:t>
      </w:r>
      <w:r>
        <w:rPr>
          <w:rFonts w:hint="eastAsia" w:ascii="仿宋_GB2312" w:eastAsia="仿宋_GB2312"/>
          <w:color w:val="000000"/>
          <w:sz w:val="32"/>
          <w:szCs w:val="32"/>
          <w:shd w:val="clear" w:color="auto" w:fill="FFFFFF"/>
        </w:rPr>
        <w:t>亿元</w:t>
      </w:r>
      <w:r>
        <w:rPr>
          <w:rFonts w:hint="eastAsia" w:ascii="仿宋_GB2312" w:eastAsia="仿宋_GB2312"/>
          <w:sz w:val="32"/>
          <w:szCs w:val="32"/>
        </w:rPr>
        <w:t>；设立</w:t>
      </w:r>
      <w:r>
        <w:rPr>
          <w:rFonts w:hint="eastAsia" w:ascii="仿宋_GB2312" w:eastAsia="仿宋_GB2312"/>
          <w:sz w:val="32"/>
          <w:szCs w:val="32"/>
          <w:lang w:eastAsia="zh-CN"/>
        </w:rPr>
        <w:t>弘道基金、</w:t>
      </w:r>
      <w:r>
        <w:rPr>
          <w:rFonts w:hint="eastAsia" w:ascii="仿宋_GB2312" w:eastAsia="仿宋_GB2312"/>
          <w:sz w:val="32"/>
          <w:szCs w:val="32"/>
        </w:rPr>
        <w:t>山盛科技创新创业基金，</w:t>
      </w:r>
      <w:r>
        <w:rPr>
          <w:rFonts w:hint="eastAsia" w:ascii="仿宋_GB2312" w:eastAsia="仿宋_GB2312"/>
          <w:sz w:val="32"/>
          <w:szCs w:val="32"/>
          <w:lang w:eastAsia="zh-CN"/>
        </w:rPr>
        <w:t>总</w:t>
      </w:r>
      <w:r>
        <w:rPr>
          <w:rFonts w:hint="eastAsia" w:ascii="仿宋_GB2312" w:eastAsia="仿宋_GB2312"/>
          <w:sz w:val="32"/>
          <w:szCs w:val="32"/>
        </w:rPr>
        <w:t>规模</w:t>
      </w:r>
      <w:r>
        <w:rPr>
          <w:rFonts w:hint="eastAsia" w:ascii="仿宋_GB2312" w:eastAsia="仿宋_GB2312"/>
          <w:sz w:val="32"/>
          <w:szCs w:val="32"/>
          <w:lang w:val="en-US" w:eastAsia="zh-CN"/>
        </w:rPr>
        <w:t>3</w:t>
      </w:r>
      <w:r>
        <w:rPr>
          <w:rFonts w:hint="eastAsia" w:ascii="仿宋_GB2312" w:eastAsia="仿宋_GB2312"/>
          <w:sz w:val="32"/>
          <w:szCs w:val="32"/>
        </w:rPr>
        <w:t>亿元，投融资能力显著增强。</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sz w:val="32"/>
          <w:szCs w:val="32"/>
        </w:rPr>
      </w:pPr>
      <w:r>
        <w:rPr>
          <w:rFonts w:hint="eastAsia" w:ascii="宋体" w:hAnsi="宋体" w:eastAsia="宋体" w:cs="宋体"/>
          <w:b/>
          <w:bCs/>
          <w:color w:val="auto"/>
          <w:kern w:val="0"/>
          <w:sz w:val="32"/>
          <w:szCs w:val="32"/>
          <w:lang w:val="zh-CN"/>
        </w:rPr>
        <w:t>聚力推动改革</w:t>
      </w:r>
      <w:r>
        <w:rPr>
          <w:rFonts w:hint="eastAsia" w:ascii="宋体" w:hAnsi="宋体" w:cs="宋体"/>
          <w:b/>
          <w:bCs/>
          <w:color w:val="auto"/>
          <w:kern w:val="0"/>
          <w:sz w:val="32"/>
          <w:szCs w:val="32"/>
          <w:lang w:val="zh-CN"/>
        </w:rPr>
        <w:t>开放</w:t>
      </w:r>
      <w:r>
        <w:rPr>
          <w:rFonts w:hint="eastAsia" w:ascii="宋体" w:hAnsi="宋体" w:eastAsia="宋体" w:cs="宋体"/>
          <w:b/>
          <w:bCs/>
          <w:color w:val="auto"/>
          <w:kern w:val="0"/>
          <w:sz w:val="32"/>
          <w:szCs w:val="32"/>
          <w:lang w:val="zh-CN"/>
        </w:rPr>
        <w:t>，社会活力充分释放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Style w:val="20"/>
          <w:rFonts w:hint="eastAsia" w:ascii="楷体_GB2312" w:hAnsi="楷体_GB2312" w:eastAsia="楷体_GB2312" w:cs="楷体_GB2312"/>
          <w:color w:val="auto"/>
          <w:sz w:val="32"/>
          <w:lang w:eastAsia="zh-CN"/>
        </w:rPr>
        <w:t>改革创新持续深化。</w:t>
      </w:r>
      <w:r>
        <w:rPr>
          <w:rStyle w:val="20"/>
          <w:rFonts w:hint="eastAsia" w:ascii="Times New Roman" w:hAnsi="Times New Roman" w:eastAsia="仿宋_GB2312"/>
          <w:color w:val="auto"/>
          <w:sz w:val="32"/>
        </w:rPr>
        <w:t>全面实施“9+3</w:t>
      </w:r>
      <w:r>
        <w:rPr>
          <w:rStyle w:val="20"/>
          <w:rFonts w:hint="eastAsia" w:eastAsia="仿宋_GB2312"/>
          <w:color w:val="auto"/>
          <w:sz w:val="32"/>
        </w:rPr>
        <w:t>”</w:t>
      </w:r>
      <w:r>
        <w:rPr>
          <w:rStyle w:val="20"/>
          <w:rFonts w:hint="eastAsia" w:ascii="Times New Roman" w:hAnsi="Times New Roman" w:eastAsia="仿宋_GB2312"/>
          <w:color w:val="auto"/>
          <w:sz w:val="32"/>
        </w:rPr>
        <w:t>改革攻坚行动，</w:t>
      </w:r>
      <w:r>
        <w:rPr>
          <w:rFonts w:hint="eastAsia" w:ascii="仿宋_GB2312" w:hAnsi="仿宋_GB2312" w:eastAsia="仿宋_GB2312" w:cs="仿宋_GB2312"/>
          <w:sz w:val="32"/>
          <w:szCs w:val="32"/>
        </w:rPr>
        <w:t>制度供给更加有效，改革红利不断释放。</w:t>
      </w:r>
      <w:r>
        <w:rPr>
          <w:rFonts w:hint="eastAsia" w:ascii="仿宋_GB2312" w:hAnsi="黑体" w:eastAsia="仿宋_GB2312"/>
          <w:sz w:val="32"/>
          <w:szCs w:val="32"/>
        </w:rPr>
        <w:t>国企国资改革形势向好，</w:t>
      </w:r>
      <w:r>
        <w:rPr>
          <w:rFonts w:hint="eastAsia" w:ascii="仿宋_GB2312" w:eastAsia="仿宋_GB2312" w:cs="仿宋_GB2312"/>
          <w:sz w:val="32"/>
          <w:szCs w:val="32"/>
        </w:rPr>
        <w:t>在全省县级层面率先实现经营性国有资产统一监管，组建山兴控股、山亿控股等12家企业集团和投融资公司</w:t>
      </w:r>
      <w:r>
        <w:rPr>
          <w:rFonts w:hint="eastAsia" w:ascii="仿宋_GB2312" w:eastAsia="仿宋_GB2312" w:cs="仿宋_GB2312"/>
          <w:sz w:val="32"/>
          <w:szCs w:val="32"/>
          <w:lang w:eastAsia="zh-CN"/>
        </w:rPr>
        <w:t>。</w:t>
      </w:r>
      <w:r>
        <w:rPr>
          <w:rFonts w:hint="eastAsia" w:ascii="仿宋_GB2312" w:hAnsi="仿宋_GB2312" w:eastAsia="仿宋_GB2312" w:cs="仿宋_GB2312"/>
          <w:sz w:val="32"/>
          <w:szCs w:val="32"/>
          <w:lang w:val="zh-CN"/>
        </w:rPr>
        <w:t>新增高新技术企业10家、科技中小型企业35家，</w:t>
      </w:r>
      <w:r>
        <w:rPr>
          <w:rFonts w:hint="eastAsia" w:ascii="仿宋_GB2312" w:eastAsia="仿宋_GB2312" w:cs="宋体"/>
          <w:kern w:val="0"/>
          <w:sz w:val="32"/>
          <w:szCs w:val="32"/>
          <w:lang w:val="zh-CN"/>
        </w:rPr>
        <w:t>高新技术产业产值占规上工业产值比重</w:t>
      </w:r>
      <w:r>
        <w:rPr>
          <w:rFonts w:hint="eastAsia" w:ascii="仿宋_GB2312" w:eastAsia="仿宋_GB2312"/>
          <w:sz w:val="32"/>
          <w:szCs w:val="32"/>
        </w:rPr>
        <w:t>34.9</w:t>
      </w:r>
      <w:r>
        <w:rPr>
          <w:rFonts w:hint="eastAsia" w:ascii="仿宋_GB2312" w:eastAsia="仿宋_GB2312" w:cs="宋体"/>
          <w:kern w:val="0"/>
          <w:sz w:val="32"/>
          <w:szCs w:val="32"/>
        </w:rPr>
        <w:t>%</w:t>
      </w:r>
      <w:r>
        <w:rPr>
          <w:rFonts w:hint="eastAsia" w:ascii="仿宋_GB2312" w:hAnsi="仿宋_GB2312" w:eastAsia="仿宋_GB2312" w:cs="仿宋_GB2312"/>
          <w:sz w:val="32"/>
          <w:szCs w:val="32"/>
        </w:rPr>
        <w:t>。加快制度创新、流程再造，开展“双提”行动，打造“亭好办”政务服务品牌，我区被纳入省政务服务“一链办理”试点区。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kern w:val="0"/>
          <w:sz w:val="32"/>
          <w:szCs w:val="32"/>
          <w:lang w:eastAsia="zh-CN"/>
        </w:rPr>
        <w:t>双招双引不断提升。</w:t>
      </w:r>
      <w:r>
        <w:rPr>
          <w:rFonts w:hint="eastAsia" w:ascii="仿宋_GB2312" w:eastAsia="仿宋_GB2312"/>
          <w:kern w:val="0"/>
          <w:sz w:val="32"/>
          <w:szCs w:val="32"/>
        </w:rPr>
        <w:t>新签约亿元以上项目</w:t>
      </w:r>
      <w:r>
        <w:rPr>
          <w:rFonts w:hint="eastAsia" w:ascii="仿宋_GB2312" w:eastAsia="仿宋_GB2312"/>
          <w:sz w:val="32"/>
          <w:szCs w:val="32"/>
        </w:rPr>
        <w:t>36</w:t>
      </w:r>
      <w:r>
        <w:rPr>
          <w:rFonts w:hint="eastAsia" w:ascii="仿宋_GB2312" w:eastAsia="仿宋_GB2312"/>
          <w:kern w:val="0"/>
          <w:sz w:val="32"/>
          <w:szCs w:val="32"/>
        </w:rPr>
        <w:t>个，到位外来固定资产投资</w:t>
      </w:r>
      <w:r>
        <w:rPr>
          <w:rFonts w:hint="eastAsia" w:ascii="仿宋_GB2312" w:eastAsia="仿宋_GB2312"/>
          <w:sz w:val="32"/>
          <w:szCs w:val="32"/>
        </w:rPr>
        <w:t>25</w:t>
      </w:r>
      <w:r>
        <w:rPr>
          <w:rFonts w:hint="eastAsia" w:ascii="仿宋_GB2312" w:eastAsia="仿宋_GB2312"/>
          <w:kern w:val="0"/>
          <w:sz w:val="32"/>
          <w:szCs w:val="32"/>
        </w:rPr>
        <w:t>亿元。</w:t>
      </w:r>
      <w:r>
        <w:rPr>
          <w:rFonts w:hint="eastAsia" w:ascii="仿宋_GB2312" w:hAnsi="仿宋_GB2312" w:eastAsia="仿宋_GB2312" w:cs="仿宋_GB2312"/>
          <w:sz w:val="32"/>
          <w:szCs w:val="32"/>
        </w:rPr>
        <w:t>成功引进了</w:t>
      </w:r>
      <w:r>
        <w:rPr>
          <w:rFonts w:hint="eastAsia" w:ascii="仿宋_GB2312" w:hAnsi="仿宋_GB2312" w:eastAsia="仿宋_GB2312" w:cs="仿宋_GB2312"/>
          <w:sz w:val="32"/>
          <w:szCs w:val="32"/>
          <w:lang w:eastAsia="zh-CN"/>
        </w:rPr>
        <w:t>深空（山东）</w:t>
      </w:r>
      <w:r>
        <w:rPr>
          <w:rFonts w:hint="eastAsia" w:ascii="仿宋_GB2312" w:hAnsi="仿宋_GB2312" w:eastAsia="仿宋_GB2312" w:cs="仿宋_GB2312"/>
          <w:sz w:val="32"/>
          <w:szCs w:val="32"/>
        </w:rPr>
        <w:t>机器人、</w:t>
      </w:r>
      <w:r>
        <w:rPr>
          <w:rFonts w:hint="eastAsia" w:ascii="仿宋_GB2312" w:hAnsi="仿宋_GB2312" w:eastAsia="仿宋_GB2312" w:cs="仿宋_GB2312"/>
          <w:sz w:val="32"/>
          <w:szCs w:val="32"/>
          <w:lang w:eastAsia="zh-CN"/>
        </w:rPr>
        <w:t>中国嗅谷、</w:t>
      </w:r>
      <w:r>
        <w:rPr>
          <w:rFonts w:hint="eastAsia" w:ascii="仿宋_GB2312" w:eastAsia="仿宋_GB2312"/>
          <w:kern w:val="0"/>
          <w:sz w:val="32"/>
          <w:szCs w:val="32"/>
        </w:rPr>
        <w:t>银湖生态保健饮品</w:t>
      </w:r>
      <w:r>
        <w:rPr>
          <w:rFonts w:hint="eastAsia" w:ascii="仿宋_GB2312" w:eastAsia="仿宋_GB2312"/>
          <w:kern w:val="0"/>
          <w:sz w:val="32"/>
          <w:szCs w:val="32"/>
          <w:lang w:eastAsia="zh-CN"/>
        </w:rPr>
        <w:t>、</w:t>
      </w:r>
      <w:r>
        <w:rPr>
          <w:rFonts w:hint="eastAsia" w:ascii="仿宋_GB2312" w:eastAsia="仿宋_GB2312"/>
          <w:color w:val="auto"/>
          <w:kern w:val="0"/>
          <w:sz w:val="32"/>
          <w:szCs w:val="32"/>
          <w:lang w:eastAsia="zh-CN"/>
        </w:rPr>
        <w:t>海吉雅环保设备</w:t>
      </w:r>
      <w:r>
        <w:rPr>
          <w:rFonts w:hint="eastAsia" w:ascii="仿宋_GB2312" w:hAnsi="仿宋_GB2312" w:eastAsia="仿宋_GB2312" w:cs="仿宋_GB2312"/>
          <w:color w:val="auto"/>
          <w:sz w:val="32"/>
          <w:szCs w:val="32"/>
        </w:rPr>
        <w:t>等一批</w:t>
      </w:r>
      <w:r>
        <w:rPr>
          <w:rFonts w:hint="eastAsia" w:ascii="仿宋_GB2312" w:hAnsi="仿宋_GB2312" w:eastAsia="仿宋_GB2312" w:cs="仿宋_GB2312"/>
          <w:color w:val="auto"/>
          <w:sz w:val="32"/>
          <w:szCs w:val="32"/>
          <w:lang w:eastAsia="zh-CN"/>
        </w:rPr>
        <w:t>新旧动能转换</w:t>
      </w:r>
      <w:r>
        <w:rPr>
          <w:rFonts w:hint="eastAsia" w:ascii="仿宋_GB2312" w:hAnsi="仿宋_GB2312" w:eastAsia="仿宋_GB2312" w:cs="仿宋_GB2312"/>
          <w:color w:val="auto"/>
          <w:sz w:val="32"/>
          <w:szCs w:val="32"/>
        </w:rPr>
        <w:t>项目。</w:t>
      </w:r>
      <w:r>
        <w:rPr>
          <w:rFonts w:hint="eastAsia" w:ascii="仿宋_GB2312" w:hAnsi="仿宋_GB2312" w:eastAsia="仿宋_GB2312" w:cs="仿宋_GB2312"/>
          <w:color w:val="auto"/>
          <w:sz w:val="32"/>
          <w:szCs w:val="32"/>
          <w:lang w:eastAsia="zh-CN"/>
        </w:rPr>
        <w:t>新入选泰山产业领军人才</w:t>
      </w:r>
      <w:r>
        <w:rPr>
          <w:rFonts w:hint="eastAsia" w:ascii="仿宋_GB2312" w:hAnsi="仿宋_GB2312" w:eastAsia="仿宋_GB2312" w:cs="仿宋_GB2312"/>
          <w:color w:val="auto"/>
          <w:sz w:val="32"/>
          <w:szCs w:val="32"/>
          <w:lang w:val="en-US" w:eastAsia="zh-CN"/>
        </w:rPr>
        <w:t>1名，获批枣庄英才2名，</w:t>
      </w:r>
      <w:r>
        <w:rPr>
          <w:rFonts w:hint="eastAsia" w:ascii="仿宋_GB2312" w:hAnsi="仿宋_GB2312" w:eastAsia="仿宋_GB2312" w:cs="仿宋_GB2312"/>
          <w:color w:val="auto"/>
          <w:sz w:val="32"/>
          <w:szCs w:val="32"/>
        </w:rPr>
        <w:t>柔性引进国家级高</w:t>
      </w:r>
      <w:r>
        <w:rPr>
          <w:rFonts w:hint="eastAsia" w:ascii="仿宋_GB2312" w:hAnsi="仿宋_GB2312" w:eastAsia="仿宋_GB2312" w:cs="仿宋_GB2312"/>
          <w:color w:val="auto"/>
          <w:sz w:val="32"/>
          <w:szCs w:val="32"/>
          <w:lang w:eastAsia="zh-CN"/>
        </w:rPr>
        <w:t>端</w:t>
      </w:r>
      <w:r>
        <w:rPr>
          <w:rFonts w:hint="eastAsia" w:ascii="仿宋_GB2312" w:hAnsi="仿宋_GB2312" w:eastAsia="仿宋_GB2312" w:cs="仿宋_GB2312"/>
          <w:color w:val="auto"/>
          <w:sz w:val="32"/>
          <w:szCs w:val="32"/>
        </w:rPr>
        <w:t>人才</w:t>
      </w:r>
      <w:r>
        <w:rPr>
          <w:rFonts w:ascii="仿宋_GB2312" w:hAnsi="仿宋_GB2312" w:eastAsia="仿宋_GB2312" w:cs="仿宋_GB2312"/>
          <w:color w:val="auto"/>
          <w:sz w:val="32"/>
          <w:szCs w:val="32"/>
        </w:rPr>
        <w:t>7</w:t>
      </w:r>
      <w:r>
        <w:rPr>
          <w:rFonts w:hint="eastAsia" w:ascii="仿宋_GB2312" w:hAnsi="仿宋_GB2312" w:eastAsia="仿宋_GB2312" w:cs="仿宋_GB2312"/>
          <w:color w:val="auto"/>
          <w:sz w:val="32"/>
          <w:szCs w:val="32"/>
          <w:lang w:eastAsia="zh-CN"/>
        </w:rPr>
        <w:t>名，</w:t>
      </w:r>
      <w:r>
        <w:rPr>
          <w:rFonts w:hint="eastAsia" w:ascii="仿宋_GB2312" w:hAnsi="仿宋_GB2312" w:eastAsia="仿宋_GB2312" w:cs="仿宋_GB2312"/>
          <w:color w:val="auto"/>
          <w:sz w:val="32"/>
          <w:szCs w:val="32"/>
        </w:rPr>
        <w:t>建成院士工作站、省级工程实验室、省级企业技术中心等各类创新平台</w:t>
      </w:r>
      <w:r>
        <w:rPr>
          <w:rFonts w:hint="eastAsia" w:ascii="仿宋_GB2312" w:hAnsi="仿宋_GB2312" w:eastAsia="仿宋_GB2312" w:cs="仿宋_GB2312"/>
          <w:color w:val="auto"/>
          <w:sz w:val="32"/>
          <w:szCs w:val="32"/>
          <w:lang w:eastAsia="zh-CN"/>
        </w:rPr>
        <w:t>累计</w:t>
      </w:r>
      <w:r>
        <w:rPr>
          <w:rFonts w:ascii="仿宋_GB2312" w:hAnsi="仿宋_GB2312" w:eastAsia="仿宋_GB2312" w:cs="仿宋_GB2312"/>
          <w:color w:val="auto"/>
          <w:sz w:val="32"/>
          <w:szCs w:val="32"/>
        </w:rPr>
        <w:t>24</w:t>
      </w:r>
      <w:r>
        <w:rPr>
          <w:rFonts w:hint="eastAsia" w:ascii="仿宋_GB2312" w:hAnsi="仿宋_GB2312" w:eastAsia="仿宋_GB2312" w:cs="仿宋_GB2312"/>
          <w:color w:val="auto"/>
          <w:sz w:val="32"/>
          <w:szCs w:val="32"/>
        </w:rPr>
        <w:t>个，创新转</w:t>
      </w:r>
      <w:r>
        <w:rPr>
          <w:rFonts w:hint="eastAsia" w:ascii="仿宋_GB2312" w:hAnsi="仿宋_GB2312" w:eastAsia="仿宋_GB2312" w:cs="仿宋_GB2312"/>
          <w:sz w:val="32"/>
          <w:szCs w:val="32"/>
        </w:rPr>
        <w:t>型高质量发展迈出坚实步伐。</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643" w:firstLineChars="200"/>
        <w:textAlignment w:val="auto"/>
        <w:rPr>
          <w:rFonts w:hint="eastAsia" w:ascii="宋体" w:hAnsi="宋体" w:eastAsia="宋体" w:cs="宋体"/>
          <w:b/>
          <w:bCs/>
          <w:sz w:val="32"/>
          <w:szCs w:val="32"/>
          <w:lang w:val="zh-CN"/>
        </w:rPr>
      </w:pPr>
      <w:r>
        <w:rPr>
          <w:rFonts w:hint="eastAsia" w:ascii="宋体" w:hAnsi="宋体" w:eastAsia="宋体" w:cs="宋体"/>
          <w:b/>
          <w:bCs/>
          <w:sz w:val="32"/>
          <w:szCs w:val="32"/>
          <w:lang w:val="en-US" w:eastAsia="zh-CN"/>
        </w:rPr>
        <w:t>聚力推进转型升级，产业结构不断优化</w:t>
      </w:r>
    </w:p>
    <w:p>
      <w:pPr>
        <w:pStyle w:val="12"/>
        <w:keepNext w:val="0"/>
        <w:keepLines w:val="0"/>
        <w:pageBreakBefore w:val="0"/>
        <w:widowControl w:val="0"/>
        <w:numPr>
          <w:ilvl w:val="0"/>
          <w:numId w:val="0"/>
        </w:numPr>
        <w:kinsoku/>
        <w:wordWrap/>
        <w:overflowPunct/>
        <w:topLinePunct w:val="0"/>
        <w:autoSpaceDE/>
        <w:autoSpaceDN/>
        <w:bidi w:val="0"/>
        <w:adjustRightInd/>
        <w:spacing w:line="560" w:lineRule="exact"/>
        <w:ind w:firstLine="640"/>
        <w:textAlignment w:val="auto"/>
        <w:rPr>
          <w:rFonts w:hint="eastAsia" w:ascii="仿宋_GB2312" w:hAnsi="仿宋_GB2312" w:cs="仿宋_GB2312"/>
          <w:sz w:val="32"/>
          <w:szCs w:val="32"/>
          <w:lang w:val="en-US" w:eastAsia="zh-CN"/>
        </w:rPr>
      </w:pPr>
      <w:r>
        <w:rPr>
          <w:rFonts w:hint="eastAsia" w:ascii="楷体_GB2312" w:hAnsi="楷体_GB2312" w:eastAsia="楷体_GB2312" w:cs="楷体_GB2312"/>
          <w:sz w:val="32"/>
          <w:szCs w:val="32"/>
          <w:lang w:val="zh-CN"/>
        </w:rPr>
        <w:t>特色农业快速发展。</w:t>
      </w:r>
      <w:r>
        <w:rPr>
          <w:rFonts w:hint="eastAsia" w:ascii="Times New Roman" w:hAnsi="Times New Roman" w:eastAsia="仿宋_GB2312"/>
          <w:bCs/>
          <w:sz w:val="32"/>
          <w:szCs w:val="32"/>
        </w:rPr>
        <w:t>大力实施品牌化战略，打造“百味山亭”“山亭山宝”绿色生态农产品区域品牌</w:t>
      </w:r>
      <w:r>
        <w:rPr>
          <w:rFonts w:hint="eastAsia" w:ascii="Times New Roman" w:hAnsi="Times New Roman"/>
          <w:bCs/>
          <w:sz w:val="32"/>
          <w:szCs w:val="32"/>
          <w:lang w:eastAsia="zh-CN"/>
        </w:rPr>
        <w:t>。</w:t>
      </w:r>
      <w:r>
        <w:rPr>
          <w:rFonts w:hint="eastAsia" w:ascii="仿宋_GB2312" w:hAnsi="仿宋_GB2312" w:eastAsia="仿宋_GB2312" w:cs="仿宋_GB2312"/>
          <w:sz w:val="32"/>
          <w:szCs w:val="32"/>
        </w:rPr>
        <w:t>加快发展多种形式的适度规模经营，累计发展农民专业合作社874家、家庭农场399家</w:t>
      </w:r>
      <w:r>
        <w:rPr>
          <w:rFonts w:hint="eastAsia" w:ascii="仿宋_GB2312" w:hAnsi="仿宋_GB2312" w:cs="仿宋_GB2312"/>
          <w:sz w:val="32"/>
          <w:szCs w:val="32"/>
          <w:lang w:eastAsia="zh-CN"/>
        </w:rPr>
        <w:t>，</w:t>
      </w:r>
      <w:r>
        <w:rPr>
          <w:rFonts w:hint="eastAsia" w:ascii="仿宋_GB2312" w:hAnsi="仿宋_GB2312" w:cs="仿宋_GB2312"/>
          <w:sz w:val="32"/>
          <w:szCs w:val="32"/>
          <w:highlight w:val="none"/>
          <w:lang w:eastAsia="zh-CN"/>
        </w:rPr>
        <w:t>培育新型农业经营主体</w:t>
      </w:r>
      <w:r>
        <w:rPr>
          <w:rFonts w:hint="eastAsia" w:ascii="仿宋_GB2312" w:hAnsi="仿宋_GB2312" w:cs="仿宋_GB2312"/>
          <w:sz w:val="32"/>
          <w:szCs w:val="32"/>
          <w:highlight w:val="none"/>
          <w:lang w:val="en-US" w:eastAsia="zh-CN"/>
        </w:rPr>
        <w:t>20家</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rPr>
        <w:t>新发展甘薯、小杂粮1万亩</w:t>
      </w:r>
      <w:r>
        <w:rPr>
          <w:rFonts w:hint="eastAsia" w:ascii="仿宋_GB2312" w:hAnsi="仿宋_GB2312" w:cs="仿宋_GB2312"/>
          <w:sz w:val="32"/>
          <w:szCs w:val="32"/>
          <w:lang w:eastAsia="zh-CN"/>
        </w:rPr>
        <w:t>，</w:t>
      </w:r>
      <w:r>
        <w:rPr>
          <w:rFonts w:hint="eastAsia" w:ascii="仿宋_GB2312" w:hAnsi="仿宋_GB2312" w:eastAsia="仿宋_GB2312" w:cs="仿宋_GB2312"/>
          <w:kern w:val="0"/>
          <w:sz w:val="32"/>
          <w:szCs w:val="32"/>
          <w:lang w:val="zh-CN"/>
        </w:rPr>
        <w:t>获批创建</w:t>
      </w:r>
      <w:r>
        <w:rPr>
          <w:rFonts w:hint="eastAsia" w:ascii="仿宋_GB2312" w:hAnsi="仿宋_GB2312" w:eastAsia="仿宋_GB2312" w:cs="仿宋_GB2312"/>
          <w:sz w:val="32"/>
          <w:szCs w:val="32"/>
          <w:shd w:val="clear" w:color="auto" w:fill="FFFFFF"/>
        </w:rPr>
        <w:t>省级现代农业产业园</w:t>
      </w:r>
      <w:r>
        <w:rPr>
          <w:rFonts w:hint="eastAsia" w:ascii="仿宋_GB2312" w:hAnsi="仿宋_GB2312" w:cs="仿宋_GB2312"/>
          <w:sz w:val="32"/>
          <w:szCs w:val="32"/>
          <w:shd w:val="clear" w:color="auto" w:fill="FFFFFF"/>
          <w:lang w:eastAsia="zh-CN"/>
        </w:rPr>
        <w:t>，</w:t>
      </w:r>
      <w:r>
        <w:rPr>
          <w:rFonts w:hint="eastAsia" w:ascii="仿宋_GB2312" w:hAnsi="仿宋_GB2312" w:eastAsia="仿宋_GB2312" w:cs="仿宋_GB2312"/>
          <w:sz w:val="32"/>
          <w:szCs w:val="32"/>
          <w:lang w:val="zh-CN"/>
        </w:rPr>
        <w:t>粮食安全保障坚实有力</w:t>
      </w:r>
      <w:r>
        <w:rPr>
          <w:rFonts w:hint="eastAsia" w:ascii="仿宋_GB2312" w:hAnsi="仿宋_GB2312" w:cs="仿宋_GB2312"/>
          <w:sz w:val="32"/>
          <w:szCs w:val="32"/>
          <w:lang w:val="zh-CN"/>
        </w:rPr>
        <w:t>。</w:t>
      </w:r>
      <w:r>
        <w:rPr>
          <w:rFonts w:hint="eastAsia" w:ascii="仿宋_GB2312" w:hAnsi="仿宋_GB2312" w:eastAsia="仿宋_GB2312" w:cs="仿宋_GB2312"/>
          <w:sz w:val="32"/>
          <w:szCs w:val="32"/>
        </w:rPr>
        <w:t>我区被列为</w:t>
      </w:r>
      <w:r>
        <w:rPr>
          <w:rFonts w:hint="eastAsia" w:ascii="仿宋_GB2312" w:hAnsi="仿宋_GB2312" w:eastAsia="仿宋_GB2312" w:cs="仿宋_GB2312"/>
          <w:sz w:val="32"/>
          <w:szCs w:val="32"/>
          <w:shd w:val="clear" w:color="auto" w:fill="FFFFFF"/>
        </w:rPr>
        <w:t>省部共同打造乡村振兴齐鲁样板示范县暨率先基本实现农业农村现代化试点县</w:t>
      </w:r>
      <w:r>
        <w:rPr>
          <w:rFonts w:hint="eastAsia" w:ascii="仿宋_GB2312" w:hAnsi="仿宋_GB2312" w:eastAsia="仿宋_GB2312" w:cs="仿宋_GB2312"/>
          <w:sz w:val="32"/>
          <w:szCs w:val="32"/>
        </w:rPr>
        <w:t>。</w:t>
      </w:r>
      <w:r>
        <w:rPr>
          <w:rFonts w:hint="eastAsia" w:ascii="仿宋_GB2312" w:hAnsi="仿宋_GB2312" w:cs="仿宋_GB2312"/>
          <w:sz w:val="32"/>
          <w:szCs w:val="32"/>
          <w:lang w:val="en-US" w:eastAsia="zh-CN"/>
        </w:rPr>
        <w:t xml:space="preserve">  </w:t>
      </w:r>
    </w:p>
    <w:p>
      <w:pPr>
        <w:pStyle w:val="12"/>
        <w:keepNext w:val="0"/>
        <w:keepLines w:val="0"/>
        <w:pageBreakBefore w:val="0"/>
        <w:widowControl w:val="0"/>
        <w:numPr>
          <w:ilvl w:val="0"/>
          <w:numId w:val="0"/>
        </w:numPr>
        <w:kinsoku/>
        <w:wordWrap/>
        <w:overflowPunct/>
        <w:topLinePunct w:val="0"/>
        <w:autoSpaceDE/>
        <w:autoSpaceDN/>
        <w:bidi w:val="0"/>
        <w:adjustRightInd/>
        <w:spacing w:line="560" w:lineRule="exact"/>
        <w:ind w:firstLine="640"/>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sz w:val="32"/>
          <w:szCs w:val="32"/>
          <w:lang w:eastAsia="zh-CN"/>
        </w:rPr>
        <w:t>工业信息化不断提升。</w:t>
      </w:r>
      <w:r>
        <w:rPr>
          <w:rFonts w:hint="eastAsia" w:ascii="仿宋_GB2312" w:hAnsi="仿宋_GB2312" w:eastAsia="仿宋_GB2312" w:cs="仿宋_GB2312"/>
          <w:sz w:val="32"/>
          <w:szCs w:val="32"/>
          <w:lang w:eastAsia="zh-CN"/>
        </w:rPr>
        <w:t>实施</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521</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企业培壮工程</w:t>
      </w:r>
      <w:r>
        <w:rPr>
          <w:rFonts w:hint="eastAsia" w:ascii="仿宋_GB2312" w:hAnsi="仿宋_GB2312" w:eastAsia="仿宋_GB2312" w:cs="仿宋_GB2312"/>
          <w:sz w:val="32"/>
          <w:szCs w:val="32"/>
          <w:lang w:eastAsia="zh-CN"/>
        </w:rPr>
        <w:t>，</w:t>
      </w:r>
      <w:r>
        <w:rPr>
          <w:rFonts w:hint="eastAsia" w:ascii="仿宋_GB2312" w:eastAsia="仿宋_GB2312"/>
          <w:kern w:val="0"/>
          <w:sz w:val="32"/>
          <w:szCs w:val="32"/>
          <w:lang w:val="zh-CN"/>
        </w:rPr>
        <w:t>入选省级瞪羚企业2家、“专精特新”企业5家，</w:t>
      </w:r>
      <w:r>
        <w:rPr>
          <w:rFonts w:hint="eastAsia" w:ascii="仿宋_GB2312" w:hAnsi="仿宋_GB2312" w:eastAsia="仿宋_GB2312" w:cs="仿宋_GB2312"/>
          <w:color w:val="auto"/>
          <w:sz w:val="32"/>
          <w:szCs w:val="32"/>
          <w:highlight w:val="none"/>
          <w:lang w:eastAsia="zh-CN"/>
        </w:rPr>
        <w:t>新增规上工业企业</w:t>
      </w:r>
      <w:r>
        <w:rPr>
          <w:rFonts w:hint="eastAsia" w:ascii="仿宋_GB2312" w:hAnsi="仿宋_GB2312" w:cs="仿宋_GB2312"/>
          <w:color w:val="auto"/>
          <w:sz w:val="32"/>
          <w:szCs w:val="32"/>
          <w:highlight w:val="none"/>
          <w:lang w:val="en-US" w:eastAsia="zh-CN"/>
        </w:rPr>
        <w:t>17</w:t>
      </w:r>
      <w:r>
        <w:rPr>
          <w:rFonts w:hint="eastAsia" w:ascii="仿宋_GB2312" w:hAnsi="仿宋_GB2312" w:eastAsia="仿宋_GB2312" w:cs="仿宋_GB2312"/>
          <w:color w:val="auto"/>
          <w:sz w:val="32"/>
          <w:szCs w:val="32"/>
          <w:highlight w:val="none"/>
          <w:lang w:val="en-US" w:eastAsia="zh-CN"/>
        </w:rPr>
        <w:t>家，</w:t>
      </w:r>
      <w:r>
        <w:rPr>
          <w:rFonts w:hint="eastAsia" w:ascii="仿宋_GB2312" w:hAnsi="仿宋_GB2312" w:eastAsia="仿宋_GB2312" w:cs="仿宋_GB2312"/>
          <w:color w:val="auto"/>
          <w:sz w:val="32"/>
          <w:szCs w:val="32"/>
          <w:highlight w:val="none"/>
        </w:rPr>
        <w:t>纳入市“双千”工程</w:t>
      </w:r>
      <w:r>
        <w:rPr>
          <w:rFonts w:hint="eastAsia" w:ascii="仿宋_GB2312" w:hAnsi="仿宋_GB2312" w:eastAsia="仿宋_GB2312" w:cs="仿宋_GB2312"/>
          <w:color w:val="auto"/>
          <w:sz w:val="32"/>
          <w:szCs w:val="32"/>
          <w:highlight w:val="none"/>
          <w:lang w:eastAsia="zh-CN"/>
        </w:rPr>
        <w:t>项目</w:t>
      </w:r>
      <w:r>
        <w:rPr>
          <w:rFonts w:hint="eastAsia" w:ascii="仿宋_GB2312" w:hAnsi="仿宋_GB2312" w:cs="仿宋_GB2312"/>
          <w:color w:val="auto"/>
          <w:sz w:val="32"/>
          <w:szCs w:val="32"/>
          <w:highlight w:val="none"/>
          <w:lang w:val="en-US" w:eastAsia="zh-CN"/>
        </w:rPr>
        <w:t>101</w:t>
      </w:r>
      <w:r>
        <w:rPr>
          <w:rFonts w:hint="eastAsia" w:ascii="仿宋_GB2312" w:hAnsi="仿宋_GB2312" w:eastAsia="仿宋_GB2312" w:cs="仿宋_GB2312"/>
          <w:color w:val="auto"/>
          <w:sz w:val="32"/>
          <w:szCs w:val="32"/>
          <w:highlight w:val="none"/>
          <w:lang w:val="en-US" w:eastAsia="zh-CN"/>
        </w:rPr>
        <w:t>个</w:t>
      </w:r>
      <w:r>
        <w:rPr>
          <w:rFonts w:hint="eastAsia" w:ascii="仿宋_GB2312" w:hAnsi="仿宋_GB2312" w:eastAsia="仿宋_GB2312" w:cs="仿宋_GB2312"/>
          <w:color w:val="auto"/>
          <w:sz w:val="32"/>
          <w:szCs w:val="32"/>
          <w:highlight w:val="none"/>
        </w:rPr>
        <w:t>，工业技改投资增长</w:t>
      </w:r>
      <w:r>
        <w:rPr>
          <w:rFonts w:hint="eastAsia" w:ascii="仿宋_GB2312" w:hAnsi="仿宋_GB2312" w:cs="仿宋_GB2312"/>
          <w:color w:val="auto"/>
          <w:sz w:val="32"/>
          <w:szCs w:val="32"/>
          <w:highlight w:val="none"/>
          <w:lang w:val="en-US" w:eastAsia="zh-CN"/>
        </w:rPr>
        <w:t>70.2</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sz w:val="32"/>
          <w:szCs w:val="32"/>
          <w:lang w:eastAsia="zh-CN"/>
        </w:rPr>
        <w:t>；</w:t>
      </w:r>
      <w:r>
        <w:rPr>
          <w:rFonts w:hint="eastAsia" w:ascii="仿宋_GB2312" w:eastAsia="仿宋_GB2312"/>
          <w:kern w:val="0"/>
          <w:sz w:val="32"/>
          <w:szCs w:val="32"/>
          <w:lang w:val="zh-CN"/>
        </w:rPr>
        <w:t>汉诺佳池等5家企业在新三板、齐鲁股权交易中心挂牌</w:t>
      </w:r>
      <w:r>
        <w:rPr>
          <w:rFonts w:hint="eastAsia" w:ascii="仿宋_GB2312"/>
          <w:kern w:val="0"/>
          <w:sz w:val="32"/>
          <w:szCs w:val="32"/>
          <w:lang w:val="zh-CN"/>
        </w:rPr>
        <w:t>。</w:t>
      </w:r>
      <w:r>
        <w:rPr>
          <w:rFonts w:hint="eastAsia" w:ascii="仿宋_GB2312" w:hAnsi="仿宋_GB2312" w:eastAsia="仿宋_GB2312" w:cs="仿宋_GB2312"/>
          <w:sz w:val="32"/>
          <w:szCs w:val="32"/>
        </w:rPr>
        <w:t>推动海尔卡奥斯与隆大数控机床合作建成“机床行业全周期物联生态平台”</w:t>
      </w:r>
      <w:r>
        <w:rPr>
          <w:rFonts w:hint="eastAsia" w:ascii="仿宋_GB2312" w:hAnsi="仿宋_GB2312" w:eastAsia="仿宋_GB2312" w:cs="仿宋_GB2312"/>
          <w:sz w:val="32"/>
          <w:szCs w:val="32"/>
          <w:lang w:eastAsia="zh-CN"/>
        </w:rPr>
        <w:t>等工业互联网平台</w:t>
      </w:r>
      <w:r>
        <w:rPr>
          <w:rFonts w:hint="eastAsia" w:ascii="仿宋_GB2312" w:hAnsi="仿宋_GB2312" w:eastAsia="仿宋_GB2312" w:cs="仿宋_GB2312"/>
          <w:sz w:val="32"/>
          <w:szCs w:val="32"/>
          <w:lang w:val="en-US" w:eastAsia="zh-CN"/>
        </w:rPr>
        <w:t>2家。</w:t>
      </w:r>
      <w:r>
        <w:rPr>
          <w:rFonts w:hint="eastAsia" w:ascii="仿宋_GB2312" w:hAnsi="仿宋_GB2312" w:eastAsia="仿宋_GB2312" w:cs="仿宋_GB2312"/>
          <w:sz w:val="32"/>
          <w:szCs w:val="32"/>
          <w:lang w:eastAsia="zh-CN"/>
        </w:rPr>
        <w:t>持续探索完善数字化、网络化、智能化的工业互联网平台，</w:t>
      </w:r>
      <w:r>
        <w:rPr>
          <w:rFonts w:hint="eastAsia" w:ascii="仿宋_GB2312" w:hAnsi="仿宋_GB2312" w:eastAsia="仿宋_GB2312" w:cs="仿宋_GB2312"/>
          <w:sz w:val="32"/>
          <w:szCs w:val="32"/>
        </w:rPr>
        <w:t>深化共建共享，</w:t>
      </w:r>
      <w:r>
        <w:rPr>
          <w:rFonts w:hint="eastAsia" w:ascii="仿宋_GB2312" w:hAnsi="仿宋_GB2312" w:eastAsia="仿宋_GB2312" w:cs="仿宋_GB2312"/>
          <w:sz w:val="32"/>
          <w:szCs w:val="32"/>
          <w:lang w:eastAsia="zh-CN"/>
        </w:rPr>
        <w:t>加快</w:t>
      </w:r>
      <w:r>
        <w:rPr>
          <w:rFonts w:hint="eastAsia" w:ascii="仿宋_GB2312" w:hAnsi="仿宋_GB2312" w:eastAsia="仿宋_GB2312" w:cs="仿宋_GB2312"/>
          <w:sz w:val="32"/>
          <w:szCs w:val="32"/>
        </w:rPr>
        <w:t>工业互联网网络、平台、安全三大体系建设。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sz w:val="32"/>
          <w:szCs w:val="32"/>
          <w:lang w:val="en-US" w:eastAsia="zh-CN"/>
        </w:rPr>
        <w:t>服务业逐步回暖。</w:t>
      </w:r>
      <w:r>
        <w:rPr>
          <w:rFonts w:hint="eastAsia" w:ascii="仿宋_GB2312" w:hAnsi="仿宋_GB2312" w:eastAsia="仿宋_GB2312" w:cs="仿宋_GB2312"/>
          <w:color w:val="auto"/>
          <w:kern w:val="2"/>
          <w:sz w:val="32"/>
          <w:szCs w:val="32"/>
          <w:highlight w:val="none"/>
          <w:lang w:val="en-US" w:eastAsia="zh-CN" w:bidi="ar-SA"/>
        </w:rPr>
        <w:t>大力发展“夜间经济”“小店经济”，开展“消费年”活动，建设了棠棣峪农村电商产业园和示范基地，签约落地了电商孵化园、食品检测线和百世汇通转驳中心等项目。</w:t>
      </w:r>
      <w:r>
        <w:rPr>
          <w:rFonts w:hint="eastAsia" w:ascii="仿宋_GB2312" w:hAnsi="仿宋_GB2312" w:eastAsia="仿宋_GB2312" w:cs="仿宋_GB2312"/>
          <w:color w:val="auto"/>
          <w:kern w:val="0"/>
          <w:sz w:val="32"/>
          <w:szCs w:val="32"/>
          <w:lang w:val="zh-CN"/>
        </w:rPr>
        <w:t>“个转企”</w:t>
      </w:r>
      <w:r>
        <w:rPr>
          <w:rFonts w:hint="eastAsia" w:ascii="仿宋_GB2312" w:hAnsi="仿宋_GB2312" w:eastAsia="仿宋_GB2312" w:cs="仿宋_GB2312"/>
          <w:color w:val="auto"/>
          <w:sz w:val="32"/>
          <w:szCs w:val="32"/>
        </w:rPr>
        <w:t>187</w:t>
      </w:r>
      <w:r>
        <w:rPr>
          <w:rFonts w:hint="eastAsia" w:ascii="仿宋_GB2312" w:hAnsi="仿宋_GB2312" w:eastAsia="仿宋_GB2312" w:cs="仿宋_GB2312"/>
          <w:color w:val="auto"/>
          <w:kern w:val="0"/>
          <w:sz w:val="32"/>
          <w:szCs w:val="32"/>
        </w:rPr>
        <w:t>家，新登记</w:t>
      </w:r>
      <w:r>
        <w:rPr>
          <w:rFonts w:hint="eastAsia" w:ascii="仿宋_GB2312" w:hAnsi="仿宋_GB2312" w:eastAsia="仿宋_GB2312" w:cs="仿宋_GB2312"/>
          <w:color w:val="auto"/>
          <w:sz w:val="32"/>
          <w:szCs w:val="32"/>
        </w:rPr>
        <w:t>市场主体462</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家，</w:t>
      </w:r>
      <w:r>
        <w:rPr>
          <w:rFonts w:hint="eastAsia" w:ascii="仿宋_GB2312" w:hAnsi="仿宋_GB2312" w:eastAsia="仿宋_GB2312" w:cs="仿宋_GB2312"/>
          <w:color w:val="auto"/>
          <w:sz w:val="32"/>
          <w:szCs w:val="32"/>
          <w:shd w:val="clear" w:color="auto" w:fill="FFFFFF"/>
        </w:rPr>
        <w:t>增长13.3%，其中新登记</w:t>
      </w:r>
      <w:r>
        <w:rPr>
          <w:rFonts w:hint="eastAsia" w:ascii="仿宋_GB2312" w:hAnsi="仿宋_GB2312" w:eastAsia="仿宋_GB2312" w:cs="仿宋_GB2312"/>
          <w:color w:val="auto"/>
          <w:sz w:val="32"/>
          <w:szCs w:val="32"/>
          <w:shd w:val="clear" w:color="auto" w:fill="FFFFFF"/>
          <w:lang w:eastAsia="zh-CN"/>
        </w:rPr>
        <w:t>民</w:t>
      </w:r>
      <w:r>
        <w:rPr>
          <w:rFonts w:hint="eastAsia" w:ascii="仿宋_GB2312" w:hAnsi="仿宋_GB2312" w:eastAsia="仿宋_GB2312" w:cs="仿宋_GB2312"/>
          <w:color w:val="auto"/>
          <w:sz w:val="32"/>
          <w:szCs w:val="32"/>
          <w:shd w:val="clear" w:color="auto" w:fill="FFFFFF"/>
        </w:rPr>
        <w:t>营企业1225家，增长18.6%</w:t>
      </w:r>
      <w:r>
        <w:rPr>
          <w:rFonts w:hint="eastAsia" w:ascii="仿宋_GB2312" w:hAnsi="仿宋_GB2312" w:eastAsia="仿宋_GB2312" w:cs="仿宋_GB2312"/>
          <w:color w:val="auto"/>
          <w:sz w:val="32"/>
          <w:szCs w:val="32"/>
          <w:shd w:val="clear" w:color="auto" w:fill="FFFFFF"/>
          <w:lang w:eastAsia="zh-CN"/>
        </w:rPr>
        <w:t>，</w:t>
      </w:r>
      <w:r>
        <w:rPr>
          <w:rFonts w:hint="eastAsia" w:ascii="仿宋_GB2312" w:hAnsi="仿宋_GB2312" w:eastAsia="仿宋_GB2312" w:cs="仿宋_GB2312"/>
          <w:color w:val="auto"/>
          <w:kern w:val="2"/>
          <w:sz w:val="32"/>
          <w:szCs w:val="32"/>
          <w:highlight w:val="none"/>
          <w:lang w:val="en-US" w:eastAsia="zh-CN" w:bidi="ar-SA"/>
        </w:rPr>
        <w:t>加快形成新的经济增长点。城头镇、水泉镇、西集镇、冯卯镇4个镇被评为省级服务业特色小镇。</w:t>
      </w:r>
      <w:r>
        <w:rPr>
          <w:rStyle w:val="20"/>
          <w:rFonts w:hint="eastAsia" w:ascii="仿宋_GB2312" w:hAnsi="仿宋_GB2312" w:eastAsia="仿宋_GB2312" w:cs="仿宋_GB2312"/>
          <w:color w:val="auto"/>
          <w:sz w:val="32"/>
          <w:szCs w:val="32"/>
          <w:lang w:val="en-US" w:eastAsia="zh-CN"/>
        </w:rPr>
        <w:t>桑村镇云众包共享经济信息科技有限公司成功升规，填补了我区规上高科技服务业的空白。</w:t>
      </w:r>
      <w:r>
        <w:rPr>
          <w:rFonts w:hint="eastAsia" w:ascii="仿宋_GB2312" w:eastAsia="仿宋_GB2312"/>
          <w:color w:val="auto"/>
          <w:sz w:val="32"/>
          <w:szCs w:val="32"/>
        </w:rPr>
        <w:t>葫芦套入选全国乡村旅游重点村名录</w:t>
      </w:r>
      <w:r>
        <w:rPr>
          <w:rFonts w:hint="eastAsia" w:ascii="仿宋_GB2312" w:eastAsia="仿宋_GB2312"/>
          <w:color w:val="auto"/>
          <w:sz w:val="32"/>
          <w:szCs w:val="32"/>
          <w:lang w:eastAsia="zh-CN"/>
        </w:rPr>
        <w:t>，</w:t>
      </w:r>
      <w:r>
        <w:rPr>
          <w:rFonts w:hint="eastAsia" w:ascii="仿宋_GB2312" w:hAnsi="仿宋_GB2312" w:eastAsia="仿宋_GB2312" w:cs="仿宋_GB2312"/>
          <w:color w:val="auto"/>
          <w:sz w:val="32"/>
          <w:szCs w:val="32"/>
          <w:lang w:val="en-US" w:eastAsia="zh-CN"/>
        </w:rPr>
        <w:t>规划“四季游”精品旅游线路 20 条，开发红色研学游、美丽乡村游等 6 大主题旅游品牌，</w:t>
      </w:r>
      <w:r>
        <w:rPr>
          <w:rFonts w:hint="eastAsia" w:ascii="仿宋_GB2312" w:hAnsi="仿宋_GB2312" w:eastAsia="仿宋_GB2312" w:cs="仿宋_GB2312"/>
          <w:color w:val="auto"/>
          <w:sz w:val="32"/>
          <w:szCs w:val="32"/>
        </w:rPr>
        <w:t>成功创建省级全域旅游示范区</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打造“亭好吃”“亭好玩”等“亭好”系列旅游品牌。</w:t>
      </w:r>
    </w:p>
    <w:p>
      <w:pPr>
        <w:keepNext w:val="0"/>
        <w:keepLines w:val="0"/>
        <w:pageBreakBefore w:val="0"/>
        <w:numPr>
          <w:ilvl w:val="0"/>
          <w:numId w:val="0"/>
        </w:numPr>
        <w:kinsoku/>
        <w:wordWrap/>
        <w:overflowPunct/>
        <w:topLinePunct w:val="0"/>
        <w:autoSpaceDE/>
        <w:autoSpaceDN/>
        <w:bidi w:val="0"/>
        <w:spacing w:line="560" w:lineRule="exact"/>
        <w:ind w:leftChars="200"/>
        <w:textAlignment w:val="auto"/>
        <w:rPr>
          <w:rFonts w:hint="eastAsia" w:ascii="宋体" w:hAnsi="宋体" w:eastAsia="宋体" w:cs="宋体"/>
          <w:b/>
          <w:bCs/>
          <w:sz w:val="32"/>
          <w:szCs w:val="32"/>
        </w:rPr>
      </w:pPr>
      <w:r>
        <w:rPr>
          <w:rFonts w:hint="eastAsia" w:ascii="宋体" w:hAnsi="宋体" w:eastAsia="宋体" w:cs="宋体"/>
          <w:b/>
          <w:bCs/>
          <w:sz w:val="32"/>
          <w:szCs w:val="32"/>
          <w:lang w:eastAsia="zh-CN"/>
        </w:rPr>
        <w:t>（四）聚力</w:t>
      </w:r>
      <w:r>
        <w:rPr>
          <w:rFonts w:hint="eastAsia" w:ascii="宋体" w:hAnsi="宋体" w:cs="宋体"/>
          <w:b/>
          <w:bCs/>
          <w:sz w:val="32"/>
          <w:szCs w:val="32"/>
          <w:lang w:eastAsia="zh-CN"/>
        </w:rPr>
        <w:t>高质量发展</w:t>
      </w:r>
      <w:r>
        <w:rPr>
          <w:rFonts w:hint="eastAsia" w:ascii="宋体" w:hAnsi="宋体" w:eastAsia="宋体" w:cs="宋体"/>
          <w:b/>
          <w:bCs/>
          <w:sz w:val="32"/>
          <w:szCs w:val="32"/>
          <w:lang w:eastAsia="zh-CN"/>
        </w:rPr>
        <w:t>，</w:t>
      </w:r>
      <w:r>
        <w:rPr>
          <w:rFonts w:hint="eastAsia" w:ascii="宋体" w:hAnsi="宋体" w:eastAsia="宋体" w:cs="宋体"/>
          <w:b/>
          <w:bCs/>
          <w:sz w:val="32"/>
          <w:szCs w:val="32"/>
        </w:rPr>
        <w:t>三大攻坚战成效凸显</w:t>
      </w:r>
    </w:p>
    <w:p>
      <w:pPr>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Style w:val="20"/>
          <w:rFonts w:hint="eastAsia" w:ascii="楷体_GB2312" w:hAnsi="楷体_GB2312" w:eastAsia="楷体_GB2312" w:cs="楷体_GB2312"/>
          <w:color w:val="auto"/>
          <w:sz w:val="32"/>
        </w:rPr>
        <w:t>打好打赢脱贫攻坚战。</w:t>
      </w:r>
      <w:r>
        <w:rPr>
          <w:rFonts w:hint="eastAsia" w:ascii="仿宋_GB2312" w:hAnsi="仿宋_GB2312" w:eastAsia="仿宋_GB2312" w:cs="仿宋_GB2312"/>
          <w:kern w:val="0"/>
          <w:sz w:val="32"/>
          <w:szCs w:val="32"/>
          <w:lang w:val="zh-CN"/>
        </w:rPr>
        <w:t>投资6500万元，实施产业扶贫项目18个，带动</w:t>
      </w:r>
      <w:r>
        <w:rPr>
          <w:rFonts w:hint="eastAsia" w:ascii="仿宋_GB2312" w:hAnsi="仿宋_GB2312" w:eastAsia="仿宋_GB2312" w:cs="仿宋_GB2312"/>
          <w:sz w:val="32"/>
          <w:szCs w:val="32"/>
          <w:shd w:val="clear" w:color="auto" w:fill="FFFFFF"/>
        </w:rPr>
        <w:t>5301户、</w:t>
      </w:r>
      <w:r>
        <w:rPr>
          <w:rFonts w:hint="eastAsia" w:ascii="仿宋_GB2312" w:hAnsi="仿宋_GB2312" w:eastAsia="仿宋_GB2312" w:cs="仿宋_GB2312"/>
          <w:kern w:val="0"/>
          <w:sz w:val="32"/>
          <w:szCs w:val="32"/>
          <w:lang w:val="zh-CN"/>
        </w:rPr>
        <w:t>12332名贫困人口实现增收。建立健全兜底保障、</w:t>
      </w:r>
      <w:r>
        <w:rPr>
          <w:rFonts w:hint="eastAsia" w:ascii="仿宋_GB2312" w:hAnsi="仿宋_GB2312" w:eastAsia="仿宋_GB2312" w:cs="仿宋_GB2312"/>
          <w:sz w:val="32"/>
          <w:szCs w:val="32"/>
          <w:shd w:val="clear" w:color="auto" w:fill="FFFFFF"/>
        </w:rPr>
        <w:t>结对帮扶</w:t>
      </w:r>
      <w:r>
        <w:rPr>
          <w:rFonts w:hint="eastAsia" w:ascii="仿宋_GB2312" w:hAnsi="仿宋_GB2312" w:eastAsia="仿宋_GB2312" w:cs="仿宋_GB2312"/>
          <w:kern w:val="0"/>
          <w:sz w:val="32"/>
          <w:szCs w:val="32"/>
          <w:lang w:val="zh-CN"/>
        </w:rPr>
        <w:t>和即时帮扶机制</w:t>
      </w:r>
      <w:r>
        <w:rPr>
          <w:rFonts w:hint="eastAsia" w:ascii="仿宋_GB2312" w:hAnsi="仿宋_GB2312" w:eastAsia="仿宋_GB2312" w:cs="仿宋_GB2312"/>
          <w:sz w:val="32"/>
          <w:szCs w:val="32"/>
        </w:rPr>
        <w:t>，</w:t>
      </w:r>
      <w:r>
        <w:rPr>
          <w:rFonts w:hint="eastAsia" w:ascii="仿宋_GB2312" w:hAnsi="仿宋_GB2312" w:eastAsia="仿宋_GB2312" w:cs="仿宋_GB2312"/>
          <w:kern w:val="0"/>
          <w:sz w:val="32"/>
          <w:szCs w:val="32"/>
          <w:lang w:val="zh-CN"/>
        </w:rPr>
        <w:t>顺利通过省级评估验收。</w:t>
      </w:r>
      <w:r>
        <w:rPr>
          <w:rFonts w:hint="eastAsia" w:ascii="楷体_GB2312" w:hAnsi="楷体_GB2312" w:eastAsia="楷体_GB2312" w:cs="楷体_GB2312"/>
          <w:b w:val="0"/>
          <w:bCs/>
          <w:sz w:val="32"/>
          <w:szCs w:val="32"/>
          <w:lang w:eastAsia="zh-CN"/>
        </w:rPr>
        <w:t>持续改善</w:t>
      </w:r>
      <w:r>
        <w:rPr>
          <w:rFonts w:hint="eastAsia" w:ascii="楷体_GB2312" w:hAnsi="楷体_GB2312" w:eastAsia="楷体_GB2312" w:cs="楷体_GB2312"/>
          <w:b w:val="0"/>
          <w:bCs/>
          <w:sz w:val="32"/>
          <w:szCs w:val="32"/>
        </w:rPr>
        <w:t>生态</w:t>
      </w:r>
      <w:r>
        <w:rPr>
          <w:rFonts w:hint="eastAsia" w:ascii="楷体_GB2312" w:hAnsi="楷体_GB2312" w:eastAsia="楷体_GB2312" w:cs="楷体_GB2312"/>
          <w:b w:val="0"/>
          <w:bCs/>
          <w:sz w:val="32"/>
          <w:szCs w:val="32"/>
          <w:lang w:eastAsia="zh-CN"/>
        </w:rPr>
        <w:t>环境</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kern w:val="0"/>
          <w:sz w:val="32"/>
          <w:szCs w:val="32"/>
        </w:rPr>
        <w:t>以国家重点生态功能区建设为抓手，</w:t>
      </w:r>
      <w:r>
        <w:rPr>
          <w:rFonts w:hint="eastAsia" w:ascii="仿宋_GB2312" w:hAnsi="仿宋_GB2312" w:eastAsia="仿宋_GB2312" w:cs="仿宋_GB2312"/>
          <w:kern w:val="0"/>
          <w:sz w:val="32"/>
          <w:szCs w:val="32"/>
          <w:lang w:eastAsia="zh-CN"/>
        </w:rPr>
        <w:t>全面做好</w:t>
      </w:r>
      <w:r>
        <w:rPr>
          <w:rFonts w:hint="eastAsia" w:ascii="仿宋_GB2312" w:hAnsi="仿宋_GB2312" w:eastAsia="仿宋_GB2312" w:cs="仿宋_GB2312"/>
          <w:sz w:val="32"/>
          <w:szCs w:val="32"/>
        </w:rPr>
        <w:t>重点区域、重点行业、重点企业的</w:t>
      </w:r>
      <w:r>
        <w:rPr>
          <w:rFonts w:hint="eastAsia" w:ascii="仿宋_GB2312" w:hAnsi="仿宋_GB2312" w:eastAsia="仿宋_GB2312" w:cs="仿宋_GB2312"/>
          <w:sz w:val="32"/>
          <w:szCs w:val="32"/>
          <w:lang w:eastAsia="zh-CN"/>
        </w:rPr>
        <w:t>节能降耗</w:t>
      </w:r>
      <w:r>
        <w:rPr>
          <w:rFonts w:hint="eastAsia" w:ascii="仿宋_GB2312" w:hAnsi="仿宋_GB2312" w:eastAsia="仿宋_GB2312" w:cs="仿宋_GB2312"/>
          <w:sz w:val="32"/>
          <w:szCs w:val="32"/>
        </w:rPr>
        <w:t>工作</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sz w:val="32"/>
          <w:szCs w:val="32"/>
        </w:rPr>
        <w:t>新增造林</w:t>
      </w:r>
      <w:r>
        <w:rPr>
          <w:rFonts w:hint="eastAsia" w:ascii="仿宋_GB2312" w:eastAsia="仿宋_GB2312"/>
          <w:sz w:val="32"/>
          <w:szCs w:val="32"/>
        </w:rPr>
        <w:t>1.62</w:t>
      </w:r>
      <w:r>
        <w:rPr>
          <w:rFonts w:hint="eastAsia" w:ascii="仿宋_GB2312" w:hAnsi="仿宋_GB2312" w:eastAsia="仿宋_GB2312" w:cs="仿宋_GB2312"/>
          <w:sz w:val="32"/>
          <w:szCs w:val="32"/>
        </w:rPr>
        <w:t>万亩，新建提升绿道</w:t>
      </w:r>
      <w:r>
        <w:rPr>
          <w:rFonts w:hint="eastAsia" w:ascii="仿宋_GB2312" w:eastAsia="仿宋_GB2312"/>
          <w:sz w:val="32"/>
          <w:szCs w:val="32"/>
        </w:rPr>
        <w:t>137</w:t>
      </w:r>
      <w:r>
        <w:rPr>
          <w:rFonts w:hint="eastAsia" w:ascii="仿宋_GB2312" w:hAnsi="仿宋_GB2312" w:eastAsia="仿宋_GB2312" w:cs="仿宋_GB2312"/>
          <w:sz w:val="32"/>
          <w:szCs w:val="32"/>
        </w:rPr>
        <w:t>公里，</w:t>
      </w:r>
      <w:r>
        <w:rPr>
          <w:rFonts w:hint="eastAsia" w:ascii="仿宋_GB2312" w:eastAsia="仿宋_GB2312"/>
          <w:sz w:val="32"/>
          <w:szCs w:val="32"/>
        </w:rPr>
        <w:t>治理河道30.8公里，十字河西集段成功创建省级美丽示范河湖</w:t>
      </w:r>
      <w:r>
        <w:rPr>
          <w:rFonts w:hint="eastAsia" w:ascii="仿宋_GB2312" w:eastAsia="仿宋_GB2312"/>
          <w:sz w:val="32"/>
          <w:szCs w:val="32"/>
          <w:lang w:eastAsia="zh-CN"/>
        </w:rPr>
        <w:t>，</w:t>
      </w:r>
      <w:r>
        <w:rPr>
          <w:rFonts w:hint="eastAsia" w:ascii="仿宋_GB2312" w:hAnsi="仿宋_GB2312" w:eastAsia="仿宋_GB2312" w:cs="仿宋_GB2312"/>
          <w:sz w:val="32"/>
          <w:szCs w:val="32"/>
        </w:rPr>
        <w:t>河长制、林长制全面落实，</w:t>
      </w:r>
      <w:r>
        <w:rPr>
          <w:rFonts w:hint="eastAsia" w:ascii="仿宋_GB2312" w:hAnsi="仿宋_GB2312" w:eastAsia="仿宋_GB2312" w:cs="仿宋_GB2312"/>
          <w:kern w:val="0"/>
          <w:sz w:val="32"/>
          <w:szCs w:val="32"/>
          <w:lang w:val="zh-CN"/>
        </w:rPr>
        <w:t>成功创建省级“绿水青山就是金山银山”实践创新基地。</w:t>
      </w:r>
      <w:r>
        <w:rPr>
          <w:rFonts w:hint="eastAsia" w:ascii="楷体_GB2312" w:hAnsi="楷体_GB2312" w:eastAsia="楷体_GB2312" w:cs="楷体_GB2312"/>
          <w:kern w:val="0"/>
          <w:sz w:val="32"/>
          <w:szCs w:val="32"/>
          <w:lang w:val="zh-CN"/>
        </w:rPr>
        <w:t>防范化解重大风险。</w:t>
      </w:r>
      <w:r>
        <w:rPr>
          <w:rFonts w:hint="eastAsia" w:ascii="仿宋_GB2312" w:hAnsi="仿宋_GB2312" w:eastAsia="仿宋_GB2312" w:cs="仿宋_GB2312"/>
          <w:sz w:val="32"/>
          <w:szCs w:val="32"/>
        </w:rPr>
        <w:t>开展“金融放贷”突出问题专项整治，核销处置不良贷款2.35亿元</w:t>
      </w:r>
      <w:r>
        <w:rPr>
          <w:rFonts w:hint="eastAsia" w:ascii="仿宋_GB2312" w:hAnsi="仿宋_GB2312" w:eastAsia="仿宋_GB2312" w:cs="仿宋_GB2312"/>
          <w:sz w:val="32"/>
          <w:szCs w:val="32"/>
          <w:lang w:eastAsia="zh-CN"/>
        </w:rPr>
        <w:t>。我区</w:t>
      </w:r>
      <w:r>
        <w:rPr>
          <w:rFonts w:hint="eastAsia" w:ascii="仿宋_GB2312" w:hAnsi="仿宋_GB2312" w:eastAsia="仿宋_GB2312" w:cs="仿宋_GB2312"/>
          <w:sz w:val="32"/>
          <w:szCs w:val="32"/>
        </w:rPr>
        <w:t>被评为全</w:t>
      </w:r>
      <w:r>
        <w:rPr>
          <w:rFonts w:hint="eastAsia" w:ascii="仿宋_GB2312" w:hAnsi="仿宋_GB2312" w:eastAsia="仿宋_GB2312" w:cs="仿宋_GB2312"/>
          <w:kern w:val="0"/>
          <w:sz w:val="32"/>
          <w:szCs w:val="32"/>
          <w:lang w:val="zh-CN"/>
        </w:rPr>
        <w:t>省</w:t>
      </w:r>
      <w:r>
        <w:rPr>
          <w:rFonts w:hint="eastAsia" w:ascii="仿宋_GB2312" w:hAnsi="仿宋_GB2312" w:eastAsia="仿宋_GB2312" w:cs="仿宋_GB2312"/>
          <w:sz w:val="32"/>
          <w:szCs w:val="32"/>
        </w:rPr>
        <w:t>“打好防范化解重大风险攻坚战”先进</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textAlignment w:val="auto"/>
        <w:rPr>
          <w:rFonts w:hint="eastAsia" w:ascii="宋体" w:hAnsi="宋体" w:eastAsia="宋体" w:cs="宋体"/>
          <w:b/>
          <w:bCs/>
          <w:sz w:val="32"/>
          <w:szCs w:val="32"/>
          <w:lang w:val="en-US" w:eastAsia="zh-CN"/>
        </w:rPr>
      </w:pPr>
      <w:r>
        <w:rPr>
          <w:rFonts w:hint="eastAsia" w:ascii="宋体" w:hAnsi="宋体" w:cs="宋体"/>
          <w:b/>
          <w:bCs/>
          <w:sz w:val="32"/>
          <w:szCs w:val="32"/>
          <w:lang w:val="en-US" w:eastAsia="zh-CN"/>
        </w:rPr>
        <w:t>（五）</w:t>
      </w:r>
      <w:r>
        <w:rPr>
          <w:rFonts w:hint="eastAsia" w:ascii="宋体" w:hAnsi="宋体" w:eastAsia="宋体" w:cs="宋体"/>
          <w:b/>
          <w:bCs/>
          <w:sz w:val="32"/>
          <w:szCs w:val="32"/>
          <w:lang w:val="en-US" w:eastAsia="zh-CN"/>
        </w:rPr>
        <w:t>聚力发展民生事业，群众幸福感显著增强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sz w:val="32"/>
          <w:szCs w:val="32"/>
          <w:lang w:val="en-US" w:eastAsia="zh-CN"/>
        </w:rPr>
      </w:pPr>
      <w:r>
        <w:rPr>
          <w:rFonts w:hint="eastAsia" w:ascii="仿宋_GB2312" w:hAnsi="仿宋_GB2312" w:eastAsia="仿宋_GB2312" w:cs="仿宋_GB2312"/>
          <w:sz w:val="32"/>
          <w:szCs w:val="32"/>
          <w:lang w:val="zh-CN"/>
        </w:rPr>
        <w:t>面对突如其来的新冠肺炎疫情，我们始终坚持把人民群众的生命安全和身体健康放在第一位，牢固树立“一盘棋”思想，做到“统一领导、统一指挥、统一行动”，</w:t>
      </w:r>
      <w:r>
        <w:rPr>
          <w:rFonts w:hint="eastAsia" w:ascii="仿宋_GB2312" w:hAnsi="仿宋_GB2312" w:eastAsia="仿宋_GB2312" w:cs="仿宋_GB2312"/>
          <w:kern w:val="0"/>
          <w:sz w:val="32"/>
          <w:szCs w:val="32"/>
          <w:lang w:val="zh-CN"/>
        </w:rPr>
        <w:t>构筑了群防群治、联防联控的严密防线，实现了“患者零死亡、医护零感染”。</w:t>
      </w:r>
      <w:r>
        <w:rPr>
          <w:rFonts w:hint="eastAsia" w:ascii="仿宋_GB2312" w:hAnsi="仿宋_GB2312" w:eastAsia="仿宋_GB2312" w:cs="仿宋_GB2312"/>
          <w:color w:val="auto"/>
          <w:sz w:val="32"/>
          <w:szCs w:val="32"/>
        </w:rPr>
        <w:t>区人民医院、疾控中心实验室投入使用，</w:t>
      </w:r>
      <w:r>
        <w:rPr>
          <w:rStyle w:val="18"/>
          <w:rFonts w:hint="eastAsia" w:ascii="仿宋_GB2312" w:hAnsi="Arial" w:eastAsia="仿宋_GB2312" w:cs="Arial"/>
          <w:i w:val="0"/>
          <w:iCs/>
          <w:color w:val="auto"/>
          <w:sz w:val="32"/>
          <w:szCs w:val="32"/>
          <w:shd w:val="clear" w:color="auto" w:fill="FFFFFF"/>
        </w:rPr>
        <w:t>核酸日检测能力达</w:t>
      </w:r>
      <w:r>
        <w:rPr>
          <w:rFonts w:hint="eastAsia" w:ascii="仿宋_GB2312" w:hAnsi="仿宋_GB2312" w:eastAsia="仿宋_GB2312" w:cs="仿宋_GB2312"/>
          <w:color w:val="auto"/>
          <w:sz w:val="32"/>
          <w:szCs w:val="32"/>
        </w:rPr>
        <w:t>3200</w:t>
      </w:r>
      <w:r>
        <w:rPr>
          <w:rFonts w:hint="eastAsia" w:ascii="仿宋_GB2312" w:hAnsi="仿宋_GB2312" w:eastAsia="仿宋_GB2312" w:cs="仿宋_GB2312"/>
          <w:color w:val="auto"/>
          <w:sz w:val="32"/>
          <w:szCs w:val="32"/>
          <w:lang w:val="zh-CN"/>
        </w:rPr>
        <w:t>份</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成功创建省医养结合示范先行区。</w:t>
      </w:r>
      <w:r>
        <w:rPr>
          <w:rFonts w:hint="eastAsia" w:ascii="仿宋_GB2312" w:hAnsi="仿宋_GB2312" w:eastAsia="仿宋_GB2312" w:cs="仿宋_GB2312"/>
          <w:color w:val="auto"/>
          <w:sz w:val="32"/>
          <w:szCs w:val="32"/>
        </w:rPr>
        <w:t>对367个村居卫生室授牌定点管理，实现门诊即时报销。启动实施十字河片区综合开发，完成东西鲁棚改二期安置房主体工程</w:t>
      </w:r>
      <w:r>
        <w:rPr>
          <w:rFonts w:hint="eastAsia" w:ascii="仿宋_GB2312" w:hAnsi="仿宋_GB2312" w:eastAsia="仿宋_GB2312" w:cs="仿宋_GB2312"/>
          <w:color w:val="auto"/>
          <w:sz w:val="32"/>
          <w:szCs w:val="32"/>
          <w:lang w:eastAsia="zh-CN"/>
        </w:rPr>
        <w:t>。</w:t>
      </w:r>
      <w:r>
        <w:rPr>
          <w:rFonts w:hint="eastAsia" w:ascii="仿宋_GB2312" w:hAnsi="微软雅黑" w:eastAsia="仿宋_GB2312"/>
          <w:color w:val="auto"/>
          <w:sz w:val="32"/>
          <w:szCs w:val="32"/>
        </w:rPr>
        <w:t>改造城区水网热网，</w:t>
      </w:r>
      <w:r>
        <w:rPr>
          <w:rFonts w:hint="eastAsia" w:ascii="仿宋_GB2312" w:hAnsi="微软雅黑" w:eastAsia="仿宋_GB2312"/>
          <w:sz w:val="32"/>
          <w:szCs w:val="32"/>
        </w:rPr>
        <w:t>供热能力由60万</w:t>
      </w:r>
      <w:r>
        <w:rPr>
          <w:rFonts w:hint="eastAsia" w:ascii="仿宋_GB2312" w:eastAsia="仿宋_GB2312"/>
          <w:sz w:val="32"/>
          <w:szCs w:val="32"/>
          <w:lang w:eastAsia="zh-CN"/>
        </w:rPr>
        <w:t>平方米</w:t>
      </w:r>
      <w:r>
        <w:rPr>
          <w:rFonts w:hint="eastAsia" w:ascii="仿宋_GB2312" w:hAnsi="微软雅黑" w:eastAsia="仿宋_GB2312"/>
          <w:sz w:val="32"/>
          <w:szCs w:val="32"/>
        </w:rPr>
        <w:t>扩大到360万</w:t>
      </w:r>
      <w:r>
        <w:rPr>
          <w:rFonts w:hint="eastAsia" w:ascii="仿宋_GB2312" w:eastAsia="仿宋_GB2312"/>
          <w:sz w:val="32"/>
          <w:szCs w:val="32"/>
          <w:lang w:eastAsia="zh-CN"/>
        </w:rPr>
        <w:t>平方米</w:t>
      </w:r>
      <w:r>
        <w:rPr>
          <w:rFonts w:hint="eastAsia" w:ascii="仿宋_GB2312" w:hAnsi="微软雅黑" w:eastAsia="仿宋_GB2312"/>
          <w:sz w:val="32"/>
          <w:szCs w:val="32"/>
        </w:rPr>
        <w:t>，</w:t>
      </w:r>
      <w:r>
        <w:rPr>
          <w:rFonts w:hint="eastAsia" w:ascii="仿宋_GB2312" w:hAnsi="仿宋" w:eastAsia="仿宋_GB2312"/>
          <w:sz w:val="32"/>
          <w:szCs w:val="32"/>
        </w:rPr>
        <w:t>结束了用</w:t>
      </w:r>
      <w:r>
        <w:rPr>
          <w:rFonts w:hint="eastAsia" w:ascii="仿宋_GB2312" w:hAnsi="仿宋" w:eastAsia="仿宋_GB2312"/>
          <w:sz w:val="32"/>
          <w:szCs w:val="32"/>
          <w:lang w:eastAsia="zh-CN"/>
        </w:rPr>
        <w:t>蒸汽供</w:t>
      </w:r>
      <w:r>
        <w:rPr>
          <w:rFonts w:hint="eastAsia" w:ascii="仿宋_GB2312" w:hAnsi="仿宋" w:eastAsia="仿宋_GB2312"/>
          <w:sz w:val="32"/>
          <w:szCs w:val="32"/>
        </w:rPr>
        <w:t>暖的历史</w:t>
      </w:r>
      <w:r>
        <w:rPr>
          <w:rFonts w:hint="eastAsia" w:ascii="仿宋_GB2312" w:hAnsi="微软雅黑" w:eastAsia="仿宋_GB2312"/>
          <w:sz w:val="32"/>
          <w:szCs w:val="32"/>
          <w:lang w:eastAsia="zh-CN"/>
        </w:rPr>
        <w:t>。</w:t>
      </w:r>
      <w:r>
        <w:rPr>
          <w:rFonts w:hint="eastAsia" w:ascii="仿宋_GB2312" w:hAnsi="微软雅黑" w:eastAsia="仿宋_GB2312"/>
          <w:sz w:val="32"/>
          <w:szCs w:val="32"/>
        </w:rPr>
        <w:t>投资2.9亿元，建设“四好农村路”</w:t>
      </w:r>
      <w:r>
        <w:rPr>
          <w:rFonts w:hint="eastAsia" w:ascii="仿宋_GB2312" w:hAnsi="仿宋_GB2312" w:eastAsia="仿宋_GB2312" w:cs="仿宋_GB2312"/>
          <w:sz w:val="32"/>
          <w:szCs w:val="32"/>
        </w:rPr>
        <w:t>139公里</w:t>
      </w:r>
      <w:r>
        <w:rPr>
          <w:rFonts w:hint="eastAsia" w:ascii="仿宋_GB2312" w:hAnsi="仿宋_GB2312" w:eastAsia="仿宋_GB2312" w:cs="仿宋_GB2312"/>
          <w:sz w:val="32"/>
          <w:szCs w:val="32"/>
          <w:lang w:eastAsia="zh-CN"/>
        </w:rPr>
        <w:t>，新开通调整公交线路</w:t>
      </w:r>
      <w:r>
        <w:rPr>
          <w:rFonts w:hint="eastAsia" w:ascii="仿宋_GB2312" w:hAnsi="仿宋_GB2312" w:eastAsia="仿宋_GB2312" w:cs="仿宋_GB2312"/>
          <w:sz w:val="32"/>
          <w:szCs w:val="32"/>
          <w:lang w:val="en-US" w:eastAsia="zh-CN"/>
        </w:rPr>
        <w:t>6条</w:t>
      </w:r>
      <w:r>
        <w:rPr>
          <w:rFonts w:hint="eastAsia" w:ascii="仿宋_GB2312" w:hAnsi="仿宋_GB2312" w:eastAsia="仿宋_GB2312" w:cs="仿宋_GB2312"/>
          <w:sz w:val="32"/>
          <w:szCs w:val="32"/>
        </w:rPr>
        <w:t>。</w:t>
      </w:r>
      <w:r>
        <w:rPr>
          <w:rFonts w:hint="eastAsia" w:ascii="仿宋_GB2312" w:eastAsia="仿宋_GB2312"/>
          <w:sz w:val="32"/>
          <w:szCs w:val="32"/>
        </w:rPr>
        <w:t>新增城镇就业5045人</w:t>
      </w:r>
      <w:r>
        <w:rPr>
          <w:rFonts w:hint="eastAsia" w:ascii="仿宋_GB2312" w:eastAsia="仿宋_GB2312"/>
          <w:sz w:val="32"/>
          <w:szCs w:val="32"/>
          <w:lang w:eastAsia="zh-CN"/>
        </w:rPr>
        <w:t>，</w:t>
      </w:r>
      <w:r>
        <w:rPr>
          <w:rFonts w:hint="eastAsia" w:ascii="仿宋_GB2312" w:eastAsia="仿宋_GB2312"/>
          <w:sz w:val="32"/>
          <w:szCs w:val="32"/>
        </w:rPr>
        <w:t>失业人员再就业1809人。</w:t>
      </w:r>
      <w:r>
        <w:rPr>
          <w:rFonts w:hint="eastAsia" w:ascii="仿宋_GB2312" w:eastAsia="仿宋_GB2312"/>
          <w:sz w:val="32"/>
          <w:szCs w:val="32"/>
          <w:highlight w:val="none"/>
        </w:rPr>
        <w:t>补发机关工作人员年终一次性奖金、取暖补贴、物业补贴和事业单位应享受政策人员车补、工会费。</w:t>
      </w:r>
      <w:r>
        <w:rPr>
          <w:rFonts w:hint="eastAsia" w:ascii="仿宋_GB2312" w:hAnsi="仿宋_GB2312" w:eastAsia="仿宋_GB2312" w:cs="仿宋_GB2312"/>
          <w:kern w:val="32"/>
          <w:sz w:val="32"/>
          <w:szCs w:val="32"/>
        </w:rPr>
        <w:t>新建改扩建学校</w:t>
      </w:r>
      <w:r>
        <w:rPr>
          <w:rFonts w:hint="eastAsia" w:ascii="仿宋_GB2312" w:eastAsia="仿宋_GB2312"/>
          <w:sz w:val="32"/>
          <w:szCs w:val="32"/>
        </w:rPr>
        <w:t>17</w:t>
      </w:r>
      <w:r>
        <w:rPr>
          <w:rFonts w:hint="eastAsia" w:ascii="仿宋_GB2312" w:hAnsi="仿宋_GB2312" w:eastAsia="仿宋_GB2312" w:cs="仿宋_GB2312"/>
          <w:kern w:val="32"/>
          <w:sz w:val="32"/>
          <w:szCs w:val="32"/>
        </w:rPr>
        <w:t>所，新增学位</w:t>
      </w:r>
      <w:r>
        <w:rPr>
          <w:rFonts w:hint="eastAsia" w:ascii="仿宋_GB2312" w:eastAsia="仿宋_GB2312"/>
          <w:sz w:val="32"/>
          <w:szCs w:val="32"/>
        </w:rPr>
        <w:t>2400</w:t>
      </w:r>
      <w:r>
        <w:rPr>
          <w:rFonts w:hint="eastAsia" w:ascii="仿宋_GB2312" w:hAnsi="仿宋_GB2312" w:eastAsia="仿宋_GB2312" w:cs="仿宋_GB2312"/>
          <w:kern w:val="32"/>
          <w:sz w:val="32"/>
          <w:szCs w:val="32"/>
        </w:rPr>
        <w:t>个。</w:t>
      </w:r>
      <w:r>
        <w:rPr>
          <w:rFonts w:hint="eastAsia" w:ascii="仿宋_GB2312" w:hAnsi="仿宋_GB2312" w:eastAsia="仿宋_GB2312" w:cs="仿宋_GB2312"/>
          <w:sz w:val="32"/>
          <w:szCs w:val="32"/>
        </w:rPr>
        <w:t>群众满意度调查</w:t>
      </w:r>
      <w:r>
        <w:rPr>
          <w:rFonts w:hint="eastAsia" w:ascii="仿宋_GB2312" w:hAnsi="仿宋_GB2312" w:eastAsia="仿宋_GB2312" w:cs="仿宋_GB2312"/>
          <w:sz w:val="32"/>
          <w:szCs w:val="32"/>
          <w:lang w:eastAsia="zh-CN"/>
        </w:rPr>
        <w:t>在全市</w:t>
      </w:r>
      <w:r>
        <w:rPr>
          <w:rFonts w:hint="eastAsia" w:ascii="仿宋_GB2312" w:hAnsi="仿宋_GB2312" w:eastAsia="仿宋_GB2312" w:cs="仿宋_GB2312"/>
          <w:sz w:val="32"/>
          <w:szCs w:val="32"/>
        </w:rPr>
        <w:t>实现“十二连冠”</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val="0"/>
          <w:bCs w:val="0"/>
          <w:color w:val="auto"/>
          <w:sz w:val="32"/>
          <w:szCs w:val="32"/>
          <w:lang w:eastAsia="zh-CN"/>
        </w:rPr>
        <w:t>在全省县级排名第</w:t>
      </w:r>
      <w:r>
        <w:rPr>
          <w:rFonts w:hint="eastAsia" w:ascii="仿宋_GB2312" w:hAnsi="仿宋_GB2312" w:eastAsia="仿宋_GB2312" w:cs="仿宋_GB2312"/>
          <w:b w:val="0"/>
          <w:bCs w:val="0"/>
          <w:color w:val="auto"/>
          <w:sz w:val="32"/>
          <w:szCs w:val="32"/>
          <w:lang w:val="en-US" w:eastAsia="zh-CN"/>
        </w:rPr>
        <w:t>28位，比上年提升7个位次</w:t>
      </w:r>
      <w:r>
        <w:rPr>
          <w:rFonts w:hint="eastAsia" w:ascii="仿宋_GB2312" w:hAnsi="微软雅黑" w:eastAsia="仿宋_GB2312"/>
          <w:b w:val="0"/>
          <w:bCs w:val="0"/>
          <w:color w:val="auto"/>
          <w:sz w:val="32"/>
          <w:szCs w:val="32"/>
        </w:rPr>
        <w:t>。</w:t>
      </w:r>
      <w:r>
        <w:rPr>
          <w:rStyle w:val="20"/>
          <w:rFonts w:hint="eastAsia" w:ascii="仿宋_GB2312" w:hAnsi="仿宋_GB2312" w:eastAsia="仿宋_GB2312" w:cs="仿宋_GB2312"/>
          <w:b w:val="0"/>
          <w:bCs w:val="0"/>
          <w:color w:val="auto"/>
          <w:sz w:val="32"/>
        </w:rPr>
        <w:t>大力实施“</w:t>
      </w:r>
      <w:r>
        <w:rPr>
          <w:rFonts w:hint="eastAsia" w:ascii="仿宋_GB2312" w:hAnsi="仿宋_GB2312" w:eastAsia="仿宋_GB2312" w:cs="仿宋_GB2312"/>
          <w:b w:val="0"/>
          <w:bCs w:val="0"/>
          <w:color w:val="auto"/>
          <w:sz w:val="32"/>
        </w:rPr>
        <w:t>平安山亭</w:t>
      </w:r>
      <w:r>
        <w:rPr>
          <w:rStyle w:val="20"/>
          <w:rFonts w:hint="eastAsia" w:ascii="仿宋_GB2312" w:hAnsi="仿宋_GB2312" w:eastAsia="仿宋_GB2312" w:cs="仿宋_GB2312"/>
          <w:b w:val="0"/>
          <w:bCs w:val="0"/>
          <w:color w:val="auto"/>
          <w:sz w:val="32"/>
        </w:rPr>
        <w:t>”“法治山亭”“食安山亭”“信用山亭”建设，创新“山亭e诉通”社会治理模式，加快实施“雪亮工程”，</w:t>
      </w:r>
      <w:r>
        <w:rPr>
          <w:rFonts w:hint="eastAsia" w:ascii="仿宋_GB2312" w:hAnsi="仿宋_GB2312" w:eastAsia="仿宋_GB2312" w:cs="仿宋_GB2312"/>
          <w:b w:val="0"/>
          <w:bCs w:val="0"/>
          <w:color w:val="auto"/>
          <w:sz w:val="32"/>
          <w:szCs w:val="32"/>
        </w:rPr>
        <w:t>扫黑除恶专项斗争深入开展。牢牢守住安全</w:t>
      </w:r>
      <w:r>
        <w:rPr>
          <w:rFonts w:hint="eastAsia" w:ascii="仿宋_GB2312" w:hAnsi="仿宋_GB2312" w:eastAsia="仿宋_GB2312" w:cs="仿宋_GB2312"/>
          <w:color w:val="auto"/>
          <w:sz w:val="32"/>
          <w:szCs w:val="32"/>
        </w:rPr>
        <w:t>生产底线，加快推进信访积案化解，社会发展大局和谐稳定，</w:t>
      </w:r>
      <w:r>
        <w:rPr>
          <w:rFonts w:hint="eastAsia" w:ascii="仿宋_GB2312" w:hAnsi="仿宋_GB2312" w:eastAsia="仿宋_GB2312" w:cs="仿宋_GB2312"/>
          <w:color w:val="auto"/>
          <w:sz w:val="32"/>
          <w:szCs w:val="32"/>
          <w:lang w:val="zh-CN"/>
        </w:rPr>
        <w:t>人民群众获得感、幸福感、安全感进一步提升。</w:t>
      </w:r>
      <w:r>
        <w:rPr>
          <w:rFonts w:hint="eastAsia" w:ascii="仿宋_GB2312" w:hAnsi="仿宋_GB2312" w:eastAsia="仿宋_GB2312" w:cs="仿宋_GB2312"/>
          <w:sz w:val="32"/>
          <w:szCs w:val="32"/>
          <w:lang w:val="zh-CN"/>
        </w:rPr>
        <w:t>第七次全国人口普查工作进展顺利</w:t>
      </w:r>
      <w:r>
        <w:rPr>
          <w:rFonts w:hint="eastAsia" w:ascii="仿宋_GB2312" w:hAnsi="仿宋_GB2312" w:eastAsia="仿宋_GB2312" w:cs="仿宋_GB2312"/>
          <w:color w:val="auto"/>
          <w:sz w:val="32"/>
          <w:szCs w:val="32"/>
          <w:lang w:val="zh-CN"/>
        </w:rPr>
        <w:t>，区“十四五”规划、开发区规划、国土空间等专项规划编制工作扎实推进。</w:t>
      </w:r>
      <w:r>
        <w:rPr>
          <w:rFonts w:hint="eastAsia" w:ascii="仿宋_GB2312" w:hAnsi="仿宋_GB2312" w:eastAsia="仿宋_GB2312" w:cs="仿宋_GB2312"/>
          <w:color w:val="auto"/>
          <w:sz w:val="32"/>
          <w:szCs w:val="32"/>
        </w:rPr>
        <w:t>双拥共</w:t>
      </w:r>
      <w:r>
        <w:rPr>
          <w:rFonts w:hint="eastAsia" w:ascii="Times New Roman" w:hAnsi="Times New Roman" w:eastAsia="仿宋_GB2312"/>
          <w:color w:val="auto"/>
          <w:sz w:val="32"/>
          <w:szCs w:val="32"/>
        </w:rPr>
        <w:t>建和退役军人服务扎实有效，民族宗教、外事侨务、共青团、妇女儿童、红十字</w:t>
      </w:r>
      <w:r>
        <w:rPr>
          <w:rFonts w:hint="eastAsia" w:eastAsia="仿宋_GB2312"/>
          <w:color w:val="auto"/>
          <w:sz w:val="32"/>
          <w:szCs w:val="32"/>
          <w:lang w:eastAsia="zh-CN"/>
        </w:rPr>
        <w:t>会</w:t>
      </w:r>
      <w:r>
        <w:rPr>
          <w:rFonts w:hint="eastAsia" w:ascii="Times New Roman" w:hAnsi="Times New Roman" w:eastAsia="仿宋_GB2312"/>
          <w:color w:val="auto"/>
          <w:sz w:val="32"/>
          <w:szCs w:val="32"/>
        </w:rPr>
        <w:t>、工商联、科协、残联、档案、党史、消防、人防、</w:t>
      </w:r>
      <w:r>
        <w:rPr>
          <w:rFonts w:hint="eastAsia" w:eastAsia="仿宋_GB2312"/>
          <w:color w:val="auto"/>
          <w:sz w:val="32"/>
          <w:szCs w:val="32"/>
          <w:lang w:eastAsia="zh-CN"/>
        </w:rPr>
        <w:t>供销</w:t>
      </w:r>
      <w:r>
        <w:rPr>
          <w:rFonts w:hint="eastAsia" w:ascii="Times New Roman" w:hAnsi="Times New Roman" w:eastAsia="仿宋_GB2312"/>
          <w:color w:val="auto"/>
          <w:sz w:val="32"/>
          <w:szCs w:val="32"/>
        </w:rPr>
        <w:t>、气象等各项事业取得新成绩。</w:t>
      </w:r>
    </w:p>
    <w:p>
      <w:pPr>
        <w:keepNext w:val="0"/>
        <w:keepLines w:val="0"/>
        <w:pageBreakBefore w:val="0"/>
        <w:widowControl/>
        <w:kinsoku/>
        <w:wordWrap/>
        <w:overflowPunct/>
        <w:topLinePunct w:val="0"/>
        <w:autoSpaceDE/>
        <w:autoSpaceDN/>
        <w:bidi w:val="0"/>
        <w:adjustRightInd/>
        <w:snapToGrid/>
        <w:spacing w:beforeLines="0" w:afterLines="0"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在肯定成绩的同时，我们也清醒地看到，</w:t>
      </w:r>
      <w:r>
        <w:rPr>
          <w:rFonts w:ascii="仿宋_GB2312" w:hAnsi="仿宋_GB2312" w:eastAsia="仿宋_GB2312" w:cs="仿宋_GB2312"/>
          <w:sz w:val="32"/>
          <w:szCs w:val="32"/>
          <w:lang w:val="zh-CN"/>
        </w:rPr>
        <w:t>目前我</w:t>
      </w:r>
      <w:r>
        <w:rPr>
          <w:rFonts w:hint="eastAsia" w:ascii="仿宋_GB2312" w:hAnsi="仿宋_GB2312" w:eastAsia="仿宋_GB2312" w:cs="仿宋_GB2312"/>
          <w:sz w:val="32"/>
          <w:szCs w:val="32"/>
          <w:lang w:val="zh-CN"/>
        </w:rPr>
        <w:t>区经济总量偏小、产业层次不高、</w:t>
      </w:r>
      <w:r>
        <w:rPr>
          <w:rFonts w:ascii="仿宋_GB2312" w:hAnsi="仿宋_GB2312" w:eastAsia="仿宋_GB2312" w:cs="仿宋_GB2312"/>
          <w:sz w:val="32"/>
          <w:szCs w:val="32"/>
          <w:lang w:val="zh-CN"/>
        </w:rPr>
        <w:t>创新驱动不足，</w:t>
      </w:r>
      <w:r>
        <w:rPr>
          <w:rFonts w:hint="eastAsia" w:ascii="仿宋_GB2312" w:hAnsi="仿宋_GB2312" w:eastAsia="仿宋_GB2312" w:cs="仿宋_GB2312"/>
          <w:sz w:val="32"/>
          <w:szCs w:val="32"/>
        </w:rPr>
        <w:t>公共服务、生态环保、民生保障、社会治理等方面仍存</w:t>
      </w:r>
      <w:r>
        <w:rPr>
          <w:rFonts w:hint="eastAsia" w:ascii="仿宋_GB2312" w:hAnsi="仿宋_GB2312" w:eastAsia="仿宋_GB2312" w:cs="仿宋_GB2312"/>
          <w:sz w:val="32"/>
          <w:szCs w:val="32"/>
          <w:lang w:eastAsia="zh-CN"/>
        </w:rPr>
        <w:t>在</w:t>
      </w:r>
      <w:r>
        <w:rPr>
          <w:rFonts w:hint="eastAsia" w:ascii="仿宋_GB2312" w:hAnsi="仿宋_GB2312" w:eastAsia="仿宋_GB2312" w:cs="仿宋_GB2312"/>
          <w:sz w:val="32"/>
          <w:szCs w:val="32"/>
        </w:rPr>
        <w:t>短板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这些问题我们将高度重视，</w:t>
      </w:r>
      <w:r>
        <w:rPr>
          <w:rFonts w:hint="eastAsia" w:ascii="仿宋_GB2312" w:hAnsi="仿宋_GB2312" w:eastAsia="仿宋_GB2312" w:cs="仿宋_GB2312"/>
          <w:sz w:val="32"/>
          <w:szCs w:val="32"/>
          <w:lang w:eastAsia="zh-CN"/>
        </w:rPr>
        <w:t>采取切实措施</w:t>
      </w:r>
      <w:r>
        <w:rPr>
          <w:rFonts w:hint="eastAsia" w:ascii="仿宋_GB2312" w:hAnsi="仿宋_GB2312" w:eastAsia="仿宋_GB2312" w:cs="仿宋_GB2312"/>
          <w:sz w:val="32"/>
          <w:szCs w:val="32"/>
        </w:rPr>
        <w:t>加以解决。</w:t>
      </w:r>
    </w:p>
    <w:p>
      <w:pPr>
        <w:keepNext w:val="0"/>
        <w:keepLines w:val="0"/>
        <w:pageBreakBefore w:val="0"/>
        <w:kinsoku/>
        <w:wordWrap/>
        <w:overflowPunct/>
        <w:topLinePunct w:val="0"/>
        <w:autoSpaceDE/>
        <w:autoSpaceDN/>
        <w:bidi w:val="0"/>
        <w:spacing w:line="560" w:lineRule="exact"/>
        <w:ind w:firstLine="640" w:firstLineChars="200"/>
        <w:textAlignment w:val="auto"/>
        <w:rPr>
          <w:lang w:val="zh-CN"/>
        </w:rPr>
      </w:pPr>
      <w:r>
        <w:rPr>
          <w:rFonts w:hint="eastAsia" w:ascii="黑体" w:eastAsia="黑体"/>
          <w:sz w:val="32"/>
          <w:szCs w:val="32"/>
          <w:lang w:val="zh-CN"/>
        </w:rPr>
        <w:t>二、20</w:t>
      </w:r>
      <w:r>
        <w:rPr>
          <w:rFonts w:hint="eastAsia" w:ascii="黑体" w:eastAsia="黑体"/>
          <w:sz w:val="32"/>
          <w:szCs w:val="32"/>
        </w:rPr>
        <w:t>2</w:t>
      </w:r>
      <w:r>
        <w:rPr>
          <w:rFonts w:hint="eastAsia" w:ascii="黑体" w:eastAsia="黑体"/>
          <w:sz w:val="32"/>
          <w:szCs w:val="32"/>
          <w:lang w:val="en-US" w:eastAsia="zh-CN"/>
        </w:rPr>
        <w:t>1</w:t>
      </w:r>
      <w:r>
        <w:rPr>
          <w:rFonts w:hint="eastAsia" w:ascii="黑体" w:eastAsia="黑体"/>
          <w:sz w:val="32"/>
          <w:szCs w:val="32"/>
          <w:lang w:val="zh-CN"/>
        </w:rPr>
        <w:t>年国民经济和社会发展计划目标</w:t>
      </w:r>
    </w:p>
    <w:p>
      <w:pPr>
        <w:keepNext w:val="0"/>
        <w:keepLines w:val="0"/>
        <w:pageBreakBefore w:val="0"/>
        <w:widowControl w:val="0"/>
        <w:kinsoku/>
        <w:wordWrap/>
        <w:overflowPunct/>
        <w:topLinePunct w:val="0"/>
        <w:autoSpaceDE/>
        <w:autoSpaceDN/>
        <w:bidi w:val="0"/>
        <w:adjustRightInd/>
        <w:snapToGrid/>
        <w:spacing w:line="560" w:lineRule="exact"/>
        <w:ind w:firstLine="641"/>
        <w:textAlignment w:val="auto"/>
        <w:rPr>
          <w:rFonts w:hint="eastAsia" w:ascii="仿宋_GB2312" w:hAnsi="仿宋_GB2312" w:eastAsia="仿宋_GB2312" w:cs="仿宋_GB2312"/>
          <w:sz w:val="32"/>
          <w:szCs w:val="32"/>
        </w:rPr>
      </w:pP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年是实施“十四五”规划开局之年，是中国共产党建党</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周年，也是新时代现代化强区建设的起步之年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我国进入高质量发展新阶段，一系列重大战略相继落地，立足国内超大市场优势，构建起以国内大循环为主体、国内国际双循环相互促进的新发展格局。</w:t>
      </w:r>
      <w:r>
        <w:rPr>
          <w:rFonts w:hint="eastAsia" w:ascii="仿宋_GB2312" w:hAnsi="仿宋_GB2312" w:eastAsia="仿宋_GB2312" w:cs="仿宋_GB2312"/>
          <w:sz w:val="32"/>
          <w:szCs w:val="32"/>
          <w:lang w:val="zh-CN"/>
        </w:rPr>
        <w:t>中央和省、市都出台了一系列促进经济发展的政策措施，</w:t>
      </w:r>
      <w:r>
        <w:rPr>
          <w:rFonts w:hint="eastAsia" w:ascii="仿宋_GB2312" w:hAnsi="宋体" w:eastAsia="仿宋_GB2312" w:cs="宋体"/>
          <w:kern w:val="0"/>
          <w:sz w:val="32"/>
          <w:szCs w:val="32"/>
        </w:rPr>
        <w:t>给我们带来了新的发展机遇。</w:t>
      </w:r>
      <w:r>
        <w:rPr>
          <w:rFonts w:hint="eastAsia" w:ascii="仿宋_GB2312" w:hAnsi="微软雅黑" w:eastAsia="仿宋_GB2312"/>
          <w:color w:val="000000"/>
          <w:sz w:val="32"/>
          <w:szCs w:val="32"/>
        </w:rPr>
        <w:t>做好202</w:t>
      </w:r>
      <w:r>
        <w:rPr>
          <w:rFonts w:hint="eastAsia" w:ascii="仿宋_GB2312" w:hAnsi="微软雅黑" w:eastAsia="仿宋_GB2312"/>
          <w:color w:val="000000"/>
          <w:sz w:val="32"/>
          <w:szCs w:val="32"/>
          <w:lang w:val="en-US" w:eastAsia="zh-CN"/>
        </w:rPr>
        <w:t>1</w:t>
      </w:r>
      <w:r>
        <w:rPr>
          <w:rFonts w:hint="eastAsia" w:ascii="仿宋_GB2312" w:hAnsi="微软雅黑" w:eastAsia="仿宋_GB2312"/>
          <w:color w:val="000000"/>
          <w:sz w:val="32"/>
          <w:szCs w:val="32"/>
        </w:rPr>
        <w:t>年经济社会发展工作，要坚持</w:t>
      </w:r>
      <w:r>
        <w:rPr>
          <w:rFonts w:hint="eastAsia" w:ascii="仿宋_GB2312" w:hAnsi="仿宋_GB2312" w:eastAsia="仿宋_GB2312" w:cs="仿宋_GB2312"/>
          <w:sz w:val="32"/>
          <w:szCs w:val="32"/>
          <w:lang w:val="zh-CN"/>
        </w:rPr>
        <w:t>以习近平新时代中国特色社会主义思想为指导，全面贯彻党的十九大、十九届历次全会精神</w:t>
      </w:r>
      <w:r>
        <w:rPr>
          <w:rFonts w:hint="eastAsia" w:ascii="仿宋_GB2312" w:hAnsi="仿宋_GB2312" w:eastAsia="仿宋_GB2312" w:cs="仿宋_GB2312"/>
          <w:color w:val="auto"/>
          <w:sz w:val="32"/>
          <w:szCs w:val="32"/>
          <w:lang w:val="zh-CN"/>
        </w:rPr>
        <w:t>和</w:t>
      </w:r>
      <w:r>
        <w:rPr>
          <w:rFonts w:hint="eastAsia" w:ascii="Times New Roman" w:hAnsi="Times New Roman" w:eastAsia="仿宋_GB2312" w:cs="Times New Roman"/>
          <w:b w:val="0"/>
          <w:bCs w:val="0"/>
          <w:color w:val="auto"/>
          <w:sz w:val="32"/>
          <w:szCs w:val="32"/>
          <w:lang w:val="en-US" w:eastAsia="zh-CN"/>
        </w:rPr>
        <w:t>中央、省委、市委、区委经济工作会议精神，</w:t>
      </w:r>
      <w:r>
        <w:rPr>
          <w:rFonts w:hint="eastAsia" w:ascii="仿宋_GB2312" w:hAnsi="仿宋_GB2312" w:eastAsia="仿宋_GB2312" w:cs="仿宋_GB2312"/>
          <w:color w:val="auto"/>
          <w:sz w:val="32"/>
          <w:szCs w:val="32"/>
          <w:lang w:val="zh-CN"/>
        </w:rPr>
        <w:t>立</w:t>
      </w:r>
      <w:r>
        <w:rPr>
          <w:rFonts w:hint="eastAsia" w:ascii="仿宋_GB2312" w:hAnsi="仿宋_GB2312" w:eastAsia="仿宋_GB2312" w:cs="仿宋_GB2312"/>
          <w:sz w:val="32"/>
          <w:szCs w:val="32"/>
          <w:lang w:val="zh-CN"/>
        </w:rPr>
        <w:t>足新发展阶段，贯彻新发展理念，构建新发展格局，</w:t>
      </w:r>
      <w:r>
        <w:rPr>
          <w:rFonts w:hint="eastAsia" w:ascii="仿宋_GB2312" w:eastAsia="仿宋_GB2312"/>
          <w:kern w:val="0"/>
          <w:sz w:val="32"/>
          <w:szCs w:val="32"/>
          <w:lang w:val="zh-CN"/>
        </w:rPr>
        <w:t>聚焦“先把经济搞上去”总目标，坚定“1466”发展思路，</w:t>
      </w:r>
      <w:r>
        <w:rPr>
          <w:rFonts w:hint="eastAsia" w:ascii="仿宋_GB2312" w:hAnsi="仿宋_GB2312" w:eastAsia="仿宋_GB2312" w:cs="仿宋_GB2312"/>
          <w:sz w:val="32"/>
          <w:szCs w:val="32"/>
          <w:lang w:val="zh-CN"/>
        </w:rPr>
        <w:t>扎实做好“六稳”工作、全面落实“六保”任务，巩固拓展疫情防控和经济社会发展成果，推动经济平稳健康运行、社会和谐稳定。</w:t>
      </w:r>
    </w:p>
    <w:p>
      <w:pPr>
        <w:keepNext w:val="0"/>
        <w:keepLines w:val="0"/>
        <w:pageBreakBefore w:val="0"/>
        <w:widowControl w:val="0"/>
        <w:kinsoku/>
        <w:wordWrap/>
        <w:overflowPunct/>
        <w:topLinePunct w:val="0"/>
        <w:autoSpaceDE/>
        <w:autoSpaceDN/>
        <w:bidi w:val="0"/>
        <w:spacing w:line="560" w:lineRule="exact"/>
        <w:ind w:firstLine="643" w:firstLineChars="200"/>
        <w:rPr>
          <w:rFonts w:hint="eastAsia" w:ascii="仿宋_GB2312" w:hAnsi="仿宋_GB2312" w:eastAsia="仿宋_GB2312" w:cs="仿宋_GB2312"/>
          <w:b w:val="0"/>
          <w:bCs w:val="0"/>
          <w:snapToGrid w:val="0"/>
          <w:kern w:val="0"/>
          <w:sz w:val="32"/>
          <w:szCs w:val="32"/>
          <w:lang w:val="zh-CN"/>
        </w:rPr>
      </w:pPr>
      <w:r>
        <w:rPr>
          <w:rFonts w:hint="eastAsia" w:ascii="仿宋_GB2312" w:hAnsi="仿宋_GB2312" w:eastAsia="仿宋_GB2312" w:cs="仿宋_GB2312"/>
          <w:b/>
          <w:bCs/>
          <w:snapToGrid w:val="0"/>
          <w:kern w:val="0"/>
          <w:sz w:val="32"/>
          <w:szCs w:val="32"/>
          <w:lang w:val="zh-CN"/>
        </w:rPr>
        <w:t>经济社会发展的</w:t>
      </w:r>
      <w:r>
        <w:rPr>
          <w:rFonts w:hint="eastAsia" w:ascii="仿宋_GB2312" w:hAnsi="仿宋_GB2312" w:eastAsia="仿宋_GB2312" w:cs="仿宋_GB2312"/>
          <w:b/>
          <w:bCs/>
          <w:snapToGrid w:val="0"/>
          <w:kern w:val="0"/>
          <w:sz w:val="32"/>
          <w:szCs w:val="32"/>
        </w:rPr>
        <w:t>主要预期目标是：</w:t>
      </w:r>
      <w:r>
        <w:rPr>
          <w:rFonts w:hint="eastAsia" w:ascii="仿宋_GB2312" w:hAnsi="仿宋_GB2312" w:eastAsia="仿宋_GB2312" w:cs="仿宋_GB2312"/>
          <w:b w:val="0"/>
          <w:bCs w:val="0"/>
          <w:snapToGrid w:val="0"/>
          <w:color w:val="auto"/>
          <w:kern w:val="0"/>
          <w:sz w:val="32"/>
          <w:szCs w:val="32"/>
          <w:lang w:val="zh-CN"/>
        </w:rPr>
        <w:t>地区生产总值增长</w:t>
      </w:r>
      <w:r>
        <w:rPr>
          <w:rFonts w:hint="eastAsia" w:ascii="仿宋_GB2312" w:hAnsi="仿宋_GB2312" w:eastAsia="仿宋_GB2312" w:cs="仿宋_GB2312"/>
          <w:b w:val="0"/>
          <w:bCs w:val="0"/>
          <w:snapToGrid w:val="0"/>
          <w:color w:val="auto"/>
          <w:kern w:val="0"/>
          <w:sz w:val="32"/>
          <w:szCs w:val="32"/>
        </w:rPr>
        <w:t>6</w:t>
      </w:r>
      <w:r>
        <w:rPr>
          <w:rFonts w:hint="eastAsia" w:ascii="仿宋_GB2312" w:hAnsi="仿宋_GB2312" w:eastAsia="仿宋_GB2312" w:cs="仿宋_GB2312"/>
          <w:b w:val="0"/>
          <w:bCs w:val="0"/>
          <w:snapToGrid w:val="0"/>
          <w:color w:val="auto"/>
          <w:kern w:val="0"/>
          <w:sz w:val="32"/>
          <w:szCs w:val="32"/>
          <w:lang w:val="zh-CN"/>
        </w:rPr>
        <w:t>%以上；一般公共预算收入增长</w:t>
      </w:r>
      <w:r>
        <w:rPr>
          <w:rFonts w:hint="eastAsia" w:ascii="仿宋_GB2312" w:hAnsi="仿宋_GB2312" w:eastAsia="仿宋_GB2312" w:cs="仿宋_GB2312"/>
          <w:b w:val="0"/>
          <w:bCs w:val="0"/>
          <w:snapToGrid w:val="0"/>
          <w:color w:val="auto"/>
          <w:kern w:val="0"/>
          <w:sz w:val="32"/>
          <w:szCs w:val="32"/>
        </w:rPr>
        <w:t>5</w:t>
      </w:r>
      <w:r>
        <w:rPr>
          <w:rFonts w:hint="eastAsia" w:ascii="仿宋_GB2312" w:hAnsi="仿宋_GB2312" w:eastAsia="仿宋_GB2312" w:cs="仿宋_GB2312"/>
          <w:b w:val="0"/>
          <w:bCs w:val="0"/>
          <w:snapToGrid w:val="0"/>
          <w:color w:val="auto"/>
          <w:kern w:val="0"/>
          <w:sz w:val="32"/>
          <w:szCs w:val="32"/>
          <w:lang w:val="zh-CN"/>
        </w:rPr>
        <w:t>%左右；固定资产投资增长</w:t>
      </w:r>
      <w:r>
        <w:rPr>
          <w:rFonts w:hint="eastAsia" w:ascii="仿宋_GB2312" w:hAnsi="仿宋_GB2312" w:eastAsia="仿宋_GB2312" w:cs="仿宋_GB2312"/>
          <w:b w:val="0"/>
          <w:bCs w:val="0"/>
          <w:snapToGrid w:val="0"/>
          <w:color w:val="auto"/>
          <w:kern w:val="0"/>
          <w:sz w:val="32"/>
          <w:szCs w:val="32"/>
        </w:rPr>
        <w:t>5</w:t>
      </w:r>
      <w:r>
        <w:rPr>
          <w:rFonts w:hint="eastAsia" w:ascii="仿宋_GB2312" w:hAnsi="仿宋_GB2312" w:eastAsia="仿宋_GB2312" w:cs="仿宋_GB2312"/>
          <w:b w:val="0"/>
          <w:bCs w:val="0"/>
          <w:snapToGrid w:val="0"/>
          <w:color w:val="auto"/>
          <w:kern w:val="0"/>
          <w:sz w:val="32"/>
          <w:szCs w:val="32"/>
          <w:lang w:val="zh-CN"/>
        </w:rPr>
        <w:t>%左右；规上工业增加值增长</w:t>
      </w:r>
      <w:r>
        <w:rPr>
          <w:rFonts w:hint="eastAsia" w:ascii="仿宋_GB2312" w:hAnsi="仿宋_GB2312" w:eastAsia="仿宋_GB2312" w:cs="仿宋_GB2312"/>
          <w:b w:val="0"/>
          <w:bCs w:val="0"/>
          <w:snapToGrid w:val="0"/>
          <w:color w:val="auto"/>
          <w:kern w:val="0"/>
          <w:sz w:val="32"/>
          <w:szCs w:val="32"/>
          <w:lang w:val="en-US" w:eastAsia="zh-CN"/>
        </w:rPr>
        <w:t>7</w:t>
      </w:r>
      <w:r>
        <w:rPr>
          <w:rFonts w:hint="eastAsia" w:ascii="仿宋_GB2312" w:hAnsi="仿宋_GB2312" w:eastAsia="仿宋_GB2312" w:cs="仿宋_GB2312"/>
          <w:b w:val="0"/>
          <w:bCs w:val="0"/>
          <w:snapToGrid w:val="0"/>
          <w:color w:val="auto"/>
          <w:kern w:val="0"/>
          <w:sz w:val="32"/>
          <w:szCs w:val="32"/>
          <w:lang w:val="zh-CN"/>
        </w:rPr>
        <w:t>%以上；社会消费品零售总额增长</w:t>
      </w:r>
      <w:r>
        <w:rPr>
          <w:rFonts w:hint="eastAsia" w:ascii="仿宋_GB2312" w:hAnsi="仿宋_GB2312" w:eastAsia="仿宋_GB2312" w:cs="仿宋_GB2312"/>
          <w:b w:val="0"/>
          <w:bCs w:val="0"/>
          <w:snapToGrid w:val="0"/>
          <w:color w:val="auto"/>
          <w:kern w:val="0"/>
          <w:sz w:val="32"/>
          <w:szCs w:val="32"/>
          <w:lang w:val="en-US" w:eastAsia="zh-CN"/>
        </w:rPr>
        <w:t>5%左右；</w:t>
      </w:r>
      <w:r>
        <w:rPr>
          <w:rFonts w:hint="eastAsia" w:ascii="仿宋_GB2312" w:hAnsi="仿宋_GB2312" w:eastAsia="仿宋_GB2312" w:cs="仿宋_GB2312"/>
          <w:b w:val="0"/>
          <w:bCs w:val="0"/>
          <w:snapToGrid w:val="0"/>
          <w:kern w:val="0"/>
          <w:sz w:val="32"/>
          <w:szCs w:val="32"/>
          <w:lang w:val="zh-CN"/>
        </w:rPr>
        <w:t>居民人均可支配收入增长</w:t>
      </w:r>
      <w:r>
        <w:rPr>
          <w:rFonts w:hint="eastAsia" w:ascii="仿宋_GB2312" w:hAnsi="仿宋_GB2312" w:eastAsia="仿宋_GB2312" w:cs="仿宋_GB2312"/>
          <w:b w:val="0"/>
          <w:bCs w:val="0"/>
          <w:snapToGrid w:val="0"/>
          <w:kern w:val="0"/>
          <w:sz w:val="32"/>
          <w:szCs w:val="32"/>
          <w:lang w:val="en-US" w:eastAsia="zh-CN"/>
        </w:rPr>
        <w:t>6%左右</w:t>
      </w:r>
      <w:r>
        <w:rPr>
          <w:rFonts w:hint="eastAsia" w:ascii="仿宋_GB2312" w:hAnsi="仿宋_GB2312" w:eastAsia="仿宋_GB2312" w:cs="仿宋_GB2312"/>
          <w:b w:val="0"/>
          <w:bCs w:val="0"/>
          <w:snapToGrid w:val="0"/>
          <w:kern w:val="0"/>
          <w:sz w:val="32"/>
          <w:szCs w:val="32"/>
          <w:lang w:val="zh-CN"/>
        </w:rPr>
        <w:t>；</w:t>
      </w:r>
      <w:r>
        <w:rPr>
          <w:rFonts w:hint="eastAsia" w:ascii="仿宋_GB2312" w:hAnsi="仿宋_GB2312" w:eastAsia="仿宋_GB2312" w:cs="仿宋_GB2312"/>
          <w:b w:val="0"/>
          <w:bCs w:val="0"/>
          <w:snapToGrid w:val="0"/>
          <w:color w:val="auto"/>
          <w:kern w:val="0"/>
          <w:sz w:val="32"/>
          <w:szCs w:val="32"/>
          <w:lang w:val="zh-CN"/>
        </w:rPr>
        <w:t>居民消费价格指数控制在</w:t>
      </w:r>
      <w:r>
        <w:rPr>
          <w:rFonts w:hint="eastAsia" w:ascii="仿宋_GB2312" w:hAnsi="仿宋_GB2312" w:eastAsia="仿宋_GB2312" w:cs="仿宋_GB2312"/>
          <w:b w:val="0"/>
          <w:bCs w:val="0"/>
          <w:snapToGrid w:val="0"/>
          <w:color w:val="auto"/>
          <w:kern w:val="0"/>
          <w:sz w:val="32"/>
          <w:szCs w:val="32"/>
        </w:rPr>
        <w:t>3</w:t>
      </w:r>
      <w:r>
        <w:rPr>
          <w:rFonts w:hint="eastAsia" w:ascii="仿宋_GB2312" w:hAnsi="仿宋_GB2312" w:eastAsia="仿宋_GB2312" w:cs="仿宋_GB2312"/>
          <w:b w:val="0"/>
          <w:bCs w:val="0"/>
          <w:snapToGrid w:val="0"/>
          <w:color w:val="auto"/>
          <w:kern w:val="0"/>
          <w:sz w:val="32"/>
          <w:szCs w:val="32"/>
          <w:lang w:val="zh-CN"/>
        </w:rPr>
        <w:t>%以内；进出口和</w:t>
      </w:r>
      <w:r>
        <w:rPr>
          <w:rFonts w:hint="eastAsia" w:ascii="仿宋_GB2312" w:hAnsi="仿宋_GB2312" w:eastAsia="仿宋_GB2312" w:cs="仿宋_GB2312"/>
          <w:b w:val="0"/>
          <w:bCs w:val="0"/>
          <w:snapToGrid w:val="0"/>
          <w:kern w:val="0"/>
          <w:sz w:val="32"/>
          <w:szCs w:val="32"/>
          <w:lang w:val="zh-CN"/>
        </w:rPr>
        <w:t>实际利用外资保持稳定增长；全面完成上级下达的各类约束性指标。</w:t>
      </w:r>
    </w:p>
    <w:p>
      <w:pPr>
        <w:keepNext w:val="0"/>
        <w:keepLines w:val="0"/>
        <w:pageBreakBefore w:val="0"/>
        <w:kinsoku/>
        <w:wordWrap/>
        <w:overflowPunct/>
        <w:topLinePunct w:val="0"/>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在具体工作中，突出抓好以下几个方面的工作：</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firstLine="640" w:firstLineChars="200"/>
        <w:textAlignment w:val="auto"/>
        <w:outlineLvl w:val="9"/>
        <w:rPr>
          <w:rFonts w:ascii="黑体" w:hAnsi="黑体" w:eastAsia="黑体" w:cs="黑体"/>
          <w:bCs/>
          <w:sz w:val="32"/>
          <w:szCs w:val="32"/>
        </w:rPr>
      </w:pPr>
      <w:r>
        <w:rPr>
          <w:rFonts w:hint="eastAsia" w:ascii="黑体" w:hAnsi="黑体" w:eastAsia="黑体" w:cs="黑体"/>
          <w:bCs/>
          <w:sz w:val="32"/>
          <w:szCs w:val="32"/>
        </w:rPr>
        <w:t>以新旧动能转换为主抓手，深入推进结构调整</w:t>
      </w:r>
    </w:p>
    <w:p>
      <w:pPr>
        <w:keepNext w:val="0"/>
        <w:keepLines w:val="0"/>
        <w:pageBreakBefore w:val="0"/>
        <w:widowControl/>
        <w:kinsoku/>
        <w:wordWrap/>
        <w:overflowPunct/>
        <w:topLinePunct w:val="0"/>
        <w:autoSpaceDE/>
        <w:autoSpaceDN/>
        <w:bidi w:val="0"/>
        <w:adjustRightInd/>
        <w:snapToGrid/>
        <w:spacing w:beforeLines="0" w:afterLines="0" w:line="560" w:lineRule="exact"/>
        <w:ind w:firstLine="640" w:firstLineChars="200"/>
        <w:jc w:val="left"/>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推进科技创新。</w:t>
      </w:r>
      <w:r>
        <w:rPr>
          <w:rFonts w:hint="eastAsia" w:ascii="仿宋_GB2312" w:hAnsi="仿宋_GB2312" w:eastAsia="仿宋_GB2312" w:cs="仿宋_GB2312"/>
          <w:bCs/>
          <w:sz w:val="32"/>
          <w:szCs w:val="32"/>
        </w:rPr>
        <w:t>以建设国家可持续发展实验区、</w:t>
      </w:r>
      <w:r>
        <w:rPr>
          <w:rFonts w:hint="eastAsia" w:ascii="仿宋_GB2312" w:hAnsi="仿宋_GB2312" w:eastAsia="仿宋_GB2312" w:cs="仿宋_GB2312"/>
          <w:sz w:val="32"/>
          <w:szCs w:val="32"/>
        </w:rPr>
        <w:t>山东省技术转移先进区</w:t>
      </w:r>
      <w:r>
        <w:rPr>
          <w:rFonts w:hint="eastAsia" w:ascii="仿宋_GB2312" w:hAnsi="仿宋_GB2312" w:eastAsia="仿宋_GB2312" w:cs="仿宋_GB2312"/>
          <w:bCs/>
          <w:sz w:val="32"/>
          <w:szCs w:val="32"/>
        </w:rPr>
        <w:t>为抓手，着力建设一批新型研发机构、</w:t>
      </w:r>
      <w:r>
        <w:rPr>
          <w:rFonts w:hint="eastAsia" w:ascii="仿宋_GB2312" w:hAnsi="仿宋_GB2312" w:eastAsia="仿宋_GB2312" w:cs="仿宋_GB2312"/>
          <w:bCs/>
          <w:sz w:val="32"/>
          <w:szCs w:val="32"/>
          <w:lang w:eastAsia="zh-CN"/>
        </w:rPr>
        <w:t>工程</w:t>
      </w:r>
      <w:r>
        <w:rPr>
          <w:rFonts w:hint="eastAsia" w:ascii="仿宋_GB2312" w:hAnsi="仿宋_GB2312" w:eastAsia="仿宋_GB2312" w:cs="仿宋_GB2312"/>
          <w:bCs/>
          <w:sz w:val="32"/>
          <w:szCs w:val="32"/>
        </w:rPr>
        <w:t>实验室、</w:t>
      </w:r>
      <w:r>
        <w:rPr>
          <w:rFonts w:hint="eastAsia" w:ascii="仿宋_GB2312" w:hAnsi="仿宋_GB2312" w:eastAsia="仿宋_GB2312" w:cs="仿宋_GB2312"/>
          <w:bCs/>
          <w:sz w:val="32"/>
          <w:szCs w:val="32"/>
          <w:lang w:eastAsia="zh-CN"/>
        </w:rPr>
        <w:t>企业技术</w:t>
      </w:r>
      <w:r>
        <w:rPr>
          <w:rFonts w:hint="eastAsia" w:ascii="仿宋_GB2312" w:hAnsi="仿宋_GB2312" w:eastAsia="仿宋_GB2312" w:cs="仿宋_GB2312"/>
          <w:bCs/>
          <w:sz w:val="32"/>
          <w:szCs w:val="32"/>
        </w:rPr>
        <w:t>中心等平台，引导人才、技术、知识等各类创新要素向重点企业集聚。</w:t>
      </w:r>
      <w:r>
        <w:rPr>
          <w:rFonts w:hint="eastAsia" w:ascii="仿宋_GB2312" w:hAnsi="仿宋_GB2312" w:eastAsia="仿宋_GB2312" w:cs="仿宋_GB2312"/>
          <w:sz w:val="32"/>
          <w:szCs w:val="32"/>
        </w:rPr>
        <w:t>全力抓好翼云科创园、山亭万汇智造园等园区建设，着力打造多园联动、业态互补、错位发展、产业集聚的创新高地。</w:t>
      </w:r>
      <w:r>
        <w:rPr>
          <w:rFonts w:hint="eastAsia" w:ascii="仿宋_GB2312" w:eastAsia="仿宋_GB2312"/>
          <w:kern w:val="0"/>
          <w:sz w:val="32"/>
          <w:szCs w:val="32"/>
          <w:lang w:val="zh-CN"/>
        </w:rPr>
        <w:t>加强通信网络和移动基站建设，</w:t>
      </w:r>
      <w:r>
        <w:rPr>
          <w:rFonts w:hint="eastAsia" w:ascii="仿宋_GB2312" w:hAnsi="仿宋_GB2312" w:eastAsia="仿宋_GB2312" w:cs="仿宋_GB2312"/>
          <w:sz w:val="32"/>
          <w:szCs w:val="32"/>
        </w:rPr>
        <w:t>实现城区5G网络全覆盖</w:t>
      </w:r>
      <w:r>
        <w:rPr>
          <w:rFonts w:hint="eastAsia" w:ascii="仿宋_GB2312" w:eastAsia="仿宋_GB2312"/>
          <w:kern w:val="0"/>
          <w:sz w:val="32"/>
          <w:szCs w:val="32"/>
          <w:lang w:val="zh-CN"/>
        </w:rPr>
        <w:t>。</w:t>
      </w:r>
    </w:p>
    <w:p>
      <w:pPr>
        <w:keepNext w:val="0"/>
        <w:keepLines w:val="0"/>
        <w:pageBreakBefore w:val="0"/>
        <w:kinsoku/>
        <w:wordWrap/>
        <w:overflowPunct/>
        <w:topLinePunct w:val="0"/>
        <w:autoSpaceDE/>
        <w:autoSpaceDN/>
        <w:bidi w:val="0"/>
        <w:spacing w:line="560" w:lineRule="exact"/>
        <w:ind w:firstLine="640" w:firstLineChars="200"/>
        <w:rPr>
          <w:rFonts w:hint="eastAsia" w:ascii="仿宋_GB2312" w:hAnsi="仿宋_GB2312" w:eastAsia="仿宋_GB2312" w:cs="仿宋_GB2312"/>
          <w:color w:val="auto"/>
          <w:sz w:val="32"/>
          <w:szCs w:val="32"/>
          <w:lang w:val="zh-CN"/>
        </w:rPr>
      </w:pPr>
      <w:r>
        <w:rPr>
          <w:rFonts w:hint="eastAsia" w:ascii="楷体_GB2312" w:hAnsi="楷体_GB2312" w:eastAsia="楷体_GB2312" w:cs="楷体_GB2312"/>
          <w:sz w:val="32"/>
          <w:szCs w:val="32"/>
          <w:lang w:val="zh-CN"/>
        </w:rPr>
        <w:t>壮大实体经济。</w:t>
      </w:r>
      <w:r>
        <w:rPr>
          <w:rFonts w:hint="eastAsia" w:ascii="仿宋_GB2312" w:hAnsi="仿宋_GB2312" w:eastAsia="仿宋_GB2312" w:cs="仿宋_GB2312"/>
          <w:color w:val="000000" w:themeColor="text1"/>
          <w:sz w:val="32"/>
          <w:szCs w:val="32"/>
          <w14:textFill>
            <w14:solidFill>
              <w14:schemeClr w14:val="tx1"/>
            </w14:solidFill>
          </w14:textFill>
        </w:rPr>
        <w:t>依托“一区七园”建设，重点规划发展优势明显的主导产业，形成具有鲜明特色的产业集群。突出龙头企业的带动作用，</w:t>
      </w:r>
      <w:r>
        <w:rPr>
          <w:rFonts w:hint="eastAsia" w:ascii="仿宋_GB2312" w:hAnsi="仿宋_GB2312" w:eastAsia="仿宋_GB2312" w:cs="仿宋_GB2312"/>
          <w:color w:val="auto"/>
          <w:sz w:val="32"/>
          <w:szCs w:val="32"/>
        </w:rPr>
        <w:t>聚焦</w:t>
      </w:r>
      <w:r>
        <w:rPr>
          <w:rFonts w:hint="eastAsia" w:ascii="仿宋_GB2312" w:hAnsi="仿宋_GB2312" w:eastAsia="仿宋_GB2312" w:cs="仿宋_GB2312"/>
          <w:sz w:val="32"/>
          <w:szCs w:val="32"/>
        </w:rPr>
        <w:t>大健康食品、</w:t>
      </w:r>
      <w:r>
        <w:rPr>
          <w:rFonts w:hint="eastAsia" w:ascii="仿宋_GB2312" w:hAnsi="仿宋_GB2312" w:eastAsia="仿宋_GB2312" w:cs="仿宋_GB2312"/>
          <w:sz w:val="32"/>
          <w:szCs w:val="32"/>
          <w:lang w:eastAsia="zh-CN"/>
        </w:rPr>
        <w:t>绿色</w:t>
      </w:r>
      <w:r>
        <w:rPr>
          <w:rFonts w:hint="eastAsia" w:ascii="仿宋_GB2312" w:hAnsi="仿宋_GB2312" w:eastAsia="仿宋_GB2312" w:cs="仿宋_GB2312"/>
          <w:sz w:val="32"/>
          <w:szCs w:val="32"/>
        </w:rPr>
        <w:t>建材家居、新一代信息技术、新能源、</w:t>
      </w:r>
      <w:r>
        <w:rPr>
          <w:rFonts w:hint="eastAsia" w:ascii="仿宋_GB2312" w:hAnsi="仿宋_GB2312" w:eastAsia="仿宋_GB2312" w:cs="仿宋_GB2312"/>
          <w:sz w:val="32"/>
          <w:szCs w:val="32"/>
          <w:lang w:val="en-US" w:eastAsia="zh-CN"/>
        </w:rPr>
        <w:t>新型</w:t>
      </w:r>
      <w:r>
        <w:rPr>
          <w:rFonts w:hint="eastAsia" w:ascii="仿宋_GB2312" w:hAnsi="仿宋_GB2312" w:eastAsia="仿宋_GB2312" w:cs="仿宋_GB2312"/>
          <w:sz w:val="32"/>
          <w:szCs w:val="32"/>
        </w:rPr>
        <w:t>纺织服装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高端装备</w:t>
      </w:r>
      <w:r>
        <w:rPr>
          <w:rFonts w:hint="eastAsia" w:ascii="仿宋_GB2312" w:hAnsi="仿宋_GB2312" w:eastAsia="仿宋_GB2312" w:cs="仿宋_GB2312"/>
          <w:sz w:val="32"/>
          <w:szCs w:val="32"/>
          <w:lang w:eastAsia="zh-CN"/>
        </w:rPr>
        <w:t>智</w:t>
      </w:r>
      <w:r>
        <w:rPr>
          <w:rFonts w:hint="eastAsia" w:ascii="仿宋_GB2312" w:hAnsi="仿宋_GB2312" w:eastAsia="仿宋_GB2312" w:cs="仿宋_GB2312"/>
          <w:sz w:val="32"/>
          <w:szCs w:val="32"/>
        </w:rPr>
        <w:t>造、高端塑编七大工业产业，加快发展</w:t>
      </w:r>
      <w:r>
        <w:rPr>
          <w:rFonts w:hint="eastAsia" w:ascii="仿宋_GB2312" w:hAnsi="仿宋_GB2312" w:eastAsia="仿宋_GB2312" w:cs="仿宋_GB2312"/>
          <w:sz w:val="32"/>
          <w:szCs w:val="32"/>
          <w:lang w:eastAsia="zh-CN"/>
        </w:rPr>
        <w:t>高质</w:t>
      </w:r>
      <w:r>
        <w:rPr>
          <w:rFonts w:hint="eastAsia" w:ascii="仿宋_GB2312" w:hAnsi="仿宋_GB2312" w:eastAsia="仿宋_GB2312" w:cs="仿宋_GB2312"/>
          <w:sz w:val="32"/>
          <w:szCs w:val="32"/>
        </w:rPr>
        <w:t>高效农业、特色文旅康养、</w:t>
      </w:r>
      <w:r>
        <w:rPr>
          <w:rFonts w:hint="eastAsia" w:ascii="仿宋_GB2312" w:hAnsi="仿宋_GB2312" w:eastAsia="仿宋_GB2312" w:cs="仿宋_GB2312"/>
          <w:sz w:val="32"/>
          <w:szCs w:val="32"/>
          <w:lang w:eastAsia="zh-CN"/>
        </w:rPr>
        <w:t>新型商贸</w:t>
      </w:r>
      <w:r>
        <w:rPr>
          <w:rFonts w:hint="eastAsia" w:ascii="仿宋_GB2312" w:hAnsi="仿宋_GB2312" w:eastAsia="仿宋_GB2312" w:cs="仿宋_GB2312"/>
          <w:sz w:val="32"/>
          <w:szCs w:val="32"/>
        </w:rPr>
        <w:t>物流业三大特色产业，培育“7+3”优势产业体系。</w:t>
      </w:r>
      <w:r>
        <w:rPr>
          <w:rFonts w:hint="eastAsia" w:ascii="仿宋_GB2312" w:hAnsi="仿宋_GB2312" w:eastAsia="仿宋_GB2312" w:cs="仿宋_GB2312"/>
          <w:color w:val="auto"/>
          <w:sz w:val="32"/>
          <w:szCs w:val="32"/>
        </w:rPr>
        <w:t>充分发挥山亭资源优势，着力做大食品产业，形成以润品源、莺歌、森乐、钱塘等行业龙头企业为代表的食品产业集群。把装备制造产业作为加快新旧动能转换、实现高质量发展的重要突破口，利用信息化、自动化、智能化，促进产业链向后端、价值链向高端延伸。依托中科院核</w:t>
      </w:r>
      <w:r>
        <w:rPr>
          <w:rFonts w:hint="eastAsia" w:ascii="仿宋_GB2312" w:hAnsi="仿宋_GB2312" w:eastAsia="仿宋_GB2312" w:cs="仿宋_GB2312"/>
          <w:color w:val="auto"/>
          <w:sz w:val="32"/>
          <w:szCs w:val="32"/>
          <w:lang w:eastAsia="zh-CN"/>
        </w:rPr>
        <w:t>芯</w:t>
      </w:r>
      <w:r>
        <w:rPr>
          <w:rFonts w:hint="eastAsia" w:ascii="仿宋_GB2312" w:hAnsi="仿宋_GB2312" w:eastAsia="仿宋_GB2312" w:cs="仿宋_GB2312"/>
          <w:color w:val="auto"/>
          <w:sz w:val="32"/>
          <w:szCs w:val="32"/>
        </w:rPr>
        <w:t>光电、清大银光金属海绵等新兴技术，重点发展新型材料产业，实现技术资源加快聚集。</w:t>
      </w:r>
    </w:p>
    <w:p>
      <w:pPr>
        <w:keepNext w:val="0"/>
        <w:keepLines w:val="0"/>
        <w:pageBreakBefore w:val="0"/>
        <w:kinsoku/>
        <w:wordWrap/>
        <w:overflowPunct/>
        <w:topLinePunct w:val="0"/>
        <w:bidi w:val="0"/>
        <w:spacing w:line="560" w:lineRule="exact"/>
        <w:ind w:firstLine="640" w:firstLineChars="200"/>
        <w:rPr>
          <w:rFonts w:hint="eastAsia" w:ascii="仿宋_GB2312" w:hAnsi="仿宋_GB2312" w:eastAsia="仿宋_GB2312" w:cs="仿宋_GB2312"/>
          <w:sz w:val="32"/>
          <w:szCs w:val="32"/>
          <w:lang w:val="zh-CN"/>
        </w:rPr>
      </w:pPr>
      <w:r>
        <w:rPr>
          <w:rFonts w:hint="eastAsia" w:ascii="楷体_GB2312" w:hAnsi="楷体_GB2312" w:eastAsia="楷体_GB2312" w:cs="楷体_GB2312"/>
          <w:sz w:val="32"/>
          <w:szCs w:val="32"/>
          <w:lang w:val="zh-CN"/>
        </w:rPr>
        <w:t>提质发展服务业。</w:t>
      </w:r>
      <w:r>
        <w:rPr>
          <w:rFonts w:hint="eastAsia" w:ascii="仿宋_GB2312" w:hAnsi="仿宋" w:eastAsia="仿宋_GB2312" w:cs="仿宋"/>
          <w:sz w:val="32"/>
          <w:szCs w:val="32"/>
        </w:rPr>
        <w:t>以创建国家全域旅游示范区为抓手，打造葫芦套、环翼云湖、环岩马湖乡村旅游集群片区，规划建设八路军抱犊崮115师抗日纪念馆、苏鲁豫皖边区特委纪念馆。推动银光福源健康养老中心二期、岩马湖康养小镇、中能化康养小镇等项目建设，促进“文化+旅游+康养”深度融合。</w:t>
      </w:r>
      <w:r>
        <w:rPr>
          <w:rFonts w:hint="eastAsia" w:ascii="仿宋_GB2312" w:hAnsi="仿宋_GB2312" w:eastAsia="仿宋_GB2312" w:cs="仿宋_GB2312"/>
          <w:sz w:val="32"/>
          <w:szCs w:val="32"/>
          <w:lang w:val="zh-CN"/>
        </w:rPr>
        <w:t>推进区、镇、村三级物流体系建设，打通城乡物流双向通道，加快专业市场建设，完善仓储物流园基础设施。大力发展休闲娱乐、</w:t>
      </w:r>
      <w:r>
        <w:rPr>
          <w:rFonts w:hint="eastAsia" w:ascii="仿宋_GB2312" w:hAnsi="仿宋_GB2312" w:eastAsia="仿宋_GB2312" w:cs="仿宋_GB2312"/>
          <w:color w:val="auto"/>
          <w:sz w:val="32"/>
          <w:szCs w:val="32"/>
          <w:lang w:val="zh-CN"/>
        </w:rPr>
        <w:t>医药康养、</w:t>
      </w:r>
      <w:r>
        <w:rPr>
          <w:rFonts w:hint="eastAsia" w:ascii="仿宋_GB2312" w:hAnsi="仿宋_GB2312" w:eastAsia="仿宋_GB2312" w:cs="仿宋_GB2312"/>
          <w:sz w:val="32"/>
          <w:szCs w:val="32"/>
          <w:lang w:val="zh-CN"/>
        </w:rPr>
        <w:t>家政服务等新兴产业，推动餐饮、住宿、零售、装修装饰等服务业提质提档，拉动居民消费升级。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lang w:val="zh-CN"/>
        </w:rPr>
      </w:pPr>
      <w:r>
        <w:rPr>
          <w:rFonts w:hint="eastAsia" w:ascii="黑体" w:hAnsi="黑体" w:eastAsia="黑体" w:cs="黑体"/>
          <w:bCs/>
          <w:sz w:val="32"/>
          <w:szCs w:val="32"/>
          <w:lang w:eastAsia="zh-CN"/>
        </w:rPr>
        <w:t>（二）</w:t>
      </w:r>
      <w:r>
        <w:rPr>
          <w:rFonts w:hint="eastAsia" w:ascii="黑体" w:hAnsi="黑体" w:eastAsia="黑体" w:cs="黑体"/>
          <w:bCs/>
          <w:sz w:val="32"/>
          <w:szCs w:val="32"/>
        </w:rPr>
        <w:t>以项目建设为主引擎，持续增强发展后劲</w:t>
      </w:r>
    </w:p>
    <w:p>
      <w:pPr>
        <w:keepNext w:val="0"/>
        <w:keepLines w:val="0"/>
        <w:pageBreakBefore w:val="0"/>
        <w:widowControl/>
        <w:kinsoku/>
        <w:wordWrap/>
        <w:overflowPunct/>
        <w:topLinePunct w:val="0"/>
        <w:autoSpaceDE/>
        <w:autoSpaceDN/>
        <w:bidi w:val="0"/>
        <w:adjustRightInd/>
        <w:snapToGrid/>
        <w:spacing w:beforeLines="0" w:afterLines="0" w:line="560" w:lineRule="exact"/>
        <w:ind w:firstLine="640" w:firstLineChars="200"/>
        <w:jc w:val="left"/>
        <w:textAlignment w:val="auto"/>
        <w:rPr>
          <w:rFonts w:hint="eastAsia" w:ascii="仿宋_GB2312" w:hAnsi="仿宋_GB2312" w:eastAsia="仿宋_GB2312" w:cs="仿宋_GB2312"/>
          <w:sz w:val="32"/>
          <w:szCs w:val="32"/>
          <w:lang w:val="zh-CN"/>
        </w:rPr>
      </w:pPr>
      <w:r>
        <w:rPr>
          <w:rFonts w:hint="eastAsia" w:ascii="楷体_GB2312" w:hAnsi="楷体_GB2312" w:eastAsia="楷体_GB2312" w:cs="楷体_GB2312"/>
          <w:b w:val="0"/>
          <w:bCs/>
          <w:sz w:val="32"/>
          <w:szCs w:val="32"/>
        </w:rPr>
        <w:t>精准</w:t>
      </w:r>
      <w:r>
        <w:rPr>
          <w:rFonts w:hint="eastAsia" w:ascii="楷体_GB2312" w:hAnsi="楷体_GB2312" w:eastAsia="楷体_GB2312" w:cs="楷体_GB2312"/>
          <w:b w:val="0"/>
          <w:bCs/>
          <w:sz w:val="32"/>
          <w:szCs w:val="32"/>
          <w:lang w:eastAsia="zh-CN"/>
        </w:rPr>
        <w:t>做好招商引资</w:t>
      </w:r>
      <w:r>
        <w:rPr>
          <w:rFonts w:hint="eastAsia" w:ascii="楷体_GB2312" w:hAnsi="楷体_GB2312" w:eastAsia="楷体_GB2312" w:cs="楷体_GB2312"/>
          <w:b w:val="0"/>
          <w:bCs/>
          <w:sz w:val="32"/>
          <w:szCs w:val="32"/>
        </w:rPr>
        <w:t>。</w:t>
      </w:r>
      <w:r>
        <w:rPr>
          <w:rFonts w:hint="eastAsia" w:ascii="仿宋_GB2312" w:hAnsi="仿宋_GB2312" w:eastAsia="仿宋_GB2312" w:cs="仿宋_GB2312"/>
          <w:kern w:val="0"/>
          <w:sz w:val="32"/>
          <w:szCs w:val="32"/>
          <w:lang w:val="zh-CN"/>
        </w:rPr>
        <w:t>盯紧京津冀、珠三角、长三角等地的产业和技术转移，瞄准“3个500强”、大型国企集团等行业龙头和产业领军企业，</w:t>
      </w:r>
      <w:r>
        <w:rPr>
          <w:rFonts w:hint="eastAsia" w:ascii="仿宋_GB2312" w:hAnsi="仿宋_GB2312" w:eastAsia="仿宋_GB2312" w:cs="仿宋_GB2312"/>
          <w:sz w:val="32"/>
          <w:szCs w:val="32"/>
        </w:rPr>
        <w:t>深入研究产业链条，引进产业链关键环节、核心企业、上下游配套企业。综合运用领导带头招商、产业链招商、以商招商、专业招商等方式，切实提高招商引资的精准度和实效性，吸引更多优质企业到山亭投资兴业。</w:t>
      </w: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rPr>
          <w:rFonts w:hint="eastAsia" w:ascii="仿宋_GB2312" w:hAnsi="仿宋_GB2312" w:eastAsia="仿宋_GB2312" w:cs="仿宋_GB2312"/>
          <w:color w:val="auto"/>
          <w:spacing w:val="0"/>
          <w:sz w:val="32"/>
          <w:szCs w:val="32"/>
          <w:highlight w:val="none"/>
          <w:lang w:val="zh-CN" w:eastAsia="zh-CN"/>
        </w:rPr>
      </w:pPr>
      <w:r>
        <w:rPr>
          <w:rFonts w:hint="eastAsia" w:ascii="楷体_GB2312" w:hAnsi="楷体_GB2312" w:eastAsia="楷体_GB2312" w:cs="楷体_GB2312"/>
          <w:sz w:val="32"/>
          <w:szCs w:val="32"/>
          <w:lang w:val="zh-CN"/>
        </w:rPr>
        <w:t>全力推进重点项目。</w:t>
      </w:r>
      <w:r>
        <w:rPr>
          <w:rFonts w:hint="eastAsia" w:ascii="仿宋_GB2312" w:hAnsi="仿宋_GB2312" w:eastAsia="仿宋_GB2312" w:cs="仿宋_GB2312"/>
          <w:sz w:val="32"/>
          <w:szCs w:val="32"/>
          <w:lang w:val="zh-CN"/>
        </w:rPr>
        <w:t>聚焦上级政策支持方向，围绕制造业、基础设施、产业发展、社会民生等领域谋划包装一批项目，</w:t>
      </w:r>
      <w:r>
        <w:rPr>
          <w:rFonts w:hint="eastAsia" w:ascii="仿宋_GB2312" w:hAnsi="仿宋_GB2312" w:eastAsia="仿宋_GB2312" w:cs="仿宋_GB2312"/>
          <w:spacing w:val="0"/>
          <w:sz w:val="32"/>
          <w:szCs w:val="32"/>
          <w:highlight w:val="none"/>
          <w:lang w:val="zh-CN" w:eastAsia="zh-CN"/>
        </w:rPr>
        <w:t>组织深空(山东）机器人等6个项目申报2021年省重大项目；</w:t>
      </w:r>
      <w:r>
        <w:rPr>
          <w:rFonts w:hint="eastAsia" w:ascii="仿宋_GB2312" w:hAnsi="仿宋_GB2312" w:eastAsia="仿宋_GB2312" w:cs="仿宋_GB2312"/>
          <w:color w:val="auto"/>
          <w:spacing w:val="0"/>
          <w:sz w:val="32"/>
          <w:szCs w:val="32"/>
          <w:highlight w:val="none"/>
          <w:lang w:val="zh-CN" w:eastAsia="zh-CN"/>
        </w:rPr>
        <w:t>组织中国嗅谷等</w:t>
      </w:r>
      <w:r>
        <w:rPr>
          <w:rFonts w:hint="eastAsia" w:ascii="仿宋_GB2312" w:hAnsi="仿宋_GB2312" w:eastAsia="仿宋_GB2312" w:cs="仿宋_GB2312"/>
          <w:color w:val="auto"/>
          <w:spacing w:val="0"/>
          <w:sz w:val="32"/>
          <w:szCs w:val="32"/>
          <w:highlight w:val="none"/>
          <w:lang w:val="en-US" w:eastAsia="zh-CN"/>
        </w:rPr>
        <w:t>7</w:t>
      </w:r>
      <w:r>
        <w:rPr>
          <w:rFonts w:hint="eastAsia" w:ascii="仿宋_GB2312" w:hAnsi="仿宋_GB2312" w:eastAsia="仿宋_GB2312" w:cs="仿宋_GB2312"/>
          <w:color w:val="auto"/>
          <w:spacing w:val="0"/>
          <w:sz w:val="32"/>
          <w:szCs w:val="32"/>
          <w:highlight w:val="none"/>
          <w:lang w:val="zh-CN" w:eastAsia="zh-CN"/>
        </w:rPr>
        <w:t>个项目申报2021年省新旧动能优选项目；组织</w:t>
      </w:r>
      <w:r>
        <w:rPr>
          <w:rFonts w:hint="eastAsia" w:ascii="仿宋_GB2312" w:hAnsi="仿宋_GB2312" w:eastAsia="仿宋_GB2312" w:cs="仿宋_GB2312"/>
          <w:color w:val="auto"/>
          <w:sz w:val="32"/>
          <w:szCs w:val="32"/>
        </w:rPr>
        <w:t>紫薇社区外配套基础设施建设项目</w:t>
      </w:r>
      <w:r>
        <w:rPr>
          <w:rFonts w:hint="eastAsia" w:ascii="仿宋_GB2312" w:hAnsi="仿宋_GB2312" w:eastAsia="仿宋_GB2312" w:cs="仿宋_GB2312"/>
          <w:color w:val="auto"/>
          <w:spacing w:val="0"/>
          <w:sz w:val="32"/>
          <w:szCs w:val="32"/>
          <w:highlight w:val="none"/>
          <w:lang w:val="zh-CN" w:eastAsia="zh-CN"/>
        </w:rPr>
        <w:t>等3个项目申报2021年补短板项目；组织新能源汽车产业园基础设施建设等</w:t>
      </w:r>
      <w:r>
        <w:rPr>
          <w:rFonts w:hint="eastAsia" w:ascii="仿宋_GB2312" w:hAnsi="仿宋_GB2312" w:eastAsia="仿宋_GB2312" w:cs="仿宋_GB2312"/>
          <w:color w:val="auto"/>
          <w:spacing w:val="0"/>
          <w:sz w:val="32"/>
          <w:szCs w:val="32"/>
          <w:highlight w:val="none"/>
          <w:lang w:val="en-US" w:eastAsia="zh-CN"/>
        </w:rPr>
        <w:t>35</w:t>
      </w:r>
      <w:r>
        <w:rPr>
          <w:rFonts w:hint="eastAsia" w:ascii="仿宋_GB2312" w:hAnsi="仿宋_GB2312" w:eastAsia="仿宋_GB2312" w:cs="仿宋_GB2312"/>
          <w:color w:val="auto"/>
          <w:spacing w:val="0"/>
          <w:sz w:val="32"/>
          <w:szCs w:val="32"/>
          <w:highlight w:val="none"/>
          <w:lang w:val="zh-CN" w:eastAsia="zh-CN"/>
        </w:rPr>
        <w:t>个项目申报2021年专项债券项目。</w:t>
      </w:r>
      <w:r>
        <w:rPr>
          <w:rFonts w:hint="eastAsia" w:ascii="仿宋_GB2312" w:hAnsi="仿宋_GB2312" w:eastAsia="仿宋_GB2312" w:cs="仿宋_GB2312"/>
          <w:bCs/>
          <w:color w:val="auto"/>
          <w:kern w:val="21"/>
          <w:sz w:val="32"/>
          <w:szCs w:val="32"/>
          <w:lang w:bidi="ar"/>
        </w:rPr>
        <w:t>坚持以“四个一批”为抓手，完善工作机制，抓住当前各类项目申报的黄金期，对筛选申报的项目，督促项目单位尽快完善前期</w:t>
      </w:r>
      <w:r>
        <w:rPr>
          <w:rFonts w:hint="eastAsia" w:ascii="仿宋_GB2312" w:hAnsi="仿宋_GB2312" w:eastAsia="仿宋_GB2312" w:cs="仿宋_GB2312"/>
          <w:bCs/>
          <w:color w:val="auto"/>
          <w:kern w:val="21"/>
          <w:sz w:val="32"/>
          <w:szCs w:val="32"/>
          <w:lang w:eastAsia="zh-CN" w:bidi="ar"/>
        </w:rPr>
        <w:t>各项</w:t>
      </w:r>
      <w:r>
        <w:rPr>
          <w:rFonts w:hint="eastAsia" w:ascii="仿宋_GB2312" w:hAnsi="仿宋_GB2312" w:eastAsia="仿宋_GB2312" w:cs="仿宋_GB2312"/>
          <w:bCs/>
          <w:color w:val="auto"/>
          <w:kern w:val="21"/>
          <w:sz w:val="32"/>
          <w:szCs w:val="32"/>
          <w:lang w:bidi="ar"/>
        </w:rPr>
        <w:t>手续，对申报成功的项目，督促按期开工建设。</w:t>
      </w:r>
    </w:p>
    <w:p>
      <w:pPr>
        <w:keepNext w:val="0"/>
        <w:keepLines w:val="0"/>
        <w:pageBreakBefore w:val="0"/>
        <w:shd w:val="clear" w:color="auto" w:fill="FFFFFF"/>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bCs/>
          <w:color w:val="auto"/>
          <w:kern w:val="21"/>
          <w:sz w:val="32"/>
          <w:szCs w:val="32"/>
        </w:rPr>
      </w:pPr>
      <w:r>
        <w:rPr>
          <w:rFonts w:hint="eastAsia" w:ascii="楷体_GB2312" w:hAnsi="楷体_GB2312" w:eastAsia="楷体_GB2312" w:cs="楷体_GB2312"/>
          <w:sz w:val="32"/>
          <w:szCs w:val="32"/>
          <w:lang w:eastAsia="zh-CN"/>
        </w:rPr>
        <w:t>努力破解</w:t>
      </w:r>
      <w:r>
        <w:rPr>
          <w:rFonts w:hint="eastAsia" w:ascii="楷体_GB2312" w:hAnsi="楷体_GB2312" w:eastAsia="楷体_GB2312" w:cs="楷体_GB2312"/>
          <w:sz w:val="32"/>
          <w:szCs w:val="32"/>
        </w:rPr>
        <w:t>要素</w:t>
      </w:r>
      <w:r>
        <w:rPr>
          <w:rFonts w:hint="eastAsia" w:ascii="楷体_GB2312" w:hAnsi="楷体_GB2312" w:eastAsia="楷体_GB2312" w:cs="楷体_GB2312"/>
          <w:sz w:val="32"/>
          <w:szCs w:val="32"/>
          <w:lang w:eastAsia="zh-CN"/>
        </w:rPr>
        <w:t>制约</w:t>
      </w:r>
      <w:r>
        <w:rPr>
          <w:rFonts w:hint="eastAsia" w:ascii="楷体_GB2312" w:hAnsi="楷体_GB2312" w:eastAsia="楷体_GB2312" w:cs="楷体_GB2312"/>
          <w:sz w:val="32"/>
          <w:szCs w:val="32"/>
        </w:rPr>
        <w:t>。</w:t>
      </w:r>
      <w:r>
        <w:rPr>
          <w:rFonts w:hint="eastAsia" w:ascii="仿宋_GB2312" w:hAnsi="仿宋_GB2312" w:eastAsia="仿宋_GB2312" w:cs="仿宋_GB2312"/>
          <w:color w:val="000000"/>
          <w:kern w:val="0"/>
          <w:sz w:val="32"/>
          <w:szCs w:val="32"/>
          <w:shd w:val="clear" w:color="auto" w:fill="FFFFFF"/>
          <w:lang w:bidi="ar"/>
        </w:rPr>
        <w:t>树立全区“一盘棋”思想，加强沟通衔接，积极配合，形成推进项目建设的强</w:t>
      </w:r>
      <w:r>
        <w:rPr>
          <w:rFonts w:hint="eastAsia" w:ascii="仿宋_GB2312" w:hAnsi="仿宋_GB2312" w:eastAsia="仿宋_GB2312" w:cs="仿宋_GB2312"/>
          <w:color w:val="000000"/>
          <w:kern w:val="0"/>
          <w:sz w:val="32"/>
          <w:szCs w:val="32"/>
          <w:shd w:val="clear" w:color="auto" w:fill="FFFFFF"/>
          <w:lang w:eastAsia="zh-CN" w:bidi="ar"/>
        </w:rPr>
        <w:t>大</w:t>
      </w:r>
      <w:r>
        <w:rPr>
          <w:rFonts w:hint="eastAsia" w:ascii="仿宋_GB2312" w:hAnsi="仿宋_GB2312" w:eastAsia="仿宋_GB2312" w:cs="仿宋_GB2312"/>
          <w:color w:val="000000"/>
          <w:kern w:val="0"/>
          <w:sz w:val="32"/>
          <w:szCs w:val="32"/>
          <w:shd w:val="clear" w:color="auto" w:fill="FFFFFF"/>
          <w:lang w:bidi="ar"/>
        </w:rPr>
        <w:t>合力</w:t>
      </w:r>
      <w:r>
        <w:rPr>
          <w:rFonts w:hint="eastAsia" w:ascii="仿宋_GB2312" w:hAnsi="仿宋_GB2312" w:eastAsia="仿宋_GB2312" w:cs="仿宋_GB2312"/>
          <w:color w:val="000000"/>
          <w:kern w:val="0"/>
          <w:sz w:val="32"/>
          <w:szCs w:val="32"/>
          <w:shd w:val="clear" w:color="auto" w:fill="FFFFFF"/>
          <w:lang w:eastAsia="zh-CN" w:bidi="ar"/>
        </w:rPr>
        <w:t>；</w:t>
      </w:r>
      <w:r>
        <w:rPr>
          <w:rFonts w:hint="eastAsia" w:ascii="仿宋_GB2312" w:hAnsi="仿宋_GB2312" w:eastAsia="仿宋_GB2312" w:cs="仿宋_GB2312"/>
          <w:color w:val="000000"/>
          <w:kern w:val="0"/>
          <w:sz w:val="32"/>
          <w:szCs w:val="32"/>
          <w:shd w:val="clear" w:color="auto" w:fill="FFFFFF"/>
          <w:lang w:bidi="ar"/>
        </w:rPr>
        <w:t>发挥全区重点项目</w:t>
      </w:r>
      <w:r>
        <w:rPr>
          <w:rFonts w:hint="eastAsia" w:ascii="仿宋_GB2312" w:hAnsi="仿宋_GB2312" w:eastAsia="仿宋_GB2312" w:cs="仿宋_GB2312"/>
          <w:color w:val="000000"/>
          <w:kern w:val="0"/>
          <w:sz w:val="32"/>
          <w:szCs w:val="32"/>
          <w:shd w:val="clear" w:color="auto" w:fill="FFFFFF"/>
          <w:lang w:eastAsia="zh-CN" w:bidi="ar"/>
        </w:rPr>
        <w:t>和重大项目建设</w:t>
      </w:r>
      <w:r>
        <w:rPr>
          <w:rFonts w:hint="eastAsia" w:ascii="仿宋_GB2312" w:hAnsi="仿宋_GB2312" w:eastAsia="仿宋_GB2312" w:cs="仿宋_GB2312"/>
          <w:color w:val="000000"/>
          <w:kern w:val="0"/>
          <w:sz w:val="32"/>
          <w:szCs w:val="32"/>
          <w:shd w:val="clear" w:color="auto" w:fill="FFFFFF"/>
          <w:lang w:bidi="ar"/>
        </w:rPr>
        <w:t>联席会议作用，对项目建设过程中存在的困难问题进行清单式管理，责任化推进，逐个项目分析研究解决方案，为项目建设营造良好的发展环境</w:t>
      </w:r>
      <w:r>
        <w:rPr>
          <w:rFonts w:hint="eastAsia" w:ascii="仿宋_GB2312" w:hAnsi="仿宋_GB2312" w:eastAsia="仿宋_GB2312" w:cs="仿宋_GB2312"/>
          <w:color w:val="000000"/>
          <w:kern w:val="0"/>
          <w:sz w:val="32"/>
          <w:szCs w:val="32"/>
          <w:shd w:val="clear" w:color="auto" w:fill="FFFFFF"/>
          <w:lang w:eastAsia="zh-CN" w:bidi="ar"/>
        </w:rPr>
        <w:t>。</w:t>
      </w:r>
      <w:r>
        <w:rPr>
          <w:rFonts w:hint="eastAsia" w:ascii="仿宋_GB2312" w:hAnsi="仿宋_GB2312" w:eastAsia="仿宋_GB2312" w:cs="仿宋_GB2312"/>
          <w:color w:val="auto"/>
          <w:kern w:val="0"/>
          <w:sz w:val="32"/>
          <w:szCs w:val="32"/>
          <w:shd w:val="clear" w:color="auto" w:fill="FFFFFF"/>
          <w:lang w:bidi="ar"/>
        </w:rPr>
        <w:t>各部门</w:t>
      </w:r>
      <w:r>
        <w:rPr>
          <w:rFonts w:hint="eastAsia" w:ascii="仿宋_GB2312" w:hAnsi="仿宋_GB2312" w:eastAsia="仿宋_GB2312" w:cs="仿宋_GB2312"/>
          <w:color w:val="auto"/>
          <w:kern w:val="0"/>
          <w:sz w:val="32"/>
          <w:szCs w:val="32"/>
          <w:shd w:val="clear" w:color="auto" w:fill="FFFFFF"/>
          <w:lang w:eastAsia="zh-CN" w:bidi="ar"/>
        </w:rPr>
        <w:t>通力合作、信息共享，</w:t>
      </w:r>
      <w:r>
        <w:rPr>
          <w:rFonts w:hint="eastAsia" w:ascii="仿宋_GB2312" w:hAnsi="仿宋_GB2312" w:eastAsia="仿宋_GB2312" w:cs="仿宋_GB2312"/>
          <w:bCs/>
          <w:color w:val="auto"/>
          <w:kern w:val="21"/>
          <w:sz w:val="32"/>
          <w:szCs w:val="32"/>
        </w:rPr>
        <w:t>加大对上争取，使</w:t>
      </w:r>
      <w:r>
        <w:rPr>
          <w:rFonts w:hint="eastAsia" w:ascii="仿宋_GB2312" w:hAnsi="仿宋_GB2312" w:eastAsia="仿宋_GB2312" w:cs="仿宋_GB2312"/>
          <w:bCs/>
          <w:color w:val="auto"/>
          <w:kern w:val="21"/>
          <w:sz w:val="32"/>
          <w:szCs w:val="32"/>
          <w:lang w:eastAsia="zh-CN"/>
        </w:rPr>
        <w:t>我</w:t>
      </w:r>
      <w:r>
        <w:rPr>
          <w:rFonts w:hint="eastAsia" w:ascii="仿宋_GB2312" w:hAnsi="仿宋_GB2312" w:eastAsia="仿宋_GB2312" w:cs="仿宋_GB2312"/>
          <w:bCs/>
          <w:color w:val="auto"/>
          <w:kern w:val="21"/>
          <w:sz w:val="32"/>
          <w:szCs w:val="32"/>
        </w:rPr>
        <w:t>区重点项目</w:t>
      </w:r>
      <w:r>
        <w:rPr>
          <w:rFonts w:hint="eastAsia" w:ascii="仿宋_GB2312" w:hAnsi="仿宋_GB2312" w:eastAsia="仿宋_GB2312" w:cs="仿宋_GB2312"/>
          <w:bCs/>
          <w:color w:val="auto"/>
          <w:kern w:val="21"/>
          <w:sz w:val="32"/>
          <w:szCs w:val="32"/>
          <w:lang w:eastAsia="zh-CN"/>
        </w:rPr>
        <w:t>获得更多</w:t>
      </w:r>
      <w:r>
        <w:rPr>
          <w:rFonts w:hint="eastAsia" w:ascii="仿宋_GB2312" w:hAnsi="仿宋_GB2312" w:eastAsia="仿宋_GB2312" w:cs="仿宋_GB2312"/>
          <w:bCs/>
          <w:color w:val="auto"/>
          <w:kern w:val="21"/>
          <w:sz w:val="32"/>
          <w:szCs w:val="32"/>
        </w:rPr>
        <w:t>政策资金支持。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textAlignment w:val="auto"/>
        <w:outlineLvl w:val="9"/>
        <w:rPr>
          <w:rFonts w:hint="eastAsia" w:ascii="黑体" w:hAnsi="黑体" w:eastAsia="黑体" w:cs="黑体"/>
          <w:bCs/>
          <w:sz w:val="32"/>
          <w:szCs w:val="32"/>
          <w:lang w:eastAsia="zh-CN"/>
        </w:rPr>
      </w:pPr>
      <w:r>
        <w:rPr>
          <w:rFonts w:hint="eastAsia" w:ascii="黑体" w:hAnsi="黑体" w:eastAsia="黑体" w:cs="黑体"/>
          <w:bCs/>
          <w:sz w:val="32"/>
          <w:szCs w:val="32"/>
          <w:lang w:eastAsia="zh-CN"/>
        </w:rPr>
        <w:t>（三）</w:t>
      </w:r>
      <w:r>
        <w:rPr>
          <w:rFonts w:hint="eastAsia" w:ascii="黑体" w:hAnsi="黑体" w:eastAsia="黑体" w:cs="黑体"/>
          <w:bCs/>
          <w:sz w:val="32"/>
          <w:szCs w:val="32"/>
        </w:rPr>
        <w:t>以</w:t>
      </w:r>
      <w:r>
        <w:rPr>
          <w:rFonts w:hint="eastAsia" w:ascii="黑体" w:hAnsi="黑体" w:eastAsia="黑体" w:cs="黑体"/>
          <w:bCs/>
          <w:sz w:val="32"/>
          <w:szCs w:val="32"/>
          <w:lang w:eastAsia="zh-CN"/>
        </w:rPr>
        <w:t>改革攻坚</w:t>
      </w:r>
      <w:r>
        <w:rPr>
          <w:rFonts w:hint="eastAsia" w:ascii="黑体" w:hAnsi="黑体" w:eastAsia="黑体" w:cs="黑体"/>
          <w:bCs/>
          <w:sz w:val="32"/>
          <w:szCs w:val="32"/>
        </w:rPr>
        <w:t>为主</w:t>
      </w:r>
      <w:r>
        <w:rPr>
          <w:rFonts w:hint="eastAsia" w:ascii="黑体" w:hAnsi="黑体" w:eastAsia="黑体" w:cs="黑体"/>
          <w:bCs/>
          <w:sz w:val="32"/>
          <w:szCs w:val="32"/>
          <w:lang w:eastAsia="zh-CN"/>
        </w:rPr>
        <w:t>动力</w:t>
      </w:r>
      <w:r>
        <w:rPr>
          <w:rFonts w:hint="eastAsia" w:ascii="黑体" w:hAnsi="黑体" w:eastAsia="黑体" w:cs="黑体"/>
          <w:bCs/>
          <w:sz w:val="32"/>
          <w:szCs w:val="32"/>
        </w:rPr>
        <w:t>，</w:t>
      </w:r>
      <w:r>
        <w:rPr>
          <w:rFonts w:hint="eastAsia" w:ascii="黑体" w:hAnsi="黑体" w:eastAsia="黑体" w:cs="黑体"/>
          <w:bCs/>
          <w:sz w:val="32"/>
          <w:szCs w:val="32"/>
          <w:lang w:eastAsia="zh-CN"/>
        </w:rPr>
        <w:t>不断优化营商环境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kern w:val="0"/>
          <w:sz w:val="32"/>
          <w:szCs w:val="32"/>
          <w:lang w:val="zh-CN"/>
        </w:rPr>
        <w:t>全面推进深化改革。</w:t>
      </w:r>
      <w:r>
        <w:rPr>
          <w:rFonts w:hint="eastAsia" w:ascii="仿宋_GB2312" w:hAnsi="仿宋_GB2312" w:eastAsia="仿宋_GB2312" w:cs="仿宋_GB2312"/>
          <w:sz w:val="32"/>
          <w:szCs w:val="32"/>
        </w:rPr>
        <w:t>巩固深化“9+3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改革成果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Cs/>
          <w:kern w:val="0"/>
          <w:sz w:val="32"/>
          <w:szCs w:val="32"/>
        </w:rPr>
        <w:t>做好开发区体制机制改革</w:t>
      </w:r>
      <w:r>
        <w:rPr>
          <w:rFonts w:hint="eastAsia" w:ascii="仿宋_GB2312" w:hAnsi="仿宋_GB2312" w:eastAsia="仿宋_GB2312" w:cs="仿宋_GB2312"/>
          <w:bCs/>
          <w:kern w:val="0"/>
          <w:sz w:val="32"/>
          <w:szCs w:val="32"/>
          <w:lang w:eastAsia="zh-CN"/>
        </w:rPr>
        <w:t>，</w:t>
      </w:r>
      <w:r>
        <w:rPr>
          <w:rFonts w:hint="eastAsia" w:ascii="仿宋_GB2312" w:hAnsi="仿宋_GB2312" w:eastAsia="仿宋_GB2312" w:cs="仿宋_GB2312"/>
          <w:kern w:val="0"/>
          <w:sz w:val="32"/>
          <w:szCs w:val="32"/>
        </w:rPr>
        <w:t>建立更加精简高效务实的管理体制、运营机制</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bCs/>
          <w:kern w:val="0"/>
          <w:sz w:val="32"/>
          <w:szCs w:val="32"/>
        </w:rPr>
        <w:t>实施国企改革深化提升三年行动</w:t>
      </w:r>
      <w:r>
        <w:rPr>
          <w:rFonts w:hint="eastAsia" w:ascii="仿宋_GB2312" w:hAnsi="仿宋_GB2312" w:eastAsia="仿宋_GB2312" w:cs="仿宋_GB2312"/>
          <w:bCs/>
          <w:kern w:val="0"/>
          <w:sz w:val="32"/>
          <w:szCs w:val="32"/>
          <w:lang w:eastAsia="zh-CN"/>
        </w:rPr>
        <w:t>，</w:t>
      </w:r>
      <w:r>
        <w:rPr>
          <w:rFonts w:hint="eastAsia" w:ascii="仿宋_GB2312" w:hAnsi="仿宋_GB2312" w:eastAsia="仿宋_GB2312" w:cs="仿宋_GB2312"/>
          <w:kern w:val="0"/>
          <w:sz w:val="32"/>
          <w:szCs w:val="32"/>
        </w:rPr>
        <w:t>深化劳动人事分配三项制度改革，建立多序列岗位管理、薪酬分配体系，力争区属国企长期激励试点覆盖面达10%以上。</w:t>
      </w:r>
      <w:r>
        <w:rPr>
          <w:rFonts w:hint="eastAsia" w:ascii="仿宋_GB2312" w:hAnsi="仿宋_GB2312" w:eastAsia="仿宋_GB2312" w:cs="仿宋_GB2312"/>
          <w:bCs/>
          <w:sz w:val="32"/>
          <w:szCs w:val="32"/>
        </w:rPr>
        <w:t>实施财政资金股权投资改革试点，通过投资入股、阶段性持股、适时退出方式，变“零钱”为“整钱”，变“奖补”为“股权”，对“7+3”优势产业给予重点支持。</w:t>
      </w:r>
    </w:p>
    <w:p>
      <w:pPr>
        <w:keepNext w:val="0"/>
        <w:keepLines w:val="0"/>
        <w:pageBreakBefore w:val="0"/>
        <w:kinsoku/>
        <w:wordWrap/>
        <w:overflowPunct/>
        <w:topLinePunct w:val="0"/>
        <w:autoSpaceDE/>
        <w:autoSpaceDN/>
        <w:bidi w:val="0"/>
        <w:spacing w:line="560" w:lineRule="exact"/>
        <w:ind w:firstLine="640" w:firstLineChars="200"/>
        <w:rPr>
          <w:rFonts w:hint="eastAsia" w:ascii="仿宋_GB2312" w:hAnsi="仿宋_GB2312" w:eastAsia="仿宋_GB2312" w:cs="仿宋_GB2312"/>
          <w:color w:val="auto"/>
          <w:sz w:val="32"/>
          <w:szCs w:val="32"/>
        </w:rPr>
      </w:pPr>
      <w:r>
        <w:rPr>
          <w:rFonts w:hint="eastAsia" w:ascii="楷体_GB2312" w:hAnsi="楷体_GB2312" w:eastAsia="楷体_GB2312" w:cs="楷体_GB2312"/>
          <w:sz w:val="32"/>
          <w:szCs w:val="32"/>
        </w:rPr>
        <w:t>持续优化营商环境。</w:t>
      </w:r>
      <w:r>
        <w:rPr>
          <w:rFonts w:hint="eastAsia" w:ascii="仿宋_GB2312" w:hAnsi="仿宋_GB2312" w:eastAsia="仿宋_GB2312" w:cs="仿宋_GB2312"/>
          <w:color w:val="auto"/>
          <w:sz w:val="32"/>
          <w:szCs w:val="32"/>
        </w:rPr>
        <w:t>加快转变政府职能，持续深化“</w:t>
      </w:r>
      <w:r>
        <w:rPr>
          <w:rFonts w:hint="eastAsia" w:ascii="仿宋_GB2312" w:hAnsi="仿宋_GB2312" w:eastAsia="仿宋_GB2312" w:cs="仿宋_GB2312"/>
          <w:color w:val="auto"/>
          <w:sz w:val="32"/>
          <w:szCs w:val="32"/>
          <w:lang w:eastAsia="zh-CN"/>
        </w:rPr>
        <w:t>放管服</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改革</w:t>
      </w:r>
      <w:r>
        <w:rPr>
          <w:rFonts w:hint="eastAsia" w:ascii="仿宋_GB2312" w:hAnsi="仿宋_GB2312" w:eastAsia="仿宋_GB2312" w:cs="仿宋_GB2312"/>
          <w:color w:val="auto"/>
          <w:sz w:val="32"/>
          <w:szCs w:val="32"/>
        </w:rPr>
        <w:t>，严格落实惠企政策，做到“有呼必应、无事不扰”</w:t>
      </w:r>
      <w:r>
        <w:rPr>
          <w:rFonts w:hint="eastAsia" w:ascii="仿宋_GB2312" w:hAnsi="仿宋_GB2312" w:eastAsia="仿宋_GB2312" w:cs="仿宋_GB2312"/>
          <w:color w:val="auto"/>
          <w:sz w:val="32"/>
          <w:szCs w:val="32"/>
          <w:lang w:eastAsia="zh-CN"/>
        </w:rPr>
        <w:t>。实施</w:t>
      </w:r>
      <w:r>
        <w:rPr>
          <w:rFonts w:hint="eastAsia" w:ascii="仿宋_GB2312" w:hAnsi="仿宋_GB2312" w:eastAsia="仿宋_GB2312" w:cs="仿宋_GB2312"/>
          <w:color w:val="auto"/>
          <w:sz w:val="32"/>
          <w:szCs w:val="32"/>
        </w:rPr>
        <w:t>“互联网+监管”，构建以信用为基础的新型监管机制</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严查破坏营商环境的违纪违法行为，构筑</w:t>
      </w:r>
      <w:r>
        <w:rPr>
          <w:rFonts w:hint="eastAsia" w:ascii="仿宋_GB2312" w:hAnsi="仿宋_GB2312" w:eastAsia="仿宋_GB2312" w:cs="仿宋_GB2312"/>
          <w:color w:val="auto"/>
          <w:sz w:val="32"/>
          <w:szCs w:val="32"/>
          <w:lang w:eastAsia="zh-CN"/>
        </w:rPr>
        <w:t>优良</w:t>
      </w:r>
      <w:r>
        <w:rPr>
          <w:rFonts w:hint="eastAsia" w:ascii="仿宋_GB2312" w:hAnsi="仿宋_GB2312" w:eastAsia="仿宋_GB2312" w:cs="仿宋_GB2312"/>
          <w:color w:val="auto"/>
          <w:sz w:val="32"/>
          <w:szCs w:val="32"/>
        </w:rPr>
        <w:t>的发展环境。提升政务服务数字化智能化水平，推进“网上办、掌上办、自助办”等“不见面”审批</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深入推进容缺受理、告知承诺审批，实现涉企政务服务事项100%容缺受理。实施“异地代收代办”“多地联办”等举措，推动政务服务事项跨区域通办。</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ascii="黑体" w:hAnsi="黑体" w:eastAsia="黑体" w:cs="黑体"/>
          <w:bCs/>
          <w:sz w:val="32"/>
          <w:szCs w:val="32"/>
        </w:rPr>
      </w:pPr>
      <w:r>
        <w:rPr>
          <w:rFonts w:hint="eastAsia" w:ascii="黑体" w:hAnsi="黑体" w:eastAsia="黑体" w:cs="黑体"/>
          <w:bCs/>
          <w:sz w:val="32"/>
          <w:szCs w:val="32"/>
          <w:lang w:eastAsia="zh-CN"/>
        </w:rPr>
        <w:t>（四）</w:t>
      </w:r>
      <w:r>
        <w:rPr>
          <w:rFonts w:hint="eastAsia" w:ascii="黑体" w:hAnsi="黑体" w:eastAsia="黑体" w:cs="黑体"/>
          <w:bCs/>
          <w:sz w:val="32"/>
          <w:szCs w:val="32"/>
        </w:rPr>
        <w:t>以产城融合为主导向，</w:t>
      </w:r>
      <w:r>
        <w:rPr>
          <w:rFonts w:hint="eastAsia" w:ascii="黑体" w:hAnsi="黑体" w:eastAsia="黑体" w:cs="黑体"/>
          <w:bCs/>
          <w:sz w:val="32"/>
          <w:szCs w:val="32"/>
          <w:lang w:eastAsia="zh-CN"/>
        </w:rPr>
        <w:t>全面展现</w:t>
      </w:r>
      <w:r>
        <w:rPr>
          <w:rFonts w:hint="eastAsia" w:ascii="黑体" w:hAnsi="黑体" w:eastAsia="黑体" w:cs="黑体"/>
          <w:bCs/>
          <w:sz w:val="32"/>
          <w:szCs w:val="32"/>
        </w:rPr>
        <w:t>山亭魅力</w:t>
      </w:r>
    </w:p>
    <w:p>
      <w:pPr>
        <w:pStyle w:val="19"/>
        <w:keepNext w:val="0"/>
        <w:keepLines w:val="0"/>
        <w:pageBreakBefore w:val="0"/>
        <w:kinsoku/>
        <w:wordWrap/>
        <w:overflowPunct/>
        <w:topLinePunct w:val="0"/>
        <w:autoSpaceDE/>
        <w:autoSpaceDN/>
        <w:bidi w:val="0"/>
        <w:spacing w:line="560" w:lineRule="exact"/>
        <w:ind w:firstLine="640"/>
        <w:rPr>
          <w:rFonts w:hint="eastAsia" w:ascii="仿宋_GB2312" w:hAnsi="仿宋_GB2312" w:eastAsia="仿宋_GB2312" w:cs="仿宋_GB2312"/>
          <w:color w:val="auto"/>
          <w:sz w:val="32"/>
          <w:szCs w:val="32"/>
          <w:lang w:eastAsia="zh-CN"/>
        </w:rPr>
      </w:pPr>
      <w:r>
        <w:rPr>
          <w:rFonts w:hint="eastAsia" w:ascii="楷体_GB2312" w:hAnsi="楷体_GB2312" w:eastAsia="楷体_GB2312" w:cs="楷体_GB2312"/>
          <w:color w:val="auto"/>
          <w:sz w:val="32"/>
          <w:szCs w:val="32"/>
          <w:lang w:eastAsia="zh-CN"/>
        </w:rPr>
        <w:t>积极优化空间布局。</w:t>
      </w:r>
      <w:r>
        <w:rPr>
          <w:rFonts w:hint="eastAsia" w:ascii="仿宋_GB2312" w:hAnsi="仿宋_GB2312" w:eastAsia="仿宋_GB2312" w:cs="仿宋_GB2312"/>
          <w:color w:val="auto"/>
          <w:kern w:val="0"/>
          <w:sz w:val="32"/>
          <w:szCs w:val="32"/>
          <w:lang w:val="zh-CN"/>
        </w:rPr>
        <w:t>结合全市“一主”“一强”“两极”“多点”市域发展格局，确定我区“南融、西合、东拓、北展”城市总体布局，突出融“主”合“强”，构建以向南、向西为主的城市发展坐标系。</w:t>
      </w:r>
      <w:r>
        <w:rPr>
          <w:rFonts w:hint="eastAsia" w:ascii="仿宋_GB2312" w:hAnsi="仿宋_GB2312" w:eastAsia="仿宋_GB2312" w:cs="仿宋_GB2312"/>
          <w:color w:val="auto"/>
          <w:sz w:val="32"/>
          <w:szCs w:val="32"/>
        </w:rPr>
        <w:t>向南融入枣庄主城区，形成枣庄机场、灵芝湖、凤仪门“三进院”</w:t>
      </w:r>
      <w:r>
        <w:rPr>
          <w:rFonts w:hint="eastAsia" w:ascii="仿宋_GB2312" w:hAnsi="仿宋_GB2312" w:eastAsia="仿宋_GB2312" w:cs="仿宋_GB2312"/>
          <w:color w:val="auto"/>
          <w:sz w:val="32"/>
          <w:szCs w:val="32"/>
          <w:lang w:eastAsia="zh-CN"/>
        </w:rPr>
        <w:t>城市</w:t>
      </w:r>
      <w:r>
        <w:rPr>
          <w:rFonts w:hint="eastAsia" w:ascii="仿宋_GB2312" w:hAnsi="仿宋_GB2312" w:eastAsia="仿宋_GB2312" w:cs="仿宋_GB2312"/>
          <w:color w:val="auto"/>
          <w:sz w:val="32"/>
          <w:szCs w:val="32"/>
        </w:rPr>
        <w:t>格局</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实现城区向南提质扩容；向西加强与滕州市对接，</w:t>
      </w:r>
      <w:r>
        <w:rPr>
          <w:rFonts w:hint="eastAsia" w:ascii="仿宋_GB2312" w:hAnsi="仿宋_GB2312" w:eastAsia="仿宋_GB2312" w:cs="仿宋_GB2312"/>
          <w:color w:val="auto"/>
          <w:sz w:val="32"/>
          <w:szCs w:val="32"/>
          <w:lang w:eastAsia="zh-CN"/>
        </w:rPr>
        <w:t>加快</w:t>
      </w:r>
      <w:r>
        <w:rPr>
          <w:rFonts w:hint="eastAsia" w:ascii="仿宋_GB2312" w:hAnsi="仿宋_GB2312" w:eastAsia="仿宋_GB2312" w:cs="仿宋_GB2312"/>
          <w:color w:val="auto"/>
          <w:sz w:val="32"/>
          <w:szCs w:val="32"/>
        </w:rPr>
        <w:t>桑村镇</w:t>
      </w:r>
      <w:r>
        <w:rPr>
          <w:rFonts w:hint="eastAsia" w:ascii="仿宋_GB2312" w:hAnsi="仿宋_GB2312" w:eastAsia="仿宋_GB2312" w:cs="仿宋_GB2312"/>
          <w:color w:val="auto"/>
          <w:kern w:val="2"/>
          <w:sz w:val="32"/>
          <w:szCs w:val="32"/>
          <w:lang w:val="en-US" w:eastAsia="zh-CN" w:bidi="ar-SA"/>
        </w:rPr>
        <w:t>改街道进程，</w:t>
      </w:r>
      <w:r>
        <w:rPr>
          <w:rFonts w:hint="eastAsia" w:ascii="仿宋_GB2312" w:hAnsi="仿宋_GB2312" w:eastAsia="仿宋_GB2312" w:cs="仿宋_GB2312"/>
          <w:color w:val="auto"/>
          <w:sz w:val="32"/>
          <w:szCs w:val="32"/>
          <w:lang w:val="en-US" w:eastAsia="zh-CN"/>
        </w:rPr>
        <w:t>打造“政产学研金服用”协同创新示范区</w:t>
      </w:r>
      <w:r>
        <w:rPr>
          <w:rFonts w:hint="eastAsia" w:ascii="仿宋_GB2312" w:hAnsi="仿宋_GB2312" w:eastAsia="仿宋_GB2312" w:cs="仿宋_GB2312"/>
          <w:color w:val="auto"/>
          <w:sz w:val="32"/>
          <w:szCs w:val="32"/>
        </w:rPr>
        <w:t>，实现产城融合发展</w:t>
      </w:r>
      <w:r>
        <w:rPr>
          <w:rFonts w:hint="eastAsia" w:ascii="仿宋_GB2312" w:hAnsi="仿宋_GB2312" w:eastAsia="仿宋_GB2312" w:cs="仿宋_GB2312"/>
          <w:color w:val="auto"/>
          <w:sz w:val="32"/>
          <w:szCs w:val="32"/>
          <w:lang w:eastAsia="zh-CN"/>
        </w:rPr>
        <w:t>。</w:t>
      </w:r>
    </w:p>
    <w:p>
      <w:pPr>
        <w:pStyle w:val="19"/>
        <w:keepNext w:val="0"/>
        <w:keepLines w:val="0"/>
        <w:pageBreakBefore w:val="0"/>
        <w:kinsoku/>
        <w:wordWrap/>
        <w:overflowPunct/>
        <w:topLinePunct w:val="0"/>
        <w:autoSpaceDE/>
        <w:autoSpaceDN/>
        <w:bidi w:val="0"/>
        <w:spacing w:line="560" w:lineRule="exact"/>
        <w:ind w:firstLine="640"/>
        <w:rPr>
          <w:rFonts w:hint="eastAsia" w:ascii="仿宋_GB2312" w:hAnsi="仿宋_GB2312" w:eastAsia="仿宋_GB2312" w:cs="仿宋_GB2312"/>
          <w:color w:val="auto"/>
          <w:kern w:val="0"/>
          <w:sz w:val="32"/>
          <w:szCs w:val="32"/>
          <w:lang w:val="zh-CN"/>
        </w:rPr>
      </w:pPr>
      <w:r>
        <w:rPr>
          <w:rFonts w:hint="eastAsia" w:ascii="楷体_GB2312" w:hAnsi="楷体_GB2312" w:eastAsia="楷体_GB2312" w:cs="楷体_GB2312"/>
          <w:color w:val="auto"/>
          <w:sz w:val="32"/>
          <w:szCs w:val="32"/>
        </w:rPr>
        <w:t>全力提升城市能级</w:t>
      </w:r>
      <w:r>
        <w:rPr>
          <w:rFonts w:hint="eastAsia" w:ascii="楷体_GB2312" w:hAnsi="楷体_GB2312" w:eastAsia="楷体_GB2312" w:cs="楷体_GB2312"/>
          <w:color w:val="auto"/>
          <w:sz w:val="32"/>
          <w:szCs w:val="32"/>
          <w:lang w:eastAsia="zh-CN"/>
        </w:rPr>
        <w:t>。</w:t>
      </w:r>
      <w:r>
        <w:rPr>
          <w:rFonts w:hint="eastAsia" w:ascii="仿宋_GB2312" w:hAnsi="仿宋_GB2312" w:eastAsia="仿宋_GB2312" w:cs="仿宋_GB2312"/>
          <w:color w:val="auto"/>
          <w:sz w:val="32"/>
          <w:szCs w:val="32"/>
          <w:lang w:val="zh-CN"/>
        </w:rPr>
        <w:t>加强城区主要道路节点升级改造、市政基础设施和园林绿化管护，建设改造一批街头公园游园，提升国家生态园林城市创建水平。</w:t>
      </w:r>
      <w:r>
        <w:rPr>
          <w:rFonts w:hint="eastAsia" w:ascii="仿宋_GB2312" w:hAnsi="仿宋_GB2312" w:eastAsia="仿宋_GB2312" w:cs="仿宋_GB2312"/>
          <w:color w:val="auto"/>
          <w:sz w:val="32"/>
          <w:szCs w:val="32"/>
        </w:rPr>
        <w:t>加快垃圾分类、转运等设施建设，培育</w:t>
      </w:r>
      <w:r>
        <w:rPr>
          <w:rFonts w:hint="eastAsia" w:ascii="仿宋_GB2312" w:hAnsi="仿宋_GB2312" w:eastAsia="仿宋_GB2312" w:cs="仿宋_GB2312"/>
          <w:bCs/>
          <w:color w:val="auto"/>
          <w:sz w:val="32"/>
          <w:szCs w:val="32"/>
        </w:rPr>
        <w:t>“红色物业”品牌，提高城市精细化管护水平。</w:t>
      </w:r>
      <w:r>
        <w:rPr>
          <w:rFonts w:hint="eastAsia" w:ascii="仿宋_GB2312" w:hAnsi="仿宋_GB2312" w:eastAsia="仿宋_GB2312" w:cs="仿宋_GB2312"/>
          <w:color w:val="auto"/>
          <w:kern w:val="0"/>
          <w:sz w:val="32"/>
          <w:szCs w:val="32"/>
          <w:lang w:val="zh-CN"/>
        </w:rPr>
        <w:t>深化文明城市创建，</w:t>
      </w:r>
      <w:r>
        <w:rPr>
          <w:rFonts w:hint="eastAsia" w:ascii="仿宋_GB2312" w:hAnsi="仿宋_GB2312" w:eastAsia="仿宋_GB2312" w:cs="仿宋_GB2312"/>
          <w:color w:val="auto"/>
          <w:sz w:val="32"/>
          <w:szCs w:val="32"/>
          <w:lang w:val="zh-CN"/>
        </w:rPr>
        <w:t>启用邻里中心、文旅服务中心，完成山亭宾馆1号楼主体工程，规划建设体育综合馆、新党校，</w:t>
      </w:r>
      <w:r>
        <w:rPr>
          <w:rFonts w:hint="eastAsia" w:ascii="仿宋_GB2312" w:hAnsi="仿宋_GB2312" w:eastAsia="仿宋_GB2312" w:cs="仿宋_GB2312"/>
          <w:color w:val="auto"/>
          <w:kern w:val="0"/>
          <w:sz w:val="32"/>
          <w:szCs w:val="32"/>
          <w:lang w:val="zh-CN"/>
        </w:rPr>
        <w:t>强化市民文明教育，提升文明城市创建整体水平。</w:t>
      </w:r>
    </w:p>
    <w:p>
      <w:pPr>
        <w:pStyle w:val="19"/>
        <w:keepNext w:val="0"/>
        <w:keepLines w:val="0"/>
        <w:pageBreakBefore w:val="0"/>
        <w:kinsoku/>
        <w:wordWrap/>
        <w:overflowPunct/>
        <w:topLinePunct w:val="0"/>
        <w:autoSpaceDE/>
        <w:autoSpaceDN/>
        <w:bidi w:val="0"/>
        <w:spacing w:line="560" w:lineRule="exact"/>
        <w:ind w:firstLine="640"/>
        <w:rPr>
          <w:rFonts w:hint="eastAsia" w:ascii="仿宋_GB2312" w:hAnsi="仿宋_GB2312" w:eastAsia="仿宋_GB2312" w:cs="仿宋_GB2312"/>
          <w:bCs/>
          <w:sz w:val="32"/>
          <w:szCs w:val="32"/>
        </w:rPr>
      </w:pPr>
      <w:r>
        <w:rPr>
          <w:rFonts w:hint="eastAsia" w:ascii="楷体_GB2312" w:hAnsi="楷体_GB2312" w:eastAsia="楷体_GB2312" w:cs="楷体_GB2312"/>
          <w:color w:val="auto"/>
          <w:sz w:val="32"/>
          <w:szCs w:val="32"/>
        </w:rPr>
        <w:t xml:space="preserve"> </w:t>
      </w:r>
      <w:r>
        <w:rPr>
          <w:rFonts w:hint="eastAsia" w:ascii="楷体_GB2312" w:hAnsi="楷体_GB2312" w:eastAsia="楷体_GB2312" w:cs="楷体_GB2312"/>
          <w:color w:val="auto"/>
          <w:sz w:val="32"/>
          <w:szCs w:val="32"/>
          <w:lang w:eastAsia="zh-CN"/>
        </w:rPr>
        <w:t>持续</w:t>
      </w:r>
      <w:r>
        <w:rPr>
          <w:rFonts w:hint="eastAsia" w:ascii="楷体_GB2312" w:hAnsi="楷体_GB2312" w:eastAsia="楷体_GB2312" w:cs="楷体_GB2312"/>
          <w:color w:val="auto"/>
          <w:sz w:val="32"/>
          <w:szCs w:val="32"/>
        </w:rPr>
        <w:t>加强生态保护。</w:t>
      </w:r>
      <w:r>
        <w:rPr>
          <w:rFonts w:hint="eastAsia" w:ascii="仿宋_GB2312" w:hAnsi="仿宋_GB2312" w:eastAsia="仿宋_GB2312" w:cs="仿宋_GB2312"/>
          <w:sz w:val="32"/>
          <w:szCs w:val="32"/>
          <w:lang w:val="zh-CN"/>
        </w:rPr>
        <w:t>以省级“绿水青山就是金山银山”实践创新基地为抓手，</w:t>
      </w:r>
      <w:r>
        <w:rPr>
          <w:rFonts w:hint="eastAsia" w:ascii="仿宋_GB2312" w:hAnsi="仿宋_GB2312" w:eastAsia="仿宋_GB2312" w:cs="仿宋_GB2312"/>
          <w:color w:val="auto"/>
          <w:sz w:val="32"/>
          <w:szCs w:val="32"/>
        </w:rPr>
        <w:t>加快土地综合整治，加强破损山体生态修复治理，严厉打击私挖盗采行为</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sz w:val="32"/>
          <w:szCs w:val="32"/>
        </w:rPr>
        <w:t>实施能源消费总量和强度“双控行动”，深入推进重点领域降耗减排。</w:t>
      </w:r>
      <w:r>
        <w:rPr>
          <w:rFonts w:hint="eastAsia" w:ascii="仿宋_GB2312" w:hAnsi="仿宋_GB2312" w:eastAsia="仿宋_GB2312" w:cs="仿宋_GB2312"/>
          <w:color w:val="auto"/>
          <w:sz w:val="32"/>
          <w:szCs w:val="32"/>
        </w:rPr>
        <w:t>持续推进化肥、农药减量替代</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严格控制污染源头，</w:t>
      </w:r>
      <w:r>
        <w:rPr>
          <w:rFonts w:hint="eastAsia" w:ascii="仿宋_GB2312" w:eastAsia="仿宋_GB2312" w:cs="仿宋_GB2312"/>
          <w:color w:val="auto"/>
          <w:kern w:val="0"/>
          <w:sz w:val="32"/>
          <w:szCs w:val="32"/>
        </w:rPr>
        <w:t>扎实做好土壤污染、固体废物污染防治，有效改善土壤环境质量</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sz w:val="32"/>
          <w:szCs w:val="32"/>
        </w:rPr>
        <w:t>严格落实项目建设准入制度，坚决不上</w:t>
      </w:r>
      <w:r>
        <w:rPr>
          <w:rFonts w:hint="eastAsia" w:ascii="仿宋_GB2312" w:hAnsi="仿宋_GB2312" w:eastAsia="仿宋_GB2312" w:cs="仿宋_GB2312"/>
          <w:sz w:val="32"/>
          <w:szCs w:val="32"/>
          <w:lang w:eastAsia="zh-CN"/>
        </w:rPr>
        <w:t>高</w:t>
      </w:r>
      <w:r>
        <w:rPr>
          <w:rFonts w:hint="eastAsia" w:ascii="仿宋_GB2312" w:hAnsi="仿宋_GB2312" w:eastAsia="仿宋_GB2312" w:cs="仿宋_GB2312"/>
          <w:sz w:val="32"/>
          <w:szCs w:val="32"/>
        </w:rPr>
        <w:t>污染、高耗能项目，以实际行动保护好山亭绿水青山。</w:t>
      </w:r>
    </w:p>
    <w:p>
      <w:pPr>
        <w:keepNext w:val="0"/>
        <w:keepLines w:val="0"/>
        <w:pageBreakBefore w:val="0"/>
        <w:kinsoku/>
        <w:wordWrap/>
        <w:overflowPunct/>
        <w:topLinePunct w:val="0"/>
        <w:autoSpaceDE w:val="0"/>
        <w:autoSpaceDN w:val="0"/>
        <w:bidi w:val="0"/>
        <w:adjustRightInd w:val="0"/>
        <w:spacing w:line="560" w:lineRule="exact"/>
        <w:ind w:firstLine="640" w:firstLineChars="200"/>
        <w:rPr>
          <w:rFonts w:hint="eastAsia" w:ascii="黑体" w:hAnsi="黑体" w:eastAsia="黑体"/>
          <w:kern w:val="0"/>
          <w:sz w:val="32"/>
          <w:szCs w:val="32"/>
          <w:lang w:val="zh-CN"/>
        </w:rPr>
      </w:pPr>
      <w:r>
        <w:rPr>
          <w:rFonts w:hint="eastAsia" w:ascii="黑体" w:hAnsi="黑体" w:eastAsia="黑体" w:cs="黑体"/>
          <w:sz w:val="32"/>
          <w:szCs w:val="32"/>
          <w:lang w:eastAsia="zh-CN"/>
        </w:rPr>
        <w:t>（五）以</w:t>
      </w:r>
      <w:r>
        <w:rPr>
          <w:rFonts w:hint="eastAsia" w:ascii="黑体" w:hAnsi="黑体" w:eastAsia="黑体" w:cs="黑体"/>
          <w:sz w:val="32"/>
          <w:szCs w:val="32"/>
        </w:rPr>
        <w:t>三农工作</w:t>
      </w:r>
      <w:r>
        <w:rPr>
          <w:rFonts w:hint="eastAsia" w:ascii="黑体" w:hAnsi="黑体" w:eastAsia="黑体" w:cs="黑体"/>
          <w:sz w:val="32"/>
          <w:szCs w:val="32"/>
          <w:lang w:eastAsia="zh-CN"/>
        </w:rPr>
        <w:t>为主阵地</w:t>
      </w:r>
      <w:r>
        <w:rPr>
          <w:rFonts w:hint="eastAsia" w:ascii="黑体" w:hAnsi="黑体" w:eastAsia="黑体" w:cs="黑体"/>
          <w:sz w:val="32"/>
          <w:szCs w:val="32"/>
        </w:rPr>
        <w:t>，着力</w:t>
      </w:r>
      <w:r>
        <w:rPr>
          <w:rFonts w:hint="eastAsia" w:ascii="黑体" w:hAnsi="黑体" w:eastAsia="黑体"/>
          <w:kern w:val="0"/>
          <w:sz w:val="32"/>
          <w:szCs w:val="32"/>
          <w:lang w:val="zh-CN"/>
        </w:rPr>
        <w:t>推进乡村振兴</w:t>
      </w:r>
    </w:p>
    <w:p>
      <w:pPr>
        <w:keepNext w:val="0"/>
        <w:keepLines w:val="0"/>
        <w:pageBreakBefore w:val="0"/>
        <w:kinsoku/>
        <w:wordWrap/>
        <w:overflowPunct/>
        <w:topLinePunct w:val="0"/>
        <w:autoSpaceDE w:val="0"/>
        <w:autoSpaceDN w:val="0"/>
        <w:bidi w:val="0"/>
        <w:adjustRightInd w:val="0"/>
        <w:spacing w:line="560" w:lineRule="exact"/>
        <w:ind w:firstLine="640" w:firstLineChars="200"/>
        <w:rPr>
          <w:rFonts w:hint="eastAsia" w:ascii="仿宋_GB2312" w:eastAsia="仿宋_GB2312" w:cs="仿宋_GB2312"/>
          <w:sz w:val="32"/>
          <w:szCs w:val="32"/>
        </w:rPr>
      </w:pPr>
      <w:r>
        <w:rPr>
          <w:rFonts w:hint="eastAsia" w:ascii="楷体_GB2312" w:hAnsi="宋体" w:eastAsia="楷体_GB2312" w:cs="仿宋_GB2312"/>
          <w:sz w:val="32"/>
          <w:szCs w:val="32"/>
        </w:rPr>
        <w:t>培育壮大</w:t>
      </w:r>
      <w:r>
        <w:rPr>
          <w:rFonts w:hint="eastAsia" w:ascii="楷体_GB2312" w:hAnsi="宋体" w:eastAsia="楷体_GB2312" w:cs="仿宋_GB2312"/>
          <w:sz w:val="32"/>
          <w:szCs w:val="32"/>
          <w:lang w:eastAsia="zh-CN"/>
        </w:rPr>
        <w:t>农业</w:t>
      </w:r>
      <w:r>
        <w:rPr>
          <w:rFonts w:hint="eastAsia" w:ascii="楷体_GB2312" w:hAnsi="宋体" w:eastAsia="楷体_GB2312" w:cs="仿宋_GB2312"/>
          <w:sz w:val="32"/>
          <w:szCs w:val="32"/>
        </w:rPr>
        <w:t>产业。</w:t>
      </w:r>
      <w:r>
        <w:rPr>
          <w:rFonts w:hint="eastAsia" w:ascii="仿宋_GB2312" w:eastAsia="仿宋_GB2312" w:cs="仿宋_GB2312"/>
          <w:sz w:val="32"/>
          <w:szCs w:val="32"/>
        </w:rPr>
        <w:t>推进省级现代农业产业园、大健康保健燕麦食品生产、中能化农业科技城、百合小镇、雨润生猪养殖基地等项目建设，充分发挥农业龙头企业的带动优势。加强农产品品牌化推广，做大做强“百味山亭”“山亭山宝”品牌，新增市级以上区域公用品牌和企业品牌3个、“三品一标”5个、龙头企业和农业“新六产”主体5个、产业强镇1个。</w:t>
      </w:r>
    </w:p>
    <w:p>
      <w:pPr>
        <w:keepNext w:val="0"/>
        <w:keepLines w:val="0"/>
        <w:pageBreakBefore w:val="0"/>
        <w:kinsoku/>
        <w:wordWrap/>
        <w:overflowPunct/>
        <w:topLinePunct w:val="0"/>
        <w:autoSpaceDE w:val="0"/>
        <w:autoSpaceDN w:val="0"/>
        <w:bidi w:val="0"/>
        <w:adjustRightInd w:val="0"/>
        <w:spacing w:line="560" w:lineRule="exact"/>
        <w:ind w:firstLine="640" w:firstLineChars="200"/>
        <w:rPr>
          <w:rFonts w:hint="eastAsia" w:ascii="仿宋_GB2312" w:eastAsia="仿宋_GB2312" w:cs="仿宋_GB2312"/>
          <w:sz w:val="32"/>
          <w:szCs w:val="32"/>
        </w:rPr>
      </w:pPr>
      <w:r>
        <w:rPr>
          <w:rFonts w:hint="eastAsia" w:ascii="楷体_GB2312" w:hAnsi="楷体_GB2312" w:eastAsia="楷体_GB2312" w:cs="楷体_GB2312"/>
          <w:sz w:val="32"/>
          <w:szCs w:val="32"/>
          <w:lang w:eastAsia="zh-CN"/>
        </w:rPr>
        <w:t>全力打造美丽</w:t>
      </w:r>
      <w:r>
        <w:rPr>
          <w:rFonts w:hint="eastAsia" w:ascii="楷体_GB2312" w:hAnsi="楷体_GB2312" w:eastAsia="楷体_GB2312" w:cs="楷体_GB2312"/>
          <w:sz w:val="32"/>
          <w:szCs w:val="32"/>
        </w:rPr>
        <w:t>乡村。</w:t>
      </w:r>
      <w:r>
        <w:rPr>
          <w:rFonts w:hint="eastAsia" w:ascii="仿宋_GB2312" w:eastAsia="仿宋_GB2312" w:cs="仿宋_GB2312"/>
          <w:sz w:val="32"/>
          <w:szCs w:val="32"/>
        </w:rPr>
        <w:t>以环湖、沿路为重点，高水平打造美丽乡村示范片区，新建美丽乡村示范村55个，实施美丽移民村建设项目14个。巩固“四好农村路”建设成果，实施镇域路域、家里家外环境整治三年提升工程，培育市级美丽庭院示范户110个，让农村环境更美更宜居。鼓励外出能人、大中专毕业生、退伍军人、大学生返乡创业就业。</w:t>
      </w:r>
    </w:p>
    <w:p>
      <w:pPr>
        <w:keepNext w:val="0"/>
        <w:keepLines w:val="0"/>
        <w:pageBreakBefore w:val="0"/>
        <w:kinsoku/>
        <w:wordWrap/>
        <w:overflowPunct/>
        <w:topLinePunct w:val="0"/>
        <w:autoSpaceDE w:val="0"/>
        <w:autoSpaceDN w:val="0"/>
        <w:bidi w:val="0"/>
        <w:adjustRightInd w:val="0"/>
        <w:spacing w:line="560" w:lineRule="exact"/>
        <w:ind w:firstLine="640" w:firstLineChars="200"/>
        <w:rPr>
          <w:rFonts w:hint="eastAsia" w:ascii="仿宋_GB2312" w:hAnsi="仿宋_GB2312" w:eastAsia="仿宋_GB2312" w:cs="仿宋_GB2312"/>
          <w:sz w:val="32"/>
          <w:szCs w:val="32"/>
        </w:rPr>
      </w:pPr>
      <w:r>
        <w:rPr>
          <w:rFonts w:hint="eastAsia" w:ascii="楷体_GB2312" w:hAnsi="宋体" w:eastAsia="楷体_GB2312" w:cs="仿宋_GB2312"/>
          <w:sz w:val="32"/>
          <w:szCs w:val="32"/>
          <w:lang w:eastAsia="zh-CN"/>
        </w:rPr>
        <w:t>巩固</w:t>
      </w:r>
      <w:r>
        <w:rPr>
          <w:rFonts w:hint="eastAsia" w:ascii="楷体_GB2312" w:hAnsi="宋体" w:eastAsia="楷体_GB2312" w:cs="仿宋_GB2312"/>
          <w:sz w:val="32"/>
          <w:szCs w:val="32"/>
        </w:rPr>
        <w:t>提升脱贫成果。</w:t>
      </w:r>
      <w:r>
        <w:rPr>
          <w:rFonts w:hint="eastAsia" w:ascii="仿宋_GB2312" w:eastAsia="仿宋_GB2312" w:cs="仿宋_GB2312"/>
          <w:sz w:val="32"/>
          <w:szCs w:val="32"/>
        </w:rPr>
        <w:t>持续激发贫困人口内生动力，发展特色产业带动群众增收，对兜底人员保障加强探索，确保既脱贫又解困。健全防止返贫监测和帮扶机制，持续跟踪脱贫人口收入和“两不愁三保障”情况，对存在返贫致贫风险人口提前加强针对性帮扶，严防出现返贫和新致贫现象，有效巩固脱贫攻坚成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ascii="黑体" w:hAnsi="黑体" w:eastAsia="黑体" w:cs="黑体"/>
          <w:bCs/>
          <w:sz w:val="32"/>
          <w:szCs w:val="32"/>
        </w:rPr>
      </w:pPr>
      <w:r>
        <w:rPr>
          <w:rFonts w:hint="eastAsia" w:ascii="黑体" w:hAnsi="黑体" w:eastAsia="黑体" w:cs="黑体"/>
          <w:bCs/>
          <w:sz w:val="32"/>
          <w:szCs w:val="32"/>
          <w:lang w:eastAsia="zh-CN"/>
        </w:rPr>
        <w:t>（六）</w:t>
      </w:r>
      <w:r>
        <w:rPr>
          <w:rFonts w:ascii="黑体" w:hAnsi="黑体" w:eastAsia="黑体" w:cs="黑体"/>
          <w:bCs/>
          <w:sz w:val="32"/>
          <w:szCs w:val="32"/>
        </w:rPr>
        <w:t>以改善民生为主旋律，</w:t>
      </w:r>
      <w:r>
        <w:rPr>
          <w:rFonts w:hint="eastAsia" w:ascii="黑体" w:hAnsi="黑体" w:eastAsia="黑体" w:cs="黑体"/>
          <w:bCs/>
          <w:sz w:val="32"/>
          <w:szCs w:val="32"/>
        </w:rPr>
        <w:t>切实</w:t>
      </w:r>
      <w:r>
        <w:rPr>
          <w:rFonts w:ascii="黑体" w:hAnsi="黑体" w:eastAsia="黑体" w:cs="黑体"/>
          <w:bCs/>
          <w:sz w:val="32"/>
          <w:szCs w:val="32"/>
        </w:rPr>
        <w:t>增进人民福祉</w:t>
      </w:r>
    </w:p>
    <w:p>
      <w:pPr>
        <w:keepNext w:val="0"/>
        <w:keepLines w:val="0"/>
        <w:pageBreakBefore w:val="0"/>
        <w:kinsoku/>
        <w:wordWrap/>
        <w:overflowPunct/>
        <w:topLinePunct w:val="0"/>
        <w:bidi w:val="0"/>
        <w:spacing w:line="560" w:lineRule="exact"/>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毫不放松抓好常态化疫情防控。</w:t>
      </w:r>
      <w:r>
        <w:rPr>
          <w:rFonts w:hint="eastAsia" w:ascii="仿宋_GB2312" w:hAnsi="仿宋_GB2312" w:eastAsia="仿宋_GB2312" w:cs="仿宋_GB2312"/>
          <w:sz w:val="32"/>
          <w:szCs w:val="32"/>
        </w:rPr>
        <w:t>新冠肺炎疫情仍是当前最大变数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外防输入、内防反弹的压力持续存在，大战仍在进行，大考远未结束。继续落实落细各项常态化防控举措，不断巩固疫情防控成果。坚持“可知可控、精准防控”，加强进口冷链食品集中监管，规范开展采样检测和预防消杀，确保预防在先、发现在早、处置在快。科学推进公共卫生应急管理，加强应急物资储备和</w:t>
      </w:r>
      <w:r>
        <w:rPr>
          <w:rFonts w:hint="eastAsia" w:ascii="仿宋_GB2312" w:hAnsi="仿宋_GB2312" w:eastAsia="仿宋_GB2312" w:cs="仿宋_GB2312"/>
          <w:color w:val="auto"/>
          <w:sz w:val="32"/>
          <w:szCs w:val="32"/>
          <w:lang w:eastAsia="zh-CN"/>
        </w:rPr>
        <w:t>应急队伍建设</w:t>
      </w:r>
      <w:r>
        <w:rPr>
          <w:rFonts w:hint="eastAsia" w:ascii="仿宋_GB2312" w:hAnsi="仿宋_GB2312" w:eastAsia="仿宋_GB2312" w:cs="仿宋_GB2312"/>
          <w:sz w:val="32"/>
          <w:szCs w:val="32"/>
        </w:rPr>
        <w:t>，进一步健全防控救治等体制机制，增强应急处置能力。深入开展新时代爱国卫生运动，倡导文明健康生活方式，不断增强群众自我保护和管理意识。</w:t>
      </w:r>
    </w:p>
    <w:p>
      <w:pPr>
        <w:keepNext w:val="0"/>
        <w:keepLines w:val="0"/>
        <w:pageBreakBefore w:val="0"/>
        <w:widowControl/>
        <w:kinsoku/>
        <w:wordWrap/>
        <w:overflowPunct/>
        <w:topLinePunct w:val="0"/>
        <w:autoSpaceDE/>
        <w:autoSpaceDN/>
        <w:bidi w:val="0"/>
        <w:adjustRightInd/>
        <w:snapToGrid/>
        <w:spacing w:beforeLines="0" w:afterLines="0" w:line="560" w:lineRule="exact"/>
        <w:ind w:firstLine="640" w:firstLineChars="200"/>
        <w:jc w:val="left"/>
        <w:textAlignment w:val="auto"/>
        <w:rPr>
          <w:rFonts w:hint="eastAsia" w:ascii="仿宋_GB2312" w:hAnsi="仿宋_GB2312" w:eastAsia="仿宋_GB2312" w:cs="仿宋_GB2312"/>
          <w:sz w:val="32"/>
          <w:szCs w:val="32"/>
          <w:lang w:val="zh-CN"/>
        </w:rPr>
      </w:pPr>
      <w:r>
        <w:rPr>
          <w:rFonts w:hint="eastAsia" w:ascii="楷体_GB2312" w:hAnsi="楷体_GB2312" w:eastAsia="楷体_GB2312" w:cs="楷体_GB2312"/>
          <w:sz w:val="32"/>
          <w:szCs w:val="32"/>
          <w:lang w:val="zh-CN"/>
        </w:rPr>
        <w:t>大力发展社会事业。</w:t>
      </w:r>
      <w:r>
        <w:rPr>
          <w:rFonts w:hint="eastAsia" w:ascii="仿宋_GB2312" w:hAnsi="仿宋_GB2312" w:eastAsia="仿宋_GB2312" w:cs="仿宋_GB2312"/>
          <w:sz w:val="32"/>
          <w:szCs w:val="32"/>
          <w:lang w:val="zh-CN"/>
        </w:rPr>
        <w:t>持续推进教育高质量发展，</w:t>
      </w:r>
      <w:r>
        <w:rPr>
          <w:rFonts w:hint="eastAsia" w:ascii="仿宋_GB2312" w:hAnsi="仿宋_GB2312" w:eastAsia="仿宋_GB2312" w:cs="仿宋_GB2312"/>
          <w:sz w:val="32"/>
          <w:szCs w:val="32"/>
        </w:rPr>
        <w:t>新建、改扩建学校</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做强实小教育集团，组建四十中教育集团、幼教集团，扩大优质教育资源覆盖面，打造办学新品牌。完善区人民医院现代医院管理制度省级试点，加快推进区妇保院新院、中医院建设，积极与山东中医药大学对接，建设产学研基地。持续推进疾控中心规范化标准化建设，健全公共卫生应急体系。推进国家健康城市建设，新创国家卫生镇2个</w:t>
      </w:r>
      <w:r>
        <w:rPr>
          <w:rFonts w:hint="eastAsia" w:ascii="仿宋_GB2312" w:hAnsi="仿宋_GB2312" w:eastAsia="仿宋_GB2312" w:cs="仿宋_GB2312"/>
          <w:sz w:val="32"/>
          <w:szCs w:val="32"/>
          <w:lang w:eastAsia="zh-CN"/>
        </w:rPr>
        <w:t>以上</w:t>
      </w:r>
      <w:r>
        <w:rPr>
          <w:rFonts w:hint="eastAsia" w:ascii="仿宋_GB2312" w:hAnsi="仿宋_GB2312" w:eastAsia="仿宋_GB2312" w:cs="仿宋_GB2312"/>
          <w:sz w:val="32"/>
          <w:szCs w:val="32"/>
        </w:rPr>
        <w:t>、省级卫生村20个</w:t>
      </w:r>
      <w:r>
        <w:rPr>
          <w:rFonts w:hint="eastAsia" w:ascii="仿宋_GB2312" w:hAnsi="仿宋_GB2312" w:eastAsia="仿宋_GB2312" w:cs="仿宋_GB2312"/>
          <w:sz w:val="32"/>
          <w:szCs w:val="32"/>
          <w:lang w:val="zh-CN"/>
        </w:rPr>
        <w:t>。全面落实积极就业政策，新增城镇就业3000人以上，确保零就业家庭动态清零。持续提高城乡居民基本医保人均财政补助标准，进一步扩大医保覆盖面，全区居民医保参保率巩固在99%以上。加强弱势群体关爱救助，统筹推进</w:t>
      </w:r>
      <w:r>
        <w:rPr>
          <w:rFonts w:hint="eastAsia" w:ascii="仿宋_GB2312" w:hAnsi="仿宋_GB2312" w:eastAsia="仿宋_GB2312" w:cs="仿宋_GB2312"/>
          <w:sz w:val="32"/>
          <w:szCs w:val="32"/>
          <w:lang w:val="en-US" w:eastAsia="zh-CN"/>
        </w:rPr>
        <w:t>3岁以下</w:t>
      </w:r>
      <w:r>
        <w:rPr>
          <w:rFonts w:hint="eastAsia" w:ascii="仿宋_GB2312" w:hAnsi="仿宋_GB2312" w:eastAsia="仿宋_GB2312" w:cs="仿宋_GB2312"/>
          <w:sz w:val="32"/>
          <w:szCs w:val="32"/>
          <w:lang w:val="zh-CN"/>
        </w:rPr>
        <w:t>社区托幼机构建设，落实惠民利民政策。</w:t>
      </w:r>
    </w:p>
    <w:p>
      <w:pPr>
        <w:keepNext w:val="0"/>
        <w:keepLines w:val="0"/>
        <w:pageBreakBefore w:val="0"/>
        <w:widowControl/>
        <w:kinsoku/>
        <w:wordWrap/>
        <w:overflowPunct/>
        <w:topLinePunct w:val="0"/>
        <w:autoSpaceDE/>
        <w:autoSpaceDN/>
        <w:bidi w:val="0"/>
        <w:adjustRightInd/>
        <w:snapToGrid/>
        <w:spacing w:beforeLines="0" w:afterLines="0" w:line="560" w:lineRule="exact"/>
        <w:ind w:firstLine="640" w:firstLineChars="200"/>
        <w:jc w:val="left"/>
        <w:textAlignment w:val="auto"/>
        <w:rPr>
          <w:rFonts w:hint="eastAsia" w:ascii="仿宋_GB2312" w:hAnsi="仿宋_GB2312" w:eastAsia="仿宋_GB2312" w:cs="仿宋_GB2312"/>
          <w:sz w:val="32"/>
          <w:szCs w:val="32"/>
          <w:lang w:val="zh-CN"/>
        </w:rPr>
      </w:pPr>
      <w:r>
        <w:rPr>
          <w:rFonts w:hint="eastAsia" w:ascii="楷体_GB2312" w:hAnsi="楷体_GB2312" w:eastAsia="楷体_GB2312" w:cs="楷体_GB2312"/>
          <w:sz w:val="32"/>
          <w:szCs w:val="32"/>
          <w:lang w:val="zh-CN"/>
        </w:rPr>
        <w:t>创新推进社会治理。</w:t>
      </w:r>
      <w:r>
        <w:rPr>
          <w:rFonts w:hint="eastAsia" w:ascii="仿宋_GB2312" w:hAnsi="仿宋_GB2312" w:eastAsia="仿宋_GB2312" w:cs="仿宋_GB2312"/>
          <w:color w:val="000000"/>
          <w:sz w:val="32"/>
          <w:szCs w:val="32"/>
          <w:shd w:val="clear" w:color="auto" w:fill="FFFFFF"/>
        </w:rPr>
        <w:t>大力弘扬社会主义核心价值观，积极推进社会治理体</w:t>
      </w:r>
      <w:r>
        <w:rPr>
          <w:rFonts w:hint="eastAsia" w:ascii="仿宋_GB2312" w:hAnsi="仿宋_GB2312" w:eastAsia="仿宋_GB2312" w:cs="仿宋_GB2312"/>
          <w:color w:val="000000"/>
          <w:sz w:val="32"/>
          <w:szCs w:val="32"/>
          <w:shd w:val="clear" w:color="auto" w:fill="FFFFFF"/>
          <w:lang w:eastAsia="zh-CN"/>
        </w:rPr>
        <w:t>系</w:t>
      </w:r>
      <w:r>
        <w:rPr>
          <w:rFonts w:hint="eastAsia" w:ascii="仿宋_GB2312" w:hAnsi="仿宋_GB2312" w:eastAsia="仿宋_GB2312" w:cs="仿宋_GB2312"/>
          <w:color w:val="000000"/>
          <w:sz w:val="32"/>
          <w:szCs w:val="32"/>
          <w:shd w:val="clear" w:color="auto" w:fill="FFFFFF"/>
        </w:rPr>
        <w:t>创新，强化服务管理功能</w:t>
      </w:r>
      <w:r>
        <w:rPr>
          <w:rFonts w:hint="eastAsia" w:ascii="仿宋_GB2312" w:hAnsi="仿宋_GB2312" w:eastAsia="仿宋_GB2312" w:cs="仿宋_GB2312"/>
          <w:color w:val="000000"/>
          <w:sz w:val="32"/>
          <w:szCs w:val="32"/>
          <w:shd w:val="clear" w:color="auto" w:fill="FFFFFF"/>
          <w:lang w:eastAsia="zh-CN"/>
        </w:rPr>
        <w:t>，</w:t>
      </w:r>
      <w:r>
        <w:rPr>
          <w:rFonts w:hint="eastAsia" w:ascii="仿宋_GB2312" w:hAnsi="仿宋_GB2312" w:eastAsia="仿宋_GB2312" w:cs="仿宋_GB2312"/>
          <w:sz w:val="32"/>
          <w:szCs w:val="32"/>
          <w:lang w:val="zh-CN"/>
        </w:rPr>
        <w:t>深入学习宣传《民法典》，加强法制政府建设，</w:t>
      </w:r>
      <w:r>
        <w:rPr>
          <w:rFonts w:hint="eastAsia" w:ascii="仿宋_GB2312" w:hAnsi="仿宋_GB2312" w:eastAsia="仿宋_GB2312" w:cs="仿宋_GB2312"/>
          <w:color w:val="000000"/>
          <w:sz w:val="32"/>
          <w:szCs w:val="32"/>
          <w:shd w:val="clear" w:color="auto" w:fill="FFFFFF"/>
        </w:rPr>
        <w:t>提高社会</w:t>
      </w:r>
      <w:r>
        <w:rPr>
          <w:rFonts w:hint="eastAsia" w:ascii="仿宋_GB2312" w:hAnsi="仿宋_GB2312" w:eastAsia="仿宋_GB2312" w:cs="仿宋_GB2312"/>
          <w:color w:val="000000"/>
          <w:sz w:val="32"/>
          <w:szCs w:val="32"/>
          <w:shd w:val="clear" w:color="auto" w:fill="FFFFFF"/>
          <w:lang w:eastAsia="zh-CN"/>
        </w:rPr>
        <w:t>法治</w:t>
      </w:r>
      <w:r>
        <w:rPr>
          <w:rFonts w:hint="eastAsia" w:ascii="仿宋_GB2312" w:hAnsi="仿宋_GB2312" w:eastAsia="仿宋_GB2312" w:cs="仿宋_GB2312"/>
          <w:color w:val="000000"/>
          <w:sz w:val="32"/>
          <w:szCs w:val="32"/>
          <w:shd w:val="clear" w:color="auto" w:fill="FFFFFF"/>
        </w:rPr>
        <w:t>水平。</w:t>
      </w:r>
      <w:r>
        <w:rPr>
          <w:rFonts w:hint="eastAsia" w:ascii="仿宋_GB2312" w:hAnsi="仿宋_GB2312" w:eastAsia="仿宋_GB2312" w:cs="仿宋_GB2312"/>
          <w:bCs/>
          <w:sz w:val="32"/>
          <w:szCs w:val="32"/>
        </w:rPr>
        <w:t>加快建设“雪亮”工程，抓好网格化管理，深化社会治安综合治理。</w:t>
      </w:r>
      <w:r>
        <w:rPr>
          <w:rFonts w:hint="eastAsia" w:ascii="仿宋_GB2312" w:hAnsi="仿宋_GB2312" w:eastAsia="仿宋_GB2312" w:cs="仿宋_GB2312"/>
          <w:color w:val="auto"/>
          <w:sz w:val="32"/>
          <w:szCs w:val="32"/>
        </w:rPr>
        <w:t>深入开展金融风险隐患排查，完善区域金融风险联防联控机制，有效规避金融风险。</w:t>
      </w:r>
      <w:r>
        <w:rPr>
          <w:rFonts w:hint="eastAsia" w:ascii="仿宋_GB2312" w:hAnsi="仿宋_GB2312" w:eastAsia="仿宋_GB2312" w:cs="仿宋_GB2312"/>
          <w:color w:val="000000"/>
          <w:sz w:val="32"/>
          <w:szCs w:val="32"/>
          <w:shd w:val="clear" w:color="auto" w:fill="FFFFFF"/>
        </w:rPr>
        <w:t>持续强化生产安全、校园安全、交通安全、消防安全、食品药品安全，营造和谐稳定的社会环境。继续推进民族宗教、妇女儿童、防灾减灾、社会慈善、禁毒工作等各项社会事业发展。</w:t>
      </w:r>
    </w:p>
    <w:p>
      <w:pPr>
        <w:keepNext w:val="0"/>
        <w:keepLines w:val="0"/>
        <w:pageBreakBefore w:val="0"/>
        <w:kinsoku/>
        <w:wordWrap/>
        <w:overflowPunct/>
        <w:topLinePunct w:val="0"/>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zh-CN"/>
        </w:rPr>
        <w:t>各位代表!</w:t>
      </w:r>
      <w:r>
        <w:rPr>
          <w:rFonts w:hint="eastAsia" w:ascii="仿宋_GB2312" w:hAnsi="仿宋_GB2312" w:eastAsia="仿宋_GB2312" w:cs="仿宋_GB2312"/>
          <w:sz w:val="32"/>
          <w:szCs w:val="32"/>
        </w:rPr>
        <w:t>百舸争流，奋楫者先；千帆竞发，勇进者胜。</w:t>
      </w:r>
      <w:r>
        <w:rPr>
          <w:rFonts w:hint="eastAsia" w:ascii="仿宋_GB2312" w:hAnsi="仿宋_GB2312" w:eastAsia="仿宋_GB2312" w:cs="仿宋_GB2312"/>
          <w:color w:val="000000"/>
          <w:sz w:val="32"/>
          <w:szCs w:val="32"/>
          <w:shd w:val="clear" w:color="auto" w:fill="FFFFFF"/>
        </w:rPr>
        <w:t>让我们</w:t>
      </w:r>
      <w:r>
        <w:rPr>
          <w:rFonts w:hint="eastAsia" w:ascii="仿宋_GB2312" w:hAnsi="仿宋_GB2312" w:eastAsia="仿宋_GB2312" w:cs="仿宋_GB2312"/>
          <w:kern w:val="0"/>
          <w:sz w:val="32"/>
          <w:szCs w:val="32"/>
        </w:rPr>
        <w:t>更加紧密地团结在以习近平同志为核心的党中央周围，</w:t>
      </w:r>
      <w:r>
        <w:rPr>
          <w:rFonts w:hint="eastAsia" w:ascii="仿宋_GB2312" w:hAnsi="仿宋_GB2312" w:eastAsia="仿宋_GB2312" w:cs="仿宋_GB2312"/>
          <w:color w:val="000000"/>
          <w:sz w:val="32"/>
          <w:szCs w:val="32"/>
          <w:shd w:val="clear" w:color="auto" w:fill="FFFFFF"/>
        </w:rPr>
        <w:t>在区委的坚强领导下，在区人大、区政协的监督支持下，</w:t>
      </w:r>
      <w:r>
        <w:rPr>
          <w:rFonts w:hint="eastAsia" w:ascii="仿宋_GB2312" w:hAnsi="仿宋_GB2312" w:eastAsia="仿宋_GB2312" w:cs="仿宋_GB2312"/>
          <w:sz w:val="32"/>
          <w:szCs w:val="32"/>
          <w:lang w:val="zh-CN"/>
        </w:rPr>
        <w:t>齐心协力、开拓进取，</w:t>
      </w:r>
      <w:r>
        <w:rPr>
          <w:rFonts w:hint="eastAsia" w:ascii="仿宋_GB2312" w:hAnsi="仿宋_GB2312" w:eastAsia="仿宋_GB2312" w:cs="仿宋_GB2312"/>
          <w:sz w:val="32"/>
          <w:szCs w:val="32"/>
        </w:rPr>
        <w:t>推动各项工作开好局、起好步，</w:t>
      </w:r>
      <w:r>
        <w:rPr>
          <w:rFonts w:hint="eastAsia" w:ascii="仿宋_GB2312" w:hAnsi="仿宋_GB2312" w:eastAsia="仿宋_GB2312" w:cs="仿宋_GB2312"/>
          <w:kern w:val="0"/>
          <w:sz w:val="32"/>
          <w:szCs w:val="32"/>
        </w:rPr>
        <w:t>奋力谱写新时代现代化强区建设新篇章，</w:t>
      </w:r>
      <w:r>
        <w:rPr>
          <w:rFonts w:hint="eastAsia" w:ascii="仿宋_GB2312" w:hAnsi="仿宋_GB2312" w:eastAsia="仿宋_GB2312" w:cs="仿宋_GB2312"/>
          <w:sz w:val="32"/>
          <w:szCs w:val="32"/>
        </w:rPr>
        <w:t>以优异成绩迎接建党100周年！</w:t>
      </w:r>
    </w:p>
    <w:p>
      <w:pPr>
        <w:keepNext w:val="0"/>
        <w:keepLines w:val="0"/>
        <w:pageBreakBefore w:val="0"/>
        <w:kinsoku/>
        <w:wordWrap/>
        <w:overflowPunct/>
        <w:topLinePunct w:val="0"/>
        <w:bidi w:val="0"/>
        <w:spacing w:line="560" w:lineRule="exact"/>
        <w:rPr>
          <w:rFonts w:hint="eastAsia" w:ascii="仿宋_GB2312" w:hAnsi="仿宋_GB2312" w:eastAsia="仿宋_GB2312" w:cs="仿宋_GB2312"/>
          <w:sz w:val="32"/>
          <w:szCs w:val="32"/>
        </w:rPr>
      </w:pPr>
    </w:p>
    <w:p>
      <w:pPr>
        <w:pStyle w:val="10"/>
        <w:keepNext w:val="0"/>
        <w:keepLines w:val="0"/>
        <w:pageBreakBefore w:val="0"/>
        <w:widowControl w:val="0"/>
        <w:kinsoku/>
        <w:wordWrap/>
        <w:overflowPunct/>
        <w:topLinePunct w:val="0"/>
        <w:autoSpaceDE/>
        <w:autoSpaceDN/>
        <w:bidi w:val="0"/>
        <w:spacing w:line="560" w:lineRule="exact"/>
        <w:ind w:firstLine="640" w:firstLineChars="200"/>
        <w:rPr>
          <w:rFonts w:hint="eastAsia" w:ascii="仿宋_GB2312" w:hAnsi="仿宋_GB2312" w:eastAsia="仿宋_GB2312" w:cs="仿宋_GB2312"/>
          <w:sz w:val="32"/>
          <w:szCs w:val="32"/>
        </w:rPr>
      </w:pPr>
    </w:p>
    <w:sectPr>
      <w:footerReference r:id="rId3" w:type="default"/>
      <w:pgSz w:w="11906" w:h="16838"/>
      <w:pgMar w:top="1723" w:right="1576" w:bottom="1667" w:left="1576"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宋体"/>
                              <w:sz w:val="21"/>
                              <w:szCs w:val="21"/>
                              <w:lang w:eastAsia="zh-CN"/>
                            </w:rPr>
                          </w:pPr>
                          <w:r>
                            <w:rPr>
                              <w:rFonts w:hint="eastAsia"/>
                              <w:sz w:val="21"/>
                              <w:szCs w:val="21"/>
                              <w:lang w:eastAsia="zh-CN"/>
                            </w:rPr>
                            <w:fldChar w:fldCharType="begin"/>
                          </w:r>
                          <w:r>
                            <w:rPr>
                              <w:rFonts w:hint="eastAsia"/>
                              <w:sz w:val="21"/>
                              <w:szCs w:val="21"/>
                              <w:lang w:eastAsia="zh-CN"/>
                            </w:rPr>
                            <w:instrText xml:space="preserve"> PAGE  \* MERGEFORMAT </w:instrText>
                          </w:r>
                          <w:r>
                            <w:rPr>
                              <w:rFonts w:hint="eastAsia"/>
                              <w:sz w:val="21"/>
                              <w:szCs w:val="21"/>
                              <w:lang w:eastAsia="zh-CN"/>
                            </w:rPr>
                            <w:fldChar w:fldCharType="separate"/>
                          </w:r>
                          <w:r>
                            <w:rPr>
                              <w:rFonts w:hint="eastAsia"/>
                              <w:sz w:val="21"/>
                              <w:szCs w:val="21"/>
                              <w:lang w:eastAsia="zh-CN"/>
                            </w:rPr>
                            <w:t>1</w:t>
                          </w:r>
                          <w:r>
                            <w:rPr>
                              <w:rFonts w:hint="eastAsia"/>
                              <w:sz w:val="21"/>
                              <w:szCs w:val="21"/>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7"/>
                      <w:rPr>
                        <w:rFonts w:hint="eastAsia" w:eastAsia="宋体"/>
                        <w:sz w:val="21"/>
                        <w:szCs w:val="21"/>
                        <w:lang w:eastAsia="zh-CN"/>
                      </w:rPr>
                    </w:pPr>
                    <w:r>
                      <w:rPr>
                        <w:rFonts w:hint="eastAsia"/>
                        <w:sz w:val="21"/>
                        <w:szCs w:val="21"/>
                        <w:lang w:eastAsia="zh-CN"/>
                      </w:rPr>
                      <w:fldChar w:fldCharType="begin"/>
                    </w:r>
                    <w:r>
                      <w:rPr>
                        <w:rFonts w:hint="eastAsia"/>
                        <w:sz w:val="21"/>
                        <w:szCs w:val="21"/>
                        <w:lang w:eastAsia="zh-CN"/>
                      </w:rPr>
                      <w:instrText xml:space="preserve"> PAGE  \* MERGEFORMAT </w:instrText>
                    </w:r>
                    <w:r>
                      <w:rPr>
                        <w:rFonts w:hint="eastAsia"/>
                        <w:sz w:val="21"/>
                        <w:szCs w:val="21"/>
                        <w:lang w:eastAsia="zh-CN"/>
                      </w:rPr>
                      <w:fldChar w:fldCharType="separate"/>
                    </w:r>
                    <w:r>
                      <w:rPr>
                        <w:rFonts w:hint="eastAsia"/>
                        <w:sz w:val="21"/>
                        <w:szCs w:val="21"/>
                        <w:lang w:eastAsia="zh-CN"/>
                      </w:rPr>
                      <w:t>1</w:t>
                    </w:r>
                    <w:r>
                      <w:rPr>
                        <w:rFonts w:hint="eastAsia"/>
                        <w:sz w:val="21"/>
                        <w:szCs w:val="21"/>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98627D"/>
    <w:multiLevelType w:val="singleLevel"/>
    <w:tmpl w:val="9098627D"/>
    <w:lvl w:ilvl="0" w:tentative="0">
      <w:start w:val="3"/>
      <w:numFmt w:val="chineseCounting"/>
      <w:suff w:val="nothing"/>
      <w:lvlText w:val="(%1）"/>
      <w:lvlJc w:val="left"/>
      <w:rPr>
        <w:rFonts w:hint="eastAsia"/>
      </w:rPr>
    </w:lvl>
  </w:abstractNum>
  <w:abstractNum w:abstractNumId="1">
    <w:nsid w:val="00000001"/>
    <w:multiLevelType w:val="multilevel"/>
    <w:tmpl w:val="00000001"/>
    <w:lvl w:ilvl="0" w:tentative="0">
      <w:start w:val="1"/>
      <w:numFmt w:val="japaneseCounting"/>
      <w:pStyle w:val="15"/>
      <w:lvlText w:val="第%1，"/>
      <w:lvlJc w:val="left"/>
      <w:pPr>
        <w:tabs>
          <w:tab w:val="left" w:pos="1215"/>
        </w:tabs>
        <w:ind w:left="1215" w:hanging="1215"/>
      </w:pPr>
      <w:rPr>
        <w:rFonts w:hint="default" w:ascii="黑体" w:hAnsi="黑体" w:eastAsia="黑体" w:cs="黑体"/>
        <w:b/>
        <w:color w:val="auto"/>
        <w:sz w:val="4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3CC8FCA3"/>
    <w:multiLevelType w:val="singleLevel"/>
    <w:tmpl w:val="3CC8FCA3"/>
    <w:lvl w:ilvl="0" w:tentative="0">
      <w:start w:val="1"/>
      <w:numFmt w:val="chineseCounting"/>
      <w:suff w:val="nothing"/>
      <w:lvlText w:val="（%1）"/>
      <w:lvlJc w:val="left"/>
      <w:rPr>
        <w:rFonts w:hint="eastAsia"/>
      </w:rPr>
    </w:lvl>
  </w:abstractNum>
  <w:abstractNum w:abstractNumId="3">
    <w:nsid w:val="432F2B8C"/>
    <w:multiLevelType w:val="multilevel"/>
    <w:tmpl w:val="432F2B8C"/>
    <w:lvl w:ilvl="0" w:tentative="0">
      <w:start w:val="1"/>
      <w:numFmt w:val="japaneseCounting"/>
      <w:pStyle w:val="21"/>
      <w:lvlText w:val="第%1，"/>
      <w:lvlJc w:val="left"/>
      <w:pPr>
        <w:tabs>
          <w:tab w:val="left" w:pos="1215"/>
        </w:tabs>
        <w:ind w:left="1215" w:hanging="1215"/>
      </w:pPr>
      <w:rPr>
        <w:rFonts w:hint="default" w:ascii="黑体" w:hAnsi="黑体" w:eastAsia="黑体" w:cs="黑体"/>
        <w:b/>
        <w:color w:val="auto"/>
        <w:sz w:val="4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69B05C20"/>
    <w:multiLevelType w:val="singleLevel"/>
    <w:tmpl w:val="69B05C20"/>
    <w:lvl w:ilvl="0" w:tentative="0">
      <w:start w:val="2"/>
      <w:numFmt w:val="chineseCounting"/>
      <w:suff w:val="nothing"/>
      <w:lvlText w:val="（%1）"/>
      <w:lvlJc w:val="left"/>
      <w:rPr>
        <w:rFonts w:hint="eastAsia"/>
      </w:r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045E08"/>
    <w:rsid w:val="00935104"/>
    <w:rsid w:val="00EF02D4"/>
    <w:rsid w:val="01286B20"/>
    <w:rsid w:val="014214F3"/>
    <w:rsid w:val="015A09D4"/>
    <w:rsid w:val="01816160"/>
    <w:rsid w:val="018A0979"/>
    <w:rsid w:val="01A41DE7"/>
    <w:rsid w:val="01E16769"/>
    <w:rsid w:val="01E62D2A"/>
    <w:rsid w:val="01FD7DE4"/>
    <w:rsid w:val="02693B2C"/>
    <w:rsid w:val="02716EF1"/>
    <w:rsid w:val="029A6499"/>
    <w:rsid w:val="02B42F2B"/>
    <w:rsid w:val="02B66C8F"/>
    <w:rsid w:val="02B72B92"/>
    <w:rsid w:val="02B92FBA"/>
    <w:rsid w:val="03070328"/>
    <w:rsid w:val="03924C63"/>
    <w:rsid w:val="046171A6"/>
    <w:rsid w:val="04650ED7"/>
    <w:rsid w:val="0470116A"/>
    <w:rsid w:val="04995C0D"/>
    <w:rsid w:val="04C91F3B"/>
    <w:rsid w:val="04F24B9D"/>
    <w:rsid w:val="052133B0"/>
    <w:rsid w:val="05221F3D"/>
    <w:rsid w:val="05244C3B"/>
    <w:rsid w:val="053F008B"/>
    <w:rsid w:val="05442E76"/>
    <w:rsid w:val="05551C6A"/>
    <w:rsid w:val="056A5C8D"/>
    <w:rsid w:val="057C7D07"/>
    <w:rsid w:val="058D4A32"/>
    <w:rsid w:val="05BE4C6B"/>
    <w:rsid w:val="05D743F8"/>
    <w:rsid w:val="05E357D0"/>
    <w:rsid w:val="05E371B9"/>
    <w:rsid w:val="06021234"/>
    <w:rsid w:val="06AC1B35"/>
    <w:rsid w:val="06CB597A"/>
    <w:rsid w:val="06F657A5"/>
    <w:rsid w:val="07401537"/>
    <w:rsid w:val="075102A4"/>
    <w:rsid w:val="076930C5"/>
    <w:rsid w:val="078956F4"/>
    <w:rsid w:val="07922AEB"/>
    <w:rsid w:val="07DA0C4A"/>
    <w:rsid w:val="08144E9E"/>
    <w:rsid w:val="08E953EB"/>
    <w:rsid w:val="093E197C"/>
    <w:rsid w:val="094C41BF"/>
    <w:rsid w:val="096207C5"/>
    <w:rsid w:val="0968793B"/>
    <w:rsid w:val="098E76E9"/>
    <w:rsid w:val="099059A8"/>
    <w:rsid w:val="09A06FC2"/>
    <w:rsid w:val="09A13C31"/>
    <w:rsid w:val="09A51A88"/>
    <w:rsid w:val="09BC7B22"/>
    <w:rsid w:val="09C11639"/>
    <w:rsid w:val="09C47DC3"/>
    <w:rsid w:val="0A007468"/>
    <w:rsid w:val="0A19190C"/>
    <w:rsid w:val="0A2C2656"/>
    <w:rsid w:val="0A2F4DDE"/>
    <w:rsid w:val="0A3845C1"/>
    <w:rsid w:val="0ABF1AE2"/>
    <w:rsid w:val="0AC31111"/>
    <w:rsid w:val="0B370E33"/>
    <w:rsid w:val="0B513547"/>
    <w:rsid w:val="0BBF2A91"/>
    <w:rsid w:val="0C4232A0"/>
    <w:rsid w:val="0C5172B4"/>
    <w:rsid w:val="0C532B74"/>
    <w:rsid w:val="0C753210"/>
    <w:rsid w:val="0C7950BC"/>
    <w:rsid w:val="0CA02632"/>
    <w:rsid w:val="0CD711CB"/>
    <w:rsid w:val="0D297D6D"/>
    <w:rsid w:val="0D2F45B0"/>
    <w:rsid w:val="0D6552C1"/>
    <w:rsid w:val="0D6A659C"/>
    <w:rsid w:val="0D7871A8"/>
    <w:rsid w:val="0D887116"/>
    <w:rsid w:val="0D8874F9"/>
    <w:rsid w:val="0DA00D3C"/>
    <w:rsid w:val="0DA15B98"/>
    <w:rsid w:val="0DA7659B"/>
    <w:rsid w:val="0DCF79DC"/>
    <w:rsid w:val="0DE43EF5"/>
    <w:rsid w:val="0E107EE4"/>
    <w:rsid w:val="0E3A1D09"/>
    <w:rsid w:val="0E9C1350"/>
    <w:rsid w:val="0EA56F85"/>
    <w:rsid w:val="0EB23919"/>
    <w:rsid w:val="0EB67692"/>
    <w:rsid w:val="0EDB4FEC"/>
    <w:rsid w:val="0EEE1328"/>
    <w:rsid w:val="0F0D7B90"/>
    <w:rsid w:val="0F2B49F7"/>
    <w:rsid w:val="0F485DD1"/>
    <w:rsid w:val="0F4E5A82"/>
    <w:rsid w:val="0F5C318A"/>
    <w:rsid w:val="0F760C38"/>
    <w:rsid w:val="0F90149C"/>
    <w:rsid w:val="0FA97F34"/>
    <w:rsid w:val="0FB5749B"/>
    <w:rsid w:val="0FD945D2"/>
    <w:rsid w:val="101D443D"/>
    <w:rsid w:val="10355257"/>
    <w:rsid w:val="104A014A"/>
    <w:rsid w:val="107D1F29"/>
    <w:rsid w:val="1090614D"/>
    <w:rsid w:val="109C05F1"/>
    <w:rsid w:val="11275186"/>
    <w:rsid w:val="113A1D1F"/>
    <w:rsid w:val="11470BFC"/>
    <w:rsid w:val="11941173"/>
    <w:rsid w:val="11A808F8"/>
    <w:rsid w:val="11AA51B3"/>
    <w:rsid w:val="11BA192D"/>
    <w:rsid w:val="122D280E"/>
    <w:rsid w:val="1271595A"/>
    <w:rsid w:val="12725971"/>
    <w:rsid w:val="12785BB5"/>
    <w:rsid w:val="12812B44"/>
    <w:rsid w:val="12B35425"/>
    <w:rsid w:val="12C71CF9"/>
    <w:rsid w:val="131A4825"/>
    <w:rsid w:val="131F58F0"/>
    <w:rsid w:val="132C1695"/>
    <w:rsid w:val="138D4293"/>
    <w:rsid w:val="14114718"/>
    <w:rsid w:val="146507DD"/>
    <w:rsid w:val="146773E9"/>
    <w:rsid w:val="14706499"/>
    <w:rsid w:val="149428B5"/>
    <w:rsid w:val="14A239D7"/>
    <w:rsid w:val="14EC4E4A"/>
    <w:rsid w:val="14F656C6"/>
    <w:rsid w:val="1504063B"/>
    <w:rsid w:val="15494EFE"/>
    <w:rsid w:val="15510078"/>
    <w:rsid w:val="15735E25"/>
    <w:rsid w:val="157D4B92"/>
    <w:rsid w:val="15961497"/>
    <w:rsid w:val="160130C9"/>
    <w:rsid w:val="1649682A"/>
    <w:rsid w:val="16811BE7"/>
    <w:rsid w:val="168D01AA"/>
    <w:rsid w:val="16B115C5"/>
    <w:rsid w:val="16DB0A3C"/>
    <w:rsid w:val="16F466A7"/>
    <w:rsid w:val="16F50D6C"/>
    <w:rsid w:val="1725735A"/>
    <w:rsid w:val="17866E5F"/>
    <w:rsid w:val="17B54216"/>
    <w:rsid w:val="180435B7"/>
    <w:rsid w:val="182C65DC"/>
    <w:rsid w:val="184E7E0B"/>
    <w:rsid w:val="18921FB0"/>
    <w:rsid w:val="18AE48C7"/>
    <w:rsid w:val="18EF7962"/>
    <w:rsid w:val="18F2138F"/>
    <w:rsid w:val="18F2537B"/>
    <w:rsid w:val="18FE0979"/>
    <w:rsid w:val="19314E58"/>
    <w:rsid w:val="1941190C"/>
    <w:rsid w:val="19914B68"/>
    <w:rsid w:val="19970CF0"/>
    <w:rsid w:val="199B32B3"/>
    <w:rsid w:val="19B56E28"/>
    <w:rsid w:val="19DA6C71"/>
    <w:rsid w:val="19FD7930"/>
    <w:rsid w:val="1A136A5B"/>
    <w:rsid w:val="1A1F366D"/>
    <w:rsid w:val="1A461E93"/>
    <w:rsid w:val="1A6E464B"/>
    <w:rsid w:val="1A7C3E98"/>
    <w:rsid w:val="1AC2636F"/>
    <w:rsid w:val="1AFB3043"/>
    <w:rsid w:val="1B603193"/>
    <w:rsid w:val="1B8B43A3"/>
    <w:rsid w:val="1BB4766E"/>
    <w:rsid w:val="1BE15885"/>
    <w:rsid w:val="1C1972E4"/>
    <w:rsid w:val="1C1A65E4"/>
    <w:rsid w:val="1C7C3481"/>
    <w:rsid w:val="1C8510BF"/>
    <w:rsid w:val="1CA12879"/>
    <w:rsid w:val="1D0021C6"/>
    <w:rsid w:val="1D1E33A0"/>
    <w:rsid w:val="1D342C28"/>
    <w:rsid w:val="1D3B393D"/>
    <w:rsid w:val="1D5E1485"/>
    <w:rsid w:val="1D6B3DA4"/>
    <w:rsid w:val="1D9134B6"/>
    <w:rsid w:val="1D9E3B87"/>
    <w:rsid w:val="1D9E7277"/>
    <w:rsid w:val="1DC743CC"/>
    <w:rsid w:val="1DFB4D0C"/>
    <w:rsid w:val="1E870D68"/>
    <w:rsid w:val="1EB01322"/>
    <w:rsid w:val="1EB275E2"/>
    <w:rsid w:val="1EF54CD9"/>
    <w:rsid w:val="1F29791F"/>
    <w:rsid w:val="1F535D30"/>
    <w:rsid w:val="1F843F2D"/>
    <w:rsid w:val="1F8F18AF"/>
    <w:rsid w:val="1FBA07AA"/>
    <w:rsid w:val="20365C2C"/>
    <w:rsid w:val="20796200"/>
    <w:rsid w:val="20997BD4"/>
    <w:rsid w:val="209B7778"/>
    <w:rsid w:val="209D4175"/>
    <w:rsid w:val="20D101F8"/>
    <w:rsid w:val="212477AF"/>
    <w:rsid w:val="215E315B"/>
    <w:rsid w:val="216310E5"/>
    <w:rsid w:val="21C212A0"/>
    <w:rsid w:val="21CF2893"/>
    <w:rsid w:val="2215464B"/>
    <w:rsid w:val="221C6638"/>
    <w:rsid w:val="222267FA"/>
    <w:rsid w:val="22267031"/>
    <w:rsid w:val="223628CC"/>
    <w:rsid w:val="224D31E8"/>
    <w:rsid w:val="22762A4B"/>
    <w:rsid w:val="22951F52"/>
    <w:rsid w:val="22A55BBB"/>
    <w:rsid w:val="22DF07FD"/>
    <w:rsid w:val="230D75CC"/>
    <w:rsid w:val="23120B26"/>
    <w:rsid w:val="23283FBA"/>
    <w:rsid w:val="23340E12"/>
    <w:rsid w:val="23934CFE"/>
    <w:rsid w:val="23AD3538"/>
    <w:rsid w:val="23D77580"/>
    <w:rsid w:val="24903486"/>
    <w:rsid w:val="24AE189D"/>
    <w:rsid w:val="24BC044A"/>
    <w:rsid w:val="24CE3408"/>
    <w:rsid w:val="24FC1F7F"/>
    <w:rsid w:val="25057514"/>
    <w:rsid w:val="251D3655"/>
    <w:rsid w:val="25251690"/>
    <w:rsid w:val="25403996"/>
    <w:rsid w:val="254F3303"/>
    <w:rsid w:val="25DD3D59"/>
    <w:rsid w:val="260F4A97"/>
    <w:rsid w:val="26601DEC"/>
    <w:rsid w:val="266971C0"/>
    <w:rsid w:val="26716882"/>
    <w:rsid w:val="26BA4CD6"/>
    <w:rsid w:val="26D428D9"/>
    <w:rsid w:val="26F14D0E"/>
    <w:rsid w:val="26F91712"/>
    <w:rsid w:val="2708138A"/>
    <w:rsid w:val="271C663F"/>
    <w:rsid w:val="27235A65"/>
    <w:rsid w:val="27AF4800"/>
    <w:rsid w:val="27C03492"/>
    <w:rsid w:val="27F77DDD"/>
    <w:rsid w:val="285B0651"/>
    <w:rsid w:val="28A63AC8"/>
    <w:rsid w:val="28D079B0"/>
    <w:rsid w:val="28DC31CD"/>
    <w:rsid w:val="28DE3231"/>
    <w:rsid w:val="28E25B3A"/>
    <w:rsid w:val="291E4B92"/>
    <w:rsid w:val="29306487"/>
    <w:rsid w:val="293B3D2E"/>
    <w:rsid w:val="296866C1"/>
    <w:rsid w:val="296B3160"/>
    <w:rsid w:val="298C25B5"/>
    <w:rsid w:val="29DE35AD"/>
    <w:rsid w:val="29E409C3"/>
    <w:rsid w:val="29EC69E9"/>
    <w:rsid w:val="2A1C250C"/>
    <w:rsid w:val="2A4D7EEE"/>
    <w:rsid w:val="2A542449"/>
    <w:rsid w:val="2AC451FA"/>
    <w:rsid w:val="2AE65B55"/>
    <w:rsid w:val="2AF4090F"/>
    <w:rsid w:val="2B26212D"/>
    <w:rsid w:val="2B3741DB"/>
    <w:rsid w:val="2B4109F6"/>
    <w:rsid w:val="2B45010F"/>
    <w:rsid w:val="2B464811"/>
    <w:rsid w:val="2B4A769F"/>
    <w:rsid w:val="2B981345"/>
    <w:rsid w:val="2BAD2B5E"/>
    <w:rsid w:val="2BB968E9"/>
    <w:rsid w:val="2BDA6EE2"/>
    <w:rsid w:val="2BDB5EC1"/>
    <w:rsid w:val="2C152767"/>
    <w:rsid w:val="2C26164C"/>
    <w:rsid w:val="2C5059AE"/>
    <w:rsid w:val="2C745F64"/>
    <w:rsid w:val="2CED1F90"/>
    <w:rsid w:val="2D012BA3"/>
    <w:rsid w:val="2D3B1BCD"/>
    <w:rsid w:val="2D512719"/>
    <w:rsid w:val="2DAA4FC8"/>
    <w:rsid w:val="2DB2771A"/>
    <w:rsid w:val="2DDC1AD1"/>
    <w:rsid w:val="2E13129A"/>
    <w:rsid w:val="2E211B56"/>
    <w:rsid w:val="2E436626"/>
    <w:rsid w:val="2E466B97"/>
    <w:rsid w:val="2E6E2558"/>
    <w:rsid w:val="2E9A5449"/>
    <w:rsid w:val="2EEC2F8B"/>
    <w:rsid w:val="2F1506FD"/>
    <w:rsid w:val="2F3C6EDE"/>
    <w:rsid w:val="2F3E372A"/>
    <w:rsid w:val="2F572C5E"/>
    <w:rsid w:val="2FBB7A69"/>
    <w:rsid w:val="2FBF12F6"/>
    <w:rsid w:val="2FF44A36"/>
    <w:rsid w:val="300257AC"/>
    <w:rsid w:val="30160ADC"/>
    <w:rsid w:val="3019153C"/>
    <w:rsid w:val="30711693"/>
    <w:rsid w:val="307A174E"/>
    <w:rsid w:val="30CA7944"/>
    <w:rsid w:val="30DA643A"/>
    <w:rsid w:val="30E063CA"/>
    <w:rsid w:val="30FE7DD5"/>
    <w:rsid w:val="31035C7A"/>
    <w:rsid w:val="31362869"/>
    <w:rsid w:val="31546562"/>
    <w:rsid w:val="315D2C47"/>
    <w:rsid w:val="3187311E"/>
    <w:rsid w:val="31D63019"/>
    <w:rsid w:val="31F9256D"/>
    <w:rsid w:val="321F13E9"/>
    <w:rsid w:val="32657309"/>
    <w:rsid w:val="328C78A1"/>
    <w:rsid w:val="32B35319"/>
    <w:rsid w:val="32C11DDE"/>
    <w:rsid w:val="32DC3E57"/>
    <w:rsid w:val="32F30CC0"/>
    <w:rsid w:val="33012309"/>
    <w:rsid w:val="330463FA"/>
    <w:rsid w:val="33267F3F"/>
    <w:rsid w:val="33383826"/>
    <w:rsid w:val="3357034C"/>
    <w:rsid w:val="336200E5"/>
    <w:rsid w:val="33892C57"/>
    <w:rsid w:val="33BF2001"/>
    <w:rsid w:val="33C80EF3"/>
    <w:rsid w:val="348D4487"/>
    <w:rsid w:val="34BA38B4"/>
    <w:rsid w:val="34C51270"/>
    <w:rsid w:val="35164E68"/>
    <w:rsid w:val="35497E3B"/>
    <w:rsid w:val="356175F6"/>
    <w:rsid w:val="35A1391F"/>
    <w:rsid w:val="35A73954"/>
    <w:rsid w:val="35C47560"/>
    <w:rsid w:val="35EC3B01"/>
    <w:rsid w:val="36081F3A"/>
    <w:rsid w:val="3616055B"/>
    <w:rsid w:val="36414E2A"/>
    <w:rsid w:val="36487A2B"/>
    <w:rsid w:val="365102B2"/>
    <w:rsid w:val="36A71C4B"/>
    <w:rsid w:val="36D008D8"/>
    <w:rsid w:val="376B7AFC"/>
    <w:rsid w:val="37764BA7"/>
    <w:rsid w:val="378D2B11"/>
    <w:rsid w:val="37B12EE1"/>
    <w:rsid w:val="37E86E54"/>
    <w:rsid w:val="38190DB6"/>
    <w:rsid w:val="383149C2"/>
    <w:rsid w:val="387F417D"/>
    <w:rsid w:val="396B237D"/>
    <w:rsid w:val="39D12D30"/>
    <w:rsid w:val="3A1572D3"/>
    <w:rsid w:val="3A6E5533"/>
    <w:rsid w:val="3A9F6F40"/>
    <w:rsid w:val="3B1B6F4F"/>
    <w:rsid w:val="3B2623F9"/>
    <w:rsid w:val="3B5F770B"/>
    <w:rsid w:val="3B614A24"/>
    <w:rsid w:val="3B722D88"/>
    <w:rsid w:val="3B885225"/>
    <w:rsid w:val="3B9F6E1A"/>
    <w:rsid w:val="3BA323BC"/>
    <w:rsid w:val="3BAB4949"/>
    <w:rsid w:val="3BB971D6"/>
    <w:rsid w:val="3BC338D7"/>
    <w:rsid w:val="3BFF3CCF"/>
    <w:rsid w:val="3C02738C"/>
    <w:rsid w:val="3C0316B7"/>
    <w:rsid w:val="3C26658C"/>
    <w:rsid w:val="3C2B6926"/>
    <w:rsid w:val="3C2B7DD3"/>
    <w:rsid w:val="3C4B0C83"/>
    <w:rsid w:val="3C4D0420"/>
    <w:rsid w:val="3CCD7A71"/>
    <w:rsid w:val="3CD71FEE"/>
    <w:rsid w:val="3D044E27"/>
    <w:rsid w:val="3D286367"/>
    <w:rsid w:val="3D7F6E8C"/>
    <w:rsid w:val="3D9018C9"/>
    <w:rsid w:val="3DC053F2"/>
    <w:rsid w:val="3DDA0CC7"/>
    <w:rsid w:val="3DE05608"/>
    <w:rsid w:val="3DE268A1"/>
    <w:rsid w:val="3DF41DBE"/>
    <w:rsid w:val="3E0D3E37"/>
    <w:rsid w:val="3E0D7B17"/>
    <w:rsid w:val="3E3C73CF"/>
    <w:rsid w:val="3E4F0453"/>
    <w:rsid w:val="3E54339F"/>
    <w:rsid w:val="3E885DE8"/>
    <w:rsid w:val="3EAD39EB"/>
    <w:rsid w:val="3ED31E36"/>
    <w:rsid w:val="3ED80A3D"/>
    <w:rsid w:val="3ED845F9"/>
    <w:rsid w:val="3EFE1086"/>
    <w:rsid w:val="3F1339C5"/>
    <w:rsid w:val="3F482708"/>
    <w:rsid w:val="3F492298"/>
    <w:rsid w:val="3F6A0FDA"/>
    <w:rsid w:val="3F834BB1"/>
    <w:rsid w:val="3F8D0210"/>
    <w:rsid w:val="3F9B6C59"/>
    <w:rsid w:val="3F9C5087"/>
    <w:rsid w:val="3FC47EEC"/>
    <w:rsid w:val="3FF6781F"/>
    <w:rsid w:val="4010517B"/>
    <w:rsid w:val="40112BC4"/>
    <w:rsid w:val="40335A1A"/>
    <w:rsid w:val="403D17D2"/>
    <w:rsid w:val="40757B2A"/>
    <w:rsid w:val="40765AC9"/>
    <w:rsid w:val="4088799D"/>
    <w:rsid w:val="409D3CA5"/>
    <w:rsid w:val="40B14A39"/>
    <w:rsid w:val="40DD477A"/>
    <w:rsid w:val="4127621E"/>
    <w:rsid w:val="413A67C7"/>
    <w:rsid w:val="41534463"/>
    <w:rsid w:val="4173248F"/>
    <w:rsid w:val="41921081"/>
    <w:rsid w:val="41A91B97"/>
    <w:rsid w:val="41AF0F0B"/>
    <w:rsid w:val="41B125E1"/>
    <w:rsid w:val="41C91FC6"/>
    <w:rsid w:val="41DB44B2"/>
    <w:rsid w:val="41E44485"/>
    <w:rsid w:val="426F0388"/>
    <w:rsid w:val="42896910"/>
    <w:rsid w:val="428F29D1"/>
    <w:rsid w:val="429E5247"/>
    <w:rsid w:val="42CE19D5"/>
    <w:rsid w:val="42D93953"/>
    <w:rsid w:val="42F77C0D"/>
    <w:rsid w:val="431A40BE"/>
    <w:rsid w:val="434A5B12"/>
    <w:rsid w:val="435420F7"/>
    <w:rsid w:val="43564E96"/>
    <w:rsid w:val="43985750"/>
    <w:rsid w:val="43B96287"/>
    <w:rsid w:val="43C870F9"/>
    <w:rsid w:val="43CC12BB"/>
    <w:rsid w:val="43DC1175"/>
    <w:rsid w:val="43EA33CC"/>
    <w:rsid w:val="4406455A"/>
    <w:rsid w:val="442E0465"/>
    <w:rsid w:val="44362D93"/>
    <w:rsid w:val="446651E5"/>
    <w:rsid w:val="44722EA3"/>
    <w:rsid w:val="44DC209D"/>
    <w:rsid w:val="45216BB8"/>
    <w:rsid w:val="45306CA2"/>
    <w:rsid w:val="45BC0619"/>
    <w:rsid w:val="460E7F9C"/>
    <w:rsid w:val="463F2864"/>
    <w:rsid w:val="4652345C"/>
    <w:rsid w:val="469358DE"/>
    <w:rsid w:val="46BC7D5A"/>
    <w:rsid w:val="46CB16CB"/>
    <w:rsid w:val="46D33F8B"/>
    <w:rsid w:val="46D95369"/>
    <w:rsid w:val="4732102D"/>
    <w:rsid w:val="47496195"/>
    <w:rsid w:val="47502A49"/>
    <w:rsid w:val="477952FD"/>
    <w:rsid w:val="47CC0B76"/>
    <w:rsid w:val="47E35B28"/>
    <w:rsid w:val="47ED008E"/>
    <w:rsid w:val="47F03E3C"/>
    <w:rsid w:val="48323E9F"/>
    <w:rsid w:val="485A4AD5"/>
    <w:rsid w:val="485B4E95"/>
    <w:rsid w:val="486D4B64"/>
    <w:rsid w:val="489801B5"/>
    <w:rsid w:val="48DA5366"/>
    <w:rsid w:val="48DB5109"/>
    <w:rsid w:val="490A774D"/>
    <w:rsid w:val="49495566"/>
    <w:rsid w:val="494C6A79"/>
    <w:rsid w:val="49B70AF4"/>
    <w:rsid w:val="4A9059D4"/>
    <w:rsid w:val="4AA16C57"/>
    <w:rsid w:val="4ADF3828"/>
    <w:rsid w:val="4AED72DD"/>
    <w:rsid w:val="4B1C0BC6"/>
    <w:rsid w:val="4B1D5050"/>
    <w:rsid w:val="4B274CA1"/>
    <w:rsid w:val="4B2D065B"/>
    <w:rsid w:val="4B896396"/>
    <w:rsid w:val="4B9A6BC3"/>
    <w:rsid w:val="4BC07F67"/>
    <w:rsid w:val="4BD96F60"/>
    <w:rsid w:val="4C057535"/>
    <w:rsid w:val="4C6C552C"/>
    <w:rsid w:val="4C7F6D79"/>
    <w:rsid w:val="4C945956"/>
    <w:rsid w:val="4CA85699"/>
    <w:rsid w:val="4CFA4866"/>
    <w:rsid w:val="4CFC02DE"/>
    <w:rsid w:val="4D2E69CF"/>
    <w:rsid w:val="4D391544"/>
    <w:rsid w:val="4D93203E"/>
    <w:rsid w:val="4DB86728"/>
    <w:rsid w:val="4DEF6E2D"/>
    <w:rsid w:val="4E5C71F0"/>
    <w:rsid w:val="4E943998"/>
    <w:rsid w:val="4EA97969"/>
    <w:rsid w:val="4EB300EE"/>
    <w:rsid w:val="4EEB55FA"/>
    <w:rsid w:val="4EF6487D"/>
    <w:rsid w:val="4F0E10E9"/>
    <w:rsid w:val="4F65184E"/>
    <w:rsid w:val="4F6F08EB"/>
    <w:rsid w:val="4F895709"/>
    <w:rsid w:val="4F927BAF"/>
    <w:rsid w:val="4FA55B7B"/>
    <w:rsid w:val="4FB05079"/>
    <w:rsid w:val="4FE54F03"/>
    <w:rsid w:val="4FEC2178"/>
    <w:rsid w:val="50492F31"/>
    <w:rsid w:val="506865CF"/>
    <w:rsid w:val="508772F1"/>
    <w:rsid w:val="50B7784B"/>
    <w:rsid w:val="50B8394F"/>
    <w:rsid w:val="50E15972"/>
    <w:rsid w:val="50EB0BCF"/>
    <w:rsid w:val="50F74F7F"/>
    <w:rsid w:val="51300821"/>
    <w:rsid w:val="51714B68"/>
    <w:rsid w:val="518C6306"/>
    <w:rsid w:val="51A24FAE"/>
    <w:rsid w:val="51B772B3"/>
    <w:rsid w:val="51BB6107"/>
    <w:rsid w:val="51D605C6"/>
    <w:rsid w:val="51EC5F5B"/>
    <w:rsid w:val="524F0A23"/>
    <w:rsid w:val="52847CDB"/>
    <w:rsid w:val="529B5D95"/>
    <w:rsid w:val="52D03D6F"/>
    <w:rsid w:val="530057C1"/>
    <w:rsid w:val="53143A6F"/>
    <w:rsid w:val="5330139D"/>
    <w:rsid w:val="534453F9"/>
    <w:rsid w:val="53664DCC"/>
    <w:rsid w:val="537D32FC"/>
    <w:rsid w:val="53C8060E"/>
    <w:rsid w:val="53F1376A"/>
    <w:rsid w:val="53F7419C"/>
    <w:rsid w:val="540A747D"/>
    <w:rsid w:val="542F3013"/>
    <w:rsid w:val="544F5BE0"/>
    <w:rsid w:val="54614B34"/>
    <w:rsid w:val="549336E1"/>
    <w:rsid w:val="54CD19D8"/>
    <w:rsid w:val="54E160F3"/>
    <w:rsid w:val="54F7495A"/>
    <w:rsid w:val="5565013D"/>
    <w:rsid w:val="55C60C59"/>
    <w:rsid w:val="55D904A8"/>
    <w:rsid w:val="55E16062"/>
    <w:rsid w:val="55F52731"/>
    <w:rsid w:val="56105A85"/>
    <w:rsid w:val="56201484"/>
    <w:rsid w:val="562C3576"/>
    <w:rsid w:val="564147B3"/>
    <w:rsid w:val="56833EAA"/>
    <w:rsid w:val="56C1652B"/>
    <w:rsid w:val="56EF73ED"/>
    <w:rsid w:val="578F5A03"/>
    <w:rsid w:val="57A76822"/>
    <w:rsid w:val="57B32117"/>
    <w:rsid w:val="57D912F4"/>
    <w:rsid w:val="57DB7CEC"/>
    <w:rsid w:val="57DD2CED"/>
    <w:rsid w:val="581F2899"/>
    <w:rsid w:val="587C271E"/>
    <w:rsid w:val="58825342"/>
    <w:rsid w:val="58A638E5"/>
    <w:rsid w:val="58CC7C06"/>
    <w:rsid w:val="58F31624"/>
    <w:rsid w:val="58F466B4"/>
    <w:rsid w:val="59215FA7"/>
    <w:rsid w:val="5955099B"/>
    <w:rsid w:val="59BB4C87"/>
    <w:rsid w:val="59D02E4B"/>
    <w:rsid w:val="59F10FA7"/>
    <w:rsid w:val="5A10601A"/>
    <w:rsid w:val="5A1376E1"/>
    <w:rsid w:val="5A56071D"/>
    <w:rsid w:val="5A597503"/>
    <w:rsid w:val="5A90521D"/>
    <w:rsid w:val="5A9B4DEC"/>
    <w:rsid w:val="5A9E4D8A"/>
    <w:rsid w:val="5AE030F9"/>
    <w:rsid w:val="5B025B45"/>
    <w:rsid w:val="5B040FE9"/>
    <w:rsid w:val="5BB92CF3"/>
    <w:rsid w:val="5BBD1956"/>
    <w:rsid w:val="5BC5072E"/>
    <w:rsid w:val="5BED0550"/>
    <w:rsid w:val="5BF35398"/>
    <w:rsid w:val="5C13091C"/>
    <w:rsid w:val="5C8853D0"/>
    <w:rsid w:val="5CB85234"/>
    <w:rsid w:val="5CC74656"/>
    <w:rsid w:val="5CCE0228"/>
    <w:rsid w:val="5CD23156"/>
    <w:rsid w:val="5D05041C"/>
    <w:rsid w:val="5D162FAF"/>
    <w:rsid w:val="5D5170C5"/>
    <w:rsid w:val="5D550C1B"/>
    <w:rsid w:val="5D7A01E8"/>
    <w:rsid w:val="5D804167"/>
    <w:rsid w:val="5DAD6822"/>
    <w:rsid w:val="5DEB280E"/>
    <w:rsid w:val="5DEF5056"/>
    <w:rsid w:val="5DFF54ED"/>
    <w:rsid w:val="5E1B257C"/>
    <w:rsid w:val="5E36632D"/>
    <w:rsid w:val="5EA731B6"/>
    <w:rsid w:val="5EC42AED"/>
    <w:rsid w:val="5EC4471B"/>
    <w:rsid w:val="5ECE773D"/>
    <w:rsid w:val="5ED5612D"/>
    <w:rsid w:val="5EF31002"/>
    <w:rsid w:val="5EF555EC"/>
    <w:rsid w:val="5F262894"/>
    <w:rsid w:val="5F2840C4"/>
    <w:rsid w:val="5F3A1100"/>
    <w:rsid w:val="5F4B693F"/>
    <w:rsid w:val="5F8715F3"/>
    <w:rsid w:val="5F943353"/>
    <w:rsid w:val="5FCB7889"/>
    <w:rsid w:val="5FFB1BCD"/>
    <w:rsid w:val="601118A2"/>
    <w:rsid w:val="60564C60"/>
    <w:rsid w:val="606475AD"/>
    <w:rsid w:val="6087574F"/>
    <w:rsid w:val="60AE0F1F"/>
    <w:rsid w:val="60DC79A3"/>
    <w:rsid w:val="60FC1F4C"/>
    <w:rsid w:val="61542CE2"/>
    <w:rsid w:val="618C2339"/>
    <w:rsid w:val="61BE14F4"/>
    <w:rsid w:val="622026F4"/>
    <w:rsid w:val="6282491B"/>
    <w:rsid w:val="62DB7331"/>
    <w:rsid w:val="62E213A9"/>
    <w:rsid w:val="62EA2A9D"/>
    <w:rsid w:val="62F129BE"/>
    <w:rsid w:val="63150974"/>
    <w:rsid w:val="63542392"/>
    <w:rsid w:val="636452E0"/>
    <w:rsid w:val="637E1553"/>
    <w:rsid w:val="64271841"/>
    <w:rsid w:val="642A1495"/>
    <w:rsid w:val="644354E8"/>
    <w:rsid w:val="645677BB"/>
    <w:rsid w:val="646A4517"/>
    <w:rsid w:val="649D59B7"/>
    <w:rsid w:val="64D509CF"/>
    <w:rsid w:val="64F21FD2"/>
    <w:rsid w:val="651A1E81"/>
    <w:rsid w:val="65260CAA"/>
    <w:rsid w:val="6546352B"/>
    <w:rsid w:val="654B52F7"/>
    <w:rsid w:val="659D53C0"/>
    <w:rsid w:val="65C82B29"/>
    <w:rsid w:val="65C869EE"/>
    <w:rsid w:val="6686011F"/>
    <w:rsid w:val="66CC6EA9"/>
    <w:rsid w:val="66DA517E"/>
    <w:rsid w:val="66EF0789"/>
    <w:rsid w:val="66F17949"/>
    <w:rsid w:val="67150FC2"/>
    <w:rsid w:val="671650B5"/>
    <w:rsid w:val="67361848"/>
    <w:rsid w:val="676B1347"/>
    <w:rsid w:val="67751257"/>
    <w:rsid w:val="679E475F"/>
    <w:rsid w:val="67AC2FF3"/>
    <w:rsid w:val="67B51D00"/>
    <w:rsid w:val="67D6512C"/>
    <w:rsid w:val="67F03342"/>
    <w:rsid w:val="67F113D2"/>
    <w:rsid w:val="67F504EB"/>
    <w:rsid w:val="6812583C"/>
    <w:rsid w:val="68255FBA"/>
    <w:rsid w:val="684C0BD4"/>
    <w:rsid w:val="68594B40"/>
    <w:rsid w:val="68683CD2"/>
    <w:rsid w:val="688C6876"/>
    <w:rsid w:val="688E1EB3"/>
    <w:rsid w:val="689352A4"/>
    <w:rsid w:val="68BB0F0F"/>
    <w:rsid w:val="68C17195"/>
    <w:rsid w:val="69485D3F"/>
    <w:rsid w:val="697E2FDE"/>
    <w:rsid w:val="69866D1B"/>
    <w:rsid w:val="69980A3D"/>
    <w:rsid w:val="69E4029A"/>
    <w:rsid w:val="6A351FCC"/>
    <w:rsid w:val="6A3B2214"/>
    <w:rsid w:val="6A5F20CC"/>
    <w:rsid w:val="6A7B4213"/>
    <w:rsid w:val="6A9D7FB1"/>
    <w:rsid w:val="6AE454EB"/>
    <w:rsid w:val="6AEB350C"/>
    <w:rsid w:val="6B185956"/>
    <w:rsid w:val="6B6B5E4B"/>
    <w:rsid w:val="6C0B5E60"/>
    <w:rsid w:val="6C1C1E80"/>
    <w:rsid w:val="6C305E81"/>
    <w:rsid w:val="6C311A3A"/>
    <w:rsid w:val="6C5C6FDF"/>
    <w:rsid w:val="6C606732"/>
    <w:rsid w:val="6C616AE5"/>
    <w:rsid w:val="6C706139"/>
    <w:rsid w:val="6CCD6983"/>
    <w:rsid w:val="6D115F0C"/>
    <w:rsid w:val="6D5570A0"/>
    <w:rsid w:val="6D767C90"/>
    <w:rsid w:val="6DB61209"/>
    <w:rsid w:val="6DCA2E34"/>
    <w:rsid w:val="6DFB0C1D"/>
    <w:rsid w:val="6E034B8A"/>
    <w:rsid w:val="6E045E08"/>
    <w:rsid w:val="6E245B40"/>
    <w:rsid w:val="6E2A4E17"/>
    <w:rsid w:val="6E87585A"/>
    <w:rsid w:val="6E9465E4"/>
    <w:rsid w:val="6EC02AE2"/>
    <w:rsid w:val="6EF02BF8"/>
    <w:rsid w:val="6F3A148F"/>
    <w:rsid w:val="6F461B54"/>
    <w:rsid w:val="6F4A23F7"/>
    <w:rsid w:val="6F8248D0"/>
    <w:rsid w:val="6FB94BEF"/>
    <w:rsid w:val="6FED40D8"/>
    <w:rsid w:val="702A1F9C"/>
    <w:rsid w:val="70311CAA"/>
    <w:rsid w:val="70AC79CD"/>
    <w:rsid w:val="70CD07C1"/>
    <w:rsid w:val="7113332E"/>
    <w:rsid w:val="71836513"/>
    <w:rsid w:val="71A5330E"/>
    <w:rsid w:val="71A93063"/>
    <w:rsid w:val="71C94583"/>
    <w:rsid w:val="71DB23A4"/>
    <w:rsid w:val="723C7531"/>
    <w:rsid w:val="725764EC"/>
    <w:rsid w:val="728639F1"/>
    <w:rsid w:val="72CA2B74"/>
    <w:rsid w:val="72EC71DF"/>
    <w:rsid w:val="72F21F72"/>
    <w:rsid w:val="732861E0"/>
    <w:rsid w:val="73DF288B"/>
    <w:rsid w:val="73E61AE6"/>
    <w:rsid w:val="73F9034F"/>
    <w:rsid w:val="74746672"/>
    <w:rsid w:val="749B7A57"/>
    <w:rsid w:val="74B235B3"/>
    <w:rsid w:val="74DE74EF"/>
    <w:rsid w:val="74F12944"/>
    <w:rsid w:val="74F23880"/>
    <w:rsid w:val="74FA430B"/>
    <w:rsid w:val="750E19C4"/>
    <w:rsid w:val="751113C2"/>
    <w:rsid w:val="753D4EA9"/>
    <w:rsid w:val="75AC2ABD"/>
    <w:rsid w:val="761A3FE6"/>
    <w:rsid w:val="761F0A7C"/>
    <w:rsid w:val="765C6344"/>
    <w:rsid w:val="768318CD"/>
    <w:rsid w:val="7696786A"/>
    <w:rsid w:val="76B5396D"/>
    <w:rsid w:val="76CB0E75"/>
    <w:rsid w:val="76F379B9"/>
    <w:rsid w:val="774C2BDE"/>
    <w:rsid w:val="77721FF4"/>
    <w:rsid w:val="77BA4D6A"/>
    <w:rsid w:val="77C014EB"/>
    <w:rsid w:val="77F55162"/>
    <w:rsid w:val="78072852"/>
    <w:rsid w:val="78836B11"/>
    <w:rsid w:val="788C12DC"/>
    <w:rsid w:val="78BB1226"/>
    <w:rsid w:val="78CF0094"/>
    <w:rsid w:val="78D47F02"/>
    <w:rsid w:val="78D670FF"/>
    <w:rsid w:val="79043EFE"/>
    <w:rsid w:val="793539B5"/>
    <w:rsid w:val="795F6F76"/>
    <w:rsid w:val="7978079C"/>
    <w:rsid w:val="79862FD6"/>
    <w:rsid w:val="799C6D56"/>
    <w:rsid w:val="79B51844"/>
    <w:rsid w:val="79C80F72"/>
    <w:rsid w:val="79FB4E6F"/>
    <w:rsid w:val="7A025E15"/>
    <w:rsid w:val="7A097A5C"/>
    <w:rsid w:val="7A2A77C0"/>
    <w:rsid w:val="7A2C7D4A"/>
    <w:rsid w:val="7A580601"/>
    <w:rsid w:val="7A625B25"/>
    <w:rsid w:val="7A8F5408"/>
    <w:rsid w:val="7AA84469"/>
    <w:rsid w:val="7AE3250F"/>
    <w:rsid w:val="7B1707CA"/>
    <w:rsid w:val="7B2D779D"/>
    <w:rsid w:val="7B55153D"/>
    <w:rsid w:val="7B6F2A93"/>
    <w:rsid w:val="7B703358"/>
    <w:rsid w:val="7B7D17A3"/>
    <w:rsid w:val="7C1E2814"/>
    <w:rsid w:val="7C433C0E"/>
    <w:rsid w:val="7C4A67BE"/>
    <w:rsid w:val="7C6F742B"/>
    <w:rsid w:val="7C706FAF"/>
    <w:rsid w:val="7C9B42CB"/>
    <w:rsid w:val="7CA567BE"/>
    <w:rsid w:val="7CCF2DDE"/>
    <w:rsid w:val="7D192A3C"/>
    <w:rsid w:val="7D5C4F49"/>
    <w:rsid w:val="7D6C2BBC"/>
    <w:rsid w:val="7D7051A9"/>
    <w:rsid w:val="7DAA1232"/>
    <w:rsid w:val="7DD94E77"/>
    <w:rsid w:val="7DE002C9"/>
    <w:rsid w:val="7E34554D"/>
    <w:rsid w:val="7E914716"/>
    <w:rsid w:val="7EA560E6"/>
    <w:rsid w:val="7EBF1A32"/>
    <w:rsid w:val="7ECE147F"/>
    <w:rsid w:val="7ED55F10"/>
    <w:rsid w:val="7ED877F6"/>
    <w:rsid w:val="7F2221CA"/>
    <w:rsid w:val="7F432E24"/>
    <w:rsid w:val="7F835771"/>
    <w:rsid w:val="7F8D73AE"/>
    <w:rsid w:val="7FA36C07"/>
    <w:rsid w:val="7FB40A04"/>
    <w:rsid w:val="7FC915AD"/>
    <w:rsid w:val="7FD4570E"/>
    <w:rsid w:val="7FFE64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4">
    <w:name w:val="Default Paragraph Font"/>
    <w:link w:val="15"/>
    <w:semiHidden/>
    <w:qFormat/>
    <w:uiPriority w:val="0"/>
    <w:rPr>
      <w:kern w:val="0"/>
      <w:sz w:val="20"/>
      <w:szCs w:val="20"/>
    </w:rPr>
  </w:style>
  <w:style w:type="table" w:default="1" w:styleId="13">
    <w:name w:val="Normal Table"/>
    <w:semiHidden/>
    <w:qFormat/>
    <w:uiPriority w:val="0"/>
    <w:tblPr>
      <w:tblCellMar>
        <w:top w:w="0" w:type="dxa"/>
        <w:left w:w="108" w:type="dxa"/>
        <w:bottom w:w="0" w:type="dxa"/>
        <w:right w:w="108" w:type="dxa"/>
      </w:tblCellMar>
    </w:tblPr>
  </w:style>
  <w:style w:type="paragraph" w:customStyle="1" w:styleId="2">
    <w:name w:val="TOC1"/>
    <w:basedOn w:val="1"/>
    <w:next w:val="1"/>
    <w:qFormat/>
    <w:uiPriority w:val="0"/>
    <w:pPr>
      <w:widowControl/>
      <w:spacing w:line="360" w:lineRule="auto"/>
      <w:jc w:val="both"/>
      <w:textAlignment w:val="baseline"/>
    </w:pPr>
    <w:rPr>
      <w:rFonts w:ascii="Calibri" w:hAnsi="Calibri" w:eastAsia="黑体"/>
      <w:kern w:val="0"/>
      <w:sz w:val="28"/>
      <w:szCs w:val="24"/>
      <w:lang w:val="en-US" w:eastAsia="zh-CN" w:bidi="ar-SA"/>
    </w:rPr>
  </w:style>
  <w:style w:type="paragraph" w:styleId="3">
    <w:name w:val="Normal Indent"/>
    <w:basedOn w:val="1"/>
    <w:qFormat/>
    <w:uiPriority w:val="0"/>
    <w:pPr>
      <w:ind w:firstLine="420" w:firstLineChars="200"/>
    </w:pPr>
    <w:rPr>
      <w:rFonts w:eastAsia="仿宋"/>
    </w:rPr>
  </w:style>
  <w:style w:type="paragraph" w:styleId="4">
    <w:name w:val="Document Map"/>
    <w:basedOn w:val="1"/>
    <w:qFormat/>
    <w:uiPriority w:val="0"/>
    <w:pPr>
      <w:shd w:val="clear" w:color="auto" w:fill="000080"/>
    </w:pPr>
    <w:rPr>
      <w:rFonts w:ascii="Times New Roman" w:hAnsi="Times New Roman" w:eastAsia="宋体" w:cs="Times New Roman"/>
    </w:rPr>
  </w:style>
  <w:style w:type="paragraph" w:styleId="5">
    <w:name w:val="Body Text"/>
    <w:basedOn w:val="1"/>
    <w:unhideWhenUsed/>
    <w:qFormat/>
    <w:uiPriority w:val="1"/>
    <w:pPr>
      <w:ind w:left="111"/>
    </w:pPr>
    <w:rPr>
      <w:rFonts w:hint="eastAsia"/>
      <w:sz w:val="32"/>
    </w:rPr>
  </w:style>
  <w:style w:type="paragraph" w:styleId="6">
    <w:name w:val="Body Text Indent"/>
    <w:basedOn w:val="1"/>
    <w:next w:val="3"/>
    <w:qFormat/>
    <w:uiPriority w:val="0"/>
    <w:pPr>
      <w:spacing w:line="400" w:lineRule="exact"/>
      <w:ind w:firstLine="198"/>
    </w:pPr>
    <w:rPr>
      <w:rFonts w:ascii="仿宋_GB2312" w:eastAsia="仿宋_GB2312"/>
      <w:color w:val="000000"/>
      <w:sz w:val="30"/>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toc 1"/>
    <w:basedOn w:val="1"/>
    <w:next w:val="1"/>
    <w:qFormat/>
    <w:uiPriority w:val="0"/>
    <w:pPr>
      <w:spacing w:line="400" w:lineRule="exact"/>
    </w:pPr>
    <w:rPr>
      <w:b/>
      <w:sz w:val="28"/>
    </w:rPr>
  </w:style>
  <w:style w:type="paragraph" w:styleId="10">
    <w:name w:val="footnote text"/>
    <w:basedOn w:val="1"/>
    <w:unhideWhenUsed/>
    <w:qFormat/>
    <w:uiPriority w:val="0"/>
    <w:pPr>
      <w:adjustRightInd w:val="0"/>
      <w:snapToGrid w:val="0"/>
      <w:spacing w:line="312" w:lineRule="atLeast"/>
      <w:jc w:val="left"/>
      <w:textAlignment w:val="baseline"/>
    </w:pPr>
    <w:rPr>
      <w:rFonts w:ascii="Times New Roman" w:hAnsi="Times New Roman" w:eastAsia="仿宋_GB2312"/>
      <w:kern w:val="0"/>
      <w:sz w:val="18"/>
      <w:szCs w:val="18"/>
    </w:rPr>
  </w:style>
  <w:style w:type="paragraph" w:styleId="11">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2">
    <w:name w:val="Body Text First Indent 2"/>
    <w:basedOn w:val="6"/>
    <w:qFormat/>
    <w:uiPriority w:val="0"/>
    <w:pPr>
      <w:ind w:firstLine="420" w:firstLineChars="200"/>
    </w:pPr>
    <w:rPr>
      <w:rFonts w:ascii="Times New Roman" w:hAnsi="Times New Roman"/>
      <w:sz w:val="32"/>
    </w:rPr>
  </w:style>
  <w:style w:type="paragraph" w:customStyle="1" w:styleId="15">
    <w:name w:val="_Style 7"/>
    <w:basedOn w:val="4"/>
    <w:link w:val="14"/>
    <w:qFormat/>
    <w:uiPriority w:val="0"/>
    <w:pPr>
      <w:keepNext/>
      <w:numPr>
        <w:ilvl w:val="0"/>
        <w:numId w:val="1"/>
      </w:numPr>
      <w:spacing w:before="312" w:beforeLines="100"/>
      <w:ind w:left="0"/>
    </w:pPr>
    <w:rPr>
      <w:kern w:val="0"/>
      <w:sz w:val="20"/>
      <w:szCs w:val="20"/>
    </w:rPr>
  </w:style>
  <w:style w:type="character" w:styleId="16">
    <w:name w:val="Strong"/>
    <w:basedOn w:val="14"/>
    <w:qFormat/>
    <w:uiPriority w:val="22"/>
    <w:rPr>
      <w:b/>
      <w:bCs/>
    </w:rPr>
  </w:style>
  <w:style w:type="character" w:styleId="17">
    <w:name w:val="page number"/>
    <w:basedOn w:val="14"/>
    <w:qFormat/>
    <w:uiPriority w:val="0"/>
  </w:style>
  <w:style w:type="character" w:styleId="18">
    <w:name w:val="Emphasis"/>
    <w:basedOn w:val="14"/>
    <w:qFormat/>
    <w:uiPriority w:val="0"/>
    <w:rPr>
      <w:rFonts w:ascii="Times New Roman" w:hAnsi="Times New Roman" w:eastAsia="宋体" w:cs="Times New Roman"/>
      <w:i/>
    </w:rPr>
  </w:style>
  <w:style w:type="paragraph" w:customStyle="1" w:styleId="19">
    <w:name w:val="Normal Indent1"/>
    <w:basedOn w:val="1"/>
    <w:qFormat/>
    <w:uiPriority w:val="0"/>
    <w:pPr>
      <w:spacing w:line="440" w:lineRule="exact"/>
      <w:ind w:firstLine="480" w:firstLineChars="200"/>
    </w:pPr>
  </w:style>
  <w:style w:type="character" w:customStyle="1" w:styleId="20">
    <w:name w:val="NormalCharacter"/>
    <w:link w:val="21"/>
    <w:semiHidden/>
    <w:qFormat/>
    <w:uiPriority w:val="0"/>
    <w:rPr>
      <w:rFonts w:ascii="Times New Roman" w:hAnsi="Times New Roman" w:eastAsia="宋体" w:cs="Times New Roman"/>
      <w:kern w:val="2"/>
      <w:sz w:val="21"/>
      <w:szCs w:val="24"/>
      <w:lang w:val="en-US" w:eastAsia="zh-CN" w:bidi="ar-SA"/>
    </w:rPr>
  </w:style>
  <w:style w:type="paragraph" w:customStyle="1" w:styleId="21">
    <w:name w:val="UserStyle_0"/>
    <w:basedOn w:val="1"/>
    <w:link w:val="20"/>
    <w:qFormat/>
    <w:uiPriority w:val="0"/>
    <w:pPr>
      <w:keepNext/>
      <w:widowControl/>
      <w:numPr>
        <w:ilvl w:val="0"/>
        <w:numId w:val="2"/>
      </w:numPr>
      <w:shd w:val="clear" w:color="auto" w:fill="000080"/>
      <w:spacing w:before="312"/>
      <w:textAlignment w:val="baseline"/>
    </w:pPr>
  </w:style>
  <w:style w:type="paragraph" w:customStyle="1" w:styleId="22">
    <w:name w:val="BodyText"/>
    <w:basedOn w:val="1"/>
    <w:qFormat/>
    <w:uiPriority w:val="0"/>
    <w:pPr>
      <w:spacing w:line="240" w:lineRule="auto"/>
      <w:ind w:left="111"/>
      <w:jc w:val="both"/>
    </w:pPr>
    <w:rPr>
      <w:rFonts w:ascii="Calibri" w:hAnsi="Calibri" w:eastAsia="宋体"/>
      <w:kern w:val="2"/>
      <w:sz w:val="32"/>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25</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2021-01-04T00:30:00Z</dcterms:created>
  <dc:creator>周沫</dc:creator>
  <cp:lastModifiedBy>王大昊</cp:lastModifiedBy>
  <cp:lastPrinted>2021-01-17T02:46:00Z</cp:lastPrinted>
  <dcterms:modified xsi:type="dcterms:W3CDTF">2021-07-13T04:38:46Z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E79E853D748846708C91CE9B5CA8F5C6</vt:lpwstr>
  </property>
</Properties>
</file>