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解读：</w:t>
      </w:r>
      <w:r>
        <w:rPr>
          <w:rFonts w:hint="eastAsia" w:ascii="方正小标宋简体" w:hAnsi="方正小标宋简体" w:eastAsia="方正小标宋简体" w:cs="方正小标宋简体"/>
          <w:color w:val="000000"/>
          <w:sz w:val="44"/>
          <w:szCs w:val="44"/>
        </w:rPr>
        <w:t>山亭区人民政府</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关于印发山亭区优化营商环境创新突破</w:t>
      </w:r>
      <w:r>
        <w:rPr>
          <w:rFonts w:hint="eastAsia" w:ascii="方正小标宋简体" w:hAnsi="方正小标宋简体" w:eastAsia="方正小标宋简体" w:cs="方正小标宋简体"/>
          <w:sz w:val="44"/>
          <w:szCs w:val="44"/>
          <w:lang w:eastAsia="zh-CN"/>
        </w:rPr>
        <w:t>行</w:t>
      </w:r>
      <w:r>
        <w:rPr>
          <w:rFonts w:hint="eastAsia" w:ascii="方正小标宋简体" w:hAnsi="方正小标宋简体" w:eastAsia="方正小标宋简体" w:cs="方正小标宋简体"/>
          <w:sz w:val="44"/>
          <w:szCs w:val="44"/>
        </w:rPr>
        <w:t>动落实方案的通知</w:t>
      </w:r>
    </w:p>
    <w:p>
      <w:pPr>
        <w:spacing w:line="560" w:lineRule="exact"/>
        <w:jc w:val="center"/>
        <w:rPr>
          <w:rFonts w:hint="eastAsia" w:ascii="方正小标宋简体" w:hAnsi="方正小标宋简体" w:eastAsia="方正小标宋简体" w:cs="方正小标宋简体"/>
          <w:sz w:val="44"/>
          <w:szCs w:val="44"/>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仿宋_GB2312" w:eastAsia="仿宋_GB2312"/>
          <w:color w:val="000000"/>
          <w:sz w:val="32"/>
          <w:szCs w:val="32"/>
        </w:rPr>
      </w:pPr>
      <w:r>
        <w:rPr>
          <w:rFonts w:hint="eastAsia" w:ascii="黑体" w:hAnsi="黑体" w:eastAsia="黑体" w:cs="黑体"/>
          <w:sz w:val="32"/>
          <w:szCs w:val="32"/>
          <w:lang w:eastAsia="zh-CN"/>
        </w:rPr>
        <w:t>一、政策背景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省委、省政府和市委、市政府主要领导同志对优化营商环境工作多次作出重要批示指导，要求对标先进，深化落实，全力打造一流营商环境。为贯彻落实省市决策部署，区委、区政府主要领导要求根据省市相关文件精神，结合我区实际，制定切实可行的行动方案。</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二、决策依据</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rPr>
        <w:t>根据《山东省人民政府关于印发山东省优化营商环境创新突破行动实施方案的通知》（鲁政发〔2021〕6号）</w:t>
      </w:r>
      <w:r>
        <w:rPr>
          <w:rFonts w:hint="eastAsia" w:ascii="仿宋_GB2312" w:eastAsia="仿宋_GB2312"/>
          <w:color w:val="000000"/>
          <w:sz w:val="32"/>
          <w:szCs w:val="32"/>
          <w:lang w:val="en-US" w:eastAsia="zh-CN"/>
        </w:rPr>
        <w:t>和《枣庄市人民政府关于印发</w:t>
      </w:r>
      <w:r>
        <w:rPr>
          <w:rFonts w:hint="eastAsia" w:ascii="仿宋_GB2312" w:eastAsia="仿宋_GB2312"/>
          <w:color w:val="000000"/>
          <w:sz w:val="32"/>
          <w:szCs w:val="32"/>
        </w:rPr>
        <w:t>优化营商环境创新突破行动</w:t>
      </w:r>
      <w:r>
        <w:rPr>
          <w:rFonts w:hint="eastAsia" w:ascii="仿宋_GB2312" w:eastAsia="仿宋_GB2312"/>
          <w:color w:val="000000"/>
          <w:sz w:val="32"/>
          <w:szCs w:val="32"/>
          <w:lang w:val="en-US" w:eastAsia="zh-CN"/>
        </w:rPr>
        <w:t>落实</w:t>
      </w:r>
      <w:r>
        <w:rPr>
          <w:rFonts w:hint="eastAsia" w:ascii="仿宋_GB2312" w:eastAsia="仿宋_GB2312"/>
          <w:color w:val="000000"/>
          <w:sz w:val="32"/>
          <w:szCs w:val="32"/>
        </w:rPr>
        <w:t>方案的通知</w:t>
      </w:r>
      <w:r>
        <w:rPr>
          <w:rFonts w:hint="eastAsia" w:ascii="仿宋_GB2312" w:eastAsia="仿宋_GB2312"/>
          <w:color w:val="000000"/>
          <w:sz w:val="32"/>
          <w:szCs w:val="32"/>
          <w:lang w:val="en-US" w:eastAsia="zh-CN"/>
        </w:rPr>
        <w:t>》（枣政发</w:t>
      </w:r>
      <w:r>
        <w:rPr>
          <w:rFonts w:hint="eastAsia" w:ascii="仿宋_GB2312" w:eastAsia="仿宋_GB2312"/>
          <w:color w:val="000000"/>
          <w:sz w:val="32"/>
          <w:szCs w:val="32"/>
        </w:rPr>
        <w:t>〔2021〕</w:t>
      </w:r>
      <w:r>
        <w:rPr>
          <w:rFonts w:hint="eastAsia" w:ascii="仿宋_GB2312" w:eastAsia="仿宋_GB2312"/>
          <w:color w:val="000000"/>
          <w:sz w:val="32"/>
          <w:szCs w:val="32"/>
          <w:lang w:val="en-US" w:eastAsia="zh-CN"/>
        </w:rPr>
        <w:t>6号）</w:t>
      </w:r>
      <w:r>
        <w:rPr>
          <w:rFonts w:hint="eastAsia" w:ascii="仿宋_GB2312" w:eastAsia="仿宋_GB2312"/>
          <w:color w:val="000000"/>
          <w:sz w:val="32"/>
          <w:szCs w:val="32"/>
        </w:rPr>
        <w:t>要求，</w:t>
      </w:r>
      <w:r>
        <w:rPr>
          <w:rFonts w:hint="eastAsia" w:ascii="仿宋_GB2312" w:eastAsia="仿宋_GB2312"/>
          <w:color w:val="000000"/>
          <w:sz w:val="32"/>
          <w:szCs w:val="32"/>
          <w:lang w:eastAsia="zh-CN"/>
        </w:rPr>
        <w:t>制定本实施方案。</w:t>
      </w:r>
    </w:p>
    <w:p>
      <w:pPr>
        <w:keepNext w:val="0"/>
        <w:keepLines w:val="0"/>
        <w:pageBreakBefore w:val="0"/>
        <w:numPr>
          <w:ilvl w:val="0"/>
          <w:numId w:val="1"/>
        </w:numPr>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出台目的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color w:val="000000"/>
          <w:sz w:val="32"/>
          <w:szCs w:val="32"/>
          <w:lang w:eastAsia="zh-CN"/>
        </w:rPr>
      </w:pPr>
      <w:r>
        <w:rPr>
          <w:rFonts w:hint="eastAsia" w:ascii="仿宋_GB2312" w:eastAsia="仿宋_GB2312"/>
          <w:color w:val="000000"/>
          <w:sz w:val="32"/>
          <w:szCs w:val="32"/>
          <w:lang w:eastAsia="zh-CN"/>
        </w:rPr>
        <w:t>全力打造一流营商环境，助力“工业强区、产业兴区”战略实施，</w:t>
      </w:r>
      <w:r>
        <w:rPr>
          <w:rFonts w:hint="eastAsia" w:ascii="仿宋_GB2312" w:eastAsia="仿宋_GB2312"/>
          <w:color w:val="000000"/>
          <w:sz w:val="32"/>
          <w:szCs w:val="32"/>
        </w:rPr>
        <w:t>对标最优水平，补齐补强</w:t>
      </w:r>
      <w:r>
        <w:rPr>
          <w:rFonts w:hint="eastAsia" w:ascii="仿宋_GB2312" w:eastAsia="仿宋_GB2312"/>
          <w:color w:val="000000"/>
          <w:sz w:val="32"/>
          <w:szCs w:val="32"/>
          <w:lang w:eastAsia="zh-CN"/>
        </w:rPr>
        <w:t>短板</w:t>
      </w:r>
      <w:r>
        <w:rPr>
          <w:rFonts w:hint="eastAsia" w:ascii="仿宋_GB2312" w:eastAsia="仿宋_GB2312"/>
          <w:color w:val="000000"/>
          <w:sz w:val="32"/>
          <w:szCs w:val="32"/>
        </w:rPr>
        <w:t>弱项，巩固提升既有优势，推动营商环境评价18项指标在2020年基础上实现</w:t>
      </w:r>
      <w:r>
        <w:rPr>
          <w:rFonts w:hint="eastAsia" w:ascii="仿宋_GB2312" w:eastAsia="仿宋_GB2312"/>
          <w:color w:val="000000"/>
          <w:sz w:val="32"/>
          <w:szCs w:val="32"/>
          <w:lang w:eastAsia="zh-CN"/>
        </w:rPr>
        <w:t>更大</w:t>
      </w:r>
      <w:r>
        <w:rPr>
          <w:rFonts w:hint="eastAsia" w:ascii="仿宋_GB2312" w:eastAsia="仿宋_GB2312"/>
          <w:color w:val="000000"/>
          <w:sz w:val="32"/>
          <w:szCs w:val="32"/>
        </w:rPr>
        <w:t>突破，努力实现追赶超越。</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四、主要内容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细化</w:t>
      </w:r>
      <w:r>
        <w:rPr>
          <w:rFonts w:hint="eastAsia" w:ascii="仿宋_GB2312" w:hAnsi="仿宋_GB2312" w:eastAsia="仿宋_GB2312" w:cs="仿宋_GB2312"/>
          <w:sz w:val="32"/>
          <w:szCs w:val="32"/>
          <w:lang w:val="en-US" w:eastAsia="zh-CN"/>
        </w:rPr>
        <w:t>18个一级指标，逐项梳理分析，逐个提升突破。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（一）在</w:t>
      </w:r>
      <w:r>
        <w:rPr>
          <w:rFonts w:hint="eastAsia" w:ascii="仿宋_GB2312" w:hAnsi="仿宋_GB2312" w:eastAsia="仿宋_GB2312" w:cs="仿宋_GB2312"/>
          <w:sz w:val="32"/>
          <w:szCs w:val="32"/>
        </w:rPr>
        <w:t>开办企业、办理建筑许可、获得电力、获得用水用气、登记财产、纳税、跨境贸易、办理破产等衡量企业全生命周期的8个一级指标</w:t>
      </w:r>
      <w:r>
        <w:rPr>
          <w:rFonts w:hint="eastAsia" w:ascii="仿宋_GB2312" w:hAnsi="仿宋_GB2312" w:eastAsia="仿宋_GB2312" w:cs="仿宋_GB2312"/>
          <w:sz w:val="32"/>
          <w:szCs w:val="32"/>
          <w:lang w:eastAsia="zh-CN"/>
        </w:rPr>
        <w:t>方面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全面提升企业全生命周期服务水平。着重</w:t>
      </w:r>
      <w:r>
        <w:rPr>
          <w:rFonts w:hint="eastAsia" w:ascii="仿宋_GB2312" w:hAnsi="仿宋_GB2312" w:eastAsia="仿宋_GB2312" w:cs="仿宋_GB2312"/>
          <w:sz w:val="32"/>
          <w:szCs w:val="32"/>
        </w:rPr>
        <w:t>“减环节、减材料、减时限、减费用、</w:t>
      </w:r>
      <w:r>
        <w:rPr>
          <w:rFonts w:hint="eastAsia" w:ascii="仿宋_GB2312" w:hAnsi="仿宋_GB2312" w:eastAsia="仿宋_GB2312" w:cs="仿宋_GB2312"/>
          <w:color w:val="000000"/>
          <w:sz w:val="32"/>
          <w:szCs w:val="32"/>
        </w:rPr>
        <w:t>增便利</w:t>
      </w:r>
      <w:r>
        <w:rPr>
          <w:rFonts w:hint="eastAsia" w:ascii="仿宋_GB2312" w:hAnsi="仿宋_GB2312" w:eastAsia="仿宋_GB2312" w:cs="仿宋_GB2312"/>
          <w:sz w:val="32"/>
          <w:szCs w:val="32"/>
        </w:rPr>
        <w:t>”，深化“一业一证”改革、深化工程建设项目审批制度改革、优化市政接入服务、推行“交房即办证”、拓展国际贸易“单一窗口”功能、优化纳税服务、提高破产案件处置效率。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获得信贷、保护中小投资者、执行合同、劳动力市场监管、政府采购、招标投标等反映投资便利度和吸引力的6个一级指标</w:t>
      </w:r>
      <w:r>
        <w:rPr>
          <w:rFonts w:hint="eastAsia" w:ascii="仿宋_GB2312" w:hAnsi="仿宋_GB2312" w:eastAsia="仿宋_GB2312" w:cs="仿宋_GB2312"/>
          <w:sz w:val="32"/>
          <w:szCs w:val="32"/>
          <w:lang w:eastAsia="zh-CN"/>
        </w:rPr>
        <w:t>方面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全面提升企业投资贸易便利度和吸引力，着重</w:t>
      </w:r>
      <w:r>
        <w:rPr>
          <w:rFonts w:hint="eastAsia" w:ascii="仿宋_GB2312" w:hAnsi="仿宋_GB2312" w:eastAsia="仿宋_GB2312" w:cs="仿宋_GB2312"/>
          <w:sz w:val="32"/>
          <w:szCs w:val="32"/>
        </w:rPr>
        <w:t>建立健全信息共享、绩效评价、纠纷化解、权益保护等工作机制，强化要素支持保障、健全多元纠纷化解机制、优化就业服务、保障公平</w:t>
      </w:r>
      <w:r>
        <w:rPr>
          <w:rFonts w:hint="eastAsia" w:ascii="仿宋_GB2312" w:hAnsi="仿宋_GB2312" w:eastAsia="仿宋_GB2312" w:cs="仿宋_GB2312"/>
          <w:sz w:val="32"/>
          <w:szCs w:val="32"/>
          <w:lang w:eastAsia="zh-CN"/>
        </w:rPr>
        <w:t>竞争。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政务服务、知识产权创造保护运用、市场监管、包容普惠创新等4个一级指标</w:t>
      </w:r>
      <w:r>
        <w:rPr>
          <w:rFonts w:hint="eastAsia" w:ascii="仿宋_GB2312" w:hAnsi="仿宋_GB2312" w:eastAsia="仿宋_GB2312" w:cs="仿宋_GB2312"/>
          <w:sz w:val="32"/>
          <w:szCs w:val="32"/>
          <w:lang w:eastAsia="zh-CN"/>
        </w:rPr>
        <w:t>方面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全面提升政府监管服务能力，着重</w:t>
      </w:r>
      <w:r>
        <w:rPr>
          <w:rFonts w:hint="eastAsia" w:ascii="仿宋_GB2312" w:hAnsi="仿宋_GB2312" w:eastAsia="仿宋_GB2312" w:cs="仿宋_GB2312"/>
          <w:sz w:val="32"/>
          <w:szCs w:val="32"/>
        </w:rPr>
        <w:t>提升服务能力、健全监管体系、激发创新创业活力等方面攻坚，加快数字政府建设、推行“全省通办”“跨省通办”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加强知识产权保护、加快科技创新、优化基本公共服务。</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（四）全面规范各类涉企收费。</w:t>
      </w:r>
      <w:r>
        <w:rPr>
          <w:rFonts w:hint="eastAsia" w:ascii="仿宋_GB2312" w:hAnsi="仿宋_GB2312" w:eastAsia="仿宋_GB2312" w:cs="仿宋_GB2312"/>
          <w:color w:val="000000"/>
          <w:sz w:val="32"/>
          <w:szCs w:val="32"/>
        </w:rPr>
        <w:t>清理行政事业性收费、政府性基金、中介组织和行业协会商会收费中的不合理</w:t>
      </w:r>
      <w:r>
        <w:rPr>
          <w:rFonts w:hint="eastAsia" w:ascii="仿宋_GB2312" w:hAnsi="仿宋_GB2312" w:eastAsia="仿宋_GB2312" w:cs="仿宋_GB2312"/>
          <w:color w:val="000000"/>
          <w:sz w:val="32"/>
          <w:szCs w:val="32"/>
          <w:lang w:eastAsia="zh-CN"/>
        </w:rPr>
        <w:t>行为、</w:t>
      </w:r>
      <w:r>
        <w:rPr>
          <w:rFonts w:hint="eastAsia" w:ascii="仿宋_GB2312" w:hAnsi="仿宋_GB2312" w:eastAsia="仿宋_GB2312" w:cs="仿宋_GB2312"/>
          <w:color w:val="000000"/>
          <w:sz w:val="32"/>
          <w:szCs w:val="32"/>
        </w:rPr>
        <w:t>违规</w:t>
      </w:r>
      <w:r>
        <w:rPr>
          <w:rFonts w:hint="eastAsia" w:ascii="仿宋_GB2312" w:hAnsi="仿宋_GB2312" w:eastAsia="仿宋_GB2312" w:cs="仿宋_GB2312"/>
          <w:color w:val="000000"/>
          <w:sz w:val="32"/>
          <w:szCs w:val="32"/>
          <w:lang w:eastAsia="zh-CN"/>
        </w:rPr>
        <w:t>行为</w:t>
      </w:r>
      <w:r>
        <w:rPr>
          <w:rFonts w:hint="eastAsia" w:ascii="仿宋_GB2312" w:hAnsi="仿宋_GB2312" w:eastAsia="仿宋_GB2312" w:cs="仿宋_GB2312"/>
          <w:color w:val="000000"/>
          <w:sz w:val="32"/>
          <w:szCs w:val="32"/>
        </w:rPr>
        <w:t>。落实各项减税降费政策，探索降低总税收和缴费率，减轻市场主体负担。动态调整行政事业性收费、政府性基金和实行政府定价的经营服务性收费目录清单，做到定期更新、在线查询、清单之外无收费。建立健全违规收费投诉举报机制，发现问题严肃整改问责。</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五、重要举措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hAnsiTheme="minorHAnsi" w:cstheme="minorBidi"/>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（一）加强组织领导，明确责任分工。</w:t>
      </w:r>
      <w:r>
        <w:rPr>
          <w:rFonts w:hint="eastAsia" w:ascii="仿宋_GB2312" w:eastAsia="仿宋_GB2312" w:hAnsiTheme="minorHAnsi" w:cstheme="minorBidi"/>
          <w:color w:val="000000"/>
          <w:kern w:val="2"/>
          <w:sz w:val="32"/>
          <w:szCs w:val="32"/>
          <w:lang w:val="en-US" w:eastAsia="zh-CN" w:bidi="ar-SA"/>
        </w:rPr>
        <w:t>各指标牵头部门的区政府分管领导定期研究创新突破工作，督导改革任务落实</w:t>
      </w:r>
      <w:r>
        <w:rPr>
          <w:rFonts w:hint="eastAsia" w:ascii="仿宋_GB2312" w:eastAsia="仿宋_GB2312" w:cstheme="minorBidi"/>
          <w:color w:val="000000"/>
          <w:kern w:val="2"/>
          <w:sz w:val="32"/>
          <w:szCs w:val="32"/>
          <w:lang w:val="en-US" w:eastAsia="zh-CN" w:bidi="ar-SA"/>
        </w:rPr>
        <w:t>。</w:t>
      </w:r>
      <w:bookmarkStart w:id="0" w:name="_GoBack"/>
      <w:bookmarkEnd w:id="0"/>
      <w:r>
        <w:rPr>
          <w:rFonts w:hint="eastAsia" w:ascii="仿宋_GB2312" w:eastAsia="仿宋_GB2312" w:hAnsiTheme="minorHAnsi" w:cstheme="minorBidi"/>
          <w:color w:val="000000"/>
          <w:kern w:val="2"/>
          <w:sz w:val="32"/>
          <w:szCs w:val="32"/>
          <w:lang w:val="en-US" w:eastAsia="zh-CN" w:bidi="ar-SA"/>
        </w:rPr>
        <w:t>各级各部门主要负责同志亲自部署、亲自协调，分管负责同志抓好落实。区政府办公室发挥好统筹协调作用，协调解决重点难点问题。各指标责任部门要按照时间节点和责任分工，抓好工作落实。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hAnsiTheme="minorHAnsi" w:cstheme="minorBidi"/>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（二）强化督导考评和事中事后监管。</w:t>
      </w:r>
      <w:r>
        <w:rPr>
          <w:rFonts w:hint="eastAsia" w:ascii="仿宋_GB2312" w:eastAsia="仿宋_GB2312" w:hAnsiTheme="minorHAnsi" w:cstheme="minorBidi"/>
          <w:color w:val="000000"/>
          <w:kern w:val="2"/>
          <w:sz w:val="32"/>
          <w:szCs w:val="32"/>
          <w:lang w:val="en-US" w:eastAsia="zh-CN" w:bidi="ar-SA"/>
        </w:rPr>
        <w:t>综合运用明察暗访等多种方式对创新突破行动进行跟踪问效</w:t>
      </w:r>
      <w:r>
        <w:rPr>
          <w:rFonts w:hint="eastAsia" w:ascii="仿宋_GB2312" w:eastAsia="仿宋_GB2312" w:cstheme="minorBidi"/>
          <w:color w:val="000000"/>
          <w:kern w:val="2"/>
          <w:sz w:val="32"/>
          <w:szCs w:val="32"/>
          <w:lang w:val="en-US" w:eastAsia="zh-CN" w:bidi="ar-SA"/>
        </w:rPr>
        <w:t>，</w:t>
      </w:r>
      <w:r>
        <w:rPr>
          <w:rFonts w:hint="eastAsia" w:ascii="仿宋_GB2312" w:eastAsia="仿宋_GB2312" w:hAnsiTheme="minorHAnsi" w:cstheme="minorBidi"/>
          <w:color w:val="000000"/>
          <w:kern w:val="2"/>
          <w:sz w:val="32"/>
          <w:szCs w:val="32"/>
          <w:lang w:val="en-US" w:eastAsia="zh-CN" w:bidi="ar-SA"/>
        </w:rPr>
        <w:t>建立工作台账，定期调度</w:t>
      </w:r>
      <w:r>
        <w:rPr>
          <w:rFonts w:hint="eastAsia" w:ascii="仿宋_GB2312" w:eastAsia="仿宋_GB2312" w:cstheme="minorBidi"/>
          <w:color w:val="000000"/>
          <w:kern w:val="2"/>
          <w:sz w:val="32"/>
          <w:szCs w:val="32"/>
          <w:lang w:val="en-US" w:eastAsia="zh-CN" w:bidi="ar-SA"/>
        </w:rPr>
        <w:t>通报。通过</w:t>
      </w:r>
      <w:r>
        <w:rPr>
          <w:rFonts w:hint="eastAsia" w:ascii="仿宋_GB2312" w:eastAsia="仿宋_GB2312" w:hAnsiTheme="minorHAnsi" w:cstheme="minorBidi"/>
          <w:color w:val="000000"/>
          <w:kern w:val="2"/>
          <w:sz w:val="32"/>
          <w:szCs w:val="32"/>
          <w:lang w:val="en-US" w:eastAsia="zh-CN" w:bidi="ar-SA"/>
        </w:rPr>
        <w:t>加分奖励</w:t>
      </w:r>
      <w:r>
        <w:rPr>
          <w:rFonts w:hint="eastAsia" w:ascii="仿宋_GB2312" w:eastAsia="仿宋_GB2312" w:cstheme="minorBidi"/>
          <w:color w:val="000000"/>
          <w:kern w:val="2"/>
          <w:sz w:val="32"/>
          <w:szCs w:val="32"/>
          <w:lang w:val="en-US" w:eastAsia="zh-CN" w:bidi="ar-SA"/>
        </w:rPr>
        <w:t>，</w:t>
      </w:r>
      <w:r>
        <w:rPr>
          <w:rFonts w:hint="eastAsia" w:ascii="仿宋_GB2312" w:eastAsia="仿宋_GB2312" w:hAnsiTheme="minorHAnsi" w:cstheme="minorBidi"/>
          <w:color w:val="000000"/>
          <w:kern w:val="2"/>
          <w:sz w:val="32"/>
          <w:szCs w:val="32"/>
          <w:lang w:val="en-US" w:eastAsia="zh-CN" w:bidi="ar-SA"/>
        </w:rPr>
        <w:t>减分约谈</w:t>
      </w:r>
      <w:r>
        <w:rPr>
          <w:rFonts w:hint="eastAsia" w:ascii="仿宋_GB2312" w:eastAsia="仿宋_GB2312" w:cstheme="minorBidi"/>
          <w:color w:val="000000"/>
          <w:kern w:val="2"/>
          <w:sz w:val="32"/>
          <w:szCs w:val="32"/>
          <w:lang w:val="en-US" w:eastAsia="zh-CN" w:bidi="ar-SA"/>
        </w:rPr>
        <w:t>的方式，</w:t>
      </w:r>
      <w:r>
        <w:rPr>
          <w:rFonts w:hint="eastAsia" w:ascii="仿宋_GB2312" w:eastAsia="仿宋_GB2312" w:hAnsiTheme="minorHAnsi" w:cstheme="minorBidi"/>
          <w:color w:val="000000"/>
          <w:kern w:val="2"/>
          <w:sz w:val="32"/>
          <w:szCs w:val="32"/>
          <w:lang w:val="en-US" w:eastAsia="zh-CN" w:bidi="ar-SA"/>
        </w:rPr>
        <w:t>强化营商环境评价考核结果运用</w:t>
      </w:r>
      <w:r>
        <w:rPr>
          <w:rFonts w:hint="eastAsia" w:ascii="仿宋_GB2312" w:eastAsia="仿宋_GB2312" w:cstheme="minorBidi"/>
          <w:color w:val="000000"/>
          <w:kern w:val="2"/>
          <w:sz w:val="32"/>
          <w:szCs w:val="32"/>
          <w:lang w:val="en-US" w:eastAsia="zh-CN" w:bidi="ar-SA"/>
        </w:rPr>
        <w:t>。</w:t>
      </w:r>
      <w:r>
        <w:rPr>
          <w:rFonts w:hint="eastAsia" w:ascii="仿宋_GB2312" w:eastAsia="仿宋_GB2312" w:hAnsiTheme="minorHAnsi" w:cstheme="minorBidi"/>
          <w:color w:val="000000"/>
          <w:kern w:val="2"/>
          <w:sz w:val="32"/>
          <w:szCs w:val="32"/>
          <w:lang w:val="en-US" w:eastAsia="zh-CN" w:bidi="ar-SA"/>
        </w:rPr>
        <w:t>强化安全生产、环境、食品、药品</w:t>
      </w:r>
      <w:r>
        <w:rPr>
          <w:rFonts w:hint="eastAsia" w:ascii="仿宋_GB2312" w:eastAsia="仿宋_GB2312" w:cstheme="minorBidi"/>
          <w:color w:val="000000"/>
          <w:kern w:val="2"/>
          <w:sz w:val="32"/>
          <w:szCs w:val="32"/>
          <w:lang w:val="en-US" w:eastAsia="zh-CN" w:bidi="ar-SA"/>
        </w:rPr>
        <w:t>、</w:t>
      </w:r>
      <w:r>
        <w:rPr>
          <w:rFonts w:hint="eastAsia" w:ascii="仿宋_GB2312" w:eastAsia="仿宋_GB2312" w:hAnsiTheme="minorHAnsi" w:cstheme="minorBidi"/>
          <w:color w:val="000000"/>
          <w:kern w:val="2"/>
          <w:sz w:val="32"/>
          <w:szCs w:val="32"/>
          <w:lang w:val="en-US" w:eastAsia="zh-CN" w:bidi="ar-SA"/>
        </w:rPr>
        <w:t>危化品等重点领域</w:t>
      </w:r>
      <w:r>
        <w:rPr>
          <w:rFonts w:hint="eastAsia" w:ascii="仿宋_GB2312" w:eastAsia="仿宋_GB2312" w:cstheme="minorBidi"/>
          <w:color w:val="000000"/>
          <w:kern w:val="2"/>
          <w:sz w:val="32"/>
          <w:szCs w:val="32"/>
          <w:lang w:val="en-US" w:eastAsia="zh-CN" w:bidi="ar-SA"/>
        </w:rPr>
        <w:t>的</w:t>
      </w:r>
      <w:r>
        <w:rPr>
          <w:rFonts w:hint="eastAsia" w:ascii="仿宋_GB2312" w:eastAsia="仿宋_GB2312" w:hAnsiTheme="minorHAnsi" w:cstheme="minorBidi"/>
          <w:color w:val="000000"/>
          <w:kern w:val="2"/>
          <w:sz w:val="32"/>
          <w:szCs w:val="32"/>
          <w:lang w:val="en-US" w:eastAsia="zh-CN" w:bidi="ar-SA"/>
        </w:rPr>
        <w:t>监管，普遍推行“双随机、一公开”监管，完善信用监管，推进“互联网+监管”，创新包容审慎监管，持续完善监管机制。</w:t>
      </w:r>
    </w:p>
    <w:p>
      <w:pPr>
        <w:numPr>
          <w:ilvl w:val="0"/>
          <w:numId w:val="0"/>
        </w:numPr>
        <w:spacing w:line="560" w:lineRule="exact"/>
        <w:ind w:leftChars="0" w:firstLine="640" w:firstLineChars="200"/>
        <w:jc w:val="both"/>
        <w:rPr>
          <w:rFonts w:hint="eastAsia" w:ascii="仿宋_GB2312" w:hAnsi="仿宋_GB2312" w:eastAsia="仿宋_GB2312" w:cs="仿宋_GB2312"/>
          <w:color w:val="0000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3FED8E"/>
    <w:multiLevelType w:val="singleLevel"/>
    <w:tmpl w:val="A83FED8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A20B3"/>
    <w:rsid w:val="00374EE3"/>
    <w:rsid w:val="00B46092"/>
    <w:rsid w:val="015F7025"/>
    <w:rsid w:val="016E74F5"/>
    <w:rsid w:val="04083C56"/>
    <w:rsid w:val="05C0003F"/>
    <w:rsid w:val="06D708B7"/>
    <w:rsid w:val="073F33B0"/>
    <w:rsid w:val="0791470C"/>
    <w:rsid w:val="07F05BA7"/>
    <w:rsid w:val="082C5B42"/>
    <w:rsid w:val="0A705330"/>
    <w:rsid w:val="0B4947EF"/>
    <w:rsid w:val="0C0A20B3"/>
    <w:rsid w:val="0E9726AF"/>
    <w:rsid w:val="0F064DBC"/>
    <w:rsid w:val="111C4F40"/>
    <w:rsid w:val="117C5F72"/>
    <w:rsid w:val="11C6503C"/>
    <w:rsid w:val="120B47C2"/>
    <w:rsid w:val="1244411F"/>
    <w:rsid w:val="126E45E0"/>
    <w:rsid w:val="132B4791"/>
    <w:rsid w:val="13D65B77"/>
    <w:rsid w:val="143A2574"/>
    <w:rsid w:val="145E763F"/>
    <w:rsid w:val="156B4A6A"/>
    <w:rsid w:val="19B429D7"/>
    <w:rsid w:val="1A87405E"/>
    <w:rsid w:val="1AE17D91"/>
    <w:rsid w:val="1C9D6CFA"/>
    <w:rsid w:val="1DFB5E08"/>
    <w:rsid w:val="239B55F4"/>
    <w:rsid w:val="24320BA5"/>
    <w:rsid w:val="24346E57"/>
    <w:rsid w:val="24E35931"/>
    <w:rsid w:val="25810C76"/>
    <w:rsid w:val="26B01005"/>
    <w:rsid w:val="274A12FD"/>
    <w:rsid w:val="27D82F29"/>
    <w:rsid w:val="289C4866"/>
    <w:rsid w:val="29B576FB"/>
    <w:rsid w:val="2A484EDE"/>
    <w:rsid w:val="2A911391"/>
    <w:rsid w:val="2ACC2526"/>
    <w:rsid w:val="2AD072F9"/>
    <w:rsid w:val="2BA13A9D"/>
    <w:rsid w:val="2BAF6206"/>
    <w:rsid w:val="2C075E8A"/>
    <w:rsid w:val="2DE176C5"/>
    <w:rsid w:val="2E82016F"/>
    <w:rsid w:val="2EEE662D"/>
    <w:rsid w:val="30BC412A"/>
    <w:rsid w:val="31B12A2A"/>
    <w:rsid w:val="33760A61"/>
    <w:rsid w:val="33DA2A44"/>
    <w:rsid w:val="33E53C30"/>
    <w:rsid w:val="36065120"/>
    <w:rsid w:val="365836F7"/>
    <w:rsid w:val="36792D98"/>
    <w:rsid w:val="36FF1ECA"/>
    <w:rsid w:val="370054A2"/>
    <w:rsid w:val="37764085"/>
    <w:rsid w:val="37E13653"/>
    <w:rsid w:val="38886251"/>
    <w:rsid w:val="38E40A74"/>
    <w:rsid w:val="39BB7CE9"/>
    <w:rsid w:val="3A922C0A"/>
    <w:rsid w:val="3B000BB3"/>
    <w:rsid w:val="3B901E11"/>
    <w:rsid w:val="3C1865EB"/>
    <w:rsid w:val="3C412411"/>
    <w:rsid w:val="3DC946D7"/>
    <w:rsid w:val="3E573AB0"/>
    <w:rsid w:val="3F6A1A79"/>
    <w:rsid w:val="403F4151"/>
    <w:rsid w:val="4072080E"/>
    <w:rsid w:val="418F5468"/>
    <w:rsid w:val="41A066B0"/>
    <w:rsid w:val="41E206A2"/>
    <w:rsid w:val="42584C5C"/>
    <w:rsid w:val="42FE7C37"/>
    <w:rsid w:val="46C90435"/>
    <w:rsid w:val="48561450"/>
    <w:rsid w:val="485B5560"/>
    <w:rsid w:val="4A860C8E"/>
    <w:rsid w:val="4BF11ED7"/>
    <w:rsid w:val="4C0E7E78"/>
    <w:rsid w:val="4DD80DD1"/>
    <w:rsid w:val="4E435238"/>
    <w:rsid w:val="4F7D76EE"/>
    <w:rsid w:val="50284D96"/>
    <w:rsid w:val="52AB652E"/>
    <w:rsid w:val="532E3AA7"/>
    <w:rsid w:val="54757CE1"/>
    <w:rsid w:val="55C01107"/>
    <w:rsid w:val="5639607E"/>
    <w:rsid w:val="566F539B"/>
    <w:rsid w:val="59C30ED9"/>
    <w:rsid w:val="5BC34C04"/>
    <w:rsid w:val="5BF64E08"/>
    <w:rsid w:val="5C9C2857"/>
    <w:rsid w:val="5CDA1159"/>
    <w:rsid w:val="5CE5514A"/>
    <w:rsid w:val="5D6E5CCE"/>
    <w:rsid w:val="5DA42E3A"/>
    <w:rsid w:val="5EDC720A"/>
    <w:rsid w:val="60B13F45"/>
    <w:rsid w:val="612135B4"/>
    <w:rsid w:val="61911916"/>
    <w:rsid w:val="62345D86"/>
    <w:rsid w:val="623E3368"/>
    <w:rsid w:val="62A61341"/>
    <w:rsid w:val="62FF54BF"/>
    <w:rsid w:val="63073E56"/>
    <w:rsid w:val="637502B1"/>
    <w:rsid w:val="638C19DA"/>
    <w:rsid w:val="63FE4ED4"/>
    <w:rsid w:val="64067E53"/>
    <w:rsid w:val="653C5010"/>
    <w:rsid w:val="65526F04"/>
    <w:rsid w:val="65C545AA"/>
    <w:rsid w:val="66AB0337"/>
    <w:rsid w:val="67BB5B45"/>
    <w:rsid w:val="69886646"/>
    <w:rsid w:val="6A4E5214"/>
    <w:rsid w:val="6B095473"/>
    <w:rsid w:val="6B587435"/>
    <w:rsid w:val="6BEA20AD"/>
    <w:rsid w:val="6CA3506A"/>
    <w:rsid w:val="6D343C1C"/>
    <w:rsid w:val="6E2B5E22"/>
    <w:rsid w:val="70D475BE"/>
    <w:rsid w:val="73982922"/>
    <w:rsid w:val="77420599"/>
    <w:rsid w:val="774A6B83"/>
    <w:rsid w:val="78451C37"/>
    <w:rsid w:val="7A8C5243"/>
    <w:rsid w:val="7AA039B9"/>
    <w:rsid w:val="7BBE454A"/>
    <w:rsid w:val="7DBA76F5"/>
    <w:rsid w:val="7F6357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2021-07-29T10:53:00Z</dcterms:created>
  <dc:creator>fgw</dc:creator>
  <cp:lastModifiedBy>fgw</cp:lastModifiedBy>
  <dcterms:modified xsi:type="dcterms:W3CDTF">2021-11-12T02:34:03Z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