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jc w:val="center"/>
        <w:textAlignment w:val="auto"/>
        <w:outlineLvl w:val="1"/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bookmarkStart w:id="1" w:name="_GoBack"/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《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山亭区人民政府关于设立野生动物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jc w:val="center"/>
        <w:textAlignment w:val="auto"/>
        <w:outlineLvl w:val="1"/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禁猎区和禁猎期的通告》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实施效果评估</w:t>
      </w:r>
    </w:p>
    <w:bookmarkEnd w:id="1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为了保护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山亭区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丰富的野生动物资源、规范野生动物资源利用产业发展，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山亭区发布了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山亭区人民政府关于设立野生动物禁猎区和禁猎期的通告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，取得了较好的生态效益与社会效益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现对实施效果进行评估。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/>
        </w:rPr>
        <w:t>一、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政策评价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山亭区设立禁猎区和禁猎期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梳理了禁猎物种，公布了禁止使用的猎捕工具和方法，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能够达到防止人类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乱捕滥猎陆生野生动物的不良甚至违法行为，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一定程度上保护了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野生动物生息繁衍场所及生存环境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加强了对野生动物的保护管理，依法完善了野生动物保护制度和措施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既提高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群众保护野生动物的意识，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对保护我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野生动物资源有重大</w:t>
      </w:r>
      <w:bookmarkStart w:id="0" w:name="qihoosnap3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意义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执行效果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禁猎区和禁猎期通告发布以来，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组织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个人保护陆生野生动物资源的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意识逐渐增强，仅陆生野生动物主管部门接群众电话反映并实施救助的动物10余只，而且我区未发生一起猎捕陆生野生动物的刑事案件。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评估结论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综上所述，《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山亭区人民政府关于设立野生动物禁猎区和禁猎期的通告》进一步保护了陆生野生动物资源，增强了广大群众保护陆生野生动物的意识，维护了我区生态平衡，有助于推动我区生态文明建设更上一个台阶。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38BE1"/>
    <w:multiLevelType w:val="singleLevel"/>
    <w:tmpl w:val="89A38B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52106"/>
    <w:rsid w:val="007675A3"/>
    <w:rsid w:val="14F57591"/>
    <w:rsid w:val="44880035"/>
    <w:rsid w:val="4B452106"/>
    <w:rsid w:val="56F17EE7"/>
    <w:rsid w:val="72864F62"/>
    <w:rsid w:val="7FC72658"/>
    <w:rsid w:val="EED4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2021-09-03T15:29:00Z</dcterms:created>
  <dc:creator>山亭区林业局</dc:creator>
  <cp:lastModifiedBy>user</cp:lastModifiedBy>
  <dcterms:modified xsi:type="dcterms:W3CDTF">2021-09-08T10:58:20Z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