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方正小标宋简体" w:eastAsia="方正小标宋简体" w:cs="方正小标宋简体"/>
          <w:b w:val="0"/>
          <w:bCs/>
          <w:lang w:val="en-US" w:eastAsia="zh-CN"/>
        </w:rPr>
      </w:pPr>
      <w:r>
        <w:rPr>
          <w:rFonts w:hint="eastAsia" w:ascii="方正小标宋简体" w:eastAsia="方正小标宋简体"/>
          <w:color w:val="000000" w:themeColor="text1"/>
          <w:sz w:val="44"/>
          <w:szCs w:val="44"/>
          <w:lang w:val="en-US" w:eastAsia="zh-CN"/>
        </w:rPr>
        <w:t>政策解读《</w:t>
      </w:r>
      <w:r>
        <w:rPr>
          <w:rFonts w:hint="eastAsia" w:eastAsia="方正小标宋简体"/>
          <w:sz w:val="44"/>
          <w:szCs w:val="44"/>
        </w:rPr>
        <w:t>枣庄市山亭区</w:t>
      </w:r>
      <w:r>
        <w:rPr>
          <w:rFonts w:eastAsia="方正小标宋简体"/>
          <w:sz w:val="44"/>
          <w:szCs w:val="44"/>
        </w:rPr>
        <w:t>农村集体经营性建设用地出让管理暂行办法</w:t>
      </w:r>
      <w:r>
        <w:rPr>
          <w:rFonts w:hint="eastAsia" w:ascii="方正小标宋简体" w:eastAsia="方正小标宋简体"/>
          <w:color w:val="000000" w:themeColor="text1"/>
          <w:sz w:val="44"/>
          <w:szCs w:val="44"/>
          <w:lang w:val="en-US" w:eastAsia="zh-CN"/>
        </w:rPr>
        <w:t>》</w:t>
      </w:r>
    </w:p>
    <w:p>
      <w:pPr>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区自然资源局</w:t>
      </w:r>
    </w:p>
    <w:p>
      <w:pPr>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（2021年10月20日）</w:t>
      </w:r>
    </w:p>
    <w:p>
      <w:pPr>
        <w:adjustRightInd w:val="0"/>
        <w:snapToGrid w:val="0"/>
        <w:spacing w:line="600" w:lineRule="exact"/>
        <w:ind w:firstLine="640" w:firstLineChars="200"/>
        <w:rPr>
          <w:rFonts w:hint="eastAsia" w:ascii="仿宋_GB2312" w:eastAsia="仿宋_GB2312"/>
          <w:color w:val="000000" w:themeColor="text1"/>
          <w:sz w:val="32"/>
          <w:szCs w:val="32"/>
          <w:lang w:val="en-US" w:eastAsia="zh-CN"/>
        </w:rPr>
      </w:pPr>
    </w:p>
    <w:p>
      <w:pPr>
        <w:pStyle w:val="2"/>
        <w:numPr>
          <w:ilvl w:val="0"/>
          <w:numId w:val="1"/>
        </w:numPr>
        <w:ind w:left="-10" w:leftChars="0" w:firstLine="640" w:firstLineChars="0"/>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政策背景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rPr>
        <w:t>为</w:t>
      </w:r>
      <w:r>
        <w:rPr>
          <w:rFonts w:hint="eastAsia" w:ascii="仿宋_GB2312" w:hAnsi="仿宋_GB2312" w:eastAsia="仿宋_GB2312" w:cs="仿宋_GB2312"/>
          <w:kern w:val="21"/>
          <w:sz w:val="32"/>
          <w:szCs w:val="32"/>
          <w:lang w:eastAsia="zh-CN"/>
        </w:rPr>
        <w:t>深入</w:t>
      </w:r>
      <w:r>
        <w:rPr>
          <w:rFonts w:hint="eastAsia" w:ascii="仿宋_GB2312" w:hAnsi="仿宋_GB2312" w:eastAsia="仿宋_GB2312" w:cs="仿宋_GB2312"/>
          <w:kern w:val="21"/>
          <w:sz w:val="32"/>
          <w:szCs w:val="32"/>
        </w:rPr>
        <w:t>贯彻落实市委、市政府关于《</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工业强市、产业兴市</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三年攻坚突破行动动员大会重点任务实施方案》精神，进一步完善产业用地供给渠道，促进我区农村各项社会事业发展，规范农村集体经营性建设用地入市行为，保障集体建设用地所有权人和使用权人合法权益，构建城乡统一的建设用地市场，</w:t>
      </w:r>
      <w:r>
        <w:rPr>
          <w:rFonts w:hint="eastAsia" w:ascii="仿宋_GB2312" w:hAnsi="仿宋_GB2312" w:eastAsia="仿宋_GB2312" w:cs="仿宋_GB2312"/>
          <w:kern w:val="21"/>
          <w:sz w:val="32"/>
          <w:szCs w:val="32"/>
          <w:lang w:eastAsia="zh-CN"/>
        </w:rPr>
        <w:t>按照</w:t>
      </w:r>
      <w:r>
        <w:rPr>
          <w:rFonts w:hint="eastAsia" w:ascii="仿宋_GB2312" w:hAnsi="仿宋_GB2312" w:eastAsia="仿宋_GB2312" w:cs="仿宋_GB2312"/>
          <w:kern w:val="21"/>
          <w:sz w:val="32"/>
          <w:szCs w:val="32"/>
        </w:rPr>
        <w:t>新</w:t>
      </w:r>
      <w:r>
        <w:rPr>
          <w:rFonts w:hint="eastAsia" w:ascii="仿宋_GB2312" w:hAnsi="仿宋_GB2312" w:eastAsia="仿宋_GB2312" w:cs="仿宋_GB2312"/>
          <w:kern w:val="21"/>
          <w:sz w:val="32"/>
          <w:szCs w:val="32"/>
          <w:lang w:eastAsia="zh-CN"/>
        </w:rPr>
        <w:t>的</w:t>
      </w:r>
      <w:r>
        <w:rPr>
          <w:rFonts w:hint="eastAsia" w:ascii="仿宋_GB2312" w:hAnsi="仿宋_GB2312" w:eastAsia="仿宋_GB2312" w:cs="仿宋_GB2312"/>
          <w:kern w:val="21"/>
          <w:sz w:val="32"/>
          <w:szCs w:val="32"/>
        </w:rPr>
        <w:t>《中华人民共和国土地管理法》实施后集体经营性建设用地可以直接入市的规定，根据《中华人民共和国土地管理法》</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《中华人民共和国土地管理法实施条例》</w:t>
      </w:r>
      <w:r>
        <w:rPr>
          <w:rFonts w:hint="eastAsia" w:ascii="仿宋_GB2312" w:hAnsi="仿宋_GB2312" w:eastAsia="仿宋_GB2312" w:cs="仿宋_GB2312"/>
          <w:kern w:val="21"/>
          <w:sz w:val="32"/>
          <w:szCs w:val="32"/>
          <w:lang w:eastAsia="zh-CN"/>
        </w:rPr>
        <w:t>等</w:t>
      </w:r>
      <w:r>
        <w:rPr>
          <w:rFonts w:hint="eastAsia" w:ascii="仿宋_GB2312" w:hAnsi="仿宋_GB2312" w:eastAsia="仿宋_GB2312" w:cs="仿宋_GB2312"/>
          <w:kern w:val="21"/>
          <w:sz w:val="32"/>
          <w:szCs w:val="32"/>
        </w:rPr>
        <w:t>有关政策法规规定，起草制订了《枣庄市山亭区农村集体经营性建设用地出让管理暂行办法》</w:t>
      </w:r>
      <w:r>
        <w:rPr>
          <w:rFonts w:hint="eastAsia" w:ascii="仿宋_GB2312" w:hAnsi="仿宋_GB2312" w:eastAsia="仿宋_GB2312" w:cs="仿宋_GB2312"/>
          <w:kern w:val="21"/>
          <w:sz w:val="32"/>
          <w:szCs w:val="32"/>
          <w:lang w:val="en-US" w:eastAsia="zh-CN"/>
        </w:rPr>
        <w:t>，指导本行政区域内的集体经营性建设用地入市工作。</w:t>
      </w:r>
    </w:p>
    <w:p>
      <w:pPr>
        <w:pStyle w:val="2"/>
        <w:numPr>
          <w:ilvl w:val="0"/>
          <w:numId w:val="1"/>
        </w:numPr>
        <w:ind w:left="-10" w:leftChars="0" w:firstLine="640" w:firstLineChars="0"/>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决策依据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rPr>
        <w:t>根据《中华人民共和国土地管理法》</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《中华人民共和国土地管理法实施条例》、《中共中央办公厅、国务院办公厅印发&lt;关于农村土地征收、集体经营性建设用地入市、宅基地制度改革试点工作的意见&gt;的通知》（中办发〔2014〕71 号）、《国土资源部关于印发农村土地征收、集体经营性建设用地入市和宅基地制度改革试点实施细则的通知》（国土资发〔2015〕35 号）和财政部、国土资源部《关于印发&lt;农村集体经营性建设用地土地增值收益调节金征收使用管理暂行办法&gt;的通知》（财税〔2016〕41 号）</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自然资源部《农村集体经营性建设用地入市指导意见》（征求意见稿）及《枣庄市集体经营性建设用地入市工作实施方案》</w:t>
      </w:r>
      <w:r>
        <w:rPr>
          <w:rFonts w:hint="eastAsia" w:ascii="仿宋_GB2312" w:hAnsi="仿宋_GB2312" w:eastAsia="仿宋_GB2312" w:cs="仿宋_GB2312"/>
          <w:kern w:val="21"/>
          <w:sz w:val="32"/>
          <w:szCs w:val="32"/>
          <w:lang w:eastAsia="zh-CN"/>
        </w:rPr>
        <w:t>等</w:t>
      </w:r>
      <w:r>
        <w:rPr>
          <w:rFonts w:hint="eastAsia" w:ascii="仿宋_GB2312" w:hAnsi="仿宋_GB2312" w:eastAsia="仿宋_GB2312" w:cs="仿宋_GB2312"/>
          <w:kern w:val="21"/>
          <w:sz w:val="32"/>
          <w:szCs w:val="32"/>
        </w:rPr>
        <w:t>有关政策法规规定，起草制订了《枣庄市山亭区农村集体经营性建设用地出让管理暂行办法》</w:t>
      </w:r>
      <w:r>
        <w:rPr>
          <w:rFonts w:hint="eastAsia" w:ascii="仿宋_GB2312" w:hAnsi="仿宋_GB2312" w:eastAsia="仿宋_GB2312" w:cs="仿宋_GB2312"/>
          <w:kern w:val="21"/>
          <w:sz w:val="32"/>
          <w:szCs w:val="32"/>
          <w:lang w:val="en-US" w:eastAsia="zh-CN"/>
        </w:rPr>
        <w:t>，指导本行政区域内的集体经营性建设用地入市工作。</w:t>
      </w:r>
    </w:p>
    <w:p>
      <w:pPr>
        <w:pStyle w:val="2"/>
        <w:numPr>
          <w:ilvl w:val="0"/>
          <w:numId w:val="1"/>
        </w:numPr>
        <w:ind w:left="-10" w:leftChars="0" w:firstLine="640" w:firstLineChars="0"/>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出台目的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rPr>
        <w:t>为</w:t>
      </w:r>
      <w:r>
        <w:rPr>
          <w:rFonts w:hint="eastAsia" w:ascii="仿宋_GB2312" w:hAnsi="仿宋_GB2312" w:eastAsia="仿宋_GB2312" w:cs="仿宋_GB2312"/>
          <w:kern w:val="21"/>
          <w:sz w:val="32"/>
          <w:szCs w:val="32"/>
          <w:lang w:eastAsia="zh-CN"/>
        </w:rPr>
        <w:t>深入</w:t>
      </w:r>
      <w:r>
        <w:rPr>
          <w:rFonts w:hint="eastAsia" w:ascii="仿宋_GB2312" w:hAnsi="仿宋_GB2312" w:eastAsia="仿宋_GB2312" w:cs="仿宋_GB2312"/>
          <w:kern w:val="21"/>
          <w:sz w:val="32"/>
          <w:szCs w:val="32"/>
        </w:rPr>
        <w:t>贯彻落实市委、市政府关于《</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工业强市、产业兴市</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三年攻坚突破行动动员大会重点任务实施方案》精神，进一步完善产业用地供给渠道，促进我区农村各项社会事业发展，规范农村集体经营性建设用地入市行为，保障集体建设用地所有权人和使用权人合法权益，构建城乡统一的建设用地市场</w:t>
      </w:r>
      <w:r>
        <w:rPr>
          <w:rFonts w:hint="eastAsia" w:ascii="仿宋_GB2312" w:hAnsi="仿宋_GB2312" w:eastAsia="仿宋_GB2312" w:cs="仿宋_GB2312"/>
          <w:kern w:val="21"/>
          <w:sz w:val="32"/>
          <w:szCs w:val="32"/>
          <w:lang w:eastAsia="zh-CN"/>
        </w:rPr>
        <w:t>。</w:t>
      </w:r>
    </w:p>
    <w:p>
      <w:pPr>
        <w:pStyle w:val="2"/>
        <w:numPr>
          <w:ilvl w:val="0"/>
          <w:numId w:val="1"/>
        </w:numPr>
        <w:ind w:left="-10" w:leftChars="0" w:firstLine="640" w:firstLineChars="0"/>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主要内容</w:t>
      </w:r>
    </w:p>
    <w:p>
      <w:pPr>
        <w:overflowPunct w:val="0"/>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《枣庄市山亭区农村集体经营性建设用地出让管理暂行办法》以规范农村集体经营性建设用地入市行为、保障集体建设用地所有权人和使用权人合法权益、构建城乡统一的建设用地市场为主旨，共8章36条。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color w:val="000000" w:themeColor="text1"/>
          <w:sz w:val="32"/>
          <w:szCs w:val="32"/>
        </w:rPr>
      </w:pPr>
      <w:r>
        <w:rPr>
          <w:rFonts w:hint="eastAsia" w:ascii="楷体_GB2312" w:hAnsi="楷体_GB2312" w:eastAsia="楷体_GB2312" w:cs="楷体_GB2312"/>
          <w:color w:val="000000" w:themeColor="text1"/>
          <w:sz w:val="32"/>
          <w:szCs w:val="32"/>
          <w:lang w:val="en-US" w:eastAsia="zh-CN"/>
        </w:rPr>
        <w:t>1、第一章总则共4条。</w:t>
      </w:r>
      <w:r>
        <w:rPr>
          <w:rFonts w:eastAsia="仿宋_GB2312"/>
          <w:kern w:val="21"/>
          <w:sz w:val="32"/>
          <w:szCs w:val="32"/>
        </w:rPr>
        <w:t>对农村集体经营性建设用地进行了概念界定，明确了农村集体经营性建设用地入市条件和出让方式及出让年限规定。</w:t>
      </w:r>
      <w:r>
        <w:rPr>
          <w:rFonts w:hint="eastAsia" w:eastAsia="仿宋_GB2312"/>
          <w:kern w:val="21"/>
          <w:sz w:val="32"/>
          <w:szCs w:val="32"/>
          <w:lang w:eastAsia="zh-CN"/>
        </w:rPr>
        <w:t>其中</w:t>
      </w:r>
      <w:r>
        <w:rPr>
          <w:rFonts w:hint="eastAsia" w:ascii="仿宋_GB2312" w:eastAsia="仿宋_GB2312"/>
          <w:color w:val="000000" w:themeColor="text1"/>
          <w:sz w:val="32"/>
          <w:szCs w:val="32"/>
          <w:lang w:val="en-US" w:eastAsia="zh-CN"/>
        </w:rPr>
        <w:t>第四条明确了</w:t>
      </w:r>
      <w:r>
        <w:rPr>
          <w:rFonts w:hint="eastAsia" w:ascii="仿宋_GB2312" w:eastAsia="仿宋_GB2312"/>
          <w:color w:val="000000" w:themeColor="text1"/>
          <w:sz w:val="32"/>
          <w:szCs w:val="32"/>
        </w:rPr>
        <w:t>工矿、仓储用地50年</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商业服务业用地40年。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00000" w:themeColor="text1"/>
          <w:sz w:val="32"/>
          <w:szCs w:val="32"/>
          <w:lang w:val="en-US" w:eastAsia="zh-CN"/>
        </w:rPr>
      </w:pPr>
      <w:r>
        <w:rPr>
          <w:rFonts w:hint="eastAsia" w:ascii="楷体_GB2312" w:hAnsi="楷体_GB2312" w:eastAsia="楷体_GB2312" w:cs="楷体_GB2312"/>
          <w:color w:val="000000" w:themeColor="text1"/>
          <w:sz w:val="32"/>
          <w:szCs w:val="32"/>
          <w:lang w:val="en-US" w:eastAsia="zh-CN"/>
        </w:rPr>
        <w:t>2、第二章出让主体共3条。</w:t>
      </w:r>
      <w:r>
        <w:rPr>
          <w:rFonts w:eastAsia="仿宋_GB2312"/>
          <w:kern w:val="21"/>
          <w:sz w:val="32"/>
          <w:szCs w:val="32"/>
        </w:rPr>
        <w:t>明确了农村集体经营性建设用地使用权出让主体为土地所有权人或代表其所有权的农民集体。</w:t>
      </w:r>
      <w:r>
        <w:rPr>
          <w:rFonts w:hint="eastAsia" w:ascii="仿宋_GB2312" w:eastAsia="仿宋_GB2312"/>
          <w:color w:val="000000" w:themeColor="text1"/>
          <w:sz w:val="32"/>
          <w:szCs w:val="32"/>
          <w:lang w:val="en-US" w:eastAsia="zh-CN"/>
        </w:rPr>
        <w:t>对集体经营性建设用地出让提出了应当征求民意，应</w:t>
      </w:r>
      <w:r>
        <w:rPr>
          <w:rFonts w:hint="eastAsia" w:ascii="仿宋_GB2312" w:eastAsia="仿宋_GB2312"/>
          <w:color w:val="000000" w:themeColor="text1"/>
          <w:sz w:val="32"/>
          <w:szCs w:val="32"/>
        </w:rPr>
        <w:t>统筹考虑村民生产生活保障和安置需要</w:t>
      </w:r>
      <w:r>
        <w:rPr>
          <w:rFonts w:hint="eastAsia" w:ascii="仿宋_GB2312" w:eastAsia="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kern w:val="21"/>
          <w:sz w:val="32"/>
          <w:szCs w:val="32"/>
        </w:rPr>
      </w:pPr>
      <w:r>
        <w:rPr>
          <w:rFonts w:hint="eastAsia" w:ascii="楷体_GB2312" w:hAnsi="楷体_GB2312" w:eastAsia="楷体_GB2312" w:cs="楷体_GB2312"/>
          <w:color w:val="000000" w:themeColor="text1"/>
          <w:sz w:val="32"/>
          <w:szCs w:val="32"/>
          <w:lang w:val="en-US" w:eastAsia="zh-CN"/>
        </w:rPr>
        <w:t>3、第三章出让途径共2条。</w:t>
      </w:r>
      <w:r>
        <w:rPr>
          <w:rFonts w:eastAsia="仿宋_GB2312"/>
          <w:kern w:val="21"/>
          <w:sz w:val="32"/>
          <w:szCs w:val="32"/>
        </w:rPr>
        <w:t>出让途径分为就地出让和镇域村整治后入市。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楷体_GB2312" w:hAnsi="楷体_GB2312" w:eastAsia="楷体_GB2312" w:cs="楷体_GB2312"/>
          <w:color w:val="000000" w:themeColor="text1"/>
          <w:sz w:val="32"/>
          <w:szCs w:val="32"/>
          <w:lang w:val="en-US" w:eastAsia="zh-CN"/>
        </w:rPr>
        <w:t>4、第四章出让程序共12条。</w:t>
      </w:r>
      <w:r>
        <w:rPr>
          <w:rFonts w:eastAsia="仿宋_GB2312"/>
          <w:kern w:val="21"/>
          <w:sz w:val="32"/>
          <w:szCs w:val="32"/>
        </w:rPr>
        <w:t>出让程序包括出让意向审核、拟定出让方案、出让方案编制、出让方案审查、组织交易实施、成交确认及公示、签订土地出让合同、契税及调节金缴纳、土地收益分配、不动产登记</w:t>
      </w:r>
      <w:r>
        <w:rPr>
          <w:rFonts w:hint="eastAsia" w:ascii="仿宋_GB2312" w:hAnsi="仿宋_GB2312" w:eastAsia="仿宋_GB2312" w:cs="仿宋_GB2312"/>
          <w:kern w:val="21"/>
          <w:sz w:val="32"/>
          <w:szCs w:val="32"/>
          <w:lang w:eastAsia="zh-CN"/>
        </w:rPr>
        <w:t>等</w:t>
      </w:r>
      <w:r>
        <w:rPr>
          <w:rFonts w:hint="eastAsia" w:ascii="仿宋_GB2312" w:hAnsi="仿宋_GB2312" w:eastAsia="仿宋_GB2312" w:cs="仿宋_GB2312"/>
          <w:kern w:val="21"/>
          <w:sz w:val="32"/>
          <w:szCs w:val="32"/>
        </w:rPr>
        <w:t>10个环节。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00000" w:themeColor="text1"/>
          <w:sz w:val="32"/>
          <w:szCs w:val="32"/>
          <w:lang w:val="en-US" w:eastAsia="zh-CN"/>
        </w:rPr>
      </w:pPr>
      <w:r>
        <w:rPr>
          <w:rFonts w:hint="eastAsia" w:ascii="楷体_GB2312" w:hAnsi="楷体_GB2312" w:eastAsia="楷体_GB2312" w:cs="楷体_GB2312"/>
          <w:b w:val="0"/>
          <w:bCs w:val="0"/>
          <w:color w:val="000000" w:themeColor="text1"/>
          <w:sz w:val="32"/>
          <w:szCs w:val="32"/>
          <w:lang w:val="en-US" w:eastAsia="zh-CN"/>
        </w:rPr>
        <w:t>5、第五章服务与监管共6条。</w:t>
      </w:r>
      <w:r>
        <w:rPr>
          <w:rFonts w:eastAsia="仿宋_GB2312"/>
          <w:kern w:val="21"/>
          <w:sz w:val="32"/>
          <w:szCs w:val="32"/>
        </w:rPr>
        <w:t>强调了相关政府职能部门监管服务职责，明确了受让土地使用权人应遵守的法定职责以及改变土地用途的办理规定。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kern w:val="21"/>
          <w:sz w:val="32"/>
          <w:szCs w:val="32"/>
        </w:rPr>
      </w:pPr>
      <w:r>
        <w:rPr>
          <w:rFonts w:hint="eastAsia" w:ascii="楷体_GB2312" w:hAnsi="楷体_GB2312" w:eastAsia="楷体_GB2312" w:cs="楷体_GB2312"/>
          <w:b w:val="0"/>
          <w:bCs w:val="0"/>
          <w:color w:val="000000" w:themeColor="text1"/>
          <w:sz w:val="32"/>
          <w:szCs w:val="32"/>
          <w:lang w:val="en-US" w:eastAsia="zh-CN"/>
        </w:rPr>
        <w:t>6、第六章土地使用权终止共4条。</w:t>
      </w:r>
      <w:r>
        <w:rPr>
          <w:rFonts w:eastAsia="仿宋_GB2312"/>
          <w:kern w:val="21"/>
          <w:sz w:val="32"/>
          <w:szCs w:val="32"/>
        </w:rPr>
        <w:t>明确了土地使用权终止的相关约束规定。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00000" w:themeColor="text1"/>
          <w:sz w:val="32"/>
          <w:szCs w:val="32"/>
          <w:lang w:val="en-US" w:eastAsia="zh-CN"/>
        </w:rPr>
      </w:pPr>
      <w:r>
        <w:rPr>
          <w:rFonts w:hint="eastAsia" w:ascii="楷体_GB2312" w:hAnsi="楷体_GB2312" w:eastAsia="楷体_GB2312" w:cs="楷体_GB2312"/>
          <w:b w:val="0"/>
          <w:bCs w:val="0"/>
          <w:color w:val="000000" w:themeColor="text1"/>
          <w:sz w:val="32"/>
          <w:szCs w:val="32"/>
          <w:lang w:val="en-US" w:eastAsia="zh-CN"/>
        </w:rPr>
        <w:t>7、第七章法律责任共4条。</w:t>
      </w:r>
      <w:r>
        <w:rPr>
          <w:rFonts w:eastAsia="仿宋_GB2312"/>
          <w:kern w:val="21"/>
          <w:sz w:val="32"/>
          <w:szCs w:val="32"/>
        </w:rPr>
        <w:t>明确了农村集体经济组织、镇街、相关政府职能部门在农村集体经营性建设用地入市过程中的职责和违责责任。</w:t>
      </w:r>
    </w:p>
    <w:p>
      <w:pPr>
        <w:overflowPunct w:val="0"/>
        <w:spacing w:line="600" w:lineRule="exact"/>
        <w:ind w:firstLine="640"/>
        <w:rPr>
          <w:rFonts w:eastAsia="仿宋_GB2312"/>
          <w:kern w:val="21"/>
          <w:sz w:val="32"/>
          <w:szCs w:val="32"/>
        </w:rPr>
      </w:pPr>
      <w:r>
        <w:rPr>
          <w:rFonts w:hint="eastAsia" w:ascii="楷体_GB2312" w:hAnsi="楷体_GB2312" w:eastAsia="楷体_GB2312" w:cs="楷体_GB2312"/>
          <w:b w:val="0"/>
          <w:bCs w:val="0"/>
          <w:color w:val="000000" w:themeColor="text1"/>
          <w:kern w:val="2"/>
          <w:sz w:val="32"/>
          <w:szCs w:val="32"/>
          <w:lang w:val="en-US" w:eastAsia="zh-CN" w:bidi="ar-SA"/>
        </w:rPr>
        <w:t>8、第八章附则共1条。</w:t>
      </w:r>
      <w:r>
        <w:rPr>
          <w:rFonts w:eastAsia="仿宋_GB2312"/>
          <w:kern w:val="21"/>
          <w:sz w:val="32"/>
          <w:szCs w:val="32"/>
        </w:rPr>
        <w:t>明确了本办法效力起始日期。</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both"/>
        <w:textAlignment w:val="auto"/>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重要举措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规范农村集体经营性建设用地入市行为，保障集体建设用地所有权人和使用权人合法权益，构建城乡统一的建设用地市场。</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lang w:val="en-US" w:eastAsia="zh-CN"/>
        </w:rPr>
        <w:t>六、相关问题解释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1、集体经营性建设用地入市，是指在集体经营性建设用地所有权不变的前提下，使用权按照依法、自愿、公平、公开的原则，以有偿方式发生转移的行为。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rPr>
        <w:t>2</w:t>
      </w:r>
      <w:r>
        <w:rPr>
          <w:rFonts w:hint="eastAsia" w:ascii="仿宋_GB2312" w:eastAsia="仿宋_GB2312"/>
          <w:color w:val="000000" w:themeColor="text1"/>
          <w:sz w:val="32"/>
          <w:szCs w:val="32"/>
        </w:rPr>
        <w:t>、中华人民共和国境内外的公司、企业、其他组织和自然人，除法律、法规另有规定外，均可依照本规定取得集体经营性建设用地使用权进行开发、利用、经营。</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eastAsia="方正小标宋简体"/>
          <w:color w:val="000000" w:themeColor="text1"/>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both"/>
        <w:textAlignment w:val="auto"/>
        <w:rPr>
          <w:rFonts w:hint="eastAsia" w:ascii="方正小标宋简体" w:eastAsia="方正小标宋简体"/>
          <w:color w:val="000000" w:themeColor="text1"/>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both"/>
        <w:textAlignment w:val="auto"/>
        <w:rPr>
          <w:rFonts w:hint="eastAsia" w:ascii="方正小标宋简体" w:eastAsia="方正小标宋简体"/>
          <w:color w:val="000000" w:themeColor="text1"/>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both"/>
        <w:textAlignment w:val="auto"/>
        <w:rPr>
          <w:rFonts w:hint="eastAsia" w:ascii="方正小标宋简体" w:eastAsia="方正小标宋简体"/>
          <w:color w:val="000000" w:themeColor="text1"/>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both"/>
        <w:textAlignment w:val="auto"/>
        <w:rPr>
          <w:rFonts w:hint="eastAsia" w:ascii="方正小标宋简体" w:eastAsia="方正小标宋简体"/>
          <w:color w:val="000000" w:themeColor="text1"/>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both"/>
        <w:textAlignment w:val="auto"/>
        <w:rPr>
          <w:rFonts w:hint="eastAsia" w:ascii="方正小标宋简体" w:eastAsia="方正小标宋简体"/>
          <w:color w:val="000000" w:themeColor="text1"/>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both"/>
        <w:textAlignment w:val="auto"/>
        <w:rPr>
          <w:rFonts w:hint="eastAsia" w:ascii="方正小标宋简体" w:eastAsia="方正小标宋简体"/>
          <w:color w:val="000000" w:themeColor="text1"/>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both"/>
        <w:textAlignment w:val="auto"/>
        <w:rPr>
          <w:rFonts w:hint="eastAsia" w:ascii="方正小标宋简体" w:eastAsia="方正小标宋简体"/>
          <w:color w:val="000000" w:themeColor="text1"/>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both"/>
        <w:textAlignment w:val="auto"/>
        <w:rPr>
          <w:rFonts w:hint="eastAsia" w:ascii="方正小标宋简体" w:eastAsia="方正小标宋简体"/>
          <w:color w:val="000000" w:themeColor="text1"/>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color w:val="000000" w:themeColor="text1"/>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jc w:val="both"/>
        <w:textAlignment w:val="auto"/>
        <w:rPr>
          <w:rFonts w:ascii="仿宋_GB2312" w:eastAsia="仿宋_GB2312"/>
          <w:color w:val="000000" w:themeColor="text1"/>
          <w:sz w:val="32"/>
          <w:szCs w:val="32"/>
        </w:rPr>
      </w:pPr>
    </w:p>
    <w:sectPr>
      <w:footerReference r:id="rId3" w:type="default"/>
      <w:footerReference r:id="rId4" w:type="even"/>
      <w:pgSz w:w="11906" w:h="16838"/>
      <w:pgMar w:top="1757" w:right="1587" w:bottom="1757" w:left="1587"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DD274B-4DAE-46C4-903C-0AC0871B59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4268E9FB-4F54-4835-BADA-70F816405AAD}"/>
  </w:font>
  <w:font w:name="楷体_GB2312">
    <w:panose1 w:val="02010609030101010101"/>
    <w:charset w:val="86"/>
    <w:family w:val="auto"/>
    <w:pitch w:val="default"/>
    <w:sig w:usb0="00000001" w:usb1="080E0000" w:usb2="00000000" w:usb3="00000000" w:csb0="00040000" w:csb1="00000000"/>
    <w:embedRegular r:id="rId3" w:fontKey="{FA7F45C3-2C5E-43B7-812E-EE715372D077}"/>
  </w:font>
  <w:font w:name="仿宋_GB2312">
    <w:panose1 w:val="02010609030101010101"/>
    <w:charset w:val="86"/>
    <w:family w:val="modern"/>
    <w:pitch w:val="default"/>
    <w:sig w:usb0="00000001" w:usb1="080E0000" w:usb2="00000000" w:usb3="00000000" w:csb0="00040000" w:csb1="00000000"/>
    <w:embedRegular r:id="rId4" w:fontKey="{3CD857C6-CE08-4A3A-B27E-E851997A55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28655"/>
    </w:sdtPr>
    <w:sdtEndPr>
      <w:rPr>
        <w:sz w:val="21"/>
      </w:rPr>
    </w:sdtEndPr>
    <w:sdtContent>
      <w:p>
        <w:pPr>
          <w:pStyle w:val="5"/>
          <w:jc w:val="right"/>
          <w:rPr>
            <w:sz w:val="21"/>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lang w:val="zh-CN"/>
          </w:rPr>
          <w:t>-</w:t>
        </w:r>
        <w:r>
          <w:rPr>
            <w:rFonts w:asciiTheme="minorEastAsia" w:hAnsiTheme="minorEastAsia" w:cstheme="minorEastAsia"/>
            <w:sz w:val="24"/>
            <w:szCs w:val="24"/>
          </w:rPr>
          <w:t xml:space="preserve"> 11 -</w:t>
        </w:r>
        <w:r>
          <w:rPr>
            <w:rFonts w:hint="eastAsia" w:asciiTheme="minorEastAsia" w:hAnsiTheme="minorEastAsia" w:cstheme="minorEastAsia"/>
            <w:sz w:val="24"/>
            <w:szCs w:val="24"/>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Theme="minorEastAsia" w:hAnsiTheme="minorEastAsia" w:cstheme="minorEastAsia"/>
        <w:sz w:val="24"/>
        <w:szCs w:val="24"/>
      </w:rPr>
      <w:id w:val="36828660"/>
    </w:sdtPr>
    <w:sdtEndPr>
      <w:rPr>
        <w:rFonts w:hint="eastAsia" w:asciiTheme="minorEastAsia" w:hAnsiTheme="minorEastAsia" w:cstheme="minorEastAsia"/>
        <w:sz w:val="24"/>
        <w:szCs w:val="24"/>
      </w:rPr>
    </w:sdtEndPr>
    <w:sdtContent>
      <w:p>
        <w:pPr>
          <w:pStyle w:val="5"/>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lang w:val="zh-CN"/>
          </w:rPr>
          <w:t>-</w:t>
        </w:r>
        <w:r>
          <w:rPr>
            <w:rFonts w:asciiTheme="minorEastAsia" w:hAnsiTheme="minorEastAsia" w:cstheme="minorEastAsia"/>
            <w:sz w:val="24"/>
            <w:szCs w:val="24"/>
          </w:rPr>
          <w:t xml:space="preserve"> 8 -</w:t>
        </w:r>
        <w:r>
          <w:rPr>
            <w:rFonts w:hint="eastAsia" w:asciiTheme="minorEastAsia" w:hAnsiTheme="minorEastAsia" w:cstheme="minorEastAsia"/>
            <w:sz w:val="24"/>
            <w:szCs w:val="24"/>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93203"/>
    <w:multiLevelType w:val="singleLevel"/>
    <w:tmpl w:val="C1D93203"/>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57C91"/>
    <w:rsid w:val="000332DB"/>
    <w:rsid w:val="0004393A"/>
    <w:rsid w:val="00084472"/>
    <w:rsid w:val="00093AAC"/>
    <w:rsid w:val="000A5831"/>
    <w:rsid w:val="000C0BE1"/>
    <w:rsid w:val="000E74BA"/>
    <w:rsid w:val="000E7755"/>
    <w:rsid w:val="000F51C7"/>
    <w:rsid w:val="000F60AD"/>
    <w:rsid w:val="00107DF0"/>
    <w:rsid w:val="001163E2"/>
    <w:rsid w:val="00123481"/>
    <w:rsid w:val="00160754"/>
    <w:rsid w:val="001838D6"/>
    <w:rsid w:val="00197189"/>
    <w:rsid w:val="001B64FE"/>
    <w:rsid w:val="001E62E1"/>
    <w:rsid w:val="001F3A8D"/>
    <w:rsid w:val="0021629E"/>
    <w:rsid w:val="00235749"/>
    <w:rsid w:val="00236EE1"/>
    <w:rsid w:val="00252AFD"/>
    <w:rsid w:val="00293F3A"/>
    <w:rsid w:val="002A573A"/>
    <w:rsid w:val="002A71CD"/>
    <w:rsid w:val="002D5CC4"/>
    <w:rsid w:val="00307476"/>
    <w:rsid w:val="0032383D"/>
    <w:rsid w:val="003330F5"/>
    <w:rsid w:val="00333C1F"/>
    <w:rsid w:val="00337686"/>
    <w:rsid w:val="00361D74"/>
    <w:rsid w:val="00370343"/>
    <w:rsid w:val="00376ADE"/>
    <w:rsid w:val="00382894"/>
    <w:rsid w:val="003910A4"/>
    <w:rsid w:val="003A45B1"/>
    <w:rsid w:val="003B34A4"/>
    <w:rsid w:val="003B683C"/>
    <w:rsid w:val="003F1301"/>
    <w:rsid w:val="00404482"/>
    <w:rsid w:val="004077BC"/>
    <w:rsid w:val="00411F73"/>
    <w:rsid w:val="004256D5"/>
    <w:rsid w:val="004367A8"/>
    <w:rsid w:val="0043740C"/>
    <w:rsid w:val="004544CC"/>
    <w:rsid w:val="0045676F"/>
    <w:rsid w:val="00466833"/>
    <w:rsid w:val="00470288"/>
    <w:rsid w:val="004756A9"/>
    <w:rsid w:val="00480A30"/>
    <w:rsid w:val="004832F8"/>
    <w:rsid w:val="00484509"/>
    <w:rsid w:val="004C1F27"/>
    <w:rsid w:val="004C4301"/>
    <w:rsid w:val="004D219D"/>
    <w:rsid w:val="00500798"/>
    <w:rsid w:val="00532F85"/>
    <w:rsid w:val="00543B53"/>
    <w:rsid w:val="005524EB"/>
    <w:rsid w:val="0055636D"/>
    <w:rsid w:val="005732DD"/>
    <w:rsid w:val="005957B7"/>
    <w:rsid w:val="005975E7"/>
    <w:rsid w:val="005A3E7F"/>
    <w:rsid w:val="005A4BC0"/>
    <w:rsid w:val="005B5A33"/>
    <w:rsid w:val="005D28CF"/>
    <w:rsid w:val="005D3E8E"/>
    <w:rsid w:val="005E19F4"/>
    <w:rsid w:val="00603AE8"/>
    <w:rsid w:val="00614B30"/>
    <w:rsid w:val="0062014E"/>
    <w:rsid w:val="00624C9C"/>
    <w:rsid w:val="00635F86"/>
    <w:rsid w:val="00640A8E"/>
    <w:rsid w:val="006430E1"/>
    <w:rsid w:val="00643537"/>
    <w:rsid w:val="00673C02"/>
    <w:rsid w:val="00675782"/>
    <w:rsid w:val="00693643"/>
    <w:rsid w:val="006A75AA"/>
    <w:rsid w:val="006B6FE3"/>
    <w:rsid w:val="006C1614"/>
    <w:rsid w:val="006D6545"/>
    <w:rsid w:val="006E35FE"/>
    <w:rsid w:val="006E659E"/>
    <w:rsid w:val="006F5316"/>
    <w:rsid w:val="00751409"/>
    <w:rsid w:val="00765749"/>
    <w:rsid w:val="007668D5"/>
    <w:rsid w:val="00773321"/>
    <w:rsid w:val="00781882"/>
    <w:rsid w:val="007878E8"/>
    <w:rsid w:val="007A1796"/>
    <w:rsid w:val="007B64CE"/>
    <w:rsid w:val="007E0A25"/>
    <w:rsid w:val="007F397F"/>
    <w:rsid w:val="00801B86"/>
    <w:rsid w:val="00812D03"/>
    <w:rsid w:val="00836305"/>
    <w:rsid w:val="00854408"/>
    <w:rsid w:val="00863D7A"/>
    <w:rsid w:val="008660E1"/>
    <w:rsid w:val="008A201C"/>
    <w:rsid w:val="008B06FD"/>
    <w:rsid w:val="008C2294"/>
    <w:rsid w:val="008C7A0A"/>
    <w:rsid w:val="008E22E7"/>
    <w:rsid w:val="008E3580"/>
    <w:rsid w:val="008F3199"/>
    <w:rsid w:val="0092322D"/>
    <w:rsid w:val="00951507"/>
    <w:rsid w:val="009965F3"/>
    <w:rsid w:val="009C45D1"/>
    <w:rsid w:val="009E59DB"/>
    <w:rsid w:val="00A03CC0"/>
    <w:rsid w:val="00A07A21"/>
    <w:rsid w:val="00A16ED5"/>
    <w:rsid w:val="00A22777"/>
    <w:rsid w:val="00A250CA"/>
    <w:rsid w:val="00A30B15"/>
    <w:rsid w:val="00A33A63"/>
    <w:rsid w:val="00A4552F"/>
    <w:rsid w:val="00A53CEA"/>
    <w:rsid w:val="00A76321"/>
    <w:rsid w:val="00A81D99"/>
    <w:rsid w:val="00A93B57"/>
    <w:rsid w:val="00AA0462"/>
    <w:rsid w:val="00AA5D5C"/>
    <w:rsid w:val="00AD7A2F"/>
    <w:rsid w:val="00AE2D96"/>
    <w:rsid w:val="00AF0373"/>
    <w:rsid w:val="00AF61C3"/>
    <w:rsid w:val="00B056A8"/>
    <w:rsid w:val="00B25581"/>
    <w:rsid w:val="00B44608"/>
    <w:rsid w:val="00B5128F"/>
    <w:rsid w:val="00B55C62"/>
    <w:rsid w:val="00B7172D"/>
    <w:rsid w:val="00B7540E"/>
    <w:rsid w:val="00B842C7"/>
    <w:rsid w:val="00B969E6"/>
    <w:rsid w:val="00BA0AD5"/>
    <w:rsid w:val="00BC0E54"/>
    <w:rsid w:val="00BD4A26"/>
    <w:rsid w:val="00BD755C"/>
    <w:rsid w:val="00BE2BC1"/>
    <w:rsid w:val="00BE500A"/>
    <w:rsid w:val="00C0478A"/>
    <w:rsid w:val="00C313C0"/>
    <w:rsid w:val="00C57C91"/>
    <w:rsid w:val="00C625D5"/>
    <w:rsid w:val="00C67910"/>
    <w:rsid w:val="00C709A4"/>
    <w:rsid w:val="00C757F2"/>
    <w:rsid w:val="00CA0B53"/>
    <w:rsid w:val="00CA1407"/>
    <w:rsid w:val="00CC0932"/>
    <w:rsid w:val="00CD5210"/>
    <w:rsid w:val="00CE36FE"/>
    <w:rsid w:val="00CF3F55"/>
    <w:rsid w:val="00D04745"/>
    <w:rsid w:val="00D24C48"/>
    <w:rsid w:val="00D353B2"/>
    <w:rsid w:val="00D4321E"/>
    <w:rsid w:val="00D750CE"/>
    <w:rsid w:val="00DB377A"/>
    <w:rsid w:val="00DE0A13"/>
    <w:rsid w:val="00E056F2"/>
    <w:rsid w:val="00E11E91"/>
    <w:rsid w:val="00E20C38"/>
    <w:rsid w:val="00E34387"/>
    <w:rsid w:val="00E378E9"/>
    <w:rsid w:val="00E46191"/>
    <w:rsid w:val="00E46EB5"/>
    <w:rsid w:val="00E47DCA"/>
    <w:rsid w:val="00E62949"/>
    <w:rsid w:val="00E732C4"/>
    <w:rsid w:val="00E80BAB"/>
    <w:rsid w:val="00E93AFE"/>
    <w:rsid w:val="00E9512C"/>
    <w:rsid w:val="00EB215C"/>
    <w:rsid w:val="00EC40AC"/>
    <w:rsid w:val="00ED58AE"/>
    <w:rsid w:val="00EE4CB5"/>
    <w:rsid w:val="00F05C8C"/>
    <w:rsid w:val="00F10335"/>
    <w:rsid w:val="00F25611"/>
    <w:rsid w:val="00F34FD9"/>
    <w:rsid w:val="00F42FED"/>
    <w:rsid w:val="00F6302B"/>
    <w:rsid w:val="00F63979"/>
    <w:rsid w:val="00F64D8D"/>
    <w:rsid w:val="00FA3E8E"/>
    <w:rsid w:val="01861514"/>
    <w:rsid w:val="03197907"/>
    <w:rsid w:val="046422FA"/>
    <w:rsid w:val="08F1668B"/>
    <w:rsid w:val="0A8D6BA9"/>
    <w:rsid w:val="0AE65273"/>
    <w:rsid w:val="0B6C3E3F"/>
    <w:rsid w:val="0CF25279"/>
    <w:rsid w:val="0D2931DE"/>
    <w:rsid w:val="0FD04EB0"/>
    <w:rsid w:val="10282FD3"/>
    <w:rsid w:val="112D66DB"/>
    <w:rsid w:val="12292DF8"/>
    <w:rsid w:val="137F7A6B"/>
    <w:rsid w:val="13FB0D10"/>
    <w:rsid w:val="173D5C14"/>
    <w:rsid w:val="175977C5"/>
    <w:rsid w:val="18C0020C"/>
    <w:rsid w:val="19AB6D43"/>
    <w:rsid w:val="1AB37E7C"/>
    <w:rsid w:val="1EE940AD"/>
    <w:rsid w:val="1F580B28"/>
    <w:rsid w:val="24221467"/>
    <w:rsid w:val="246701B0"/>
    <w:rsid w:val="25182CEC"/>
    <w:rsid w:val="25195A33"/>
    <w:rsid w:val="261014DC"/>
    <w:rsid w:val="26933A99"/>
    <w:rsid w:val="287F6942"/>
    <w:rsid w:val="2AC618B4"/>
    <w:rsid w:val="33193FF7"/>
    <w:rsid w:val="34647373"/>
    <w:rsid w:val="369073D8"/>
    <w:rsid w:val="37DC425B"/>
    <w:rsid w:val="39B32D16"/>
    <w:rsid w:val="39BA031B"/>
    <w:rsid w:val="3AA5218D"/>
    <w:rsid w:val="3E977E4B"/>
    <w:rsid w:val="41CD6851"/>
    <w:rsid w:val="43972073"/>
    <w:rsid w:val="45340E9D"/>
    <w:rsid w:val="454B7160"/>
    <w:rsid w:val="455F500C"/>
    <w:rsid w:val="45F4054F"/>
    <w:rsid w:val="4611365A"/>
    <w:rsid w:val="46881692"/>
    <w:rsid w:val="49955BD2"/>
    <w:rsid w:val="4A2D3C51"/>
    <w:rsid w:val="4AB0732D"/>
    <w:rsid w:val="4AE321D1"/>
    <w:rsid w:val="4C8E523B"/>
    <w:rsid w:val="4DC156FE"/>
    <w:rsid w:val="4FBC059E"/>
    <w:rsid w:val="55CA4830"/>
    <w:rsid w:val="566C5302"/>
    <w:rsid w:val="59935921"/>
    <w:rsid w:val="5B7E1955"/>
    <w:rsid w:val="5E0C66AB"/>
    <w:rsid w:val="5F621F04"/>
    <w:rsid w:val="5FC54991"/>
    <w:rsid w:val="611538F2"/>
    <w:rsid w:val="61E727E4"/>
    <w:rsid w:val="629E0371"/>
    <w:rsid w:val="62F9249D"/>
    <w:rsid w:val="65822B91"/>
    <w:rsid w:val="66F31EFF"/>
    <w:rsid w:val="67646ABB"/>
    <w:rsid w:val="67E0277A"/>
    <w:rsid w:val="68413E70"/>
    <w:rsid w:val="68F5145F"/>
    <w:rsid w:val="6ADB02F6"/>
    <w:rsid w:val="6BE877B3"/>
    <w:rsid w:val="6F6C7905"/>
    <w:rsid w:val="742B03D6"/>
    <w:rsid w:val="745E6A3F"/>
    <w:rsid w:val="74951DD4"/>
    <w:rsid w:val="74B35A3C"/>
    <w:rsid w:val="78BE0230"/>
    <w:rsid w:val="7D0619F9"/>
    <w:rsid w:val="7D683D77"/>
    <w:rsid w:val="7E1B4D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hint="eastAsia"/>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pPr>
      <w:spacing w:line="550" w:lineRule="exact"/>
      <w:jc w:val="left"/>
    </w:pPr>
  </w:style>
  <w:style w:type="paragraph" w:styleId="8">
    <w:name w:val="Normal (Web)"/>
    <w:basedOn w:val="1"/>
    <w:qFormat/>
    <w:uiPriority w:val="99"/>
    <w:pPr>
      <w:jc w:val="left"/>
    </w:pPr>
    <w:rPr>
      <w:rFonts w:ascii="Calibri" w:hAnsi="Calibri" w:cs="Calibri"/>
      <w:kern w:val="0"/>
      <w:sz w:val="24"/>
      <w:szCs w:val="24"/>
    </w:r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普通(网站)1"/>
    <w:basedOn w:val="1"/>
    <w:qFormat/>
    <w:uiPriority w:val="99"/>
    <w:pPr>
      <w:jc w:val="left"/>
    </w:pPr>
    <w:rPr>
      <w:kern w:val="0"/>
      <w:sz w:val="24"/>
      <w:szCs w:val="24"/>
    </w:rPr>
  </w:style>
  <w:style w:type="character" w:customStyle="1" w:styleId="14">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5850</Words>
  <Characters>5871</Characters>
  <Lines>36</Lines>
  <Paragraphs>10</Paragraphs>
  <TotalTime>1</TotalTime>
  <ScaleCrop>false</ScaleCrop>
  <LinksUpToDate>false</LinksUpToDate>
  <CharactersWithSpaces>5992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2021-09-04T03:02:00Z</dcterms:created>
  <dc:creator>PC</dc:creator>
  <cp:lastModifiedBy>卜珂壹世</cp:lastModifiedBy>
  <cp:lastPrinted>2021-10-19T00:28:00Z</cp:lastPrinted>
  <dcterms:modified xsi:type="dcterms:W3CDTF">2021-12-23T01:12:30Z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AEC01EEBBC9A4EAB9D8FDD706C013206</vt:lpwstr>
  </property>
</Properties>
</file>