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640" w:firstLineChars="200"/>
        <w:rPr>
          <w:rFonts w:ascii="黑体" w:hAnsi="黑体" w:eastAsia="黑体" w:cs="黑体"/>
          <w:sz w:val="32"/>
          <w:szCs w:val="32"/>
        </w:rPr>
      </w:pPr>
      <w:r>
        <w:rPr>
          <w:rFonts w:ascii="黑体" w:hAnsi="黑体" w:eastAsia="黑体" w:cs="黑体"/>
          <w:sz w:val="32"/>
          <w:szCs w:val="32"/>
        </w:rPr>
        <w:t>一、</w:t>
      </w:r>
      <w:r>
        <w:rPr>
          <w:rFonts w:hint="eastAsia" w:ascii="黑体" w:hAnsi="黑体" w:eastAsia="黑体" w:cs="黑体"/>
          <w:sz w:val="32"/>
          <w:szCs w:val="32"/>
          <w:lang w:eastAsia="zh-CN"/>
        </w:rPr>
        <w:t>政策</w:t>
      </w:r>
      <w:r>
        <w:rPr>
          <w:rFonts w:ascii="黑体" w:hAnsi="黑体" w:eastAsia="黑体" w:cs="黑体"/>
          <w:sz w:val="32"/>
          <w:szCs w:val="32"/>
        </w:rPr>
        <w:t>背景</w:t>
      </w:r>
    </w:p>
    <w:p>
      <w:pPr>
        <w:pStyle w:val="5"/>
        <w:ind w:firstLine="640" w:firstLineChars="200"/>
        <w:rPr>
          <w:rFonts w:ascii="仿宋" w:hAnsi="仿宋" w:eastAsia="仿宋" w:cs="仿宋"/>
          <w:sz w:val="32"/>
          <w:szCs w:val="32"/>
        </w:rPr>
      </w:pPr>
      <w:r>
        <w:rPr>
          <w:rFonts w:ascii="仿宋" w:hAnsi="仿宋" w:eastAsia="仿宋" w:cs="仿宋"/>
          <w:sz w:val="32"/>
          <w:szCs w:val="32"/>
        </w:rPr>
        <w:t>山亭公交公司成立于2012年，开通第一条城区公交线路，2014年开通第一条城乡公交线路，到2018年实现城际、城乡、镇村三级公交网络，实现了村村通公交等“六个全覆盖”，2020年建设经验再全国推广，经历了起步、跨越、全覆盖的“三部曲”。截至目前运行公交线路36条，车辆168辆，职工260余人。为了公交更好的服务百姓、方便百姓，在票价上实行城区1元，城乡2-3元，城际线路最高4元，公交一直亏损运营，每年由区财政给予一定的补贴。</w:t>
      </w:r>
    </w:p>
    <w:p>
      <w:pPr>
        <w:pStyle w:val="5"/>
        <w:ind w:firstLine="640" w:firstLineChars="200"/>
        <w:rPr>
          <w:rFonts w:ascii="仿宋" w:hAnsi="仿宋" w:eastAsia="仿宋" w:cs="仿宋"/>
          <w:sz w:val="32"/>
          <w:szCs w:val="32"/>
          <w:lang w:eastAsia="zh-CN"/>
        </w:rPr>
      </w:pPr>
      <w:r>
        <w:rPr>
          <w:rFonts w:ascii="仿宋" w:hAnsi="仿宋" w:eastAsia="仿宋" w:cs="仿宋"/>
          <w:sz w:val="32"/>
          <w:szCs w:val="32"/>
          <w:lang w:eastAsia="zh-CN"/>
        </w:rPr>
        <w:t>山亭</w:t>
      </w:r>
      <w:r>
        <w:rPr>
          <w:rFonts w:ascii="仿宋" w:hAnsi="仿宋" w:eastAsia="仿宋" w:cs="仿宋"/>
          <w:sz w:val="32"/>
          <w:szCs w:val="32"/>
        </w:rPr>
        <w:t>区根据市政府《关于进一步优化老年人优待政策的通知》（枣政字〔2020〕22号）文件通知要求，对区</w:t>
      </w:r>
      <w:r>
        <w:rPr>
          <w:rFonts w:ascii="仿宋" w:hAnsi="仿宋" w:eastAsia="仿宋" w:cs="仿宋"/>
          <w:sz w:val="32"/>
          <w:szCs w:val="32"/>
          <w:lang w:eastAsia="zh-CN"/>
        </w:rPr>
        <w:t>内</w:t>
      </w:r>
      <w:r>
        <w:rPr>
          <w:rFonts w:ascii="仿宋" w:hAnsi="仿宋" w:eastAsia="仿宋" w:cs="仿宋"/>
          <w:sz w:val="32"/>
          <w:szCs w:val="32"/>
        </w:rPr>
        <w:t>所有公交线路公交车实施60岁以上老年人全部免费。</w:t>
      </w:r>
      <w:r>
        <w:rPr>
          <w:rFonts w:ascii="仿宋" w:hAnsi="仿宋" w:eastAsia="仿宋" w:cs="仿宋"/>
          <w:sz w:val="32"/>
          <w:szCs w:val="32"/>
          <w:lang w:eastAsia="zh-CN"/>
        </w:rPr>
        <w:t>山亭</w:t>
      </w:r>
      <w:r>
        <w:rPr>
          <w:rFonts w:ascii="仿宋" w:hAnsi="仿宋" w:eastAsia="仿宋" w:cs="仿宋"/>
          <w:sz w:val="32"/>
          <w:szCs w:val="32"/>
        </w:rPr>
        <w:t>区特殊的社会环境，乘坐公交车的绝大部分为老年人，致使</w:t>
      </w:r>
      <w:r>
        <w:rPr>
          <w:rFonts w:ascii="仿宋" w:hAnsi="仿宋" w:eastAsia="仿宋" w:cs="仿宋"/>
          <w:sz w:val="32"/>
          <w:szCs w:val="32"/>
          <w:lang w:eastAsia="zh-CN"/>
        </w:rPr>
        <w:t>山亭</w:t>
      </w:r>
      <w:r>
        <w:rPr>
          <w:rFonts w:ascii="仿宋" w:hAnsi="仿宋" w:eastAsia="仿宋" w:cs="仿宋"/>
          <w:sz w:val="32"/>
          <w:szCs w:val="32"/>
        </w:rPr>
        <w:t>区公交公司票价收入严重下滑，公交企业运营越来越困难。为有效解决公交公司运营问题，更好的为群众提供优良出行服务，</w:t>
      </w:r>
      <w:r>
        <w:rPr>
          <w:rFonts w:ascii="仿宋" w:hAnsi="仿宋" w:eastAsia="仿宋" w:cs="仿宋"/>
          <w:sz w:val="32"/>
          <w:szCs w:val="32"/>
          <w:lang w:eastAsia="zh-CN"/>
        </w:rPr>
        <w:t>财政资金补贴投入更加规范，企业经营更加合理，</w:t>
      </w:r>
      <w:r>
        <w:rPr>
          <w:rFonts w:ascii="仿宋" w:hAnsi="仿宋" w:eastAsia="仿宋" w:cs="仿宋"/>
          <w:sz w:val="32"/>
          <w:szCs w:val="32"/>
        </w:rPr>
        <w:t>特制订《山亭区公交企业客运成本规制管理办法（暂行）》</w:t>
      </w:r>
      <w:r>
        <w:rPr>
          <w:rFonts w:ascii="仿宋" w:hAnsi="仿宋" w:eastAsia="仿宋" w:cs="仿宋"/>
          <w:sz w:val="32"/>
          <w:szCs w:val="32"/>
          <w:lang w:eastAsia="zh-CN"/>
        </w:rPr>
        <w:t>。</w:t>
      </w:r>
    </w:p>
    <w:p>
      <w:pPr>
        <w:pStyle w:val="5"/>
        <w:rPr>
          <w:rFonts w:ascii="黑体" w:hAnsi="黑体" w:eastAsia="黑体" w:cs="黑体"/>
          <w:sz w:val="32"/>
          <w:szCs w:val="32"/>
        </w:rPr>
      </w:pPr>
      <w:r>
        <w:rPr>
          <w:rFonts w:ascii="仿宋" w:hAnsi="仿宋" w:eastAsia="仿宋" w:cs="仿宋"/>
          <w:sz w:val="32"/>
          <w:szCs w:val="32"/>
        </w:rPr>
        <w:t>    </w:t>
      </w:r>
      <w:r>
        <w:rPr>
          <w:rFonts w:ascii="黑体" w:hAnsi="黑体" w:eastAsia="黑体" w:cs="黑体"/>
          <w:sz w:val="32"/>
          <w:szCs w:val="32"/>
        </w:rPr>
        <w:t>二、</w:t>
      </w:r>
      <w:r>
        <w:rPr>
          <w:rFonts w:hint="eastAsia" w:ascii="黑体" w:hAnsi="黑体" w:eastAsia="黑体" w:cs="黑体"/>
          <w:sz w:val="32"/>
          <w:szCs w:val="32"/>
          <w:lang w:eastAsia="zh-CN"/>
        </w:rPr>
        <w:t>决策</w:t>
      </w:r>
      <w:bookmarkStart w:id="0" w:name="_GoBack"/>
      <w:bookmarkEnd w:id="0"/>
      <w:r>
        <w:rPr>
          <w:rFonts w:ascii="黑体" w:hAnsi="黑体" w:eastAsia="黑体" w:cs="黑体"/>
          <w:sz w:val="32"/>
          <w:szCs w:val="32"/>
        </w:rPr>
        <w:t>依据</w:t>
      </w:r>
    </w:p>
    <w:p>
      <w:pPr>
        <w:pStyle w:val="5"/>
        <w:ind w:firstLine="640" w:firstLineChars="200"/>
        <w:rPr>
          <w:rFonts w:ascii="仿宋" w:hAnsi="仿宋" w:eastAsia="仿宋" w:cs="仿宋"/>
          <w:sz w:val="32"/>
          <w:szCs w:val="32"/>
        </w:rPr>
      </w:pPr>
      <w:r>
        <w:rPr>
          <w:rFonts w:ascii="仿宋" w:hAnsi="仿宋" w:eastAsia="仿宋" w:cs="仿宋"/>
          <w:sz w:val="32"/>
          <w:szCs w:val="32"/>
        </w:rPr>
        <w:t>《山亭区公交企业客运成本规制管理办法</w:t>
      </w:r>
      <w:r>
        <w:rPr>
          <w:rFonts w:ascii="仿宋" w:hAnsi="仿宋" w:eastAsia="仿宋" w:cs="仿宋"/>
          <w:sz w:val="32"/>
          <w:szCs w:val="32"/>
          <w:lang w:eastAsia="zh-CN"/>
        </w:rPr>
        <w:t>（暂行）</w:t>
      </w:r>
      <w:r>
        <w:rPr>
          <w:rFonts w:ascii="仿宋" w:hAnsi="仿宋" w:eastAsia="仿宋" w:cs="仿宋"/>
          <w:sz w:val="32"/>
          <w:szCs w:val="32"/>
        </w:rPr>
        <w:t>》的制定主要依据财政部《政府购买服务管理办法》，交通运输部《关于推进交通运输领域政府购买服务的指导意见》《城市公共汽电车企业运营成本测算规范》《综合运输服务“十四五”发展规划》</w:t>
      </w:r>
      <w:r>
        <w:rPr>
          <w:rFonts w:ascii="仿宋" w:hAnsi="仿宋" w:eastAsia="仿宋" w:cs="仿宋"/>
          <w:sz w:val="32"/>
          <w:szCs w:val="32"/>
          <w:lang w:eastAsia="zh-CN"/>
        </w:rPr>
        <w:t>以及</w:t>
      </w:r>
      <w:r>
        <w:rPr>
          <w:rFonts w:ascii="仿宋" w:hAnsi="仿宋" w:eastAsia="仿宋" w:cs="仿宋"/>
          <w:sz w:val="32"/>
          <w:szCs w:val="32"/>
        </w:rPr>
        <w:t>《山东省交通运输厅关于提升公共交通服务能力的通知》（鲁交城市函</w:t>
      </w:r>
      <w:r>
        <w:rPr>
          <w:rFonts w:ascii="新宋体" w:hAnsi="新宋体" w:eastAsia="新宋体" w:cs="新宋体"/>
          <w:sz w:val="32"/>
          <w:szCs w:val="32"/>
        </w:rPr>
        <w:t>〔</w:t>
      </w:r>
      <w:r>
        <w:rPr>
          <w:rFonts w:ascii="仿宋" w:hAnsi="仿宋" w:eastAsia="仿宋" w:cs="仿宋"/>
          <w:sz w:val="32"/>
          <w:szCs w:val="32"/>
        </w:rPr>
        <w:t>2021</w:t>
      </w:r>
      <w:r>
        <w:rPr>
          <w:rFonts w:ascii="新宋体" w:hAnsi="新宋体" w:eastAsia="新宋体" w:cs="新宋体"/>
          <w:sz w:val="32"/>
          <w:szCs w:val="32"/>
        </w:rPr>
        <w:t>〕</w:t>
      </w:r>
      <w:r>
        <w:rPr>
          <w:rFonts w:ascii="仿宋" w:hAnsi="仿宋" w:eastAsia="仿宋" w:cs="仿宋"/>
          <w:sz w:val="32"/>
          <w:szCs w:val="32"/>
        </w:rPr>
        <w:t>61号）、枣庄市创建公交都市领导小组办公室印发的《关于下发创建国家公交都市建设任务的通知》等有关规定</w:t>
      </w:r>
      <w:r>
        <w:rPr>
          <w:rFonts w:ascii="仿宋" w:hAnsi="仿宋" w:eastAsia="仿宋" w:cs="仿宋"/>
          <w:sz w:val="32"/>
          <w:szCs w:val="32"/>
          <w:lang w:eastAsia="zh-CN"/>
        </w:rPr>
        <w:t>，</w:t>
      </w:r>
      <w:r>
        <w:rPr>
          <w:rFonts w:ascii="仿宋" w:hAnsi="仿宋" w:eastAsia="仿宋" w:cs="仿宋"/>
          <w:sz w:val="32"/>
          <w:szCs w:val="32"/>
        </w:rPr>
        <w:t>结合山亭区实际情况制定。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34"/>
        <w:jc w:val="both"/>
        <w:rPr>
          <w:rFonts w:ascii="Microsoft YaHei" w:hAnsi="Microsoft YaHei" w:eastAsia="Microsoft YaHei" w:cs="Microsoft YaHei"/>
          <w:i w:val="0"/>
          <w:caps w:val="0"/>
          <w:color w:val="333333"/>
          <w:spacing w:val="0"/>
          <w:sz w:val="19"/>
          <w:szCs w:val="19"/>
        </w:rPr>
      </w:pPr>
      <w:r>
        <w:rPr>
          <w:rFonts w:ascii="仿宋_GB2312" w:hAnsi="Microsoft YaHei" w:eastAsia="仿宋_GB2312" w:cs="仿宋_GB2312"/>
          <w:b/>
          <w:bCs/>
          <w:i w:val="0"/>
          <w:caps w:val="0"/>
          <w:color w:val="333333"/>
          <w:spacing w:val="0"/>
          <w:sz w:val="31"/>
          <w:szCs w:val="31"/>
          <w:bdr w:val="none" w:color="auto" w:sz="0" w:space="0"/>
          <w:shd w:val="clear" w:fill="FFFFFF"/>
        </w:rPr>
        <w:t>三、出台目的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4" w:beforeAutospacing="0" w:after="274" w:afterAutospacing="0" w:line="368" w:lineRule="atLeast"/>
        <w:ind w:left="0" w:right="0" w:firstLine="634"/>
        <w:jc w:val="both"/>
        <w:rPr>
          <w:rFonts w:hint="eastAsia" w:ascii="Microsoft YaHei" w:hAnsi="Microsoft YaHei" w:eastAsia="Microsoft YaHei" w:cs="Microsoft YaHei"/>
          <w:i w:val="0"/>
          <w:caps w:val="0"/>
          <w:color w:val="333333"/>
          <w:spacing w:val="0"/>
          <w:sz w:val="24"/>
          <w:szCs w:val="24"/>
        </w:rPr>
      </w:pPr>
      <w:r>
        <w:rPr>
          <w:rFonts w:hint="eastAsia" w:ascii="仿宋_GB2312" w:hAnsi="Microsoft YaHei" w:eastAsia="仿宋_GB2312" w:cs="仿宋_GB2312"/>
          <w:b w:val="0"/>
          <w:i w:val="0"/>
          <w:caps w:val="0"/>
          <w:color w:val="333333"/>
          <w:spacing w:val="0"/>
          <w:sz w:val="31"/>
          <w:szCs w:val="31"/>
          <w:bdr w:val="none" w:color="auto" w:sz="0" w:space="0"/>
          <w:shd w:val="clear" w:fill="FFFFFF"/>
        </w:rPr>
        <w:t>为贯彻落实国家和省、市、区公交优先发展战略，建立健全公交企业成本费用审计与评价制度，实现对公交企业成本费用的规范统一管控，形成合法合规、有理有据、公开公平的公交成本规制和运营补贴机制，保障山亭区公交体系健康运营和可持续发展，制定本办法。</w:t>
      </w:r>
    </w:p>
    <w:p>
      <w:pPr>
        <w:pStyle w:val="5"/>
        <w:ind w:firstLine="640" w:firstLineChars="200"/>
        <w:rPr>
          <w:rFonts w:ascii="黑体" w:hAnsi="黑体" w:eastAsia="黑体" w:cs="黑体"/>
          <w:sz w:val="32"/>
          <w:szCs w:val="32"/>
        </w:rPr>
      </w:pPr>
      <w:r>
        <w:rPr>
          <w:rFonts w:ascii="黑体" w:hAnsi="黑体" w:eastAsia="黑体" w:cs="黑体"/>
          <w:sz w:val="32"/>
          <w:szCs w:val="32"/>
        </w:rPr>
        <w:t>四、主要内容</w:t>
      </w:r>
    </w:p>
    <w:p>
      <w:pPr>
        <w:pStyle w:val="5"/>
        <w:ind w:firstLine="640" w:firstLineChars="200"/>
        <w:rPr>
          <w:rFonts w:ascii="仿宋" w:hAnsi="仿宋" w:eastAsia="仿宋" w:cs="仿宋"/>
          <w:sz w:val="32"/>
          <w:szCs w:val="32"/>
        </w:rPr>
      </w:pPr>
      <w:r>
        <w:rPr>
          <w:rFonts w:ascii="仿宋" w:hAnsi="仿宋" w:eastAsia="仿宋" w:cs="仿宋"/>
          <w:sz w:val="32"/>
          <w:szCs w:val="32"/>
        </w:rPr>
        <w:t>《办法》共</w:t>
      </w:r>
      <w:r>
        <w:rPr>
          <w:rFonts w:ascii="仿宋" w:hAnsi="仿宋" w:eastAsia="仿宋" w:cs="仿宋"/>
          <w:sz w:val="32"/>
          <w:szCs w:val="32"/>
          <w:lang w:eastAsia="zh-CN"/>
        </w:rPr>
        <w:t>七</w:t>
      </w:r>
      <w:r>
        <w:rPr>
          <w:rFonts w:ascii="仿宋" w:hAnsi="仿宋" w:eastAsia="仿宋" w:cs="仿宋"/>
          <w:sz w:val="32"/>
          <w:szCs w:val="32"/>
        </w:rPr>
        <w:t>章27条</w:t>
      </w:r>
      <w:r>
        <w:rPr>
          <w:rFonts w:ascii="仿宋" w:hAnsi="仿宋" w:eastAsia="仿宋" w:cs="仿宋"/>
          <w:sz w:val="32"/>
          <w:szCs w:val="32"/>
          <w:lang w:eastAsia="zh-CN"/>
        </w:rPr>
        <w:t>。</w:t>
      </w:r>
      <w:r>
        <w:rPr>
          <w:rFonts w:ascii="仿宋" w:hAnsi="仿宋" w:eastAsia="仿宋" w:cs="仿宋"/>
          <w:sz w:val="32"/>
          <w:szCs w:val="32"/>
        </w:rPr>
        <w:t>第一章总则</w:t>
      </w:r>
      <w:r>
        <w:rPr>
          <w:rFonts w:ascii="仿宋" w:hAnsi="仿宋" w:eastAsia="仿宋" w:cs="仿宋"/>
          <w:sz w:val="32"/>
          <w:szCs w:val="32"/>
          <w:lang w:eastAsia="zh-CN"/>
        </w:rPr>
        <w:t>。明确制定目的和适用范围</w:t>
      </w:r>
      <w:r>
        <w:rPr>
          <w:rFonts w:ascii="仿宋" w:hAnsi="仿宋" w:eastAsia="仿宋" w:cs="仿宋"/>
          <w:sz w:val="32"/>
          <w:szCs w:val="32"/>
          <w:lang w:val="en-US" w:eastAsia="zh-CN"/>
        </w:rPr>
        <w:t>。第二章</w:t>
      </w:r>
      <w:r>
        <w:rPr>
          <w:rFonts w:ascii="仿宋" w:hAnsi="仿宋" w:eastAsia="仿宋" w:cs="仿宋"/>
          <w:sz w:val="32"/>
          <w:szCs w:val="32"/>
        </w:rPr>
        <w:t>成本规制原则</w:t>
      </w:r>
      <w:r>
        <w:rPr>
          <w:rFonts w:ascii="仿宋" w:hAnsi="仿宋" w:eastAsia="仿宋" w:cs="仿宋"/>
          <w:sz w:val="32"/>
          <w:szCs w:val="32"/>
          <w:lang w:eastAsia="zh-CN"/>
        </w:rPr>
        <w:t>。强调成本规制应遵循合法性、相关性、合理性、激励性四个原则</w:t>
      </w:r>
      <w:r>
        <w:rPr>
          <w:rFonts w:ascii="仿宋" w:hAnsi="仿宋" w:eastAsia="仿宋" w:cs="仿宋"/>
          <w:sz w:val="32"/>
          <w:szCs w:val="32"/>
          <w:lang w:val="en-US" w:eastAsia="zh-CN"/>
        </w:rPr>
        <w:t>。第三章</w:t>
      </w:r>
      <w:r>
        <w:rPr>
          <w:rFonts w:ascii="仿宋" w:hAnsi="仿宋" w:eastAsia="仿宋" w:cs="仿宋"/>
          <w:sz w:val="32"/>
          <w:szCs w:val="32"/>
        </w:rPr>
        <w:t>公交收入规则</w:t>
      </w:r>
      <w:r>
        <w:rPr>
          <w:rFonts w:ascii="仿宋" w:hAnsi="仿宋" w:eastAsia="仿宋" w:cs="仿宋"/>
          <w:sz w:val="32"/>
          <w:szCs w:val="32"/>
          <w:lang w:eastAsia="zh-CN"/>
        </w:rPr>
        <w:t>。明确公交规制营业总收入和公交专项补贴收入的内容。</w:t>
      </w:r>
      <w:r>
        <w:rPr>
          <w:rFonts w:ascii="仿宋" w:hAnsi="仿宋" w:eastAsia="仿宋" w:cs="仿宋"/>
          <w:sz w:val="32"/>
          <w:szCs w:val="32"/>
          <w:lang w:val="en-US" w:eastAsia="zh-CN"/>
        </w:rPr>
        <w:t xml:space="preserve">   第四章</w:t>
      </w:r>
      <w:r>
        <w:rPr>
          <w:rFonts w:ascii="仿宋" w:hAnsi="仿宋" w:eastAsia="仿宋" w:cs="仿宋"/>
          <w:sz w:val="32"/>
          <w:szCs w:val="32"/>
        </w:rPr>
        <w:t>成本费用项目</w:t>
      </w:r>
      <w:r>
        <w:rPr>
          <w:rFonts w:ascii="仿宋" w:hAnsi="仿宋" w:eastAsia="仿宋" w:cs="仿宋"/>
          <w:sz w:val="32"/>
          <w:szCs w:val="32"/>
          <w:lang w:eastAsia="zh-CN"/>
        </w:rPr>
        <w:t>。明确</w:t>
      </w:r>
      <w:r>
        <w:rPr>
          <w:rFonts w:ascii="仿宋_GB2312" w:hAnsi="仿宋_GB2312" w:eastAsia="仿宋_GB2312" w:cs="仿宋_GB2312"/>
          <w:b w:val="0"/>
          <w:bCs/>
          <w:sz w:val="32"/>
          <w:szCs w:val="32"/>
        </w:rPr>
        <w:t>公交企业成本费用由人工成本、直接运营成本、期间费用、营业税金及附加组成</w:t>
      </w:r>
      <w:r>
        <w:rPr>
          <w:rFonts w:ascii="仿宋_GB2312" w:hAnsi="仿宋_GB2312" w:eastAsia="仿宋_GB2312" w:cs="仿宋_GB2312"/>
          <w:b w:val="0"/>
          <w:bCs/>
          <w:sz w:val="32"/>
          <w:szCs w:val="32"/>
          <w:lang w:eastAsia="zh-CN"/>
        </w:rPr>
        <w:t>，并分条详细说明。</w:t>
      </w:r>
      <w:r>
        <w:rPr>
          <w:rFonts w:ascii="仿宋" w:hAnsi="仿宋" w:eastAsia="仿宋" w:cs="仿宋"/>
          <w:sz w:val="32"/>
          <w:szCs w:val="32"/>
          <w:lang w:val="en-US" w:eastAsia="zh-CN"/>
        </w:rPr>
        <w:t>第五章</w:t>
      </w:r>
      <w:r>
        <w:rPr>
          <w:rFonts w:ascii="仿宋" w:hAnsi="仿宋" w:eastAsia="仿宋" w:cs="仿宋"/>
          <w:sz w:val="32"/>
          <w:szCs w:val="32"/>
        </w:rPr>
        <w:t>成本费用项目规制</w:t>
      </w:r>
      <w:r>
        <w:rPr>
          <w:rFonts w:ascii="仿宋" w:hAnsi="仿宋" w:eastAsia="仿宋" w:cs="仿宋"/>
          <w:sz w:val="32"/>
          <w:szCs w:val="32"/>
          <w:lang w:eastAsia="zh-CN"/>
        </w:rPr>
        <w:t>。明确主要成本项目浮动范围设置和企业财务会计明确标准的成本项目范围设置，强调成本费用项目应遵循</w:t>
      </w:r>
      <w:r>
        <w:rPr>
          <w:rFonts w:ascii="仿宋" w:hAnsi="仿宋" w:eastAsia="仿宋" w:cs="仿宋"/>
          <w:sz w:val="32"/>
          <w:szCs w:val="32"/>
          <w:lang w:val="en-US" w:eastAsia="zh-CN"/>
        </w:rPr>
        <w:t>15条规制，指出7种不得列入成本规制范围的情况，明确公交企业规制成本利润率范围。</w:t>
      </w:r>
      <w:r>
        <w:rPr>
          <w:rFonts w:ascii="仿宋" w:hAnsi="仿宋" w:eastAsia="仿宋" w:cs="仿宋"/>
          <w:sz w:val="32"/>
          <w:szCs w:val="32"/>
          <w:lang w:eastAsia="zh-CN"/>
        </w:rPr>
        <w:t>第六章</w:t>
      </w:r>
      <w:r>
        <w:rPr>
          <w:rFonts w:ascii="仿宋" w:hAnsi="仿宋" w:eastAsia="仿宋" w:cs="仿宋"/>
          <w:sz w:val="32"/>
          <w:szCs w:val="32"/>
        </w:rPr>
        <w:t>公交补贴管理</w:t>
      </w:r>
      <w:r>
        <w:rPr>
          <w:rFonts w:ascii="仿宋" w:hAnsi="仿宋" w:eastAsia="仿宋" w:cs="仿宋"/>
          <w:sz w:val="32"/>
          <w:szCs w:val="32"/>
          <w:lang w:eastAsia="zh-CN"/>
        </w:rPr>
        <w:t>。明确</w:t>
      </w:r>
      <w:r>
        <w:rPr>
          <w:rFonts w:ascii="仿宋_GB2312" w:hAnsi="仿宋_GB2312" w:eastAsia="仿宋_GB2312" w:cs="仿宋_GB2312"/>
          <w:b w:val="0"/>
          <w:bCs/>
          <w:sz w:val="32"/>
          <w:szCs w:val="32"/>
        </w:rPr>
        <w:t>补贴资金测算</w:t>
      </w:r>
      <w:r>
        <w:rPr>
          <w:rFonts w:ascii="仿宋_GB2312" w:hAnsi="仿宋_GB2312" w:eastAsia="仿宋_GB2312" w:cs="仿宋_GB2312"/>
          <w:b w:val="0"/>
          <w:bCs/>
          <w:sz w:val="32"/>
          <w:szCs w:val="32"/>
          <w:lang w:eastAsia="zh-CN"/>
        </w:rPr>
        <w:t>的</w:t>
      </w:r>
      <w:r>
        <w:rPr>
          <w:rFonts w:ascii="仿宋_GB2312" w:hAnsi="仿宋_GB2312" w:eastAsia="仿宋_GB2312" w:cs="仿宋_GB2312"/>
          <w:b w:val="0"/>
          <w:bCs/>
          <w:sz w:val="32"/>
          <w:szCs w:val="32"/>
        </w:rPr>
        <w:t>依据</w:t>
      </w:r>
      <w:r>
        <w:rPr>
          <w:rFonts w:ascii="仿宋_GB2312" w:hAnsi="仿宋_GB2312" w:eastAsia="仿宋_GB2312" w:cs="仿宋_GB2312"/>
          <w:b w:val="0"/>
          <w:bCs/>
          <w:sz w:val="32"/>
          <w:szCs w:val="32"/>
          <w:lang w:eastAsia="zh-CN"/>
        </w:rPr>
        <w:t>。</w:t>
      </w:r>
      <w:r>
        <w:rPr>
          <w:rFonts w:ascii="仿宋" w:hAnsi="仿宋" w:eastAsia="仿宋" w:cs="仿宋"/>
          <w:sz w:val="32"/>
          <w:szCs w:val="32"/>
          <w:lang w:val="en-US" w:eastAsia="zh-CN"/>
        </w:rPr>
        <w:t>第七章</w:t>
      </w:r>
      <w:r>
        <w:rPr>
          <w:rFonts w:ascii="仿宋" w:hAnsi="仿宋" w:eastAsia="仿宋" w:cs="仿宋"/>
          <w:sz w:val="32"/>
          <w:szCs w:val="32"/>
        </w:rPr>
        <w:t>监督管理</w:t>
      </w:r>
      <w:r>
        <w:rPr>
          <w:rFonts w:ascii="仿宋" w:hAnsi="仿宋" w:eastAsia="仿宋" w:cs="仿宋"/>
          <w:sz w:val="32"/>
          <w:szCs w:val="32"/>
          <w:lang w:eastAsia="zh-CN"/>
        </w:rPr>
        <w:t>。明确各监督管理单位职责，</w:t>
      </w:r>
      <w:r>
        <w:rPr>
          <w:rFonts w:ascii="仿宋" w:hAnsi="仿宋" w:eastAsia="仿宋" w:cs="仿宋"/>
          <w:sz w:val="32"/>
          <w:szCs w:val="32"/>
        </w:rPr>
        <w:t>界定本办法解释单位、明确本办法效力起始日期。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rFonts w:ascii="Microsoft YaHei" w:hAnsi="Microsoft YaHei" w:eastAsia="Microsoft YaHei" w:cs="Microsoft YaHei"/>
          <w:sz w:val="19"/>
          <w:szCs w:val="19"/>
        </w:rPr>
      </w:pPr>
      <w:r>
        <w:rPr>
          <w:rFonts w:ascii="仿宋_GB2312" w:hAnsi="Microsoft YaHei" w:eastAsia="仿宋_GB2312" w:cs="仿宋_GB2312"/>
          <w:b/>
          <w:bCs/>
          <w:sz w:val="31"/>
          <w:szCs w:val="31"/>
          <w:bdr w:val="none" w:color="auto" w:sz="0" w:space="0"/>
        </w:rPr>
        <w:t>五、重要举措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34"/>
        <w:jc w:val="both"/>
        <w:rPr>
          <w:rFonts w:hint="eastAsia" w:ascii="Microsoft YaHei" w:hAnsi="Microsoft YaHei" w:eastAsia="Microsoft YaHei" w:cs="Microsoft YaHei"/>
          <w:sz w:val="19"/>
          <w:szCs w:val="19"/>
        </w:rPr>
      </w:pPr>
      <w:r>
        <w:rPr>
          <w:rFonts w:hint="eastAsia" w:ascii="仿宋_GB2312" w:hAnsi="Microsoft YaHei" w:eastAsia="仿宋_GB2312" w:cs="仿宋_GB2312"/>
          <w:b w:val="0"/>
          <w:sz w:val="31"/>
          <w:szCs w:val="31"/>
          <w:bdr w:val="none" w:color="auto" w:sz="0" w:space="0"/>
          <w:shd w:val="clear" w:fill="FFFFFF"/>
        </w:rPr>
        <w:t>公交企业成本规制引入第三方审计机构，由区财政局会同区交通运输局，采取政府购买服务方式委托实施，对公交企业季度总收入成本费用及人员、资产、线路变动等情况进行全面审计核实，出具书面审计报告。根据审计报告结果，按季度给予拨付财政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274" w:afterAutospacing="0" w:line="368" w:lineRule="atLeast"/>
        <w:ind w:left="0" w:right="0" w:firstLine="634"/>
        <w:jc w:val="both"/>
        <w:rPr>
          <w:rFonts w:hint="eastAsia" w:ascii="Microsoft YaHei" w:hAnsi="Microsoft YaHei" w:eastAsia="Microsoft YaHei" w:cs="Microsoft YaHei"/>
          <w:sz w:val="24"/>
          <w:szCs w:val="24"/>
        </w:rPr>
      </w:pPr>
      <w:r>
        <w:rPr>
          <w:rFonts w:hint="eastAsia" w:ascii="仿宋_GB2312" w:hAnsi="Microsoft YaHei" w:eastAsia="仿宋_GB2312" w:cs="仿宋_GB2312"/>
          <w:b w:val="0"/>
          <w:sz w:val="31"/>
          <w:szCs w:val="31"/>
          <w:bdr w:val="none" w:color="auto" w:sz="0" w:space="0"/>
          <w:shd w:val="clear" w:fill="FFFFFF"/>
        </w:rPr>
        <w:t>公交企业对其提供的人员、资产、营运数据及财务核算资料的真实性、完整性负责。受托第三方审计机构对其出具报告审计结果的合法性、合规性、准确性负责。对弄虚作假、以隐瞒、虚报或造假等手段造成骗取补贴资金的，由区财政局责令改正，按照《财政违法行为处罚处分条例》等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34"/>
        <w:jc w:val="both"/>
        <w:rPr>
          <w:rFonts w:hint="eastAsia" w:ascii="Microsoft YaHei" w:hAnsi="Microsoft YaHei" w:eastAsia="Microsoft YaHei" w:cs="Microsoft YaHei"/>
          <w:sz w:val="19"/>
          <w:szCs w:val="19"/>
        </w:rPr>
      </w:pPr>
      <w:r>
        <w:rPr>
          <w:rFonts w:hint="eastAsia" w:ascii="仿宋_GB2312" w:hAnsi="Microsoft YaHei" w:eastAsia="仿宋_GB2312" w:cs="仿宋_GB2312"/>
          <w:sz w:val="31"/>
          <w:szCs w:val="31"/>
          <w:bdr w:val="none" w:color="auto" w:sz="0" w:space="0"/>
        </w:rPr>
        <w:t>六、联系人及联系电话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34"/>
        <w:jc w:val="both"/>
        <w:rPr>
          <w:rFonts w:hint="eastAsia" w:ascii="Microsoft YaHei" w:hAnsi="Microsoft YaHei" w:eastAsia="Microsoft YaHei" w:cs="Microsoft YaHei"/>
          <w:sz w:val="19"/>
          <w:szCs w:val="19"/>
        </w:rPr>
      </w:pPr>
      <w:r>
        <w:rPr>
          <w:rFonts w:hint="eastAsia" w:ascii="仿宋_GB2312" w:hAnsi="Microsoft YaHei" w:eastAsia="仿宋_GB2312" w:cs="仿宋_GB2312"/>
          <w:sz w:val="31"/>
          <w:szCs w:val="31"/>
          <w:bdr w:val="none" w:color="auto" w:sz="0" w:space="0"/>
        </w:rPr>
        <w:t>联系人：张运峰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34"/>
        <w:jc w:val="both"/>
        <w:rPr>
          <w:rFonts w:hint="eastAsia" w:ascii="Microsoft YaHei" w:hAnsi="Microsoft YaHei" w:eastAsia="Microsoft YaHei" w:cs="Microsoft YaHei"/>
          <w:sz w:val="19"/>
          <w:szCs w:val="19"/>
        </w:rPr>
      </w:pPr>
      <w:r>
        <w:rPr>
          <w:rFonts w:hint="eastAsia" w:ascii="仿宋_GB2312" w:hAnsi="Microsoft YaHei" w:eastAsia="仿宋_GB2312" w:cs="仿宋_GB2312"/>
          <w:sz w:val="31"/>
          <w:szCs w:val="31"/>
          <w:bdr w:val="none" w:color="auto" w:sz="0" w:space="0"/>
        </w:rPr>
        <w:t>联系电话：0632-8811305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89" w:beforeAutospacing="0" w:after="0" w:afterAutospacing="0" w:line="368" w:lineRule="atLeast"/>
        <w:ind w:left="0" w:right="0"/>
        <w:jc w:val="left"/>
        <w:rPr>
          <w:rFonts w:hint="eastAsia" w:ascii="Microsoft YaHei" w:hAnsi="Microsoft YaHei" w:eastAsia="Microsoft YaHei" w:cs="Microsoft YaHei"/>
          <w:sz w:val="24"/>
          <w:szCs w:val="24"/>
        </w:rPr>
      </w:pPr>
    </w:p>
    <w:p>
      <w:pPr>
        <w:pStyle w:val="5"/>
        <w:ind w:firstLine="640" w:firstLineChars="200"/>
        <w:rPr>
          <w:rFonts w:ascii="仿宋" w:hAnsi="仿宋" w:eastAsia="仿宋" w:cs="仿宋"/>
          <w:sz w:val="32"/>
          <w:szCs w:val="32"/>
        </w:rPr>
      </w:pPr>
    </w:p>
    <w:p>
      <w:pPr>
        <w:pStyle w:val="5"/>
        <w:rPr>
          <w:rFonts w:ascii="仿宋" w:hAnsi="仿宋" w:eastAsia="仿宋" w:cs="仿宋"/>
          <w:sz w:val="32"/>
          <w:szCs w:val="32"/>
        </w:rPr>
      </w:pPr>
    </w:p>
    <w:sectPr>
      <w:pgSz w:w="11906" w:h="16838"/>
      <w:pgMar w:top="1440" w:right="1800" w:bottom="1440" w:left="1800" w:header="0" w:footer="0" w:gutter="0"/>
      <w:pgNumType w:fmt="decimal"/>
      <w:cols w:space="720" w:num="1"/>
      <w:formProt w:val="0"/>
      <w:docGrid w:type="lines" w:linePitch="312" w:charSpace="430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roman"/>
    <w:pitch w:val="default"/>
    <w:sig w:usb0="E4002EFF" w:usb1="C000247B" w:usb2="00000009" w:usb3="00000000" w:csb0="200001FF" w:csb1="00000000"/>
  </w:font>
  <w:font w:name="新宋体">
    <w:panose1 w:val="02010609030101010101"/>
    <w:charset w:val="86"/>
    <w:family w:val="roman"/>
    <w:pitch w:val="default"/>
    <w:sig w:usb0="00000283" w:usb1="288F0000" w:usb2="00000006" w:usb3="00000000" w:csb0="00040001"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autoHyphenation/>
  <w:displayHorizontalDrawingGridEvery w:val="1"/>
  <w:displayVerticalDrawingGridEvery w:val="1"/>
  <w:noPunctuationKerning w:val="true"/>
  <w:compat>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EF7B16ED"/>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hi-I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正文1"/>
    <w:qFormat/>
    <w:uiPriority w:val="0"/>
    <w:pPr>
      <w:widowControl w:val="0"/>
      <w:suppressAutoHyphens w:val="0"/>
      <w:bidi w:val="0"/>
      <w:spacing w:beforeLines="0" w:beforeAutospacing="0" w:afterLines="0" w:afterAutospacing="0"/>
      <w:jc w:val="both"/>
    </w:pPr>
    <w:rPr>
      <w:rFonts w:asciiTheme="minorHAnsi" w:hAnsiTheme="minorHAnsi" w:eastAsiaTheme="minorEastAsia" w:cstheme="minorBidi"/>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1313</Words>
  <Characters>1353</Characters>
  <Paragraphs>12</Paragraphs>
  <TotalTime>18</TotalTime>
  <ScaleCrop>false</ScaleCrop>
  <LinksUpToDate>false</LinksUpToDate>
  <CharactersWithSpaces>1360</CharactersWithSpaces>
  <Application>WPS Office_11.8.2.9958_F1E327BC-269C-435d-A152-05C5408002CA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2021-12-22T16:40:00Z</dcterms:created>
  <dc:creator>你不懂！</dc:creator>
  <cp:lastModifiedBy>user</cp:lastModifiedBy>
  <dcterms:modified xsi:type="dcterms:W3CDTF">2022-01-15T13:53:42Z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33853081BA8B4988A0E2AC8BE2A04EE7</vt:lpwstr>
  </property>
  <property fmtid="{D5CDD505-2E9C-101B-9397-08002B2CF9AE}" pid="3" name="KSOProductBuildVer">
    <vt:lpwstr>2052-11.8.2.9958</vt:lpwstr>
  </property>
</Properties>
</file>