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方正小标宋简体" w:eastAsia="方正小标宋简体"/>
          <w:sz w:val="44"/>
          <w:szCs w:val="44"/>
          <w:lang w:val="en-US" w:eastAsia="zh-CN"/>
        </w:rPr>
      </w:pPr>
      <w:bookmarkStart w:id="0" w:name="_GoBack"/>
      <w:r>
        <w:rPr>
          <w:rFonts w:hint="eastAsia" w:ascii="方正小标宋简体" w:eastAsia="方正小标宋简体"/>
          <w:sz w:val="44"/>
          <w:szCs w:val="44"/>
          <w:lang w:val="en-US" w:eastAsia="zh-CN"/>
        </w:rPr>
        <w:t>山亭区退役军人事务局2021年工作总结和2022年工作计划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lang w:val="en-US" w:eastAsia="zh-CN"/>
        </w:rPr>
        <w:t>2021年</w:t>
      </w:r>
      <w:r>
        <w:rPr>
          <w:rFonts w:hint="eastAsia" w:ascii="仿宋_GB2312" w:eastAsia="仿宋_GB2312" w:cs="仿宋_GB2312"/>
          <w:sz w:val="32"/>
          <w:szCs w:val="32"/>
        </w:rPr>
        <w:t>，</w:t>
      </w:r>
      <w:r>
        <w:rPr>
          <w:rStyle w:val="13"/>
          <w:rFonts w:hint="eastAsia" w:ascii="仿宋_GB2312" w:hAnsi="仿宋_GB2312" w:eastAsia="仿宋_GB2312" w:cs="仿宋_GB2312"/>
          <w:b w:val="0"/>
          <w:i w:val="0"/>
          <w:caps w:val="0"/>
          <w:spacing w:val="0"/>
          <w:w w:val="100"/>
          <w:kern w:val="2"/>
          <w:sz w:val="32"/>
          <w:szCs w:val="32"/>
          <w:lang w:val="en-US" w:eastAsia="zh-CN" w:bidi="ar-SA"/>
        </w:rPr>
        <w:t>山亭区退役军人事务局在区委、区政府的正确领导下，在市退役军人事务局的精心指导下，认真贯彻落实习近平总书记关于退役军人工作的重要指示精神，围绕“让退役军人成为全社会尊重的人，让军人成为全社会尊崇的职业”这一奋斗目标，坚持“全心全意为退役军人服务”的理念，聚焦主责主业，主动担当作为，切实为广大退役军人和优抚对象办实事、办好事，退役军人事务各项工作不断取得新成效。现将2021年工作开展情况及2022年工作计划汇报如下。</w:t>
      </w:r>
    </w:p>
    <w:p>
      <w:pPr>
        <w:pStyle w:val="7"/>
        <w:keepNext w:val="0"/>
        <w:keepLines w:val="0"/>
        <w:pageBreakBefore w:val="0"/>
        <w:widowControl w:val="0"/>
        <w:kinsoku/>
        <w:wordWrap/>
        <w:overflowPunct/>
        <w:topLinePunct w:val="0"/>
        <w:autoSpaceDE/>
        <w:autoSpaceDN/>
        <w:bidi w:val="0"/>
        <w:spacing w:after="0" w:line="560" w:lineRule="exact"/>
        <w:ind w:left="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一、2021年工作开展情况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一是持续加强退役军人服务保障体系建设。</w:t>
      </w:r>
      <w:r>
        <w:rPr>
          <w:rFonts w:hint="eastAsia" w:ascii="仿宋_GB2312" w:eastAsia="仿宋_GB2312" w:cs="仿宋_GB2312"/>
          <w:sz w:val="32"/>
          <w:szCs w:val="32"/>
          <w:lang w:val="en-US" w:eastAsia="zh-CN"/>
        </w:rPr>
        <w:t>区退役军人服务中心、10个镇（街）和1个社区退役军人服务站成功创建“全国示范型退役军人服务（中心）站”；凫城、北庄两家服务站创成全省百家红色退役军人服务站；建立了全市第一家国有企业退役军人服务站——华邦集团退役军人服务站；</w:t>
      </w:r>
      <w:r>
        <w:rPr>
          <w:rFonts w:hint="eastAsia" w:ascii="仿宋_GB2312" w:hAnsi="仿宋_GB2312" w:eastAsia="仿宋_GB2312" w:cs="仿宋_GB2312"/>
          <w:sz w:val="32"/>
          <w:szCs w:val="32"/>
          <w:lang w:val="en-US" w:eastAsia="zh-CN"/>
        </w:rPr>
        <w:t>山城街道退役军人服务站站长刘广立同志荣获“2021年度全省百名优秀服务标兵”荣誉称号。</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二是</w:t>
      </w:r>
      <w:r>
        <w:rPr>
          <w:rFonts w:hint="eastAsia" w:ascii="楷体_GB2312" w:hAnsi="楷体_GB2312" w:eastAsia="楷体_GB2312" w:cs="楷体_GB2312"/>
          <w:b/>
          <w:bCs/>
          <w:sz w:val="32"/>
          <w:szCs w:val="32"/>
          <w:highlight w:val="none"/>
          <w:lang w:val="en-US" w:eastAsia="zh-CN"/>
        </w:rPr>
        <w:t>用心用情</w:t>
      </w:r>
      <w:r>
        <w:rPr>
          <w:rFonts w:hint="eastAsia" w:ascii="楷体_GB2312" w:hAnsi="楷体_GB2312" w:eastAsia="楷体_GB2312" w:cs="楷体_GB2312"/>
          <w:b/>
          <w:bCs/>
          <w:sz w:val="32"/>
          <w:szCs w:val="32"/>
          <w:lang w:val="en-US" w:eastAsia="zh-CN"/>
        </w:rPr>
        <w:t>做好优抚褒扬纪念工作。</w:t>
      </w:r>
      <w:r>
        <w:rPr>
          <w:rFonts w:hint="eastAsia" w:ascii="仿宋_GB2312" w:hAnsi="仿宋_GB2312" w:eastAsia="仿宋_GB2312" w:cs="仿宋_GB2312"/>
          <w:sz w:val="32"/>
          <w:szCs w:val="32"/>
          <w:lang w:val="en-US" w:eastAsia="zh-CN"/>
        </w:rPr>
        <w:t>2021年，共核实发放抚恤补助金2553.89万元、</w:t>
      </w:r>
      <w:r>
        <w:rPr>
          <w:rStyle w:val="13"/>
          <w:rFonts w:hint="eastAsia" w:ascii="仿宋_GB2312" w:hAnsi="仿宋_GB2312" w:eastAsia="仿宋_GB2312"/>
          <w:b w:val="0"/>
          <w:i w:val="0"/>
          <w:caps w:val="0"/>
          <w:spacing w:val="0"/>
          <w:w w:val="100"/>
          <w:kern w:val="2"/>
          <w:sz w:val="32"/>
          <w:szCs w:val="32"/>
          <w:lang w:val="en-US" w:eastAsia="zh-CN" w:bidi="ar-SA"/>
        </w:rPr>
        <w:t>义务兵家庭优待金507.62万元。</w:t>
      </w:r>
      <w:r>
        <w:rPr>
          <w:rFonts w:hint="eastAsia" w:ascii="仿宋_GB2312" w:hAnsi="仿宋_GB2312" w:eastAsia="仿宋_GB2312" w:cs="仿宋_GB2312"/>
          <w:sz w:val="32"/>
          <w:szCs w:val="32"/>
          <w:lang w:val="en-US" w:eastAsia="zh-CN"/>
        </w:rPr>
        <w:t>系统核查录入烈士纪念设施659处、零散烈士纪念设施183个。春节、“八一”等重大节日期间，共走访慰问区内退役军人及重点优抚对象439户，发放慰问款物92.7万元。帮扶援助生活困难退役军人193人次，发放救助资金85.25万元。联合济南市关爱退役军人基金会、山亭区百元公益等爱心公益组织走访慰问我区困难退役军人；联合山亭区万康医院开展“关爱孤老 暖冬行动”走访慰问及健康体检等活动。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楷体_GB2312" w:hAnsi="楷体_GB2312" w:eastAsia="楷体_GB2312" w:cs="楷体_GB2312"/>
          <w:b/>
          <w:bCs/>
          <w:sz w:val="32"/>
          <w:szCs w:val="32"/>
          <w:lang w:val="en-US" w:eastAsia="zh-CN"/>
        </w:rPr>
        <w:t>三是扎实做好新时代双拥工作。</w:t>
      </w:r>
      <w:r>
        <w:rPr>
          <w:rFonts w:hint="eastAsia" w:ascii="仿宋_GB2312" w:hAnsi="仿宋_GB2312" w:eastAsia="仿宋_GB2312" w:cs="仿宋_GB2312"/>
          <w:b w:val="0"/>
          <w:bCs w:val="0"/>
          <w:sz w:val="32"/>
          <w:szCs w:val="32"/>
          <w:lang w:val="en-US" w:eastAsia="zh-CN"/>
        </w:rPr>
        <w:t>春节、“八一”期间由区几大家领导带队，对区驻地部队进行走访慰问。为687名荣立三等功以上功勋人员</w:t>
      </w:r>
      <w:r>
        <w:rPr>
          <w:rFonts w:hint="eastAsia" w:ascii="仿宋_GB2312" w:hAnsi="仿宋_GB2312" w:eastAsia="仿宋_GB2312" w:cs="仿宋_GB2312"/>
          <w:sz w:val="32"/>
          <w:szCs w:val="32"/>
          <w:lang w:val="en-US" w:eastAsia="zh-CN"/>
        </w:rPr>
        <w:t>制作《军功闪耀党旗红》光荣册。联合山亭区文联，邀请6名书画家开展书画进企业慰问退役军人活动。首次召开山亭区庆“八一”退役军人座谈会，组织退役军人代表赴苏鲁豫皖边区特委纪念馆接受党史学习教育，并发放党史学习教育教材。采取热烈庄重的形式为4名二等功、47名三等功现役军人家庭送去立功喜报和慰问金。</w:t>
      </w:r>
      <w:r>
        <w:rPr>
          <w:rFonts w:hint="eastAsia" w:ascii="仿宋_GB2312" w:eastAsia="仿宋_GB2312" w:cs="仿宋_GB2312"/>
          <w:sz w:val="32"/>
          <w:szCs w:val="32"/>
          <w:highlight w:val="none"/>
          <w:u w:val="none"/>
        </w:rPr>
        <w:t>大力解决部队官兵“</w:t>
      </w:r>
      <w:r>
        <w:rPr>
          <w:rFonts w:hint="eastAsia" w:ascii="仿宋_GB2312" w:eastAsia="仿宋_GB2312" w:cs="仿宋_GB2312"/>
          <w:sz w:val="32"/>
          <w:szCs w:val="32"/>
          <w:highlight w:val="none"/>
          <w:u w:val="none"/>
          <w:lang w:val="en-US" w:eastAsia="zh-CN"/>
        </w:rPr>
        <w:t>后路、后代、后院</w:t>
      </w:r>
      <w:r>
        <w:rPr>
          <w:rFonts w:hint="eastAsia" w:ascii="仿宋_GB2312" w:eastAsia="仿宋_GB2312" w:cs="仿宋_GB2312"/>
          <w:sz w:val="32"/>
          <w:szCs w:val="32"/>
          <w:highlight w:val="none"/>
          <w:u w:val="none"/>
        </w:rPr>
        <w:t>”问题，</w:t>
      </w:r>
      <w:r>
        <w:rPr>
          <w:rFonts w:hint="eastAsia" w:ascii="仿宋_GB2312" w:hAnsi="仿宋_GB2312" w:eastAsia="仿宋_GB2312" w:cs="仿宋_GB2312"/>
          <w:sz w:val="32"/>
          <w:szCs w:val="32"/>
          <w:lang w:val="en-US" w:eastAsia="zh-CN"/>
        </w:rPr>
        <w:t>及时足额发放未就业随军家属生活补贴；</w:t>
      </w:r>
      <w:r>
        <w:rPr>
          <w:rFonts w:hint="eastAsia" w:ascii="仿宋_GB2312" w:eastAsia="仿宋_GB2312" w:cs="仿宋_GB2312"/>
          <w:sz w:val="32"/>
          <w:szCs w:val="32"/>
          <w:highlight w:val="none"/>
          <w:u w:val="none"/>
        </w:rPr>
        <w:t>先后为</w:t>
      </w:r>
      <w:r>
        <w:rPr>
          <w:rFonts w:hint="eastAsia" w:ascii="仿宋_GB2312" w:eastAsia="仿宋_GB2312" w:cs="仿宋_GB2312"/>
          <w:sz w:val="32"/>
          <w:szCs w:val="32"/>
          <w:highlight w:val="none"/>
          <w:u w:val="none"/>
          <w:lang w:val="en-US" w:eastAsia="zh-CN"/>
        </w:rPr>
        <w:t>30</w:t>
      </w:r>
      <w:r>
        <w:rPr>
          <w:rFonts w:hint="eastAsia" w:ascii="仿宋_GB2312" w:eastAsia="仿宋_GB2312" w:cs="仿宋_GB2312"/>
          <w:sz w:val="32"/>
          <w:szCs w:val="32"/>
          <w:highlight w:val="none"/>
          <w:u w:val="none"/>
        </w:rPr>
        <w:t>名军嫂赠送“女性安康”保险；为</w:t>
      </w:r>
      <w:r>
        <w:rPr>
          <w:rFonts w:hint="eastAsia" w:ascii="仿宋_GB2312" w:eastAsia="仿宋_GB2312" w:cs="仿宋_GB2312"/>
          <w:sz w:val="32"/>
          <w:szCs w:val="32"/>
          <w:highlight w:val="none"/>
          <w:u w:val="none"/>
          <w:lang w:val="en-US" w:eastAsia="zh-CN"/>
        </w:rPr>
        <w:t>10</w:t>
      </w:r>
      <w:r>
        <w:rPr>
          <w:rFonts w:hint="eastAsia" w:ascii="仿宋_GB2312" w:eastAsia="仿宋_GB2312" w:cs="仿宋_GB2312"/>
          <w:sz w:val="32"/>
          <w:szCs w:val="32"/>
          <w:highlight w:val="none"/>
          <w:u w:val="none"/>
        </w:rPr>
        <w:t>名二等功臣父母、烈属、随军未就业家属开展免费健康查体；</w:t>
      </w:r>
      <w:r>
        <w:rPr>
          <w:rFonts w:hint="eastAsia" w:ascii="仿宋_GB2312" w:eastAsia="仿宋_GB2312" w:cs="仿宋_GB2312"/>
          <w:sz w:val="32"/>
          <w:szCs w:val="32"/>
          <w:highlight w:val="none"/>
          <w:u w:val="none"/>
          <w:lang w:val="en-US" w:eastAsia="zh-CN"/>
        </w:rPr>
        <w:t>积极协调，</w:t>
      </w:r>
      <w:r>
        <w:rPr>
          <w:rFonts w:hint="eastAsia" w:ascii="仿宋_GB2312" w:eastAsia="仿宋_GB2312" w:cs="仿宋_GB2312"/>
          <w:sz w:val="32"/>
          <w:szCs w:val="32"/>
          <w:highlight w:val="none"/>
          <w:u w:val="none"/>
        </w:rPr>
        <w:t>为</w:t>
      </w:r>
      <w:r>
        <w:rPr>
          <w:rFonts w:hint="eastAsia" w:ascii="仿宋_GB2312" w:eastAsia="仿宋_GB2312" w:cs="仿宋_GB2312"/>
          <w:sz w:val="32"/>
          <w:szCs w:val="32"/>
          <w:highlight w:val="none"/>
          <w:u w:val="none"/>
          <w:lang w:val="en-US" w:eastAsia="zh-CN"/>
        </w:rPr>
        <w:t>5</w:t>
      </w:r>
      <w:r>
        <w:rPr>
          <w:rFonts w:hint="eastAsia" w:ascii="仿宋_GB2312" w:eastAsia="仿宋_GB2312" w:cs="仿宋_GB2312"/>
          <w:sz w:val="32"/>
          <w:szCs w:val="32"/>
          <w:highlight w:val="none"/>
          <w:u w:val="none"/>
        </w:rPr>
        <w:t>名现役军人子女</w:t>
      </w:r>
      <w:r>
        <w:rPr>
          <w:rFonts w:hint="eastAsia" w:ascii="仿宋_GB2312" w:eastAsia="仿宋_GB2312" w:cs="仿宋_GB2312"/>
          <w:sz w:val="32"/>
          <w:szCs w:val="32"/>
          <w:highlight w:val="none"/>
          <w:u w:val="none"/>
          <w:lang w:val="en-US" w:eastAsia="zh-CN"/>
        </w:rPr>
        <w:t>优先</w:t>
      </w:r>
      <w:r>
        <w:rPr>
          <w:rFonts w:hint="eastAsia" w:ascii="仿宋_GB2312" w:eastAsia="仿宋_GB2312" w:cs="仿宋_GB2312"/>
          <w:sz w:val="32"/>
          <w:szCs w:val="32"/>
          <w:highlight w:val="none"/>
          <w:u w:val="none"/>
        </w:rPr>
        <w:t>办理入托、入学及转学手续。</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四是积极做好接收安置与就业创业工作。</w:t>
      </w:r>
      <w:r>
        <w:rPr>
          <w:rFonts w:hint="eastAsia" w:ascii="仿宋_GB2312" w:hAnsi="仿宋_GB2312" w:eastAsia="仿宋_GB2312" w:cs="仿宋_GB2312"/>
          <w:sz w:val="32"/>
          <w:szCs w:val="32"/>
          <w:lang w:val="en-US" w:eastAsia="zh-CN"/>
        </w:rPr>
        <w:t>到滕州高铁站开展迎接退役士兵返乡活动，</w:t>
      </w:r>
      <w:r>
        <w:rPr>
          <w:rFonts w:hint="eastAsia" w:ascii="仿宋_GB2312" w:hAnsi="仿宋_GB2312" w:eastAsia="仿宋_GB2312" w:cs="仿宋_GB2312"/>
          <w:sz w:val="32"/>
          <w:szCs w:val="32"/>
          <w:highlight w:val="none"/>
          <w:lang w:val="en-US" w:eastAsia="zh-CN"/>
        </w:rPr>
        <w:t>全年累计接收退役军人130人。</w:t>
      </w:r>
      <w:r>
        <w:rPr>
          <w:rFonts w:hint="eastAsia" w:ascii="仿宋_GB2312" w:hAnsi="仿宋_GB2312" w:eastAsia="仿宋_GB2312" w:cs="仿宋_GB2312"/>
          <w:sz w:val="32"/>
          <w:szCs w:val="32"/>
          <w:lang w:val="en-US" w:eastAsia="zh-CN"/>
        </w:rPr>
        <w:t>落实“阳光安置”政策，圆满完成2021年度15名符合政府安排工作条件退役士兵的安置选岗工作，事业编安置比例由40%提高到60%，安置质量逐年提升，安置满意率达100%。举办线上线下招聘会5场，提供就业岗位1000余个，开展职业技能培训2场、适应性培训1场。联合建设银行山亭支行举办退役军人就业创业座谈会，审核符合创业贷款资格军创企业36个，已发放创业贷款380余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五是扎实开展思想政治和权益维护工作。</w:t>
      </w:r>
      <w:r>
        <w:rPr>
          <w:rFonts w:hint="eastAsia" w:ascii="仿宋_GB2312" w:hAnsi="仿宋_GB2312" w:eastAsia="仿宋_GB2312" w:cs="仿宋_GB2312"/>
          <w:sz w:val="32"/>
          <w:szCs w:val="32"/>
          <w:lang w:val="en-US" w:eastAsia="zh-CN"/>
        </w:rPr>
        <w:t>高度重视信访接访工作，建立了领导包案、定期分析研判、每周一至周五科级干部轮流值班接访等制度措施。</w:t>
      </w:r>
      <w:r>
        <w:rPr>
          <w:rFonts w:hint="eastAsia" w:ascii="仿宋_GB2312" w:hAnsi="仿宋_GB2312" w:eastAsia="仿宋_GB2312" w:cs="仿宋_GB2312"/>
          <w:sz w:val="32"/>
          <w:szCs w:val="32"/>
          <w:highlight w:val="none"/>
          <w:lang w:val="en-US" w:eastAsia="zh-CN"/>
        </w:rPr>
        <w:t>慎重处理历史遗留问题，由副科级干部带队，远赴辽宁、丹东、抚顺等地为解决问题进行外调，查阅诉求人反映的原始资料，向相关单位了解情况。由副局长带队，赴云南调查一位去世军人家属的诉求有关情况，为诉求人寻找材料支撑，</w:t>
      </w:r>
      <w:r>
        <w:rPr>
          <w:rFonts w:hint="eastAsia" w:ascii="仿宋_GB2312" w:hAnsi="仿宋_GB2312" w:eastAsia="仿宋_GB2312" w:cs="仿宋_GB2312"/>
          <w:sz w:val="32"/>
          <w:szCs w:val="32"/>
          <w:lang w:val="en-US" w:eastAsia="zh-CN"/>
        </w:rPr>
        <w:t>并根据了解到的情况向市局、省厅请示，市局、省厅给予指导性意见后，依法依规向诉求人做出解释。2021年，共梳理信访隐患80人，办理各级督办、交办、转办信访件96批次，146人次，为40人出具信访事项答复意见书，化解国家信访局交办重复访5起；化解省信访局交办重复访1起；退役军人事务部交办4起重复访已化解3起。</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六是充分发挥区内红色资源作用，强化思想政治引领。</w:t>
      </w:r>
      <w:r>
        <w:rPr>
          <w:rFonts w:hint="eastAsia" w:ascii="仿宋_GB2312" w:hAnsi="仿宋_GB2312" w:eastAsia="仿宋_GB2312" w:cs="仿宋_GB2312"/>
          <w:sz w:val="32"/>
          <w:szCs w:val="32"/>
          <w:lang w:val="en-US" w:eastAsia="zh-CN"/>
        </w:rPr>
        <w:t>把党员干部及退役军人的教育培训与党史学习教育和革命传统教育紧密结合起来。清明节期间组织全局党员干部到区烈士陵园开展“学党史、忆党恩、缅先烈、跟党走”主题教育活动，现场重温入党誓词；组织退役军人代表到区烈士陵园开展“清明祭英烈”活动，缅怀革命先烈；拍摄《追寻先烈足迹》《岁月流金 功勋不朽--听老兵讲述过去的故事》纪录片，</w:t>
      </w:r>
      <w:r>
        <w:rPr>
          <w:rFonts w:hint="eastAsia" w:ascii="仿宋_GB2312" w:hAnsi="仿宋_GB2312" w:eastAsia="仿宋_GB2312" w:cs="仿宋_GB2312"/>
          <w:sz w:val="32"/>
          <w:szCs w:val="32"/>
          <w:highlight w:val="none"/>
          <w:lang w:val="en-US" w:eastAsia="zh-CN"/>
        </w:rPr>
        <w:t>制作《老兵永远跟党走》老革命军人光荣册，</w:t>
      </w:r>
      <w:r>
        <w:rPr>
          <w:rFonts w:hint="eastAsia" w:ascii="仿宋_GB2312" w:hAnsi="仿宋_GB2312" w:eastAsia="仿宋_GB2312" w:cs="仿宋_GB2312"/>
          <w:sz w:val="32"/>
          <w:szCs w:val="32"/>
          <w:lang w:val="en-US" w:eastAsia="zh-CN"/>
        </w:rPr>
        <w:t>抢救性挖掘我区红色资源，传承红色基因。召开“学党史、悟思想、办实事、开新局”先进英模报告会，</w:t>
      </w:r>
      <w:r>
        <w:rPr>
          <w:rFonts w:hint="eastAsia" w:ascii="仿宋_GB2312" w:hAnsi="仿宋_GB2312" w:eastAsia="仿宋_GB2312" w:cs="仿宋_GB2312"/>
          <w:sz w:val="32"/>
          <w:szCs w:val="32"/>
          <w:highlight w:val="none"/>
          <w:lang w:val="en-US" w:eastAsia="zh-CN"/>
        </w:rPr>
        <w:t>激励全员坚定理想信念，凝聚奋进力量；举办符合政府安</w:t>
      </w:r>
      <w:r>
        <w:rPr>
          <w:rFonts w:hint="eastAsia" w:ascii="仿宋_GB2312" w:hAnsi="仿宋_GB2312" w:eastAsia="仿宋_GB2312" w:cs="仿宋_GB2312"/>
          <w:sz w:val="32"/>
          <w:szCs w:val="32"/>
          <w:lang w:val="en-US" w:eastAsia="zh-CN"/>
        </w:rPr>
        <w:t>排工作退役士兵欢迎会，并组织退役士兵赴鲁南抗日民主政权建设纪念馆接受党性教育，重温入党誓词。通过以上活动的开展，在全社会树牢</w:t>
      </w:r>
      <w:r>
        <w:rPr>
          <w:rFonts w:hint="eastAsia" w:ascii="仿宋_GB2312" w:eastAsia="仿宋_GB2312" w:cs="仿宋_GB2312"/>
          <w:sz w:val="32"/>
          <w:szCs w:val="32"/>
        </w:rPr>
        <w:t>尊崇英雄意识</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营造尊崇军人、尊重退役军人的浓厚氛围。</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七是大力培树先进典型，发挥示范带动作用。</w:t>
      </w:r>
      <w:r>
        <w:rPr>
          <w:rFonts w:hint="eastAsia" w:ascii="仿宋_GB2312" w:hAnsi="仿宋_GB2312" w:eastAsia="仿宋_GB2312" w:cs="仿宋_GB2312"/>
          <w:sz w:val="32"/>
          <w:szCs w:val="32"/>
          <w:lang w:val="en-US" w:eastAsia="zh-CN"/>
        </w:rPr>
        <w:t>一是引导广大退役军人返乡建功立业，将优秀退役军人充实到基层干部队伍。在2021年村“两委”换届选举中，全区“兵支书”占比达22%，退役军人进入“两委”的村有134个，社区17个。以军休人员李伟、退役军人闫伟个人真实事迹拍摄微电影《岩马湖畔党旗红》，展现新时期山亭优秀退役军人扎根乡村、全力推进乡村振兴的精气神。该微电影已经在学习强国、大众网等平台播放，同时被枣庄市选取为建党百年十大重点活动之一，入选中共山东省委党史学习教育领导小组办公室组织召开的西部片区党史学习教育领导小组办公室负责同志座谈会典型案例。二是培树退役军人就业创业先进典型——马宝学。其就业创业典型经验做法以《山东枣庄山亭区：这里的退役军人为何能当上乡村振兴“排头兵”》先后在学习强国、光明日报、中国青年报、人民网、今日头条、大众日报、枣庄日报等媒体刊登，以《枣庄山亭：退伍不褪色 创业当先锋》在山东卫视农科频道播出。2021年9月，马宝学个人在枣庄市“鲁班传人”职业技能大赛暨首届农业行业职业技能竞赛中获得直播销售员（农产品）项目一等奖；2021年10月，马宝学的乡村振兴之农产品直播孵化基地项目（团队）在枣庄市第二届退役军人创业创新大赛中荣获三等奖；同月，荣获山东省“技能兴鲁”职业技能大赛——首届高素质农民技能大赛一等奖，马宝学将代表我省参加全国比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cs="黑体"/>
          <w:sz w:val="32"/>
          <w:szCs w:val="32"/>
        </w:rPr>
        <w:t>三、</w:t>
      </w:r>
      <w:r>
        <w:rPr>
          <w:rFonts w:ascii="黑体" w:hAnsi="黑体" w:eastAsia="黑体" w:cs="黑体"/>
          <w:sz w:val="32"/>
          <w:szCs w:val="32"/>
        </w:rPr>
        <w:t>2022</w:t>
      </w:r>
      <w:r>
        <w:rPr>
          <w:rFonts w:hint="eastAsia" w:ascii="黑体" w:hAnsi="黑体" w:eastAsia="黑体" w:cs="黑体"/>
          <w:sz w:val="32"/>
          <w:szCs w:val="32"/>
        </w:rPr>
        <w:t>年工作</w:t>
      </w:r>
      <w:r>
        <w:rPr>
          <w:rFonts w:hint="eastAsia" w:ascii="黑体" w:hAnsi="黑体" w:eastAsia="黑体" w:cs="黑体"/>
          <w:sz w:val="32"/>
          <w:szCs w:val="32"/>
          <w:lang w:val="en-US" w:eastAsia="zh-CN"/>
        </w:rPr>
        <w:t>计划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cs="仿宋_GB2312"/>
          <w:sz w:val="32"/>
          <w:szCs w:val="32"/>
          <w:lang w:val="en-US" w:eastAsia="zh-CN"/>
        </w:rPr>
        <w:t>2022年，山亭区退役军人工作坚持以习近平新时代中国特色社会主义思想为指导，全面深入贯彻党的十九大和十九届历次全会精神，深入贯彻落实习近平总书记关于退役军人工作重要论述，认真执行省、市决策部署，紧紧围绕区委“1473”总体工作思路，不断</w:t>
      </w:r>
      <w:r>
        <w:rPr>
          <w:rFonts w:hint="eastAsia" w:ascii="仿宋_GB2312" w:eastAsia="仿宋_GB2312"/>
          <w:sz w:val="32"/>
          <w:szCs w:val="32"/>
        </w:rPr>
        <w:t>增强“四个意识”、坚定“四个自信”、坚决做到“两个维护”</w:t>
      </w:r>
      <w:r>
        <w:rPr>
          <w:rFonts w:hint="eastAsia" w:ascii="仿宋_GB2312" w:eastAsia="仿宋_GB2312"/>
          <w:sz w:val="32"/>
          <w:szCs w:val="32"/>
          <w:lang w:eastAsia="zh-CN"/>
        </w:rPr>
        <w:t>。</w:t>
      </w:r>
      <w:r>
        <w:rPr>
          <w:rFonts w:hint="eastAsia" w:ascii="仿宋_GB2312" w:eastAsia="仿宋_GB2312" w:cs="仿宋_GB2312"/>
          <w:sz w:val="32"/>
          <w:szCs w:val="32"/>
          <w:lang w:val="en-US" w:eastAsia="zh-CN"/>
        </w:rPr>
        <w:t>始终坚持以服务退役军人为中心，以退役军人工作高质量发展为主题，以“让退役军人获得感成色更足”为主线，立足新发展阶段，贯彻新发展理念，服务新发展格局，全面系统落实政策规定，精准高效服务保障，不断提高退役军人服务保障精细化水平，推动退役军人工作取得新的更大成效，为全区经济社会平稳发展贡献力量。</w:t>
      </w:r>
    </w:p>
    <w:p>
      <w:pPr>
        <w:pStyle w:val="7"/>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3" w:firstLineChars="200"/>
        <w:jc w:val="both"/>
        <w:textAlignment w:val="auto"/>
        <w:outlineLvl w:val="9"/>
        <w:rPr>
          <w:rStyle w:val="13"/>
          <w:rFonts w:hint="eastAsia" w:ascii="楷体" w:hAnsi="楷体" w:eastAsia="楷体" w:cs="楷体"/>
          <w:b w:val="0"/>
          <w:i w:val="0"/>
          <w:caps w:val="0"/>
          <w:spacing w:val="0"/>
          <w:w w:val="100"/>
          <w:kern w:val="2"/>
          <w:sz w:val="32"/>
          <w:szCs w:val="32"/>
          <w:lang w:val="en-US" w:eastAsia="zh-CN" w:bidi="ar-SA"/>
        </w:rPr>
      </w:pPr>
      <w:r>
        <w:rPr>
          <w:rStyle w:val="13"/>
          <w:rFonts w:hint="eastAsia" w:ascii="楷体_GB2312" w:hAnsi="楷体_GB2312" w:eastAsia="楷体_GB2312" w:cs="楷体_GB2312"/>
          <w:b/>
          <w:bCs/>
          <w:i w:val="0"/>
          <w:caps w:val="0"/>
          <w:spacing w:val="0"/>
          <w:w w:val="100"/>
          <w:kern w:val="2"/>
          <w:sz w:val="32"/>
          <w:szCs w:val="32"/>
          <w:lang w:val="en-US" w:eastAsia="zh-CN" w:bidi="ar-SA"/>
        </w:rPr>
        <w:t>（一）持续强本固基，精准精细服务。</w:t>
      </w:r>
      <w:r>
        <w:rPr>
          <w:rStyle w:val="13"/>
          <w:rFonts w:hint="eastAsia" w:ascii="楷体_GB2312" w:hAnsi="楷体_GB2312" w:eastAsia="楷体_GB2312" w:cs="楷体_GB2312"/>
          <w:b w:val="0"/>
          <w:bCs w:val="0"/>
          <w:i w:val="0"/>
          <w:caps w:val="0"/>
          <w:spacing w:val="0"/>
          <w:w w:val="100"/>
          <w:kern w:val="2"/>
          <w:sz w:val="32"/>
          <w:szCs w:val="32"/>
          <w:lang w:val="en-US" w:eastAsia="zh-CN" w:bidi="ar-SA"/>
        </w:rPr>
        <w:t>一是强化服务阵地提升。</w:t>
      </w:r>
      <w:r>
        <w:rPr>
          <w:rStyle w:val="13"/>
          <w:rFonts w:hint="eastAsia" w:ascii="仿宋_GB2312" w:hAnsi="仿宋_GB2312" w:eastAsia="仿宋_GB2312"/>
          <w:b w:val="0"/>
          <w:bCs w:val="0"/>
          <w:i w:val="0"/>
          <w:caps w:val="0"/>
          <w:spacing w:val="0"/>
          <w:w w:val="100"/>
          <w:kern w:val="2"/>
          <w:sz w:val="32"/>
          <w:szCs w:val="32"/>
          <w:lang w:val="en-US" w:eastAsia="zh-CN" w:bidi="ar-SA"/>
        </w:rPr>
        <w:t>抓好区级退役军人服务中心高标准建设、提升镇级退役军人服务站水平、推进村级示范型退役军人服务站建设。完成2022年度全省村级服务站创建任务，将全区服务对象达到30人以上的村级服务站建设成示范型服务站。</w:t>
      </w:r>
      <w:r>
        <w:rPr>
          <w:rStyle w:val="13"/>
          <w:rFonts w:hint="eastAsia" w:ascii="楷体_GB2312" w:hAnsi="楷体_GB2312" w:eastAsia="楷体_GB2312" w:cs="楷体_GB2312"/>
          <w:b w:val="0"/>
          <w:bCs w:val="0"/>
          <w:i w:val="0"/>
          <w:caps w:val="0"/>
          <w:spacing w:val="0"/>
          <w:w w:val="100"/>
          <w:kern w:val="2"/>
          <w:sz w:val="32"/>
          <w:szCs w:val="32"/>
          <w:lang w:val="en-US" w:eastAsia="zh-CN" w:bidi="ar-SA"/>
        </w:rPr>
        <w:t>二是深化服务意识，提升服务水平。</w:t>
      </w:r>
      <w:r>
        <w:rPr>
          <w:rStyle w:val="13"/>
          <w:rFonts w:hint="eastAsia" w:ascii="仿宋_GB2312" w:hAnsi="仿宋_GB2312" w:eastAsia="仿宋_GB2312" w:cs="仿宋_GB2312"/>
          <w:b w:val="0"/>
          <w:bCs w:val="0"/>
          <w:i w:val="0"/>
          <w:caps w:val="0"/>
          <w:spacing w:val="0"/>
          <w:w w:val="100"/>
          <w:kern w:val="2"/>
          <w:sz w:val="32"/>
          <w:szCs w:val="32"/>
          <w:lang w:val="en-US" w:eastAsia="zh-CN" w:bidi="ar-SA"/>
        </w:rPr>
        <w:t>转变思想观念，继续大力开展“四式”服务工作法，进一步提升服务质量，做一个有温度的单位。</w:t>
      </w:r>
      <w:r>
        <w:rPr>
          <w:rStyle w:val="13"/>
          <w:rFonts w:hint="eastAsia" w:ascii="仿宋_GB2312" w:hAnsi="仿宋_GB2312" w:eastAsia="仿宋_GB2312"/>
          <w:b w:val="0"/>
          <w:i w:val="0"/>
          <w:caps w:val="0"/>
          <w:spacing w:val="0"/>
          <w:w w:val="100"/>
          <w:kern w:val="2"/>
          <w:sz w:val="32"/>
          <w:szCs w:val="32"/>
          <w:lang w:val="en-US" w:eastAsia="zh-CN" w:bidi="ar-SA"/>
        </w:rPr>
        <w:t>依托常态化联系退役军人事务管理平台，落实常态化联系退役军人制度，做到精准精细服务。</w:t>
      </w:r>
      <w:r>
        <w:rPr>
          <w:rStyle w:val="13"/>
          <w:rFonts w:hint="eastAsia" w:ascii="楷体_GB2312" w:hAnsi="楷体_GB2312" w:eastAsia="楷体_GB2312" w:cs="楷体_GB2312"/>
          <w:b w:val="0"/>
          <w:bCs w:val="0"/>
          <w:i w:val="0"/>
          <w:caps w:val="0"/>
          <w:spacing w:val="0"/>
          <w:w w:val="100"/>
          <w:kern w:val="2"/>
          <w:sz w:val="32"/>
          <w:szCs w:val="32"/>
          <w:lang w:val="en-US" w:eastAsia="zh-CN" w:bidi="ar-SA"/>
        </w:rPr>
        <w:t>三是加强自身建设，强化指导监督。</w:t>
      </w:r>
      <w:r>
        <w:rPr>
          <w:rStyle w:val="13"/>
          <w:rFonts w:hint="eastAsia" w:ascii="仿宋_GB2312" w:hAnsi="仿宋_GB2312" w:eastAsia="仿宋_GB2312"/>
          <w:b w:val="0"/>
          <w:i w:val="0"/>
          <w:caps w:val="0"/>
          <w:spacing w:val="0"/>
          <w:w w:val="100"/>
          <w:kern w:val="2"/>
          <w:sz w:val="32"/>
          <w:szCs w:val="32"/>
          <w:lang w:val="en-US" w:eastAsia="zh-CN" w:bidi="ar-SA"/>
        </w:rPr>
        <w:t>局机关每周至少开展1次内部业务学习或工作会议。加强对镇（街）退役军人服务站业务培训和工作指导，开展不少于2次业务培训班，推动培训教育全覆盖。定期召开全区退役军人服务中心（站）工作会议，督促退役军人服务（中心）站落实年度工作清单。</w:t>
      </w:r>
      <w:r>
        <w:rPr>
          <w:rStyle w:val="13"/>
          <w:rFonts w:hint="eastAsia" w:ascii="楷体_GB2312" w:hAnsi="楷体_GB2312" w:eastAsia="楷体_GB2312" w:cs="楷体_GB2312"/>
          <w:b w:val="0"/>
          <w:bCs w:val="0"/>
          <w:i w:val="0"/>
          <w:caps w:val="0"/>
          <w:spacing w:val="0"/>
          <w:w w:val="100"/>
          <w:kern w:val="2"/>
          <w:sz w:val="32"/>
          <w:szCs w:val="32"/>
          <w:lang w:val="en-US" w:eastAsia="zh-CN" w:bidi="ar-SA"/>
        </w:rPr>
        <w:t>四是优化军休干部服务管理。</w:t>
      </w:r>
      <w:r>
        <w:rPr>
          <w:rFonts w:hint="eastAsia" w:ascii="仿宋_GB2312" w:hAnsi="仿宋_GB2312" w:eastAsia="仿宋_GB2312" w:cs="仿宋_GB2312"/>
          <w:color w:val="000000" w:themeColor="text1"/>
          <w:sz w:val="32"/>
          <w:szCs w:val="32"/>
          <w:lang w:val="en-US" w:eastAsia="zh-CN"/>
        </w:rPr>
        <w:t>不断提升军休服务保障水平，做好军休干部的接收安置，落实好军休干部两项待遇。建立军休活动室，不断创新和发展活动模式，努力丰富军休干部晚年生活，让军休干部的休养生活安心舒心暖心。巩固军休干部医养结合成果,进一步拓展军休干部医养结合服务功能。</w:t>
      </w:r>
    </w:p>
    <w:p>
      <w:pPr>
        <w:pStyle w:val="7"/>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3" w:firstLineChars="200"/>
        <w:jc w:val="both"/>
        <w:textAlignment w:val="auto"/>
        <w:outlineLvl w:val="9"/>
        <w:rPr>
          <w:rStyle w:val="13"/>
          <w:rFonts w:hint="eastAsia" w:ascii="仿宋_GB2312" w:hAnsi="仿宋_GB2312" w:eastAsia="仿宋_GB2312"/>
          <w:b w:val="0"/>
          <w:i w:val="0"/>
          <w:caps w:val="0"/>
          <w:spacing w:val="0"/>
          <w:w w:val="100"/>
          <w:kern w:val="2"/>
          <w:sz w:val="32"/>
          <w:szCs w:val="32"/>
          <w:lang w:val="en-US" w:eastAsia="zh-CN" w:bidi="ar-SA"/>
        </w:rPr>
      </w:pPr>
      <w:r>
        <w:rPr>
          <w:rStyle w:val="13"/>
          <w:rFonts w:hint="eastAsia" w:ascii="楷体_GB2312" w:hAnsi="楷体_GB2312" w:eastAsia="楷体_GB2312" w:cs="楷体_GB2312"/>
          <w:b/>
          <w:bCs/>
          <w:i w:val="0"/>
          <w:caps w:val="0"/>
          <w:spacing w:val="0"/>
          <w:w w:val="100"/>
          <w:kern w:val="2"/>
          <w:sz w:val="32"/>
          <w:szCs w:val="32"/>
          <w:lang w:val="en-US" w:eastAsia="zh-CN" w:bidi="ar-SA"/>
        </w:rPr>
        <w:t>（二）紧盯重点工作任务，全面系统落实政策。</w:t>
      </w:r>
      <w:r>
        <w:rPr>
          <w:rStyle w:val="13"/>
          <w:rFonts w:hint="eastAsia" w:ascii="楷体" w:hAnsi="楷体" w:eastAsia="楷体" w:cs="楷体"/>
          <w:b w:val="0"/>
          <w:i w:val="0"/>
          <w:caps w:val="0"/>
          <w:spacing w:val="0"/>
          <w:w w:val="100"/>
          <w:kern w:val="2"/>
          <w:sz w:val="32"/>
          <w:szCs w:val="32"/>
          <w:lang w:val="en-US" w:eastAsia="zh-CN" w:bidi="ar-SA"/>
        </w:rPr>
        <w:t>一是做细做实优抚褒扬纪念工作。</w:t>
      </w:r>
      <w:r>
        <w:rPr>
          <w:rStyle w:val="13"/>
          <w:rFonts w:hint="eastAsia" w:ascii="仿宋_GB2312" w:hAnsi="仿宋_GB2312" w:eastAsia="仿宋_GB2312" w:cs="仿宋_GB2312"/>
          <w:b w:val="0"/>
          <w:i w:val="0"/>
          <w:caps w:val="0"/>
          <w:spacing w:val="0"/>
          <w:w w:val="100"/>
          <w:kern w:val="2"/>
          <w:sz w:val="32"/>
          <w:szCs w:val="32"/>
          <w:lang w:val="en-US" w:eastAsia="zh-CN" w:bidi="ar-SA"/>
        </w:rPr>
        <w:t>严格落实优抚政策，按照</w:t>
      </w:r>
      <w:r>
        <w:rPr>
          <w:rFonts w:hint="eastAsia" w:ascii="仿宋_GB2312" w:eastAsia="仿宋_GB2312"/>
          <w:color w:val="000000" w:themeColor="text1"/>
          <w:sz w:val="32"/>
          <w:szCs w:val="32"/>
          <w:lang w:eastAsia="zh-CN"/>
        </w:rPr>
        <w:t>省、</w:t>
      </w:r>
      <w:r>
        <w:rPr>
          <w:rFonts w:hint="eastAsia" w:ascii="仿宋_GB2312" w:eastAsia="仿宋_GB2312"/>
          <w:color w:val="000000" w:themeColor="text1"/>
          <w:sz w:val="32"/>
          <w:szCs w:val="32"/>
          <w:lang w:val="en-US" w:eastAsia="zh-CN"/>
        </w:rPr>
        <w:t>市</w:t>
      </w:r>
      <w:r>
        <w:rPr>
          <w:rFonts w:hint="eastAsia" w:ascii="仿宋_GB2312" w:eastAsia="仿宋_GB2312"/>
          <w:color w:val="000000" w:themeColor="text1"/>
          <w:sz w:val="32"/>
          <w:szCs w:val="32"/>
          <w:lang w:eastAsia="zh-CN"/>
        </w:rPr>
        <w:t>统</w:t>
      </w:r>
      <w:r>
        <w:rPr>
          <w:rFonts w:hint="eastAsia" w:ascii="仿宋_GB2312" w:eastAsia="仿宋_GB2312"/>
          <w:color w:val="000000" w:themeColor="text1"/>
          <w:sz w:val="32"/>
          <w:szCs w:val="32"/>
          <w:lang w:val="en-US" w:eastAsia="zh-CN"/>
        </w:rPr>
        <w:t>一</w:t>
      </w:r>
      <w:r>
        <w:rPr>
          <w:rFonts w:hint="eastAsia" w:ascii="仿宋_GB2312" w:eastAsia="仿宋_GB2312"/>
          <w:color w:val="000000" w:themeColor="text1"/>
          <w:sz w:val="32"/>
          <w:szCs w:val="32"/>
          <w:lang w:eastAsia="zh-CN"/>
        </w:rPr>
        <w:t>部署,结合我</w:t>
      </w:r>
      <w:r>
        <w:rPr>
          <w:rFonts w:hint="eastAsia" w:ascii="仿宋_GB2312" w:eastAsia="仿宋_GB2312"/>
          <w:color w:val="000000" w:themeColor="text1"/>
          <w:sz w:val="32"/>
          <w:szCs w:val="32"/>
          <w:lang w:val="en-US" w:eastAsia="zh-CN"/>
        </w:rPr>
        <w:t>区</w:t>
      </w:r>
      <w:r>
        <w:rPr>
          <w:rFonts w:hint="eastAsia" w:ascii="仿宋_GB2312" w:eastAsia="仿宋_GB2312"/>
          <w:color w:val="000000" w:themeColor="text1"/>
          <w:sz w:val="32"/>
          <w:szCs w:val="32"/>
          <w:lang w:eastAsia="zh-CN"/>
        </w:rPr>
        <w:t>实际,有序开展优待证申办、发放工作。</w:t>
      </w:r>
      <w:r>
        <w:rPr>
          <w:rFonts w:hint="eastAsia" w:ascii="仿宋_GB2312" w:eastAsia="仿宋_GB2312"/>
          <w:color w:val="000000" w:themeColor="text1"/>
          <w:sz w:val="32"/>
          <w:szCs w:val="32"/>
          <w:lang w:val="en-US" w:eastAsia="zh-CN"/>
        </w:rPr>
        <w:t>进一步增强责任感，继续做好全区烈士纪念设施提质改造和日常维护管理工作，全面提升英雄烈士纪念设施保护管理水平，充分发挥英雄烈士纪念设施铭记历史、缅怀英烈、教育后人的红色阵地作用。坚持在清明节、烈士纪念日等重要节点开展纪念活动，营造崇尚英雄的浓厚氛围。</w:t>
      </w:r>
      <w:r>
        <w:rPr>
          <w:rStyle w:val="13"/>
          <w:rFonts w:hint="eastAsia" w:ascii="楷体" w:hAnsi="楷体" w:eastAsia="楷体" w:cs="楷体"/>
          <w:b w:val="0"/>
          <w:i w:val="0"/>
          <w:caps w:val="0"/>
          <w:spacing w:val="0"/>
          <w:w w:val="100"/>
          <w:kern w:val="2"/>
          <w:sz w:val="32"/>
          <w:szCs w:val="32"/>
          <w:lang w:val="en-US" w:eastAsia="zh-CN" w:bidi="ar-SA"/>
        </w:rPr>
        <w:t>二是持续巩固双拥共建成果。</w:t>
      </w:r>
      <w:r>
        <w:rPr>
          <w:rStyle w:val="13"/>
          <w:rFonts w:hint="eastAsia" w:ascii="仿宋_GB2312" w:hAnsi="仿宋_GB2312" w:eastAsia="仿宋_GB2312" w:cs="仿宋_GB2312"/>
          <w:b w:val="0"/>
          <w:i w:val="0"/>
          <w:caps w:val="0"/>
          <w:spacing w:val="0"/>
          <w:w w:val="100"/>
          <w:kern w:val="2"/>
          <w:sz w:val="32"/>
          <w:szCs w:val="32"/>
          <w:lang w:val="en-US" w:eastAsia="zh-CN" w:bidi="ar-SA"/>
        </w:rPr>
        <w:t>坚持发扬拥军优属、拥政爱民光荣传统，广泛开展好双拥共建，</w:t>
      </w:r>
      <w:r>
        <w:rPr>
          <w:rFonts w:hint="eastAsia" w:ascii="仿宋_GB2312" w:eastAsia="仿宋_GB2312" w:cs="仿宋_GB2312"/>
          <w:sz w:val="32"/>
          <w:szCs w:val="32"/>
        </w:rPr>
        <w:t>组织参与好多种形式的“欢送新兵入伍”、“欢迎退役军人返乡”、立功受奖现役军人家庭送喜报、</w:t>
      </w:r>
      <w:r>
        <w:rPr>
          <w:rStyle w:val="13"/>
          <w:rFonts w:hint="eastAsia" w:ascii="仿宋_GB2312" w:hAnsi="仿宋_GB2312" w:eastAsia="仿宋_GB2312" w:cs="仿宋_GB2312"/>
          <w:b w:val="0"/>
          <w:i w:val="0"/>
          <w:caps w:val="0"/>
          <w:spacing w:val="0"/>
          <w:w w:val="100"/>
          <w:kern w:val="2"/>
          <w:sz w:val="32"/>
          <w:szCs w:val="32"/>
          <w:lang w:val="en-US" w:eastAsia="zh-CN" w:bidi="ar-SA"/>
        </w:rPr>
        <w:t>“情系边海防官兵”、</w:t>
      </w:r>
      <w:r>
        <w:rPr>
          <w:rFonts w:hint="eastAsia" w:ascii="仿宋_GB2312" w:eastAsia="仿宋_GB2312" w:cs="仿宋_GB2312"/>
          <w:sz w:val="32"/>
          <w:szCs w:val="32"/>
        </w:rPr>
        <w:t>“书记话双拥”和春节、</w:t>
      </w:r>
      <w:r>
        <w:rPr>
          <w:rFonts w:hint="eastAsia" w:ascii="仿宋_GB2312" w:eastAsia="仿宋_GB2312" w:cs="仿宋_GB2312"/>
          <w:sz w:val="32"/>
          <w:szCs w:val="32"/>
          <w:lang w:eastAsia="zh-CN"/>
        </w:rPr>
        <w:t>“</w:t>
      </w:r>
      <w:r>
        <w:rPr>
          <w:rFonts w:hint="eastAsia" w:ascii="仿宋_GB2312" w:eastAsia="仿宋_GB2312" w:cs="仿宋_GB2312"/>
          <w:sz w:val="32"/>
          <w:szCs w:val="32"/>
        </w:rPr>
        <w:t>八一</w:t>
      </w:r>
      <w:r>
        <w:rPr>
          <w:rFonts w:hint="eastAsia" w:ascii="仿宋_GB2312" w:eastAsia="仿宋_GB2312" w:cs="仿宋_GB2312"/>
          <w:sz w:val="32"/>
          <w:szCs w:val="32"/>
          <w:lang w:eastAsia="zh-CN"/>
        </w:rPr>
        <w:t>”</w:t>
      </w:r>
      <w:r>
        <w:rPr>
          <w:rFonts w:hint="eastAsia" w:ascii="仿宋_GB2312" w:eastAsia="仿宋_GB2312" w:cs="仿宋_GB2312"/>
          <w:sz w:val="32"/>
          <w:szCs w:val="32"/>
        </w:rPr>
        <w:t>走访慰问等活动，主动问需部队发展需求</w:t>
      </w:r>
      <w:r>
        <w:rPr>
          <w:rFonts w:hint="eastAsia" w:ascii="仿宋_GB2312" w:eastAsia="仿宋_GB2312" w:cs="仿宋_GB2312"/>
          <w:sz w:val="32"/>
          <w:szCs w:val="32"/>
          <w:lang w:eastAsia="zh-CN"/>
        </w:rPr>
        <w:t>，</w:t>
      </w:r>
      <w:r>
        <w:rPr>
          <w:rFonts w:hint="eastAsia" w:ascii="仿宋_GB2312" w:eastAsia="仿宋_GB2312" w:cs="仿宋_GB2312"/>
          <w:sz w:val="32"/>
          <w:szCs w:val="32"/>
        </w:rPr>
        <w:t>不断加深军民鱼水情谊。</w:t>
      </w:r>
      <w:r>
        <w:rPr>
          <w:rFonts w:hint="eastAsia" w:ascii="仿宋_GB2312" w:eastAsia="仿宋_GB2312" w:cs="仿宋_GB2312"/>
          <w:sz w:val="32"/>
          <w:szCs w:val="32"/>
          <w:lang w:val="en-US" w:eastAsia="zh-CN"/>
        </w:rPr>
        <w:t>加强部门联动，做好迎接新一届双拥模范县考评检查工作。</w:t>
      </w:r>
      <w:r>
        <w:rPr>
          <w:rFonts w:hint="eastAsia" w:ascii="仿宋_GB2312" w:eastAsia="仿宋_GB2312" w:cs="仿宋_GB2312"/>
          <w:sz w:val="32"/>
          <w:szCs w:val="32"/>
        </w:rPr>
        <w:t>提高随军家属就业岗位质量，及时发放随军未就业家属补助金。</w:t>
      </w:r>
      <w:r>
        <w:rPr>
          <w:rFonts w:hint="default" w:ascii="仿宋_GB2312" w:hAnsi="仿宋_GB2312" w:eastAsia="仿宋_GB2312" w:cs="仿宋_GB2312"/>
          <w:color w:val="000000" w:themeColor="text1"/>
          <w:sz w:val="32"/>
          <w:szCs w:val="32"/>
          <w:lang w:val="en-US" w:eastAsia="zh-CN"/>
        </w:rPr>
        <w:t>做好军人子女就近入学、调动转学、参加中高考优待等工作,持续有力解决现役军人“三后”问题。</w:t>
      </w:r>
      <w:r>
        <w:rPr>
          <w:rFonts w:hint="eastAsia" w:ascii="仿宋_GB2312" w:hAnsi="仿宋_GB2312" w:eastAsia="仿宋_GB2312" w:cs="仿宋_GB2312"/>
          <w:color w:val="000000" w:themeColor="text1"/>
          <w:sz w:val="32"/>
          <w:szCs w:val="32"/>
          <w:lang w:eastAsia="zh-CN"/>
        </w:rPr>
        <w:t>积极动员社会力量参与拥军优属工作，整合拥军优属社会资源，弘扬社会拥军文化，在全社会营造出拥护部队、尊崇军人、尊重军属的浓厚氛围。</w:t>
      </w:r>
      <w:r>
        <w:rPr>
          <w:rStyle w:val="13"/>
          <w:rFonts w:hint="eastAsia" w:ascii="楷体" w:hAnsi="楷体" w:eastAsia="楷体" w:cs="楷体"/>
          <w:b w:val="0"/>
          <w:i w:val="0"/>
          <w:caps w:val="0"/>
          <w:spacing w:val="0"/>
          <w:w w:val="100"/>
          <w:kern w:val="2"/>
          <w:sz w:val="32"/>
          <w:szCs w:val="32"/>
          <w:lang w:val="en-US" w:eastAsia="zh-CN" w:bidi="ar-SA"/>
        </w:rPr>
        <w:t>三是着力做好退役军人移交安置与就业创业工作。</w:t>
      </w:r>
      <w:r>
        <w:rPr>
          <w:rStyle w:val="13"/>
          <w:rFonts w:hint="eastAsia" w:ascii="仿宋_GB2312" w:hAnsi="仿宋_GB2312" w:eastAsia="仿宋_GB2312"/>
          <w:b w:val="0"/>
          <w:i w:val="0"/>
          <w:caps w:val="0"/>
          <w:spacing w:val="0"/>
          <w:w w:val="100"/>
          <w:kern w:val="2"/>
          <w:sz w:val="32"/>
          <w:szCs w:val="32"/>
          <w:lang w:val="en-US" w:eastAsia="zh-CN" w:bidi="ar-SA"/>
        </w:rPr>
        <w:t>做好2022年度符合政府安排工作条件退役士兵和自主就业退役士兵的移交接收工作，并做好跟踪服务管理，加强对他们的教育培训。坚持“阳光安置”原则，全面完成2022年度符合政府安排工作条件退役士兵的移交安置工作，确保满意率达100%。做好2022年度自主就业退役士兵适应性培训、免费职业技能培训,推动全员适应性培训和职业技能培训有效提升。加强退役军人创业园区和退役军人创业孵化基地建设，为退役军人创业提供良好环境。用好用活用足“两支”基金，对有创业意愿、创业能力但创业资金有困难的退役军人进行创业贴息贷款扶持。继续发挥退役军人创业代表马宝学、争当乡村振兴“排头兵”的军休干部李伟等先进典型的引领带动作用，培养一批退役军人乡村创业致富带头人。</w:t>
      </w:r>
    </w:p>
    <w:p>
      <w:pPr>
        <w:pStyle w:val="7"/>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3" w:firstLineChars="200"/>
        <w:jc w:val="both"/>
        <w:textAlignment w:val="auto"/>
        <w:outlineLvl w:val="9"/>
        <w:rPr>
          <w:rStyle w:val="13"/>
          <w:rFonts w:hint="default" w:ascii="仿宋_GB2312" w:hAnsi="仿宋_GB2312" w:eastAsia="仿宋_GB2312"/>
          <w:b w:val="0"/>
          <w:i w:val="0"/>
          <w:caps w:val="0"/>
          <w:spacing w:val="0"/>
          <w:w w:val="100"/>
          <w:kern w:val="2"/>
          <w:sz w:val="32"/>
          <w:szCs w:val="32"/>
          <w:lang w:val="en-US" w:eastAsia="zh-CN" w:bidi="ar-SA"/>
        </w:rPr>
      </w:pPr>
      <w:r>
        <w:rPr>
          <w:rStyle w:val="13"/>
          <w:rFonts w:hint="eastAsia" w:ascii="楷体_GB2312" w:hAnsi="楷体_GB2312" w:eastAsia="楷体_GB2312" w:cs="楷体_GB2312"/>
          <w:b/>
          <w:bCs/>
          <w:i w:val="0"/>
          <w:caps w:val="0"/>
          <w:spacing w:val="0"/>
          <w:w w:val="100"/>
          <w:kern w:val="2"/>
          <w:sz w:val="32"/>
          <w:szCs w:val="32"/>
          <w:lang w:val="en-US" w:eastAsia="zh-CN" w:bidi="ar-SA"/>
        </w:rPr>
        <w:t>（三）加强信访隐患排查，做好权益维护工作。</w:t>
      </w:r>
      <w:r>
        <w:rPr>
          <w:rStyle w:val="13"/>
          <w:rFonts w:hint="eastAsia" w:ascii="仿宋_GB2312" w:hAnsi="仿宋_GB2312" w:eastAsia="仿宋_GB2312"/>
          <w:b w:val="0"/>
          <w:i w:val="0"/>
          <w:caps w:val="0"/>
          <w:spacing w:val="0"/>
          <w:w w:val="100"/>
          <w:kern w:val="2"/>
          <w:sz w:val="32"/>
          <w:szCs w:val="32"/>
          <w:lang w:val="en-US" w:eastAsia="zh-CN" w:bidi="ar-SA"/>
        </w:rPr>
        <w:t>2022年是党的“二十大”召开之年，做好重大活动期间的稳定工作。具体做到：对诉求人员的诉求，“一人一册、一人一档”建立相关台账，摸清摸实隐患底数，及时汇报、整理、推送有关信息，对排查出的风险隐患和诉求信件，加强分析研判；坚持“三到位”，按照“诉求合理的解决问题到位、诉求无理的思想教育到位、生活困难的帮扶救助到位”的原则，持续推进重复访治理,攻坚化解信访积案，推动“事心双解”；学习借鉴新时代“枫桥经验”,压实属地责任,强化源头治理,全力把矛盾问题吸附在当地,解决在萌芽状态。聚焦残奥会、两会和二十大等重要时间节点,守牢属地、北京两道防线,确保退役军人领域安全稳定；加强部门联动，做到信息共享,进一步完善研判预警、直报快报、应急处置等工作机制。严密关注网络舆情,提升基层服务站信息收集和风险感知能力,紧跟靠上做好思想工作。严格按照帮扶援助政策规定，认真开展好生活困难退役军人帮扶援助工作，切实做到“困有所助、难有所帮、应助尽助”。</w:t>
      </w:r>
    </w:p>
    <w:p>
      <w:pPr>
        <w:pStyle w:val="7"/>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3" w:firstLineChars="200"/>
        <w:jc w:val="both"/>
        <w:textAlignment w:val="auto"/>
        <w:outlineLvl w:val="9"/>
        <w:rPr>
          <w:rFonts w:hint="default" w:ascii="楷体_GB2312" w:eastAsia="楷体_GB2312" w:cs="楷体_GB2312"/>
          <w:b/>
          <w:bCs/>
          <w:sz w:val="32"/>
          <w:szCs w:val="32"/>
          <w:lang w:val="en-US"/>
        </w:rPr>
      </w:pPr>
      <w:r>
        <w:rPr>
          <w:rStyle w:val="13"/>
          <w:rFonts w:hint="eastAsia" w:ascii="楷体_GB2312" w:hAnsi="楷体_GB2312" w:eastAsia="楷体_GB2312" w:cs="楷体_GB2312"/>
          <w:b/>
          <w:bCs/>
          <w:i w:val="0"/>
          <w:caps w:val="0"/>
          <w:spacing w:val="0"/>
          <w:w w:val="100"/>
          <w:kern w:val="2"/>
          <w:sz w:val="32"/>
          <w:szCs w:val="32"/>
          <w:lang w:val="en-US" w:eastAsia="zh-CN" w:bidi="ar-SA"/>
        </w:rPr>
        <w:t>（四）强化思想政治引领，营造尊崇军人浓厚氛围。</w:t>
      </w:r>
      <w:r>
        <w:rPr>
          <w:rStyle w:val="13"/>
          <w:rFonts w:hint="eastAsia" w:ascii="楷体_GB2312" w:hAnsi="楷体_GB2312" w:eastAsia="楷体_GB2312" w:cs="楷体_GB2312"/>
          <w:b w:val="0"/>
          <w:bCs w:val="0"/>
          <w:i w:val="0"/>
          <w:caps w:val="0"/>
          <w:spacing w:val="0"/>
          <w:w w:val="100"/>
          <w:kern w:val="2"/>
          <w:sz w:val="32"/>
          <w:szCs w:val="32"/>
          <w:lang w:val="en-US" w:eastAsia="zh-CN" w:bidi="ar-SA"/>
        </w:rPr>
        <w:t>一是强化思想政治教育。</w:t>
      </w:r>
      <w:r>
        <w:rPr>
          <w:rStyle w:val="13"/>
          <w:rFonts w:hint="eastAsia" w:ascii="仿宋_GB2312" w:hAnsi="仿宋_GB2312" w:eastAsia="仿宋_GB2312"/>
          <w:b w:val="0"/>
          <w:bCs w:val="0"/>
          <w:i w:val="0"/>
          <w:caps w:val="0"/>
          <w:spacing w:val="0"/>
          <w:w w:val="100"/>
          <w:kern w:val="2"/>
          <w:sz w:val="32"/>
          <w:szCs w:val="32"/>
          <w:lang w:val="en-US" w:eastAsia="zh-CN" w:bidi="ar-SA"/>
        </w:rPr>
        <w:t>常态化推动政治理论学习与适应性培训、职业技能培训、日常服务管理相结合，利用好多种学习平台，引导退役军人及时掌握党的路线方针政策。各级服务站要协助基层党组织加强对退役军人党员管理，严格落实组织生活制度，增强他们的党性意识和组织观念。</w:t>
      </w:r>
      <w:r>
        <w:rPr>
          <w:rStyle w:val="13"/>
          <w:rFonts w:hint="eastAsia" w:ascii="楷体_GB2312" w:hAnsi="楷体_GB2312" w:eastAsia="楷体_GB2312" w:cs="楷体_GB2312"/>
          <w:b w:val="0"/>
          <w:bCs w:val="0"/>
          <w:i w:val="0"/>
          <w:caps w:val="0"/>
          <w:spacing w:val="0"/>
          <w:w w:val="100"/>
          <w:kern w:val="2"/>
          <w:sz w:val="32"/>
          <w:szCs w:val="32"/>
          <w:lang w:val="en-US" w:eastAsia="zh-CN" w:bidi="ar-SA"/>
        </w:rPr>
        <w:t>二是强化典型示范带动。</w:t>
      </w:r>
      <w:r>
        <w:rPr>
          <w:rFonts w:hint="eastAsia" w:ascii="仿宋_GB2312" w:hAnsi="仿宋_GB2312" w:eastAsia="仿宋_GB2312" w:cs="仿宋_GB2312"/>
          <w:b w:val="0"/>
          <w:bCs w:val="0"/>
          <w:sz w:val="32"/>
          <w:szCs w:val="32"/>
          <w:lang w:val="en-US" w:eastAsia="zh-CN"/>
        </w:rPr>
        <w:t>围绕党的二十大，统筹开展“老兵喜迎党的二十大”系列活动。常态化开展典型选树、荣誉激励、褒扬纪念等各项活动，加强思想引领，传承红色基因，引导广大退役军人聚力主战场、建功新时代，成为各行业、各领域的“排头兵”“领头雁”，进一步激发投身和助力全区“工业强区、产业兴区”战略的热情。</w:t>
      </w:r>
      <w:r>
        <w:rPr>
          <w:rFonts w:hint="eastAsia" w:ascii="仿宋_GB2312" w:hAnsi="仿宋_GB2312" w:eastAsia="仿宋_GB2312" w:cs="仿宋_GB2312"/>
          <w:color w:val="000000" w:themeColor="text1"/>
          <w:sz w:val="32"/>
          <w:szCs w:val="32"/>
          <w:lang w:val="en-US" w:eastAsia="zh-CN"/>
        </w:rPr>
        <w:t>深入挖掘和宣传“兵支书”先进典型，举办“十佳好军嫂”评选等活动，通过各种途径、各种形式，广泛宣传各类优秀典型。</w:t>
      </w:r>
      <w:r>
        <w:rPr>
          <w:rFonts w:hint="eastAsia" w:ascii="仿宋_GB2312" w:eastAsia="仿宋_GB2312" w:cs="仿宋_GB2312"/>
          <w:sz w:val="32"/>
          <w:szCs w:val="32"/>
        </w:rPr>
        <w:t>加强退役军人志愿服务队建设，鼓励更多的退役军人参与进来，发挥自身优势，积极参与乡村振兴、社会治理、环境保护、国防教育等公益活动，让他们更好的回馈社会，报效国家。</w:t>
      </w:r>
    </w:p>
    <w:p>
      <w:pPr>
        <w:pStyle w:val="7"/>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3" w:firstLineChars="200"/>
        <w:jc w:val="both"/>
        <w:textAlignment w:val="auto"/>
        <w:outlineLvl w:val="9"/>
        <w:rPr>
          <w:rFonts w:ascii="仿宋_GB2312" w:hAnsi="仿宋_GB2312" w:eastAsia="仿宋_GB2312"/>
          <w:sz w:val="32"/>
          <w:szCs w:val="32"/>
        </w:rPr>
      </w:pPr>
      <w:r>
        <w:rPr>
          <w:rStyle w:val="13"/>
          <w:rFonts w:hint="eastAsia" w:ascii="楷体" w:hAnsi="楷体" w:eastAsia="楷体" w:cs="楷体"/>
          <w:b/>
          <w:bCs/>
          <w:i w:val="0"/>
          <w:caps w:val="0"/>
          <w:spacing w:val="0"/>
          <w:w w:val="100"/>
          <w:kern w:val="2"/>
          <w:sz w:val="32"/>
          <w:szCs w:val="32"/>
          <w:lang w:val="en-US" w:eastAsia="zh-CN" w:bidi="ar-SA"/>
        </w:rPr>
        <w:t>（五）着力加强党风廉政建设。</w:t>
      </w:r>
      <w:r>
        <w:rPr>
          <w:rStyle w:val="13"/>
          <w:rFonts w:hint="eastAsia" w:ascii="仿宋_GB2312" w:hAnsi="仿宋_GB2312" w:eastAsia="仿宋_GB2312" w:cs="Times New Roman"/>
          <w:b w:val="0"/>
          <w:i w:val="0"/>
          <w:caps w:val="0"/>
          <w:spacing w:val="0"/>
          <w:w w:val="100"/>
          <w:kern w:val="2"/>
          <w:sz w:val="32"/>
          <w:szCs w:val="32"/>
          <w:lang w:val="en-US" w:eastAsia="zh-CN" w:bidi="ar-SA"/>
        </w:rPr>
        <w:t>认真落实党风廉政建设“一岗双责”，做到“两手抓、两手硬”，坚持把党风廉政建设与退役军人事务工作同部署、同落实、同检查、同考核。</w:t>
      </w:r>
      <w:r>
        <w:rPr>
          <w:rFonts w:hint="eastAsia" w:ascii="仿宋_GB2312" w:hAnsi="仿宋_GB2312" w:eastAsia="仿宋_GB2312" w:cs="仿宋_GB2312"/>
          <w:sz w:val="32"/>
          <w:szCs w:val="32"/>
        </w:rPr>
        <w:t>通过学习党纪条规、到警示教育基地接受教育、播放警示教育专题片、廉政风险点排查等常规动作，实现责任全覆盖，不断提高党员干部的廉洁从政意识。</w:t>
      </w:r>
      <w:r>
        <w:pict>
          <v:rect id="_x0000_s1026" o:spid="_x0000_s1026" o:spt="1" style="position:absolute;left:0pt;margin-left:157.65pt;margin-top:617.4pt;height:62.4pt;width:105pt;z-index:251660288;mso-width-relative:page;mso-height-relative:page;" stroked="t" coordsize="21600,21600">
            <v:path/>
            <v:fill focussize="0,0"/>
            <v:stroke color="#FFFFFF"/>
            <v:imagedata o:title=""/>
            <o:lock v:ext="edit"/>
          </v:rect>
        </w:pict>
      </w:r>
    </w:p>
    <w:bookmarkEnd w:id="0"/>
    <w:sectPr>
      <w:footerReference r:id="rId3" w:type="default"/>
      <w:pgSz w:w="11906" w:h="16838"/>
      <w:pgMar w:top="1701" w:right="1701" w:bottom="1701" w:left="1701"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Style w:val="10"/>
                    <w:rFonts w:ascii="宋体" w:cs="宋体"/>
                    <w:sz w:val="24"/>
                    <w:szCs w:val="24"/>
                  </w:rPr>
                </w:pPr>
                <w:r>
                  <w:rPr>
                    <w:rStyle w:val="10"/>
                    <w:rFonts w:ascii="宋体" w:hAnsi="宋体" w:cs="宋体"/>
                    <w:sz w:val="24"/>
                    <w:szCs w:val="24"/>
                  </w:rPr>
                  <w:fldChar w:fldCharType="begin"/>
                </w:r>
                <w:r>
                  <w:rPr>
                    <w:rStyle w:val="10"/>
                    <w:rFonts w:ascii="宋体" w:hAnsi="宋体" w:cs="宋体"/>
                    <w:sz w:val="24"/>
                    <w:szCs w:val="24"/>
                  </w:rPr>
                  <w:instrText xml:space="preserve">PAGE  </w:instrText>
                </w:r>
                <w:r>
                  <w:rPr>
                    <w:rStyle w:val="10"/>
                    <w:rFonts w:ascii="宋体" w:hAnsi="宋体" w:cs="宋体"/>
                    <w:sz w:val="24"/>
                    <w:szCs w:val="24"/>
                  </w:rPr>
                  <w:fldChar w:fldCharType="separate"/>
                </w:r>
                <w:r>
                  <w:rPr>
                    <w:rStyle w:val="10"/>
                    <w:rFonts w:ascii="宋体" w:hAnsi="宋体" w:cs="宋体"/>
                    <w:sz w:val="24"/>
                    <w:szCs w:val="24"/>
                  </w:rPr>
                  <w:t>- 14 -</w:t>
                </w:r>
                <w:r>
                  <w:rPr>
                    <w:rStyle w:val="10"/>
                    <w:rFonts w:ascii="宋体" w:hAnsi="宋体" w:cs="宋体"/>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8A3"/>
    <w:rsid w:val="00035F7F"/>
    <w:rsid w:val="00095ADB"/>
    <w:rsid w:val="000A471C"/>
    <w:rsid w:val="000B0FB4"/>
    <w:rsid w:val="000B5DB1"/>
    <w:rsid w:val="000E5768"/>
    <w:rsid w:val="00110778"/>
    <w:rsid w:val="00123627"/>
    <w:rsid w:val="00141D0E"/>
    <w:rsid w:val="001918A3"/>
    <w:rsid w:val="00215FAE"/>
    <w:rsid w:val="00266736"/>
    <w:rsid w:val="002A282B"/>
    <w:rsid w:val="002C1782"/>
    <w:rsid w:val="00322B54"/>
    <w:rsid w:val="00324C67"/>
    <w:rsid w:val="00383DEA"/>
    <w:rsid w:val="00385672"/>
    <w:rsid w:val="00391F31"/>
    <w:rsid w:val="003A1C1E"/>
    <w:rsid w:val="003B02DC"/>
    <w:rsid w:val="003C5BED"/>
    <w:rsid w:val="003F1452"/>
    <w:rsid w:val="00414BA1"/>
    <w:rsid w:val="00417EC9"/>
    <w:rsid w:val="00424F93"/>
    <w:rsid w:val="00435D97"/>
    <w:rsid w:val="00452A89"/>
    <w:rsid w:val="0047723D"/>
    <w:rsid w:val="004F0421"/>
    <w:rsid w:val="0050425A"/>
    <w:rsid w:val="00532C1F"/>
    <w:rsid w:val="00550906"/>
    <w:rsid w:val="00560DD0"/>
    <w:rsid w:val="005759BB"/>
    <w:rsid w:val="00583339"/>
    <w:rsid w:val="00594299"/>
    <w:rsid w:val="00594E6C"/>
    <w:rsid w:val="005A1239"/>
    <w:rsid w:val="005E38D8"/>
    <w:rsid w:val="00601336"/>
    <w:rsid w:val="00634C0A"/>
    <w:rsid w:val="00641161"/>
    <w:rsid w:val="00642727"/>
    <w:rsid w:val="0069470C"/>
    <w:rsid w:val="006B389F"/>
    <w:rsid w:val="006C19F6"/>
    <w:rsid w:val="00704215"/>
    <w:rsid w:val="00713D90"/>
    <w:rsid w:val="00757880"/>
    <w:rsid w:val="007735F8"/>
    <w:rsid w:val="007A142F"/>
    <w:rsid w:val="007A1DC1"/>
    <w:rsid w:val="007A203D"/>
    <w:rsid w:val="007B16B1"/>
    <w:rsid w:val="007B3484"/>
    <w:rsid w:val="00810AB4"/>
    <w:rsid w:val="00825D98"/>
    <w:rsid w:val="0085476A"/>
    <w:rsid w:val="00855A22"/>
    <w:rsid w:val="008B08BC"/>
    <w:rsid w:val="008C0C61"/>
    <w:rsid w:val="00923613"/>
    <w:rsid w:val="00931839"/>
    <w:rsid w:val="009356A0"/>
    <w:rsid w:val="00941D39"/>
    <w:rsid w:val="009520AC"/>
    <w:rsid w:val="00960AD4"/>
    <w:rsid w:val="00981D5F"/>
    <w:rsid w:val="009A5EB0"/>
    <w:rsid w:val="009B4BAC"/>
    <w:rsid w:val="009B4C35"/>
    <w:rsid w:val="009B5262"/>
    <w:rsid w:val="009D0F8D"/>
    <w:rsid w:val="00A2058C"/>
    <w:rsid w:val="00AF5015"/>
    <w:rsid w:val="00AF5776"/>
    <w:rsid w:val="00B019CB"/>
    <w:rsid w:val="00B13001"/>
    <w:rsid w:val="00B1755A"/>
    <w:rsid w:val="00B62FA2"/>
    <w:rsid w:val="00B83967"/>
    <w:rsid w:val="00BC2EBF"/>
    <w:rsid w:val="00BC4E06"/>
    <w:rsid w:val="00BD5B21"/>
    <w:rsid w:val="00C728C8"/>
    <w:rsid w:val="00CA1A48"/>
    <w:rsid w:val="00CE30DF"/>
    <w:rsid w:val="00CE68C2"/>
    <w:rsid w:val="00D514C9"/>
    <w:rsid w:val="00D72348"/>
    <w:rsid w:val="00DB740D"/>
    <w:rsid w:val="00E01857"/>
    <w:rsid w:val="00E21394"/>
    <w:rsid w:val="00E328AB"/>
    <w:rsid w:val="00E43B95"/>
    <w:rsid w:val="00E710A3"/>
    <w:rsid w:val="00E956E6"/>
    <w:rsid w:val="00EB5325"/>
    <w:rsid w:val="00F075DB"/>
    <w:rsid w:val="00F17884"/>
    <w:rsid w:val="00F3145B"/>
    <w:rsid w:val="00F423E2"/>
    <w:rsid w:val="00FA01A3"/>
    <w:rsid w:val="00FA2E69"/>
    <w:rsid w:val="00FB62E1"/>
    <w:rsid w:val="00FF2B38"/>
    <w:rsid w:val="01337DDE"/>
    <w:rsid w:val="01BB5B14"/>
    <w:rsid w:val="04AE30CE"/>
    <w:rsid w:val="066F5090"/>
    <w:rsid w:val="068A0570"/>
    <w:rsid w:val="06DD5753"/>
    <w:rsid w:val="09CA0B19"/>
    <w:rsid w:val="0C6500EC"/>
    <w:rsid w:val="12045C58"/>
    <w:rsid w:val="13BA753B"/>
    <w:rsid w:val="17822442"/>
    <w:rsid w:val="185A3167"/>
    <w:rsid w:val="198C6E1C"/>
    <w:rsid w:val="1AF85144"/>
    <w:rsid w:val="1E0213F1"/>
    <w:rsid w:val="1E626AA4"/>
    <w:rsid w:val="200F429C"/>
    <w:rsid w:val="238112D6"/>
    <w:rsid w:val="24477B23"/>
    <w:rsid w:val="2936744E"/>
    <w:rsid w:val="29B01CB6"/>
    <w:rsid w:val="2BAF0448"/>
    <w:rsid w:val="2C8A1504"/>
    <w:rsid w:val="30640EEB"/>
    <w:rsid w:val="315F6B83"/>
    <w:rsid w:val="31F55EB2"/>
    <w:rsid w:val="34436A01"/>
    <w:rsid w:val="350D0DD4"/>
    <w:rsid w:val="3689646E"/>
    <w:rsid w:val="37FD0B5A"/>
    <w:rsid w:val="39BF36D4"/>
    <w:rsid w:val="3A300519"/>
    <w:rsid w:val="3CEB3763"/>
    <w:rsid w:val="3FD05A63"/>
    <w:rsid w:val="40697EC2"/>
    <w:rsid w:val="412F3A6F"/>
    <w:rsid w:val="42300D15"/>
    <w:rsid w:val="43685E2C"/>
    <w:rsid w:val="45620133"/>
    <w:rsid w:val="46BB128F"/>
    <w:rsid w:val="484D307B"/>
    <w:rsid w:val="4BC64471"/>
    <w:rsid w:val="4FC451F6"/>
    <w:rsid w:val="51175FE6"/>
    <w:rsid w:val="51A67184"/>
    <w:rsid w:val="532731A7"/>
    <w:rsid w:val="539D6042"/>
    <w:rsid w:val="55344098"/>
    <w:rsid w:val="559F03F9"/>
    <w:rsid w:val="576B0E6D"/>
    <w:rsid w:val="59865331"/>
    <w:rsid w:val="5D692153"/>
    <w:rsid w:val="5DA238B4"/>
    <w:rsid w:val="5EF6366F"/>
    <w:rsid w:val="5F847D93"/>
    <w:rsid w:val="66BC2921"/>
    <w:rsid w:val="69054147"/>
    <w:rsid w:val="6A8B0606"/>
    <w:rsid w:val="6DFD489E"/>
    <w:rsid w:val="707A32CB"/>
    <w:rsid w:val="723669AA"/>
    <w:rsid w:val="75987453"/>
    <w:rsid w:val="7A027E9A"/>
    <w:rsid w:val="7B463E10"/>
    <w:rsid w:val="7B775E70"/>
    <w:rsid w:val="7BC77C50"/>
    <w:rsid w:val="7BEA056A"/>
    <w:rsid w:val="7C4F608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before="100" w:beforeAutospacing="1" w:after="120"/>
      <w:jc w:val="both"/>
      <w:textAlignment w:val="baseline"/>
    </w:pPr>
    <w:rPr>
      <w:rFonts w:ascii="Calibri" w:hAnsi="Calibri" w:eastAsia="宋体"/>
      <w:kern w:val="2"/>
      <w:sz w:val="21"/>
      <w:szCs w:val="21"/>
      <w:lang w:val="en-US" w:eastAsia="zh-CN" w:bidi="ar-SA"/>
    </w:rPr>
  </w:style>
  <w:style w:type="paragraph" w:styleId="3">
    <w:name w:val="Body Text Indent"/>
    <w:basedOn w:val="1"/>
    <w:qFormat/>
    <w:uiPriority w:val="0"/>
    <w:pPr>
      <w:spacing w:after="120"/>
      <w:ind w:left="420" w:leftChars="200"/>
    </w:p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rPr>
      <w:rFonts w:ascii="Times New Roman" w:hAnsi="Times New Roman" w:cs="Times New Roman"/>
      <w:sz w:val="24"/>
      <w:szCs w:val="24"/>
    </w:rPr>
  </w:style>
  <w:style w:type="paragraph" w:styleId="7">
    <w:name w:val="Body Text First Indent 2"/>
    <w:basedOn w:val="3"/>
    <w:qFormat/>
    <w:uiPriority w:val="0"/>
    <w:pPr>
      <w:ind w:firstLine="420" w:firstLineChars="200"/>
    </w:pPr>
  </w:style>
  <w:style w:type="character" w:styleId="10">
    <w:name w:val="page number"/>
    <w:basedOn w:val="9"/>
    <w:qFormat/>
    <w:uiPriority w:val="99"/>
  </w:style>
  <w:style w:type="character" w:customStyle="1" w:styleId="11">
    <w:name w:val="Header Char"/>
    <w:basedOn w:val="9"/>
    <w:link w:val="5"/>
    <w:semiHidden/>
    <w:qFormat/>
    <w:locked/>
    <w:uiPriority w:val="99"/>
    <w:rPr>
      <w:sz w:val="18"/>
      <w:szCs w:val="18"/>
    </w:rPr>
  </w:style>
  <w:style w:type="character" w:customStyle="1" w:styleId="12">
    <w:name w:val="Footer Char"/>
    <w:basedOn w:val="9"/>
    <w:link w:val="4"/>
    <w:qFormat/>
    <w:locked/>
    <w:uiPriority w:val="99"/>
    <w:rPr>
      <w:sz w:val="18"/>
      <w:szCs w:val="18"/>
    </w:rPr>
  </w:style>
  <w:style w:type="character" w:customStyle="1" w:styleId="13">
    <w:name w:val="NormalCharacter"/>
    <w:link w:val="1"/>
    <w:semiHidden/>
    <w:qFormat/>
    <w:uiPriority w:val="0"/>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14</Pages>
  <Words>1099</Words>
  <Characters>6266</Characters>
  <Lines>0</Lines>
  <Paragraphs>0</Paragraphs>
  <TotalTime>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2022-02-06T03:39:00Z</dcterms:created>
  <dc:creator>tengzhou</dc:creator>
  <cp:lastModifiedBy>晰晰</cp:lastModifiedBy>
  <cp:lastPrinted>2022-03-07T02:31:00Z</cp:lastPrinted>
  <dcterms:modified xsi:type="dcterms:W3CDTF">2022-03-29T06:13:18Z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BB8CEBD68160478FA1B1E7AD17A03F9C</vt:lpwstr>
  </property>
</Properties>
</file>