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spacing w:line="560" w:lineRule="exact"/>
      </w:pP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一、2021年工作总结</w:t>
      </w:r>
    </w:p>
    <w:p>
      <w:pPr>
        <w:keepNext w:val="0"/>
        <w:keepLines w:val="0"/>
        <w:pageBreakBefore w:val="0"/>
        <w:kinsoku/>
        <w:wordWrap/>
        <w:overflowPunct/>
        <w:topLinePunct w:val="0"/>
        <w:bidi w:val="0"/>
        <w:spacing w:line="560" w:lineRule="exact"/>
        <w:ind w:firstLine="640" w:firstLineChars="200"/>
        <w:rPr>
          <w:rFonts w:ascii="仿宋_GB2312" w:eastAsia="仿宋_GB2312" w:cs="Times New Roman"/>
          <w:bCs/>
          <w:sz w:val="32"/>
          <w:szCs w:val="32"/>
        </w:rPr>
      </w:pPr>
      <w:r>
        <w:rPr>
          <w:rFonts w:hint="eastAsia" w:ascii="楷体_GB2312" w:hAnsi="楷体_GB2312" w:eastAsia="楷体_GB2312" w:cs="楷体_GB2312"/>
          <w:sz w:val="32"/>
          <w:szCs w:val="32"/>
        </w:rPr>
        <w:t>（一）坚持改革创新，乡村振兴全面起势。</w:t>
      </w:r>
      <w:r>
        <w:rPr>
          <w:rFonts w:hint="eastAsia" w:ascii="仿宋_GB2312" w:hAnsi="仿宋_GB2312" w:eastAsia="仿宋_GB2312" w:cs="仿宋_GB2312"/>
          <w:sz w:val="32"/>
          <w:szCs w:val="32"/>
        </w:rPr>
        <w:t>牵头起草并印发</w:t>
      </w:r>
      <w:r>
        <w:rPr>
          <w:rFonts w:hint="eastAsia" w:ascii="仿宋_GB2312" w:hAnsi="仿宋_GB2312" w:eastAsia="仿宋_GB2312" w:cs="仿宋_GB2312"/>
          <w:sz w:val="32"/>
          <w:szCs w:val="40"/>
        </w:rPr>
        <w:t>《关于全面推进乡村振兴加快农业农村现代化的实施意见》《2021年山亭区乡村振兴重点工作任务》等文件10余个，乡村振兴政策体系持续完善。</w:t>
      </w:r>
      <w:r>
        <w:rPr>
          <w:rFonts w:hint="eastAsia" w:eastAsia="仿宋_GB2312" w:cs="仿宋_GB2312"/>
          <w:sz w:val="32"/>
          <w:szCs w:val="32"/>
        </w:rPr>
        <w:t>加大改革典型的挖掘，</w:t>
      </w:r>
      <w:r>
        <w:rPr>
          <w:rFonts w:hint="eastAsia" w:ascii="仿宋_GB2312" w:hAnsi="仿宋_GB2312" w:eastAsia="仿宋_GB2312" w:cs="仿宋_GB2312"/>
          <w:sz w:val="32"/>
          <w:szCs w:val="32"/>
        </w:rPr>
        <w:t>筛选总结基层优秀改革经验</w:t>
      </w:r>
      <w:r>
        <w:rPr>
          <w:rFonts w:ascii="仿宋_GB2312" w:hAnsi="仿宋_GB2312" w:eastAsia="仿宋_GB2312" w:cs="仿宋_GB2312"/>
          <w:sz w:val="32"/>
          <w:szCs w:val="32"/>
        </w:rPr>
        <w:t>案例30余个，</w:t>
      </w:r>
      <w:r>
        <w:rPr>
          <w:rFonts w:hint="eastAsia" w:ascii="仿宋_GB2312" w:hAnsi="仿宋_GB2312" w:eastAsia="仿宋_GB2312" w:cs="仿宋_GB2312"/>
          <w:sz w:val="32"/>
          <w:szCs w:val="32"/>
        </w:rPr>
        <w:t>全力宣传推介，</w:t>
      </w:r>
      <w:r>
        <w:rPr>
          <w:rFonts w:ascii="仿宋_GB2312" w:hAnsi="仿宋_GB2312" w:eastAsia="仿宋_GB2312" w:cs="仿宋_GB2312"/>
          <w:sz w:val="32"/>
          <w:szCs w:val="32"/>
        </w:rPr>
        <w:t>其中</w:t>
      </w:r>
      <w:r>
        <w:rPr>
          <w:rFonts w:hint="eastAsia" w:ascii="仿宋_GB2312" w:hAnsi="宋体" w:eastAsia="仿宋_GB2312" w:cs="仿宋_GB2312"/>
          <w:sz w:val="32"/>
          <w:szCs w:val="32"/>
        </w:rPr>
        <w:t>3个农民合作社典型案例在全国人大常委会副委员长吉炳轩同志讲话中给予充分肯定，</w:t>
      </w:r>
      <w:r>
        <w:rPr>
          <w:rFonts w:ascii="仿宋_GB2312" w:hAnsi="仿宋_GB2312" w:eastAsia="仿宋_GB2312" w:cs="仿宋_GB2312"/>
          <w:sz w:val="32"/>
          <w:szCs w:val="32"/>
        </w:rPr>
        <w:t>《让良好生态成为乡村振兴的支撑点--徐庄镇葫芦套村转型发展之路》在省乡村振兴工作会议上推广</w:t>
      </w:r>
      <w:r>
        <w:rPr>
          <w:rFonts w:hint="eastAsia" w:ascii="仿宋_GB2312" w:hAnsi="仿宋_GB2312" w:eastAsia="仿宋_GB2312" w:cs="仿宋_GB2312"/>
          <w:sz w:val="32"/>
          <w:szCs w:val="32"/>
        </w:rPr>
        <w:t>，</w:t>
      </w:r>
      <w:r>
        <w:rPr>
          <w:rFonts w:hint="eastAsia" w:ascii="仿宋_GB2312" w:eastAsia="仿宋_GB2312" w:cs="宋体"/>
          <w:sz w:val="32"/>
          <w:szCs w:val="32"/>
        </w:rPr>
        <w:t>“</w:t>
      </w:r>
      <w:r>
        <w:rPr>
          <w:rFonts w:hint="eastAsia" w:ascii="仿宋_GB2312" w:hAnsi="仿宋_GB2312" w:eastAsia="仿宋_GB2312" w:cs="仿宋_GB2312"/>
          <w:sz w:val="32"/>
          <w:szCs w:val="40"/>
        </w:rPr>
        <w:t>闲置小院忙起来 村民腰包鼓起来”案例被省农业农村厅发文推广</w:t>
      </w:r>
      <w:r>
        <w:rPr>
          <w:rFonts w:hint="eastAsia" w:ascii="仿宋_GB2312" w:eastAsia="仿宋_GB2312" w:cs="Times New Roman"/>
          <w:bCs/>
          <w:sz w:val="32"/>
          <w:szCs w:val="32"/>
        </w:rPr>
        <w:t>，15个乡村振兴典型案例、4个村集体经济增收典型案例分别在市委农村工作会议、市委党的建设工作领导小组会议暨全市发展村级集体经济促进乡村振兴现场会议上印发推广。</w:t>
      </w:r>
    </w:p>
    <w:p>
      <w:pPr>
        <w:keepNext w:val="0"/>
        <w:keepLines w:val="0"/>
        <w:pageBreakBefore w:val="0"/>
        <w:kinsoku/>
        <w:wordWrap/>
        <w:overflowPunct/>
        <w:topLinePunct w:val="0"/>
        <w:bidi w:val="0"/>
        <w:spacing w:line="560" w:lineRule="exact"/>
        <w:ind w:firstLine="640" w:firstLineChars="200"/>
        <w:rPr>
          <w:rFonts w:ascii="仿宋_GB2312" w:hAnsi="宋体" w:eastAsia="仿宋_GB2312" w:cs="宋体"/>
          <w:color w:val="000000"/>
          <w:sz w:val="32"/>
          <w:szCs w:val="32"/>
        </w:rPr>
      </w:pPr>
      <w:r>
        <w:rPr>
          <w:rFonts w:hint="eastAsia" w:ascii="楷体_GB2312" w:hAnsi="楷体_GB2312" w:eastAsia="楷体_GB2312" w:cs="楷体_GB2312"/>
          <w:sz w:val="32"/>
          <w:szCs w:val="32"/>
        </w:rPr>
        <w:t>（二）坚持链条思维，乡村产业持续培壮。</w:t>
      </w:r>
      <w:r>
        <w:rPr>
          <w:rFonts w:hint="eastAsia" w:ascii="仿宋_GB2312" w:hAnsi="仿宋_GB2312" w:eastAsia="仿宋_GB2312" w:cs="仿宋_GB2312"/>
          <w:b/>
          <w:bCs/>
          <w:sz w:val="32"/>
          <w:szCs w:val="32"/>
        </w:rPr>
        <w:t>一是大力发展特色农业。</w:t>
      </w:r>
      <w:r>
        <w:rPr>
          <w:rFonts w:hint="eastAsia" w:ascii="仿宋_GB2312" w:hAnsi="宋体" w:eastAsia="仿宋_GB2312" w:cs="宋体"/>
          <w:color w:val="000000"/>
          <w:sz w:val="32"/>
          <w:szCs w:val="32"/>
        </w:rPr>
        <w:t>新建特色果品示范园20个2000</w:t>
      </w:r>
      <w:r>
        <w:rPr>
          <w:rFonts w:hint="eastAsia" w:ascii="仿宋_GB2312" w:hAnsi="仿宋_GB2312" w:eastAsia="仿宋_GB2312" w:cs="仿宋_GB2312"/>
          <w:sz w:val="32"/>
          <w:szCs w:val="32"/>
        </w:rPr>
        <w:t>亩，发展改造特色林果1万亩；新增优质杂粮基地1万亩，新培育规模畜禽养殖场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家。前三季度全区现代高效种植业设施占地面积达25705.8亩，种植面积45205亩、增长11.3%。</w:t>
      </w:r>
      <w:r>
        <w:rPr>
          <w:rFonts w:hint="eastAsia" w:ascii="仿宋_GB2312" w:hAnsi="仿宋_GB2312" w:eastAsia="仿宋_GB2312" w:cs="仿宋_GB2312"/>
          <w:b/>
          <w:bCs/>
          <w:sz w:val="32"/>
          <w:szCs w:val="32"/>
        </w:rPr>
        <w:t>二是提升农产品加工水平。</w:t>
      </w:r>
      <w:r>
        <w:rPr>
          <w:rFonts w:hint="eastAsia" w:ascii="仿宋_GB2312" w:hAnsi="仿宋_GB2312" w:eastAsia="仿宋_GB2312" w:cs="仿宋_GB2312"/>
          <w:sz w:val="32"/>
          <w:szCs w:val="32"/>
        </w:rPr>
        <w:t>新上农产品加工技改项目25个，</w:t>
      </w:r>
      <w:r>
        <w:rPr>
          <w:rFonts w:hint="eastAsia" w:ascii="仿宋_GB2312" w:hAnsi="宋体" w:eastAsia="仿宋_GB2312" w:cs="宋体"/>
          <w:color w:val="000000"/>
          <w:sz w:val="32"/>
          <w:szCs w:val="32"/>
        </w:rPr>
        <w:t>新增创新平台</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处</w:t>
      </w:r>
      <w:r>
        <w:rPr>
          <w:rFonts w:hint="eastAsia" w:ascii="仿宋_GB2312" w:hAnsi="仿宋_GB2312" w:eastAsia="仿宋_GB2312" w:cs="仿宋_GB2312"/>
          <w:sz w:val="32"/>
          <w:szCs w:val="32"/>
        </w:rPr>
        <w:t>。同时，强化招商引资，新签约</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17</w:t>
      </w:r>
      <w:r>
        <w:rPr>
          <w:rFonts w:ascii="仿宋_GB2312" w:hAnsi="仿宋_GB2312" w:eastAsia="仿宋_GB2312" w:cs="仿宋_GB2312"/>
          <w:sz w:val="32"/>
          <w:szCs w:val="32"/>
        </w:rPr>
        <w:t>个</w:t>
      </w:r>
      <w:r>
        <w:rPr>
          <w:rFonts w:hint="eastAsia" w:ascii="仿宋_GB2312" w:hAnsi="仿宋_GB2312" w:eastAsia="仿宋_GB2312" w:cs="仿宋_GB2312"/>
          <w:sz w:val="32"/>
          <w:szCs w:val="32"/>
        </w:rPr>
        <w:t>，已开工建设12个。</w:t>
      </w:r>
      <w:r>
        <w:rPr>
          <w:rFonts w:hint="eastAsia" w:ascii="仿宋_GB2312" w:hAnsi="仿宋_GB2312" w:eastAsia="仿宋_GB2312" w:cs="仿宋_GB2312"/>
          <w:sz w:val="32"/>
          <w:szCs w:val="32"/>
          <w:lang w:val="en-US" w:eastAsia="zh-CN"/>
        </w:rPr>
        <w:t>1-10月份</w:t>
      </w:r>
      <w:r>
        <w:rPr>
          <w:rFonts w:hint="eastAsia" w:ascii="仿宋_GB2312" w:hAnsi="仿宋_GB2312" w:eastAsia="仿宋_GB2312" w:cs="仿宋_GB2312"/>
          <w:sz w:val="32"/>
          <w:szCs w:val="32"/>
        </w:rPr>
        <w:t>，全区规上农产品加工企业营业收入</w:t>
      </w:r>
      <w:r>
        <w:rPr>
          <w:rFonts w:hint="eastAsia" w:ascii="仿宋_GB2312" w:hAnsi="仿宋_GB2312" w:eastAsia="仿宋_GB2312" w:cs="仿宋_GB2312"/>
          <w:sz w:val="32"/>
          <w:szCs w:val="32"/>
          <w:lang w:val="en-US" w:eastAsia="zh-CN"/>
        </w:rPr>
        <w:t>41.53</w:t>
      </w:r>
      <w:r>
        <w:rPr>
          <w:rFonts w:hint="eastAsia" w:ascii="仿宋_GB2312" w:hAnsi="仿宋_GB2312" w:eastAsia="仿宋_GB2312" w:cs="仿宋_GB2312"/>
          <w:sz w:val="32"/>
          <w:szCs w:val="32"/>
        </w:rPr>
        <w:t>亿元，同比增长</w:t>
      </w:r>
      <w:r>
        <w:rPr>
          <w:rFonts w:hint="eastAsia" w:ascii="仿宋_GB2312" w:hAnsi="仿宋_GB2312" w:eastAsia="仿宋_GB2312" w:cs="仿宋_GB2312"/>
          <w:sz w:val="32"/>
          <w:szCs w:val="32"/>
          <w:lang w:val="en-US" w:eastAsia="zh-CN"/>
        </w:rPr>
        <w:t>29.6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三是打造融合发展平台。</w:t>
      </w:r>
      <w:r>
        <w:rPr>
          <w:rFonts w:ascii="仿宋_GB2312" w:hAnsi="仿宋_GB2312" w:eastAsia="仿宋_GB2312" w:cs="仿宋_GB2312"/>
          <w:sz w:val="32"/>
          <w:szCs w:val="32"/>
        </w:rPr>
        <w:t>城头镇</w:t>
      </w:r>
      <w:r>
        <w:rPr>
          <w:rFonts w:hint="eastAsia" w:ascii="仿宋_GB2312" w:hAnsi="仿宋_GB2312" w:eastAsia="仿宋_GB2312" w:cs="仿宋_GB2312"/>
          <w:sz w:val="32"/>
          <w:szCs w:val="32"/>
        </w:rPr>
        <w:t>入选全国</w:t>
      </w:r>
      <w:r>
        <w:rPr>
          <w:rFonts w:ascii="仿宋_GB2312" w:hAnsi="仿宋_GB2312" w:eastAsia="仿宋_GB2312" w:cs="仿宋_GB2312"/>
          <w:sz w:val="32"/>
          <w:szCs w:val="32"/>
        </w:rPr>
        <w:t>“一村一品”示范</w:t>
      </w:r>
      <w:r>
        <w:rPr>
          <w:rFonts w:hint="eastAsia" w:ascii="仿宋_GB2312" w:hAnsi="仿宋_GB2312" w:eastAsia="仿宋_GB2312" w:cs="仿宋_GB2312"/>
          <w:sz w:val="32"/>
          <w:szCs w:val="32"/>
        </w:rPr>
        <w:t>村</w:t>
      </w:r>
      <w:r>
        <w:rPr>
          <w:rFonts w:ascii="仿宋_GB2312" w:hAnsi="仿宋_GB2312" w:eastAsia="仿宋_GB2312" w:cs="仿宋_GB2312"/>
          <w:sz w:val="32"/>
          <w:szCs w:val="32"/>
        </w:rPr>
        <w:t>镇、</w:t>
      </w:r>
      <w:r>
        <w:rPr>
          <w:rFonts w:ascii="仿宋_GB2312" w:hAnsi="仿宋_GB2312" w:eastAsia="仿宋_GB2312" w:cs="仿宋_GB2312"/>
          <w:sz w:val="32"/>
          <w:szCs w:val="32"/>
          <w:shd w:val="clear" w:color="auto" w:fill="FFFFFF"/>
        </w:rPr>
        <w:t>全国乡村特色产业十亿元镇</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省级农业产业强镇；</w:t>
      </w:r>
      <w:r>
        <w:rPr>
          <w:rFonts w:hint="eastAsia" w:ascii="仿宋_GB2312" w:hAnsi="仿宋_GB2312" w:eastAsia="仿宋_GB2312" w:cs="仿宋_GB2312"/>
          <w:color w:val="000000"/>
          <w:kern w:val="2"/>
          <w:sz w:val="32"/>
          <w:szCs w:val="32"/>
          <w:lang w:val="en-US" w:eastAsia="zh-CN" w:bidi="ar-SA"/>
        </w:rPr>
        <w:t>新增</w:t>
      </w:r>
      <w:r>
        <w:rPr>
          <w:rFonts w:hint="eastAsia" w:ascii="仿宋_GB2312" w:hAnsi="仿宋_GB2312" w:eastAsia="仿宋_GB2312" w:cs="仿宋_GB2312"/>
          <w:sz w:val="32"/>
          <w:szCs w:val="32"/>
        </w:rPr>
        <w:t>中国美丽休闲乡村</w:t>
      </w:r>
      <w:r>
        <w:rPr>
          <w:rFonts w:hint="eastAsia" w:ascii="仿宋_GB2312" w:hAnsi="仿宋_GB2312" w:eastAsia="仿宋_GB2312" w:cs="仿宋_GB2312"/>
          <w:sz w:val="32"/>
          <w:szCs w:val="32"/>
          <w:lang w:val="en-US" w:eastAsia="zh-CN"/>
        </w:rPr>
        <w:t>1个、全国种植业“三品一标”基地1个、</w:t>
      </w:r>
      <w:r>
        <w:rPr>
          <w:rFonts w:hint="eastAsia" w:ascii="仿宋_GB2312" w:hAnsi="宋体" w:eastAsia="仿宋_GB2312" w:cs="宋体"/>
          <w:color w:val="000000"/>
          <w:sz w:val="32"/>
          <w:szCs w:val="32"/>
        </w:rPr>
        <w:t>省</w:t>
      </w:r>
      <w:r>
        <w:rPr>
          <w:rFonts w:hint="eastAsia" w:ascii="仿宋_GB2312" w:hAnsi="宋体" w:eastAsia="仿宋_GB2312" w:cs="宋体"/>
          <w:color w:val="000000"/>
          <w:sz w:val="32"/>
          <w:szCs w:val="32"/>
          <w:lang w:eastAsia="zh-CN"/>
        </w:rPr>
        <w:t>市</w:t>
      </w:r>
      <w:r>
        <w:rPr>
          <w:rFonts w:hint="eastAsia" w:ascii="仿宋_GB2312" w:hAnsi="宋体" w:eastAsia="仿宋_GB2312" w:cs="宋体"/>
          <w:color w:val="000000"/>
          <w:sz w:val="32"/>
          <w:szCs w:val="32"/>
        </w:rPr>
        <w:t>级农业产业强镇</w:t>
      </w:r>
      <w:r>
        <w:rPr>
          <w:rFonts w:hint="eastAsia" w:ascii="仿宋_GB2312" w:hAnsi="宋体" w:eastAsia="仿宋_GB2312" w:cs="宋体"/>
          <w:color w:val="000000"/>
          <w:sz w:val="32"/>
          <w:szCs w:val="32"/>
          <w:lang w:val="en-US" w:eastAsia="zh-CN"/>
        </w:rPr>
        <w:t>2个</w:t>
      </w:r>
      <w:r>
        <w:rPr>
          <w:rFonts w:hint="eastAsia" w:ascii="仿宋_GB2312" w:hAnsi="仿宋_GB2312" w:eastAsia="仿宋_GB2312" w:cs="仿宋_GB2312"/>
          <w:sz w:val="32"/>
          <w:szCs w:val="32"/>
          <w:lang w:eastAsia="zh-CN"/>
        </w:rPr>
        <w:t>、省级乡土名品产业村</w:t>
      </w:r>
      <w:r>
        <w:rPr>
          <w:rFonts w:hint="eastAsia" w:ascii="仿宋_GB2312" w:hAnsi="仿宋_GB2312" w:eastAsia="仿宋_GB2312" w:cs="仿宋_GB2312"/>
          <w:sz w:val="32"/>
          <w:szCs w:val="32"/>
          <w:lang w:val="en-US" w:eastAsia="zh-CN"/>
        </w:rPr>
        <w:t>8个、省级农产品加工示范园区1处、省级农产品加工示范企业2家、省级农业产业化示范联合体2个、市级农业产业化龙头企业4家、</w:t>
      </w:r>
      <w:r>
        <w:rPr>
          <w:rFonts w:hint="eastAsia" w:ascii="仿宋_GB2312" w:eastAsia="仿宋_GB2312"/>
          <w:sz w:val="32"/>
          <w:szCs w:val="32"/>
        </w:rPr>
        <w:t>市级“十佳美丽乡村”1个，湖光山色“猕枣”采摘入选全国美丽乡村休闲游精品线路</w:t>
      </w:r>
      <w:r>
        <w:rPr>
          <w:rFonts w:hint="eastAsia" w:ascii="仿宋_GB2312" w:eastAsia="仿宋_GB2312"/>
          <w:sz w:val="32"/>
          <w:szCs w:val="32"/>
          <w:lang w:eastAsia="zh-CN"/>
        </w:rPr>
        <w:t>，</w:t>
      </w:r>
      <w:r>
        <w:rPr>
          <w:rFonts w:hint="eastAsia" w:ascii="仿宋_GB2312" w:hAnsi="仿宋_GB2312" w:eastAsia="仿宋_GB2312" w:cs="仿宋_GB2312"/>
          <w:sz w:val="32"/>
          <w:szCs w:val="32"/>
        </w:rPr>
        <w:t>3个园区基地入选国家农村创新创业园区（基地）目录</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000000"/>
          <w:sz w:val="32"/>
          <w:szCs w:val="32"/>
        </w:rPr>
        <w:t>全力推进省级现代农业（甘薯</w:t>
      </w:r>
      <w:r>
        <w:rPr>
          <w:rFonts w:hint="eastAsia" w:ascii="仿宋_GB2312" w:hAnsi="仿宋_GB2312" w:eastAsia="仿宋_GB2312" w:cs="仿宋_GB2312"/>
          <w:sz w:val="32"/>
          <w:szCs w:val="32"/>
        </w:rPr>
        <w:t>）产业园,城头镇、北庄镇2个市级现代农业产业园建设，徐庄镇入选2021年市级现代农业产业园创建名单。</w:t>
      </w:r>
      <w:r>
        <w:rPr>
          <w:rFonts w:hint="eastAsia" w:ascii="仿宋_GB2312" w:hAnsi="仿宋_GB2312" w:eastAsia="仿宋_GB2312" w:cs="仿宋_GB2312"/>
          <w:b/>
          <w:bCs/>
          <w:sz w:val="32"/>
          <w:szCs w:val="32"/>
        </w:rPr>
        <w:t>四是培育名优品牌。</w:t>
      </w:r>
      <w:r>
        <w:rPr>
          <w:rFonts w:hint="eastAsia" w:ascii="仿宋_GB2312" w:hAnsi="宋体" w:eastAsia="仿宋_GB2312" w:cs="宋体"/>
          <w:color w:val="000000"/>
          <w:sz w:val="32"/>
          <w:szCs w:val="32"/>
        </w:rPr>
        <w:t>在抓好农产品质量监管的基础上，引导新型农业经营主体认证“三品一标”、创建名优品牌，新增“三品一标”</w:t>
      </w:r>
      <w:r>
        <w:rPr>
          <w:rFonts w:hint="eastAsia" w:ascii="仿宋_GB2312" w:hAnsi="宋体" w:eastAsia="仿宋_GB2312" w:cs="宋体"/>
          <w:color w:val="000000"/>
          <w:sz w:val="32"/>
          <w:szCs w:val="32"/>
          <w:lang w:val="en-US" w:eastAsia="zh-CN"/>
        </w:rPr>
        <w:t>12</w:t>
      </w:r>
      <w:r>
        <w:rPr>
          <w:rFonts w:hint="eastAsia" w:ascii="仿宋_GB2312" w:hAnsi="宋体" w:eastAsia="仿宋_GB2312" w:cs="宋体"/>
          <w:color w:val="000000"/>
          <w:sz w:val="32"/>
          <w:szCs w:val="32"/>
        </w:rPr>
        <w:t>个，省市级知名农产品品牌5个</w:t>
      </w:r>
      <w:r>
        <w:rPr>
          <w:rFonts w:hint="eastAsia" w:ascii="仿宋_GB2312" w:hAnsi="仿宋_GB2312" w:eastAsia="仿宋_GB2312" w:cs="仿宋_GB2312"/>
          <w:color w:val="000000"/>
          <w:sz w:val="32"/>
          <w:szCs w:val="32"/>
        </w:rPr>
        <w:t>。</w:t>
      </w:r>
      <w:r>
        <w:rPr>
          <w:rFonts w:hint="eastAsia" w:ascii="仿宋_GB2312" w:hAnsi="宋体" w:eastAsia="仿宋_GB2312" w:cs="宋体"/>
          <w:color w:val="000000"/>
          <w:sz w:val="32"/>
          <w:szCs w:val="32"/>
        </w:rPr>
        <w:t>指导百味山亭农发公司与山东产研绿色与健康研究院签署战略协议，</w:t>
      </w:r>
      <w:r>
        <w:rPr>
          <w:rFonts w:hint="eastAsia" w:ascii="仿宋_GB2312" w:hAnsi="仿宋_GB2312" w:eastAsia="仿宋_GB2312" w:cs="仿宋_GB2312"/>
          <w:sz w:val="32"/>
          <w:szCs w:val="32"/>
        </w:rPr>
        <w:t>“百味山亭”系列产品被列入“枣庄市后备厢工程”、被评为枣庄市“六好产品”</w:t>
      </w:r>
      <w:r>
        <w:rPr>
          <w:rFonts w:hint="eastAsia" w:ascii="仿宋_GB2312" w:hAnsi="宋体" w:eastAsia="仿宋_GB2312" w:cs="宋体"/>
          <w:color w:val="000000"/>
          <w:sz w:val="32"/>
          <w:szCs w:val="32"/>
        </w:rPr>
        <w:t>。枣店香食品公司“长红枣”荣获第十四届iFresh亚洲果蔬产业博览会金奖</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水泉镇的“美早”樱桃在2021中国樱桃年会荣获擂台赛优质奖。</w:t>
      </w:r>
    </w:p>
    <w:p>
      <w:pPr>
        <w:keepNext w:val="0"/>
        <w:keepLines w:val="0"/>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（三）坚持统筹融合，人居环境显著改善。</w:t>
      </w:r>
      <w:r>
        <w:rPr>
          <w:rFonts w:hint="eastAsia" w:ascii="仿宋_GB2312" w:hAnsi="仿宋_GB2312" w:eastAsia="仿宋_GB2312" w:cs="仿宋_GB2312"/>
          <w:sz w:val="32"/>
          <w:szCs w:val="32"/>
        </w:rPr>
        <w:t>围绕全域建成美丽乡村，积极将农村人居环境整治与山亭大公园建设、“山水林田大会战”、“双十镇”建设相结合，</w:t>
      </w:r>
      <w:r>
        <w:rPr>
          <w:rFonts w:hint="eastAsia" w:ascii="仿宋_GB2312" w:eastAsia="仿宋_GB2312"/>
          <w:sz w:val="32"/>
          <w:szCs w:val="32"/>
        </w:rPr>
        <w:t>以村容村貌提升、“厕所革命”、美丽乡村建设等为主攻方向，</w:t>
      </w:r>
      <w:r>
        <w:rPr>
          <w:rFonts w:hint="eastAsia" w:ascii="仿宋_GB2312" w:hAnsi="仿宋_GB2312" w:eastAsia="仿宋_GB2312" w:cs="仿宋_GB2312"/>
          <w:sz w:val="32"/>
          <w:szCs w:val="32"/>
        </w:rPr>
        <w:t>全力打造看得见山、望得见水、记得住乡愁的具有山亭特色的美丽乡村。</w:t>
      </w:r>
      <w:r>
        <w:rPr>
          <w:rFonts w:hint="eastAsia" w:ascii="仿宋_GB2312" w:hAnsi="仿宋_GB2312" w:eastAsia="仿宋_GB2312" w:cs="仿宋_GB2312"/>
          <w:b/>
          <w:bCs/>
          <w:sz w:val="32"/>
          <w:szCs w:val="32"/>
        </w:rPr>
        <w:t>一是持续提升村容村貌。</w:t>
      </w:r>
      <w:r>
        <w:rPr>
          <w:rFonts w:hint="eastAsia" w:ascii="Times New Roman" w:hAnsi="Times New Roman" w:eastAsia="仿宋_GB2312" w:cs="Times New Roman"/>
          <w:sz w:val="32"/>
          <w:szCs w:val="32"/>
        </w:rPr>
        <w:t>开展</w:t>
      </w:r>
      <w:r>
        <w:rPr>
          <w:rFonts w:hint="eastAsia" w:ascii="仿宋_GB2312" w:eastAsia="仿宋_GB2312"/>
          <w:sz w:val="32"/>
          <w:szCs w:val="32"/>
        </w:rPr>
        <w:t>村庄清洁行动“四季战役”，清理农村生活垃圾3.97万吨，清理畜禽粪污等农业废弃物4010吨，开展进村入户宣传571场次，累计建成美丽庭院1</w:t>
      </w:r>
      <w:r>
        <w:rPr>
          <w:rFonts w:hint="eastAsia" w:ascii="仿宋_GB2312" w:eastAsia="仿宋_GB2312"/>
          <w:sz w:val="32"/>
          <w:szCs w:val="32"/>
          <w:lang w:val="en-US" w:eastAsia="zh-CN"/>
        </w:rPr>
        <w:t>3120</w:t>
      </w:r>
      <w:r>
        <w:rPr>
          <w:rFonts w:hint="eastAsia" w:ascii="仿宋_GB2312" w:eastAsia="仿宋_GB2312"/>
          <w:sz w:val="32"/>
          <w:szCs w:val="32"/>
        </w:rPr>
        <w:t>户。</w:t>
      </w:r>
      <w:r>
        <w:rPr>
          <w:rFonts w:hint="eastAsia" w:ascii="仿宋_GB2312" w:hAnsi="仿宋_GB2312" w:eastAsia="仿宋_GB2312" w:cs="仿宋_GB2312"/>
          <w:b/>
          <w:bCs/>
          <w:sz w:val="32"/>
          <w:szCs w:val="32"/>
        </w:rPr>
        <w:t>二是做好农村厕所革命问题摸排整改。</w:t>
      </w:r>
      <w:r>
        <w:rPr>
          <w:rFonts w:hint="eastAsia" w:ascii="仿宋_GB2312" w:hAnsi="仿宋_GB2312" w:eastAsia="仿宋_GB2312" w:cs="仿宋_GB2312"/>
          <w:sz w:val="32"/>
          <w:szCs w:val="40"/>
        </w:rPr>
        <w:t>召开专题会议安排部署问题摸排整改工作，抽调区直相关部门</w:t>
      </w:r>
      <w:r>
        <w:rPr>
          <w:rFonts w:hint="eastAsia" w:ascii="仿宋_GB2312" w:hAnsi="仿宋_GB2312" w:eastAsia="仿宋_GB2312" w:cs="仿宋_GB2312"/>
          <w:sz w:val="32"/>
          <w:szCs w:val="32"/>
        </w:rPr>
        <w:t>人员成立五个联合督导组，对问题摸排情</w:t>
      </w:r>
      <w:r>
        <w:rPr>
          <w:rFonts w:hint="eastAsia" w:ascii="仿宋_GB2312" w:eastAsia="仿宋_GB2312"/>
          <w:sz w:val="32"/>
          <w:szCs w:val="32"/>
        </w:rPr>
        <w:t>况审查核实，</w:t>
      </w:r>
      <w:r>
        <w:rPr>
          <w:rFonts w:hint="eastAsia" w:ascii="仿宋_GB2312" w:hAnsi="仿宋_GB2312" w:eastAsia="仿宋_GB2312" w:cs="仿宋_GB2312"/>
          <w:sz w:val="32"/>
          <w:szCs w:val="32"/>
        </w:rPr>
        <w:t>建立农村改厕底数、问题、整改“三本台账”；</w:t>
      </w:r>
      <w:r>
        <w:rPr>
          <w:rFonts w:hint="eastAsia" w:ascii="仿宋_GB2312" w:hAnsi="仿宋_GB2312" w:eastAsia="仿宋_GB2312" w:cs="仿宋_GB2312"/>
          <w:b w:val="0"/>
          <w:bCs w:val="0"/>
          <w:sz w:val="32"/>
          <w:szCs w:val="32"/>
          <w:lang w:val="en-US" w:eastAsia="zh-CN"/>
        </w:rPr>
        <w:t>累计发现户厕问题12714处、</w:t>
      </w:r>
      <w:r>
        <w:rPr>
          <w:rFonts w:hint="eastAsia" w:ascii="仿宋_GB2312" w:eastAsia="仿宋_GB2312"/>
          <w:sz w:val="32"/>
          <w:szCs w:val="32"/>
        </w:rPr>
        <w:t>公厕问题</w:t>
      </w:r>
      <w:r>
        <w:rPr>
          <w:rFonts w:ascii="仿宋_GB2312" w:eastAsia="仿宋_GB2312"/>
          <w:sz w:val="32"/>
          <w:szCs w:val="32"/>
        </w:rPr>
        <w:t>107</w:t>
      </w:r>
      <w:r>
        <w:rPr>
          <w:rFonts w:hint="eastAsia" w:ascii="仿宋_GB2312" w:eastAsia="仿宋_GB2312"/>
          <w:sz w:val="32"/>
          <w:szCs w:val="32"/>
        </w:rPr>
        <w:t>个，正稳步推进整改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sz w:val="32"/>
          <w:szCs w:val="32"/>
        </w:rPr>
        <w:t>三是全域创建美丽乡村。</w:t>
      </w:r>
      <w:r>
        <w:rPr>
          <w:rFonts w:hint="eastAsia" w:ascii="仿宋_GB2312" w:eastAsia="仿宋_GB2312"/>
          <w:sz w:val="32"/>
          <w:szCs w:val="32"/>
        </w:rPr>
        <w:t>围绕“三湖两景区一绿道”六大片区，串点成线、连线成面，打造精品美丽乡村片区。完成49个2020年度美丽乡村建设，推进43个2021年度美丽乡村建设，新增市级“十佳美丽乡村”1个，湖光山色“猕枣”采摘入选全国美丽乡村休闲游精品线路，被农业农村部发布推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（四）坚持深化改革，乡村活力全面激发。</w:t>
      </w:r>
      <w:r>
        <w:rPr>
          <w:rFonts w:ascii="仿宋_GB2312" w:hAnsi="仿宋_GB2312" w:eastAsia="仿宋_GB2312" w:cs="仿宋_GB2312"/>
          <w:color w:val="000000"/>
          <w:sz w:val="32"/>
          <w:szCs w:val="32"/>
        </w:rPr>
        <w:t>深化农村集体产权制度改革，</w:t>
      </w:r>
      <w:r>
        <w:rPr>
          <w:rFonts w:hint="eastAsia" w:ascii="仿宋_GB2312" w:hAnsi="仿宋_GB2312" w:eastAsia="仿宋_GB2312" w:cs="仿宋_GB2312"/>
          <w:sz w:val="32"/>
          <w:szCs w:val="40"/>
        </w:rPr>
        <w:t>健全农村集体“三资”管理和“农村产权交易服务”两个平台，持续</w:t>
      </w:r>
      <w:r>
        <w:rPr>
          <w:rFonts w:hint="eastAsia" w:ascii="仿宋_GB2312" w:hAnsi="仿宋_GB2312" w:eastAsia="仿宋_GB2312" w:cs="仿宋_GB2312"/>
          <w:sz w:val="32"/>
          <w:szCs w:val="32"/>
        </w:rPr>
        <w:t>盘活集体资产资源，切实增强农村发展活力。</w:t>
      </w:r>
      <w:r>
        <w:rPr>
          <w:rFonts w:hint="eastAsia" w:ascii="仿宋_GB2312" w:hAnsi="仿宋_GB2312" w:eastAsia="仿宋_GB2312" w:cs="仿宋_GB2312"/>
          <w:b/>
          <w:bCs/>
          <w:sz w:val="32"/>
          <w:szCs w:val="32"/>
        </w:rPr>
        <w:t>一是巩固农村集体产权制度改革成果。</w:t>
      </w:r>
      <w:r>
        <w:rPr>
          <w:rFonts w:hint="eastAsia" w:ascii="仿宋_GB2312" w:hAnsi="仿宋_GB2312" w:eastAsia="仿宋_GB2312" w:cs="仿宋_GB2312"/>
          <w:sz w:val="32"/>
          <w:szCs w:val="32"/>
        </w:rPr>
        <w:t>按照“市场+公益”的运行模式，建立健全集体“三资”管理和农村产权交易服务“两个平台”，对农村集体各类资产资源的发包全部纳入平台进行交易，目前，全区农村产权进场交易1500宗，盘活集体资源2.84万亩，集体增收368万元。</w:t>
      </w:r>
      <w:r>
        <w:rPr>
          <w:rFonts w:hint="eastAsia" w:ascii="仿宋_GB2312" w:hAnsi="仿宋_GB2312" w:eastAsia="仿宋_GB2312" w:cs="仿宋_GB2312"/>
          <w:b/>
          <w:bCs/>
          <w:sz w:val="32"/>
          <w:szCs w:val="32"/>
        </w:rPr>
        <w:t>二是持续规范农村“三资”管理。</w:t>
      </w:r>
      <w:r>
        <w:rPr>
          <w:rFonts w:hint="eastAsia" w:ascii="仿宋_GB2312" w:hAnsi="仿宋_GB2312" w:eastAsia="仿宋_GB2312" w:cs="仿宋_GB2312"/>
          <w:sz w:val="32"/>
          <w:szCs w:val="32"/>
        </w:rPr>
        <w:t>按照“三查四化五要点”要求，以农村集体“三资”清理百日攻坚行动为抓手，全面清理集体“三资”，彻底摸清集体家底。目前，共清理低价、程序违规等“问题合同”8600余份；全区252个行政村共清理出1.59万亩机动地、闲置宅基地1067.7亩、“四荒地”8.18万亩、水库塘坝1.09万亩、废弃厂房、学校等33.91万平方米，以村为单位建立了“四本台账”。</w:t>
      </w:r>
      <w:r>
        <w:rPr>
          <w:rFonts w:hint="eastAsia" w:ascii="仿宋_GB2312" w:hAnsi="仿宋_GB2312" w:eastAsia="仿宋_GB2312" w:cs="仿宋_GB2312"/>
          <w:b/>
          <w:bCs/>
          <w:sz w:val="32"/>
          <w:szCs w:val="32"/>
        </w:rPr>
        <w:t>三是培育新型农业经营主体。</w:t>
      </w:r>
      <w:r>
        <w:rPr>
          <w:rFonts w:hint="eastAsia" w:ascii="仿宋_GB2312" w:hAnsi="仿宋_GB2312" w:eastAsia="仿宋_GB2312" w:cs="仿宋_GB2312"/>
          <w:sz w:val="32"/>
          <w:szCs w:val="32"/>
        </w:rPr>
        <w:t>鼓励大中专毕业生、新型职业农民、务工返乡人员领办农民合作社、创办家庭农场，支持引导龙头企业与农民合作社、家庭农场、广大农户分工协作，构建优势互补、联系紧密的农业产业化联合体。</w:t>
      </w:r>
      <w:r>
        <w:rPr>
          <w:rFonts w:hint="eastAsia" w:ascii="仿宋_GB2312" w:hAnsi="仿宋_GB2312" w:eastAsia="仿宋_GB2312" w:cs="仿宋_GB2312"/>
          <w:sz w:val="32"/>
          <w:szCs w:val="32"/>
          <w:lang w:eastAsia="zh-CN"/>
        </w:rPr>
        <w:t>新培育高素质农民培训</w:t>
      </w:r>
      <w:r>
        <w:rPr>
          <w:rFonts w:hint="eastAsia" w:ascii="仿宋_GB2312" w:hAnsi="仿宋_GB2312" w:eastAsia="仿宋_GB2312" w:cs="仿宋_GB2312"/>
          <w:sz w:val="32"/>
          <w:szCs w:val="32"/>
          <w:lang w:val="en-US" w:eastAsia="zh-CN"/>
        </w:rPr>
        <w:t>191人</w:t>
      </w:r>
      <w:r>
        <w:rPr>
          <w:rFonts w:hint="eastAsia" w:ascii="Times New Roman" w:hAnsi="Times New Roman" w:eastAsia="仿宋_GB2312" w:cs="Times New Roman"/>
          <w:b w:val="0"/>
          <w:i w:val="0"/>
          <w:caps w:val="0"/>
          <w:color w:val="000000"/>
          <w:spacing w:val="0"/>
          <w:w w:val="100"/>
          <w:kern w:val="2"/>
          <w:sz w:val="32"/>
          <w:szCs w:val="32"/>
          <w:lang w:val="en-US" w:eastAsia="zh-CN" w:bidi="ar-SA"/>
        </w:rPr>
        <w:t>，新创齐鲁乡村之星3人、市级乡村之星5人</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b w:val="0"/>
          <w:i w:val="0"/>
          <w:caps w:val="0"/>
          <w:color w:val="000000"/>
          <w:spacing w:val="0"/>
          <w:w w:val="100"/>
          <w:kern w:val="2"/>
          <w:sz w:val="32"/>
          <w:szCs w:val="32"/>
          <w:lang w:val="en-US" w:eastAsia="zh-CN" w:bidi="ar-SA"/>
        </w:rPr>
        <w:t>获得职业农民职称19人。</w:t>
      </w:r>
      <w:r>
        <w:rPr>
          <w:rFonts w:hint="eastAsia" w:ascii="仿宋_GB2312" w:hAnsi="仿宋_GB2312" w:eastAsia="仿宋_GB2312" w:cs="仿宋_GB2312"/>
          <w:sz w:val="32"/>
          <w:szCs w:val="32"/>
        </w:rPr>
        <w:t>新增农民合作社89家、家庭农场68家、种养大户45家、农业企业21家，</w:t>
      </w:r>
      <w:r>
        <w:rPr>
          <w:rFonts w:hint="eastAsia" w:ascii="仿宋_GB2312" w:hAnsi="仿宋_GB2312" w:eastAsia="仿宋_GB2312" w:cs="仿宋_GB2312"/>
          <w:sz w:val="32"/>
          <w:szCs w:val="32"/>
          <w:lang w:eastAsia="zh-CN"/>
        </w:rPr>
        <w:t>新创</w:t>
      </w:r>
      <w:r>
        <w:rPr>
          <w:rFonts w:hint="eastAsia" w:ascii="仿宋_GB2312" w:hAnsi="仿宋_GB2312" w:eastAsia="仿宋_GB2312" w:cs="仿宋_GB2312"/>
          <w:sz w:val="32"/>
          <w:szCs w:val="32"/>
        </w:rPr>
        <w:t>区级</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示范社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区级</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省级示范农场1家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国家级示范社2家</w:t>
      </w:r>
      <w:r>
        <w:rPr>
          <w:rFonts w:hint="eastAsia" w:ascii="仿宋_GB2312" w:hAnsi="仿宋_GB2312" w:eastAsia="仿宋_GB2312" w:cs="仿宋_GB2312"/>
          <w:i w:val="0"/>
          <w:color w:val="auto"/>
          <w:kern w:val="2"/>
          <w:sz w:val="32"/>
          <w:szCs w:val="32"/>
          <w:u w:val="none"/>
          <w:lang w:val="en-US" w:eastAsia="zh-CN" w:bidi="ar-SA"/>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农业生产性服务市级示范组织4家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四是培壮村集体经济。</w:t>
      </w:r>
      <w:r>
        <w:rPr>
          <w:rFonts w:hint="eastAsia" w:ascii="仿宋_GB2312" w:hAnsi="仿宋_GB2312" w:eastAsia="仿宋_GB2312" w:cs="仿宋_GB2312"/>
          <w:sz w:val="32"/>
          <w:szCs w:val="40"/>
        </w:rPr>
        <w:t>认真落实村级集体经济发展三年强村计划，因村施策，通过资产经营、资源开</w:t>
      </w:r>
      <w:r>
        <w:rPr>
          <w:rFonts w:hint="eastAsia" w:ascii="仿宋_GB2312" w:eastAsia="仿宋_GB2312"/>
          <w:sz w:val="32"/>
          <w:szCs w:val="32"/>
        </w:rPr>
        <w:t>发、产业带动等形式，拓宽集体增收渠道，坚决打赢“破十攀百”攻坚战。</w:t>
      </w:r>
      <w:r>
        <w:rPr>
          <w:rFonts w:hint="eastAsia" w:ascii="仿宋_GB2312" w:hAnsi="仿宋_GB2312" w:eastAsia="仿宋_GB2312" w:cs="仿宋_GB2312"/>
          <w:sz w:val="32"/>
          <w:szCs w:val="32"/>
        </w:rPr>
        <w:t>252个行政村中有157个村党组织领办170家合作社，行政村覆盖率达62.3%，其中为集体增加收入5000元以上的合作社达128家，总计为集体增加收入731.2万元。前三季度，已实现85%以上的行政村集体收入超过10万元。推行</w:t>
      </w:r>
      <w:r>
        <w:rPr>
          <w:rFonts w:ascii="仿宋_GB2312" w:hAnsi="仿宋_GB2312" w:eastAsia="仿宋_GB2312" w:cs="仿宋_GB2312"/>
          <w:sz w:val="32"/>
          <w:szCs w:val="32"/>
        </w:rPr>
        <w:t>“云公章”全覆盖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被新华社、</w:t>
      </w:r>
      <w:r>
        <w:rPr>
          <w:rFonts w:hint="eastAsia" w:ascii="仿宋_GB2312" w:hAnsi="仿宋_GB2312" w:eastAsia="仿宋_GB2312" w:cs="仿宋_GB2312"/>
          <w:sz w:val="32"/>
          <w:szCs w:val="32"/>
        </w:rPr>
        <w:t>大众日报</w:t>
      </w:r>
      <w:r>
        <w:rPr>
          <w:rFonts w:ascii="仿宋_GB2312" w:hAnsi="仿宋_GB2312" w:eastAsia="仿宋_GB2312" w:cs="仿宋_GB2312"/>
          <w:sz w:val="32"/>
          <w:szCs w:val="32"/>
        </w:rPr>
        <w:t>等媒体点赞。</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二、2022年工作计划</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（一）工作思路。</w:t>
      </w:r>
      <w:r>
        <w:rPr>
          <w:rFonts w:hint="eastAsia" w:ascii="仿宋_GB2312" w:hAnsi="仿宋_GB2312" w:eastAsia="仿宋_GB2312" w:cs="仿宋_GB2312"/>
          <w:color w:val="000000"/>
          <w:sz w:val="32"/>
          <w:szCs w:val="32"/>
        </w:rPr>
        <w:t>全区农业农村工作坚持以习近平新时代中国特色社会主义思想为指导，牢固树立围绕农业抓工业的发展思路，以全面实施乡村振兴战略为总抓手，以推动高质量发展为主题，按照“3459”工作思路（围绕农业更强、农村更美、农民更富“三个目标”，培壮粮油食品、干鲜果品、薯类制品、畜禽产品“四大集群”，构建特色农业、生态农业、休闲农业、创意农业、数字农业“五大体系”，着力稳定粮食安全和重要农产品供给、提升农业综合生产能力、推动绿色发展、做优乡村特色产业、深化农村改革、巩固拓展脱贫攻坚成果、实施乡村建设行动、加强和改进乡村治理、重点项目建设“九项重点”工作。），统筹推进“五大振兴”，加快农业农村现代化，奋力谱写乡村振兴齐鲁样板山亭新篇章。</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（二）工作目标。</w:t>
      </w:r>
      <w:r>
        <w:rPr>
          <w:rFonts w:hint="eastAsia" w:ascii="仿宋_GB2312" w:hAnsi="仿宋_GB2312" w:eastAsia="仿宋_GB2312" w:cs="仿宋_GB2312"/>
          <w:color w:val="000000"/>
          <w:sz w:val="32"/>
          <w:szCs w:val="32"/>
        </w:rPr>
        <w:t>全区农林牧渔业总产值增长</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%以上，农村居民人均可支配收入增长</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%以上。</w:t>
      </w:r>
      <w:r>
        <w:rPr>
          <w:rFonts w:hint="eastAsia" w:ascii="仿宋_GB2312" w:hAnsi="仿宋_GB2312" w:eastAsia="仿宋_GB2312" w:cs="仿宋_GB2312"/>
          <w:sz w:val="32"/>
          <w:szCs w:val="32"/>
        </w:rPr>
        <w:t>新发展改造特色果品1万亩，新创市级以上知名农产品区域公用品牌和企业品牌3个、“三品一标”5个、市级以上龙头企业和农业“新六产”示范主体3个、市级以上农业产业强镇1个。</w:t>
      </w:r>
      <w:r>
        <w:rPr>
          <w:rFonts w:hint="eastAsia" w:ascii="仿宋_GB2312" w:hAnsi="仿宋_GB2312" w:eastAsia="仿宋_GB2312" w:cs="仿宋_GB2312"/>
          <w:color w:val="000000"/>
          <w:sz w:val="32"/>
          <w:szCs w:val="32"/>
        </w:rPr>
        <w:t>集体收入10万元以上的村达到全区行政村总数的90%以上，集体收入百万元以上的村突破9个以上。</w:t>
      </w:r>
      <w:r>
        <w:rPr>
          <w:rFonts w:hint="eastAsia" w:ascii="仿宋_GB2312" w:hAnsi="仿宋_GB2312" w:eastAsia="仿宋_GB2312" w:cs="仿宋_GB2312"/>
          <w:sz w:val="32"/>
          <w:szCs w:val="32"/>
        </w:rPr>
        <w:t>实施农村人居环境整治提升五年行动和乡村建设行动，</w:t>
      </w:r>
      <w:r>
        <w:rPr>
          <w:rFonts w:ascii="仿宋_GB2312" w:hAnsi="仿宋_GB2312" w:eastAsia="仿宋_GB2312" w:cs="仿宋_GB2312"/>
          <w:sz w:val="32"/>
          <w:szCs w:val="32"/>
        </w:rPr>
        <w:t>新建美丽乡村</w:t>
      </w:r>
      <w:r>
        <w:rPr>
          <w:rFonts w:hint="eastAsia" w:ascii="仿宋_GB2312" w:hAnsi="仿宋_GB2312" w:eastAsia="仿宋_GB2312" w:cs="仿宋_GB2312"/>
          <w:sz w:val="32"/>
          <w:szCs w:val="32"/>
        </w:rPr>
        <w:t>示范村40</w:t>
      </w:r>
      <w:r>
        <w:rPr>
          <w:rFonts w:ascii="仿宋_GB2312" w:hAnsi="仿宋_GB2312" w:eastAsia="仿宋_GB2312" w:cs="仿宋_GB2312"/>
          <w:sz w:val="32"/>
          <w:szCs w:val="32"/>
        </w:rPr>
        <w:t>个</w:t>
      </w:r>
      <w:r>
        <w:rPr>
          <w:rFonts w:ascii="仿宋_GB2312" w:hAnsi="仿宋_GB2312" w:eastAsia="仿宋_GB2312" w:cs="仿宋_GB2312"/>
          <w:color w:val="000000"/>
          <w:sz w:val="32"/>
          <w:szCs w:val="32"/>
        </w:rPr>
        <w:t>。</w:t>
      </w:r>
      <w:r>
        <w:rPr>
          <w:rFonts w:hint="eastAsia" w:ascii="仿宋_GB2312" w:hAnsi="仿宋_GB2312" w:eastAsia="仿宋_GB2312" w:cs="仿宋_GB2312"/>
          <w:sz w:val="32"/>
          <w:szCs w:val="32"/>
        </w:rPr>
        <w:t>争创全国休闲农业重点县、全国主要农作物生产全程机械化示范县、省级农产品加工强县、省级农业绿色发展先行区。</w:t>
      </w:r>
    </w:p>
    <w:p>
      <w:pPr>
        <w:keepNext w:val="0"/>
        <w:keepLines w:val="0"/>
        <w:pageBreakBefore w:val="0"/>
        <w:kinsoku/>
        <w:wordWrap/>
        <w:overflowPunct/>
        <w:topLinePunct w:val="0"/>
        <w:bidi w:val="0"/>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（三）推进措施。</w:t>
      </w:r>
    </w:p>
    <w:p>
      <w:pPr>
        <w:keepNext w:val="0"/>
        <w:keepLines w:val="0"/>
        <w:pageBreakBefore w:val="0"/>
        <w:kinsoku/>
        <w:wordWrap/>
        <w:overflowPunct/>
        <w:topLinePunct w:val="0"/>
        <w:bidi w:val="0"/>
        <w:spacing w:line="560" w:lineRule="exact"/>
        <w:ind w:firstLine="642" w:firstLineChars="200"/>
        <w:rPr>
          <w:rFonts w:ascii="楷体_GB2312" w:eastAsia="楷体_GB2312"/>
          <w:sz w:val="32"/>
          <w:szCs w:val="32"/>
        </w:rPr>
      </w:pPr>
      <w:bookmarkStart w:id="0" w:name="_Toc58367245"/>
      <w:r>
        <w:rPr>
          <w:rFonts w:hint="eastAsia" w:ascii="仿宋_GB2312" w:hAnsi="仿宋_GB2312" w:eastAsia="仿宋_GB2312" w:cs="仿宋_GB2312"/>
          <w:b/>
          <w:bCs/>
          <w:color w:val="000000"/>
          <w:sz w:val="32"/>
          <w:szCs w:val="32"/>
        </w:rPr>
        <w:t>一是聚焦产业兴旺，培壮高质高效农业。</w:t>
      </w:r>
      <w:r>
        <w:rPr>
          <w:rFonts w:hint="eastAsia" w:ascii="仿宋_GB2312" w:hAnsi="仿宋_GB2312" w:eastAsia="仿宋_GB2312" w:cs="仿宋_GB2312"/>
          <w:color w:val="000000"/>
          <w:sz w:val="32"/>
          <w:szCs w:val="32"/>
        </w:rPr>
        <w:t>围绕“工业强区、产业兴区”三年攻坚行动，培强高质高效农业产业链和大健康食品产业链，做优做强精品薯类、特色林果、优质杂粮、畜禽养殖等主导产业，加快推动农业“接二连三”，培育一批</w:t>
      </w:r>
      <w:r>
        <w:rPr>
          <w:rFonts w:hint="eastAsia" w:ascii="仿宋_GB2312" w:hAnsi="仿宋_GB2312" w:eastAsia="仿宋_GB2312" w:cs="仿宋_GB2312"/>
          <w:color w:val="000000"/>
          <w:sz w:val="32"/>
          <w:szCs w:val="32"/>
          <w:lang w:val="zh-CN"/>
        </w:rPr>
        <w:t>“链主”企业</w:t>
      </w:r>
      <w:r>
        <w:rPr>
          <w:rFonts w:hint="eastAsia" w:ascii="仿宋_GB2312" w:hAnsi="仿宋_GB2312" w:eastAsia="仿宋_GB2312" w:cs="仿宋_GB2312"/>
          <w:color w:val="000000"/>
          <w:sz w:val="32"/>
          <w:szCs w:val="32"/>
        </w:rPr>
        <w:t>、农业产业园区和农业产业强镇。</w:t>
      </w:r>
    </w:p>
    <w:p>
      <w:pPr>
        <w:keepNext w:val="0"/>
        <w:keepLines w:val="0"/>
        <w:pageBreakBefore w:val="0"/>
        <w:kinsoku/>
        <w:wordWrap/>
        <w:overflowPunct/>
        <w:topLinePunct w:val="0"/>
        <w:bidi w:val="0"/>
        <w:spacing w:line="560" w:lineRule="exact"/>
        <w:ind w:firstLine="642" w:firstLineChars="200"/>
        <w:rPr>
          <w:rFonts w:ascii="仿宋_GB2312" w:hAnsi="仿宋_GB2312" w:eastAsia="仿宋_GB2312" w:cs="仿宋_GB2312"/>
          <w:color w:val="000000"/>
          <w:spacing w:val="-11"/>
          <w:kern w:val="0"/>
          <w:sz w:val="32"/>
          <w:szCs w:val="32"/>
        </w:rPr>
      </w:pPr>
      <w:r>
        <w:rPr>
          <w:rFonts w:hint="eastAsia" w:ascii="仿宋_GB2312" w:hAnsi="仿宋_GB2312" w:eastAsia="仿宋_GB2312" w:cs="仿宋_GB2312"/>
          <w:b/>
          <w:bCs/>
          <w:color w:val="000000"/>
          <w:sz w:val="32"/>
          <w:szCs w:val="32"/>
        </w:rPr>
        <w:t>二是聚焦生态宜居，建设美丽宜居乡村。</w:t>
      </w:r>
      <w:r>
        <w:rPr>
          <w:rFonts w:hint="eastAsia" w:ascii="仿宋_GB2312" w:hAnsi="仿宋_GB2312" w:eastAsia="仿宋_GB2312" w:cs="仿宋_GB2312"/>
          <w:color w:val="000000"/>
          <w:kern w:val="0"/>
          <w:sz w:val="32"/>
          <w:szCs w:val="32"/>
        </w:rPr>
        <w:t>围绕“全域建设美丽乡村”，以环湖、沿路、景区周边为重点，高水平打造美丽乡村示范区。实施农村人居环境整治提升五年行动和乡村建设行动，持续</w:t>
      </w:r>
      <w:r>
        <w:rPr>
          <w:rFonts w:ascii="仿宋_GB2312" w:hAnsi="仿宋_GB2312" w:eastAsia="仿宋_GB2312" w:cs="仿宋_GB2312"/>
          <w:color w:val="000000"/>
          <w:kern w:val="0"/>
          <w:sz w:val="32"/>
          <w:szCs w:val="32"/>
        </w:rPr>
        <w:t>深化农村厕所革命</w:t>
      </w:r>
      <w:r>
        <w:rPr>
          <w:rFonts w:hint="eastAsia" w:ascii="仿宋_GB2312" w:hAnsi="仿宋_GB2312" w:eastAsia="仿宋_GB2312" w:cs="仿宋_GB2312"/>
          <w:color w:val="000000"/>
          <w:kern w:val="0"/>
          <w:sz w:val="32"/>
          <w:szCs w:val="32"/>
        </w:rPr>
        <w:t>和</w:t>
      </w:r>
      <w:r>
        <w:rPr>
          <w:rFonts w:ascii="仿宋_GB2312" w:hAnsi="仿宋_GB2312" w:eastAsia="仿宋_GB2312" w:cs="仿宋_GB2312"/>
          <w:color w:val="000000"/>
          <w:kern w:val="0"/>
          <w:sz w:val="32"/>
          <w:szCs w:val="32"/>
        </w:rPr>
        <w:t>农村生活垃圾</w:t>
      </w:r>
      <w:r>
        <w:rPr>
          <w:rFonts w:hint="eastAsia" w:ascii="仿宋_GB2312" w:hAnsi="仿宋_GB2312" w:eastAsia="仿宋_GB2312" w:cs="仿宋_GB2312"/>
          <w:color w:val="000000"/>
          <w:kern w:val="0"/>
          <w:sz w:val="32"/>
          <w:szCs w:val="32"/>
        </w:rPr>
        <w:t>、污水治理，健全管护机制，培育一批具有鲁南乡土人情、特色风貌的美丽乡村示范村，</w:t>
      </w:r>
      <w:r>
        <w:rPr>
          <w:rFonts w:hint="eastAsia" w:ascii="仿宋_GB2312" w:hAnsi="仿宋_GB2312" w:eastAsia="仿宋_GB2312" w:cs="仿宋_GB2312"/>
          <w:color w:val="000000"/>
          <w:spacing w:val="-11"/>
          <w:kern w:val="0"/>
          <w:sz w:val="32"/>
          <w:szCs w:val="32"/>
        </w:rPr>
        <w:t>实现美丽乡村全覆盖。</w:t>
      </w:r>
    </w:p>
    <w:p>
      <w:pPr>
        <w:pStyle w:val="6"/>
        <w:keepNext w:val="0"/>
        <w:keepLines w:val="0"/>
        <w:pageBreakBefore w:val="0"/>
        <w:widowControl w:val="0"/>
        <w:kinsoku/>
        <w:wordWrap/>
        <w:overflowPunct/>
        <w:topLinePunct w:val="0"/>
        <w:autoSpaceDE w:val="0"/>
        <w:autoSpaceDN w:val="0"/>
        <w:bidi w:val="0"/>
        <w:adjustRightInd w:val="0"/>
        <w:spacing w:before="0" w:after="0" w:line="560" w:lineRule="exact"/>
        <w:ind w:firstLine="642" w:firstLineChars="200"/>
        <w:rPr>
          <w:rFonts w:hint="eastAsia" w:ascii="仿宋_GB2312" w:hAnsi="宋体" w:eastAsia="仿宋_GB2312" w:cs="仿宋_GB2312"/>
          <w:sz w:val="32"/>
          <w:szCs w:val="32"/>
          <w:lang w:eastAsia="zh-CN"/>
        </w:rPr>
      </w:pPr>
      <w:r>
        <w:rPr>
          <w:rFonts w:hint="eastAsia" w:ascii="仿宋_GB2312" w:hAnsi="仿宋_GB2312" w:eastAsia="仿宋_GB2312" w:cs="仿宋_GB2312"/>
          <w:b/>
          <w:bCs/>
          <w:color w:val="000000"/>
          <w:kern w:val="2"/>
          <w:sz w:val="32"/>
          <w:szCs w:val="32"/>
          <w:lang w:val="en-US" w:eastAsia="zh-CN"/>
        </w:rPr>
        <w:t>三是聚焦科技创新，集聚乡村紧缺人才。</w:t>
      </w:r>
      <w:r>
        <w:rPr>
          <w:rFonts w:hint="eastAsia" w:ascii="仿宋_GB2312" w:hAnsi="宋体" w:eastAsia="仿宋_GB2312" w:cs="仿宋_GB2312"/>
          <w:sz w:val="32"/>
          <w:szCs w:val="32"/>
          <w:lang w:val="en-US" w:eastAsia="zh-CN"/>
        </w:rPr>
        <w:t>强化人才政策落实，组团式对接</w:t>
      </w:r>
      <w:r>
        <w:rPr>
          <w:rFonts w:hint="eastAsia" w:ascii="仿宋_GB2312" w:hAnsi="宋体" w:eastAsia="仿宋_GB2312" w:cs="仿宋_GB2312"/>
          <w:sz w:val="32"/>
          <w:szCs w:val="32"/>
        </w:rPr>
        <w:t>中国农科院、山东省农科院、青岛农业大学等科研院校</w:t>
      </w:r>
      <w:r>
        <w:rPr>
          <w:rFonts w:ascii="仿宋_GB2312" w:hAnsi="宋体" w:eastAsia="仿宋_GB2312" w:cs="仿宋_GB2312"/>
          <w:sz w:val="32"/>
          <w:szCs w:val="32"/>
        </w:rPr>
        <w:t>，</w:t>
      </w:r>
      <w:r>
        <w:rPr>
          <w:rFonts w:hint="eastAsia" w:ascii="仿宋_GB2312" w:hAnsi="宋体" w:eastAsia="仿宋_GB2312" w:cs="仿宋_GB2312"/>
          <w:sz w:val="32"/>
          <w:szCs w:val="32"/>
        </w:rPr>
        <w:t>着力引进</w:t>
      </w:r>
      <w:r>
        <w:rPr>
          <w:rFonts w:hint="eastAsia" w:ascii="仿宋_GB2312" w:hAnsi="宋体" w:eastAsia="仿宋_GB2312" w:cs="仿宋_GB2312"/>
          <w:sz w:val="32"/>
          <w:szCs w:val="32"/>
          <w:lang w:eastAsia="zh-CN"/>
        </w:rPr>
        <w:t>农业领域</w:t>
      </w:r>
      <w:r>
        <w:rPr>
          <w:rFonts w:hint="eastAsia" w:ascii="仿宋_GB2312" w:hAnsi="宋体" w:eastAsia="仿宋_GB2312" w:cs="仿宋_GB2312"/>
          <w:sz w:val="32"/>
          <w:szCs w:val="32"/>
        </w:rPr>
        <w:t>高层次人才</w:t>
      </w:r>
      <w:r>
        <w:rPr>
          <w:rFonts w:hint="eastAsia" w:ascii="仿宋_GB2312" w:hAnsi="宋体" w:eastAsia="仿宋_GB2312" w:cs="仿宋_GB2312"/>
          <w:sz w:val="32"/>
          <w:szCs w:val="32"/>
          <w:lang w:eastAsia="zh-CN"/>
        </w:rPr>
        <w:t>，培育</w:t>
      </w:r>
      <w:r>
        <w:rPr>
          <w:rFonts w:hint="eastAsia" w:ascii="仿宋_GB2312" w:hAnsi="宋体" w:eastAsia="仿宋_GB2312" w:cs="仿宋_GB2312"/>
          <w:sz w:val="32"/>
          <w:szCs w:val="32"/>
          <w:lang w:val="en-US" w:eastAsia="zh-CN"/>
        </w:rPr>
        <w:t>一批</w:t>
      </w:r>
      <w:r>
        <w:rPr>
          <w:rFonts w:hint="eastAsia" w:ascii="仿宋_GB2312" w:hAnsi="宋体" w:eastAsia="仿宋_GB2312" w:cs="仿宋_GB2312"/>
          <w:sz w:val="32"/>
          <w:szCs w:val="32"/>
          <w:lang w:eastAsia="zh-CN"/>
        </w:rPr>
        <w:t>懂技术、善经营、会管理的农业经理人、乡村工匠和非遗传承人。</w:t>
      </w:r>
    </w:p>
    <w:p>
      <w:pPr>
        <w:keepNext w:val="0"/>
        <w:keepLines w:val="0"/>
        <w:pageBreakBefore w:val="0"/>
        <w:kinsoku/>
        <w:wordWrap/>
        <w:overflowPunct/>
        <w:topLinePunct w:val="0"/>
        <w:bidi w:val="0"/>
        <w:spacing w:line="560" w:lineRule="exact"/>
        <w:ind w:firstLine="642" w:firstLineChars="200"/>
        <w:outlineLvl w:val="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四是聚焦改革赋能，激发农村发展潜力。</w:t>
      </w:r>
      <w:r>
        <w:rPr>
          <w:rFonts w:hint="eastAsia" w:eastAsia="仿宋_GB2312"/>
          <w:kern w:val="0"/>
          <w:sz w:val="32"/>
          <w:szCs w:val="32"/>
        </w:rPr>
        <w:t>深化农村土地制度改革，保持农村土地承包关系长期稳定不变，探索宅基地集体所有权、资格权、使用权“三权分置”具体形式，</w:t>
      </w:r>
      <w:r>
        <w:rPr>
          <w:rFonts w:hint="eastAsia" w:ascii="仿宋_GB2312" w:hAnsi="仿宋_GB2312" w:eastAsia="仿宋_GB2312" w:cs="仿宋_GB2312"/>
          <w:sz w:val="32"/>
          <w:szCs w:val="32"/>
        </w:rPr>
        <w:t>鼓励依法自愿有偿转让。深化农村集体产权制度改革，探索建立以市场为导向的集体经济发展新机制，推进村级集体增收。</w:t>
      </w:r>
      <w:bookmarkEnd w:id="0"/>
    </w:p>
    <w:p>
      <w:pPr>
        <w:keepNext w:val="0"/>
        <w:keepLines w:val="0"/>
        <w:pageBreakBefore w:val="0"/>
        <w:kinsoku/>
        <w:wordWrap/>
        <w:overflowPunct/>
        <w:topLinePunct w:val="0"/>
        <w:bidi w:val="0"/>
        <w:spacing w:line="560" w:lineRule="exact"/>
        <w:ind w:firstLine="642" w:firstLineChars="200"/>
        <w:rPr>
          <w:rFonts w:hint="eastAsia" w:ascii="仿宋_GB2312" w:hAnsi="仿宋_GB2312" w:eastAsia="仿宋_GB2312" w:cs="仿宋_GB2312"/>
          <w:sz w:val="32"/>
          <w:szCs w:val="32"/>
        </w:rPr>
      </w:pPr>
      <w:bookmarkStart w:id="1" w:name="_Toc58367248"/>
      <w:r>
        <w:rPr>
          <w:rFonts w:hint="eastAsia" w:ascii="仿宋_GB2312" w:hAnsi="仿宋_GB2312" w:eastAsia="仿宋_GB2312" w:cs="仿宋_GB2312"/>
          <w:b/>
          <w:bCs/>
          <w:color w:val="000000"/>
          <w:sz w:val="32"/>
          <w:szCs w:val="32"/>
        </w:rPr>
        <w:t>五是聚焦共同富裕，</w:t>
      </w:r>
      <w:r>
        <w:rPr>
          <w:rFonts w:hint="eastAsia" w:ascii="仿宋_GB2312" w:hAnsi="仿宋_GB2312" w:eastAsia="仿宋_GB2312" w:cs="仿宋_GB2312"/>
          <w:b/>
          <w:bCs/>
          <w:color w:val="000000"/>
          <w:sz w:val="32"/>
          <w:szCs w:val="32"/>
          <w:lang w:eastAsia="zh-CN"/>
        </w:rPr>
        <w:t>推进</w:t>
      </w:r>
      <w:r>
        <w:rPr>
          <w:rFonts w:hint="eastAsia" w:ascii="仿宋_GB2312" w:hAnsi="仿宋_GB2312" w:eastAsia="仿宋_GB2312" w:cs="仿宋_GB2312"/>
          <w:b/>
          <w:bCs/>
          <w:color w:val="000000"/>
          <w:sz w:val="32"/>
          <w:szCs w:val="32"/>
        </w:rPr>
        <w:t>巩固拓展脱贫攻坚成果</w:t>
      </w:r>
      <w:bookmarkEnd w:id="1"/>
      <w:r>
        <w:rPr>
          <w:rFonts w:hint="eastAsia" w:ascii="仿宋_GB2312" w:hAnsi="仿宋_GB2312" w:eastAsia="仿宋_GB2312" w:cs="仿宋_GB2312"/>
          <w:b/>
          <w:bCs/>
          <w:color w:val="000000"/>
          <w:sz w:val="32"/>
          <w:szCs w:val="32"/>
        </w:rPr>
        <w:t>与乡村振兴有效衔接。</w:t>
      </w:r>
      <w:r>
        <w:rPr>
          <w:rFonts w:hint="eastAsia" w:ascii="仿宋_GB2312" w:hAnsi="仿宋_GB2312" w:eastAsia="仿宋_GB2312" w:cs="仿宋_GB2312"/>
          <w:sz w:val="32"/>
          <w:szCs w:val="32"/>
          <w:lang w:val="en-US" w:eastAsia="zh-CN"/>
        </w:rPr>
        <w:t>扎实做好防返贫监测帮扶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重点围绕“两不愁三保障”、农村安全饮水等基本标准做好日常监测，一旦发现有返贫、致贫风险的户及时靠上跟进帮扶措施，化解风险隐患。</w:t>
      </w:r>
      <w:r>
        <w:rPr>
          <w:rFonts w:hint="eastAsia" w:ascii="仿宋_GB2312" w:hAnsi="仿宋_GB2312" w:eastAsia="仿宋_GB2312" w:cs="仿宋_GB2312"/>
          <w:sz w:val="32"/>
          <w:szCs w:val="32"/>
          <w:lang w:val="en-US" w:eastAsia="zh-CN"/>
        </w:rPr>
        <w:t>强化区级信息共享</w:t>
      </w:r>
      <w:r>
        <w:rPr>
          <w:rFonts w:hint="eastAsia" w:ascii="仿宋_GB2312" w:hAnsi="仿宋_GB2312" w:eastAsia="仿宋_GB2312" w:cs="仿宋_GB2312"/>
          <w:sz w:val="32"/>
          <w:szCs w:val="32"/>
        </w:rPr>
        <w:t>，借助大数据平台筑牢返贫致贫“防火墙”。</w:t>
      </w:r>
      <w:r>
        <w:rPr>
          <w:rFonts w:hint="eastAsia" w:ascii="仿宋_GB2312" w:hAnsi="仿宋_GB2312" w:eastAsia="仿宋_GB2312" w:cs="仿宋_GB2312"/>
          <w:sz w:val="32"/>
          <w:szCs w:val="32"/>
          <w:lang w:val="en-US" w:eastAsia="zh-CN"/>
        </w:rPr>
        <w:t>强化荣山协作，</w:t>
      </w:r>
      <w:r>
        <w:rPr>
          <w:rFonts w:hint="eastAsia" w:ascii="仿宋_GB2312" w:hAnsi="仿宋_GB2312" w:eastAsia="仿宋_GB2312" w:cs="仿宋_GB2312"/>
          <w:sz w:val="32"/>
          <w:szCs w:val="32"/>
        </w:rPr>
        <w:t>继续落实行业政策动态监测，</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lang w:val="en-US" w:eastAsia="zh-CN"/>
        </w:rPr>
        <w:t>项目建设和监督管理，</w:t>
      </w:r>
      <w:r>
        <w:rPr>
          <w:rFonts w:hint="eastAsia" w:ascii="仿宋_GB2312" w:hAnsi="仿宋_GB2312" w:eastAsia="仿宋_GB2312" w:cs="仿宋_GB2312"/>
          <w:sz w:val="32"/>
          <w:szCs w:val="32"/>
        </w:rPr>
        <w:t>确保项目发挥</w:t>
      </w:r>
      <w:r>
        <w:rPr>
          <w:rFonts w:hint="eastAsia" w:ascii="仿宋_GB2312" w:hAnsi="仿宋_GB2312" w:eastAsia="仿宋_GB2312" w:cs="仿宋_GB2312"/>
          <w:sz w:val="32"/>
          <w:szCs w:val="32"/>
          <w:lang w:eastAsia="zh-CN"/>
        </w:rPr>
        <w:t>应有</w:t>
      </w:r>
      <w:r>
        <w:rPr>
          <w:rFonts w:hint="eastAsia" w:ascii="仿宋_GB2312" w:hAnsi="仿宋_GB2312" w:eastAsia="仿宋_GB2312" w:cs="仿宋_GB2312"/>
          <w:sz w:val="32"/>
          <w:szCs w:val="32"/>
        </w:rPr>
        <w:t>效益。</w:t>
      </w:r>
    </w:p>
    <w:p>
      <w:bookmarkStart w:id="2" w:name="_GoBack"/>
      <w:bookmarkEnd w:id="2"/>
    </w:p>
    <w:sectPr>
      <w:footerReference r:id="rId3" w:type="default"/>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C0E5A"/>
    <w:rsid w:val="6D4C0E5A"/>
    <w:rsid w:val="D77C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qFormat/>
    <w:uiPriority w:val="0"/>
    <w:pPr>
      <w:spacing w:line="660" w:lineRule="exact"/>
      <w:ind w:firstLine="705"/>
    </w:pPr>
    <w:rPr>
      <w:rFonts w:ascii="仿宋_GB2312" w:eastAsia="仿宋_GB2312"/>
      <w:color w:val="000000"/>
      <w:sz w:val="36"/>
      <w:szCs w:val="36"/>
    </w:rPr>
  </w:style>
  <w:style w:type="paragraph" w:customStyle="1" w:styleId="6">
    <w:name w:val="Normal_107"/>
    <w:qFormat/>
    <w:uiPriority w:val="0"/>
    <w:pPr>
      <w:spacing w:before="120" w:after="240"/>
      <w:jc w:val="both"/>
    </w:pPr>
    <w:rPr>
      <w:rFonts w:ascii="Calibri" w:hAnsi="Calibri" w:eastAsia="宋体" w:cs="Calibri"/>
      <w:sz w:val="22"/>
      <w:szCs w:val="22"/>
      <w:lang w:val="ru-RU" w:eastAsia="en-US" w:bidi="ar-SA"/>
    </w:rPr>
  </w:style>
  <w:style w:type="paragraph" w:customStyle="1" w:styleId="7">
    <w:name w:val="TOC1"/>
    <w:next w:val="1"/>
    <w:qFormat/>
    <w:uiPriority w:val="0"/>
    <w:pPr>
      <w:snapToGrid w:val="0"/>
      <w:spacing w:after="200" w:line="660" w:lineRule="exact"/>
      <w:ind w:firstLine="705"/>
      <w:textAlignment w:val="baseline"/>
    </w:pPr>
    <w:rPr>
      <w:rFonts w:ascii="仿宋_GB2312" w:hAnsi="Tahoma" w:eastAsia="宋体" w:cs="Times New Roman"/>
      <w:color w:val="0000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2022-03-31T16:15:00Z</dcterms:created>
  <dc:creator>】联想</dc:creator>
  <cp:lastModifiedBy>user</cp:lastModifiedBy>
  <dcterms:modified xsi:type="dcterms:W3CDTF">2022-03-31T16:45:09Z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F0FC33DE8006427DA06D98BBFCD007AC</vt:lpwstr>
  </property>
</Properties>
</file>