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shd w:val="clear" w:fill="FFFFFF"/>
        </w:rPr>
      </w:pP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山亭区“</w:t>
      </w:r>
      <w:r>
        <w:rPr>
          <w:rFonts w:hint="eastAsia" w:ascii="方正小标宋简体" w:hAnsi="方正小标宋简体" w:eastAsia="方正小标宋简体" w:cs="方正小标宋简体"/>
          <w:b w:val="0"/>
          <w:bCs/>
          <w:i w:val="0"/>
          <w:caps w:val="0"/>
          <w:color w:val="000000"/>
          <w:spacing w:val="0"/>
          <w:sz w:val="44"/>
          <w:szCs w:val="44"/>
          <w:shd w:val="clear" w:fill="FFFFFF"/>
        </w:rPr>
        <w:t>十四五</w:t>
      </w: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w:t>
      </w:r>
      <w:r>
        <w:rPr>
          <w:rFonts w:hint="eastAsia" w:ascii="方正小标宋简体" w:hAnsi="方正小标宋简体" w:eastAsia="方正小标宋简体" w:cs="方正小标宋简体"/>
          <w:b w:val="0"/>
          <w:bCs/>
          <w:i w:val="0"/>
          <w:caps w:val="0"/>
          <w:color w:val="000000"/>
          <w:spacing w:val="0"/>
          <w:sz w:val="44"/>
          <w:szCs w:val="44"/>
          <w:shd w:val="clear" w:fill="FFFFFF"/>
        </w:rPr>
        <w:t>卫生</w:t>
      </w:r>
      <w:r>
        <w:rPr>
          <w:rFonts w:hint="eastAsia" w:ascii="方正小标宋简体" w:hAnsi="方正小标宋简体" w:eastAsia="方正小标宋简体" w:cs="方正小标宋简体"/>
          <w:b w:val="0"/>
          <w:bCs/>
          <w:i w:val="0"/>
          <w:caps w:val="0"/>
          <w:color w:val="000000"/>
          <w:spacing w:val="0"/>
          <w:sz w:val="44"/>
          <w:szCs w:val="44"/>
          <w:shd w:val="clear" w:fill="FFFFFF"/>
          <w:lang w:val="en-US" w:eastAsia="zh-CN"/>
        </w:rPr>
        <w:t>与</w:t>
      </w:r>
      <w:r>
        <w:rPr>
          <w:rFonts w:hint="eastAsia" w:ascii="方正小标宋简体" w:hAnsi="方正小标宋简体" w:eastAsia="方正小标宋简体" w:cs="方正小标宋简体"/>
          <w:b w:val="0"/>
          <w:bCs/>
          <w:i w:val="0"/>
          <w:caps w:val="0"/>
          <w:color w:val="000000"/>
          <w:spacing w:val="0"/>
          <w:sz w:val="44"/>
          <w:szCs w:val="44"/>
          <w:shd w:val="clear" w:fill="FFFFFF"/>
        </w:rPr>
        <w:t>健康</w:t>
      </w: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事业发展</w:t>
      </w:r>
      <w:r>
        <w:rPr>
          <w:rFonts w:hint="eastAsia" w:ascii="方正小标宋简体" w:hAnsi="方正小标宋简体" w:eastAsia="方正小标宋简体" w:cs="方正小标宋简体"/>
          <w:b w:val="0"/>
          <w:bCs/>
          <w:i w:val="0"/>
          <w:caps w:val="0"/>
          <w:color w:val="000000"/>
          <w:spacing w:val="0"/>
          <w:sz w:val="44"/>
          <w:szCs w:val="44"/>
          <w:shd w:val="clear" w:fill="FFFFFF"/>
        </w:rPr>
        <w:t>规划</w:t>
      </w: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both"/>
        <w:rPr>
          <w:rFonts w:ascii="仿宋" w:hAnsi="仿宋" w:eastAsia="仿宋" w:cs="仿宋"/>
          <w:spacing w:val="-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9"/>
        <w:jc w:val="both"/>
        <w:textAlignment w:val="baseline"/>
        <w:rPr>
          <w:rFonts w:hint="default" w:ascii="仿宋_GB2312" w:hAnsi="仿宋_GB2312" w:eastAsia="仿宋_GB2312" w:cs="仿宋_GB2312"/>
          <w:spacing w:val="-13"/>
          <w:sz w:val="32"/>
          <w:szCs w:val="32"/>
          <w:lang w:val="en-US" w:eastAsia="zh-CN"/>
        </w:rPr>
      </w:pPr>
      <w:r>
        <w:rPr>
          <w:rFonts w:hint="eastAsia" w:ascii="仿宋_GB2312" w:hAnsi="仿宋_GB2312" w:eastAsia="仿宋_GB2312" w:cs="仿宋_GB2312"/>
          <w:spacing w:val="-2"/>
          <w:sz w:val="32"/>
          <w:szCs w:val="32"/>
        </w:rPr>
        <w:t>根据《</w:t>
      </w:r>
      <w:r>
        <w:rPr>
          <w:rFonts w:hint="eastAsia" w:ascii="仿宋_GB2312" w:hAnsi="仿宋_GB2312" w:eastAsia="仿宋_GB2312" w:cs="仿宋_GB2312"/>
          <w:spacing w:val="-2"/>
          <w:sz w:val="32"/>
          <w:szCs w:val="32"/>
          <w:lang w:val="en-US" w:eastAsia="zh-CN"/>
        </w:rPr>
        <w:t>枣庄市</w:t>
      </w:r>
      <w:r>
        <w:rPr>
          <w:rFonts w:hint="eastAsia" w:ascii="仿宋_GB2312" w:hAnsi="仿宋_GB2312" w:eastAsia="仿宋_GB2312" w:cs="仿宋_GB2312"/>
          <w:spacing w:val="-2"/>
          <w:sz w:val="32"/>
          <w:szCs w:val="32"/>
        </w:rPr>
        <w:t>“十四五”卫生与健</w:t>
      </w:r>
      <w:bookmarkStart w:id="0" w:name="_GoBack"/>
      <w:bookmarkEnd w:id="0"/>
      <w:r>
        <w:rPr>
          <w:rFonts w:hint="eastAsia" w:ascii="仿宋_GB2312" w:hAnsi="仿宋_GB2312" w:eastAsia="仿宋_GB2312" w:cs="仿宋_GB2312"/>
          <w:spacing w:val="-2"/>
          <w:sz w:val="32"/>
          <w:szCs w:val="32"/>
        </w:rPr>
        <w:t>康规划》和《</w:t>
      </w:r>
      <w:r>
        <w:rPr>
          <w:rFonts w:hint="eastAsia" w:ascii="仿宋_GB2312" w:hAnsi="仿宋_GB2312" w:eastAsia="仿宋_GB2312" w:cs="仿宋_GB2312"/>
          <w:spacing w:val="-2"/>
          <w:sz w:val="32"/>
          <w:szCs w:val="32"/>
          <w:lang w:val="en-US" w:eastAsia="zh-CN"/>
        </w:rPr>
        <w:t>山亭区</w:t>
      </w:r>
      <w:r>
        <w:rPr>
          <w:rFonts w:hint="eastAsia" w:ascii="仿宋_GB2312" w:hAnsi="仿宋_GB2312" w:eastAsia="仿宋_GB2312" w:cs="仿宋_GB2312"/>
          <w:spacing w:val="-2"/>
          <w:sz w:val="32"/>
          <w:szCs w:val="32"/>
        </w:rPr>
        <w:t>国</w:t>
      </w:r>
      <w:r>
        <w:rPr>
          <w:rFonts w:hint="eastAsia" w:ascii="仿宋_GB2312" w:hAnsi="仿宋_GB2312" w:eastAsia="仿宋_GB2312" w:cs="仿宋_GB2312"/>
          <w:spacing w:val="10"/>
          <w:sz w:val="32"/>
          <w:szCs w:val="32"/>
        </w:rPr>
        <w:t>民经济和社会发展第十四个五年规划和二〇三五年远景目标</w:t>
      </w:r>
      <w:r>
        <w:rPr>
          <w:rFonts w:hint="eastAsia" w:ascii="仿宋_GB2312" w:hAnsi="仿宋_GB2312" w:eastAsia="仿宋_GB2312" w:cs="仿宋_GB2312"/>
          <w:spacing w:val="-13"/>
          <w:sz w:val="32"/>
          <w:szCs w:val="32"/>
        </w:rPr>
        <w:t>纲要》，结合全</w:t>
      </w:r>
      <w:r>
        <w:rPr>
          <w:rFonts w:hint="eastAsia" w:ascii="仿宋_GB2312" w:hAnsi="仿宋_GB2312" w:eastAsia="仿宋_GB2312" w:cs="仿宋_GB2312"/>
          <w:spacing w:val="-13"/>
          <w:sz w:val="32"/>
          <w:szCs w:val="32"/>
          <w:lang w:val="en-US" w:eastAsia="zh-CN"/>
        </w:rPr>
        <w:t>区</w:t>
      </w:r>
      <w:r>
        <w:rPr>
          <w:rFonts w:hint="eastAsia" w:ascii="仿宋_GB2312" w:hAnsi="仿宋_GB2312" w:eastAsia="仿宋_GB2312" w:cs="仿宋_GB2312"/>
          <w:spacing w:val="-13"/>
          <w:sz w:val="32"/>
          <w:szCs w:val="32"/>
        </w:rPr>
        <w:t>卫生健康事业发展</w:t>
      </w:r>
      <w:r>
        <w:rPr>
          <w:rFonts w:hint="eastAsia" w:ascii="仿宋_GB2312" w:hAnsi="仿宋_GB2312" w:eastAsia="仿宋_GB2312" w:cs="仿宋_GB2312"/>
          <w:spacing w:val="-13"/>
          <w:sz w:val="32"/>
          <w:szCs w:val="32"/>
          <w:lang w:val="en-US" w:eastAsia="zh-CN"/>
        </w:rPr>
        <w:t>实际，制定本规划。</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jc w:val="both"/>
        <w:textAlignment w:val="baseline"/>
        <w:rPr>
          <w:rFonts w:hint="default" w:ascii="黑体" w:hAnsi="黑体" w:eastAsia="黑体" w:cs="黑体"/>
          <w:sz w:val="32"/>
          <w:szCs w:val="32"/>
          <w:lang w:val="en-US" w:eastAsia="zh-CN"/>
        </w:rPr>
      </w:pPr>
      <w:r>
        <w:rPr>
          <w:rFonts w:ascii="黑体" w:hAnsi="黑体" w:eastAsia="黑体" w:cs="黑体"/>
          <w:spacing w:val="-31"/>
          <w:w w:val="98"/>
          <w:sz w:val="32"/>
          <w:szCs w:val="32"/>
        </w:rPr>
        <w:t>一</w:t>
      </w:r>
      <w:r>
        <w:rPr>
          <w:rFonts w:hint="eastAsia" w:ascii="黑体" w:hAnsi="黑体" w:eastAsia="黑体" w:cs="黑体"/>
          <w:spacing w:val="-31"/>
          <w:w w:val="98"/>
          <w:sz w:val="32"/>
          <w:szCs w:val="32"/>
          <w:lang w:eastAsia="zh-CN"/>
        </w:rPr>
        <w:t>、</w:t>
      </w:r>
      <w:r>
        <w:rPr>
          <w:rFonts w:hint="eastAsia" w:ascii="黑体" w:hAnsi="黑体" w:eastAsia="黑体" w:cs="黑体"/>
          <w:spacing w:val="-31"/>
          <w:w w:val="98"/>
          <w:sz w:val="32"/>
          <w:szCs w:val="32"/>
          <w:lang w:val="en-US" w:eastAsia="zh-CN"/>
        </w:rPr>
        <w:t>发展背景</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8"/>
        <w:jc w:val="both"/>
        <w:textAlignment w:val="baseline"/>
        <w:rPr>
          <w:rFonts w:ascii="楷体" w:hAnsi="楷体" w:eastAsia="楷体" w:cs="楷体"/>
          <w:sz w:val="32"/>
          <w:szCs w:val="32"/>
        </w:rPr>
      </w:pPr>
      <w:r>
        <w:rPr>
          <w:rFonts w:ascii="楷体" w:hAnsi="楷体" w:eastAsia="楷体" w:cs="楷体"/>
          <w:spacing w:val="-5"/>
          <w:sz w:val="32"/>
          <w:szCs w:val="32"/>
        </w:rPr>
        <w:t>（一）工作成效</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12"/>
          <w:sz w:val="32"/>
          <w:szCs w:val="32"/>
        </w:rPr>
        <w:t>“十三五”时期，</w:t>
      </w:r>
      <w:r>
        <w:rPr>
          <w:rFonts w:hint="eastAsia" w:ascii="仿宋_GB2312" w:hAnsi="仿宋_GB2312" w:eastAsia="仿宋_GB2312" w:cs="仿宋_GB2312"/>
          <w:spacing w:val="-12"/>
          <w:sz w:val="32"/>
          <w:szCs w:val="32"/>
          <w:lang w:val="en-US" w:eastAsia="zh-CN"/>
        </w:rPr>
        <w:t>区</w:t>
      </w:r>
      <w:r>
        <w:rPr>
          <w:rFonts w:hint="eastAsia" w:ascii="仿宋_GB2312" w:hAnsi="仿宋_GB2312" w:eastAsia="仿宋_GB2312" w:cs="仿宋_GB2312"/>
          <w:spacing w:val="-12"/>
          <w:sz w:val="32"/>
          <w:szCs w:val="32"/>
        </w:rPr>
        <w:t>委、</w:t>
      </w:r>
      <w:r>
        <w:rPr>
          <w:rFonts w:hint="eastAsia" w:ascii="仿宋_GB2312" w:hAnsi="仿宋_GB2312" w:eastAsia="仿宋_GB2312" w:cs="仿宋_GB2312"/>
          <w:spacing w:val="-12"/>
          <w:sz w:val="32"/>
          <w:szCs w:val="32"/>
          <w:lang w:val="en-US" w:eastAsia="zh-CN"/>
        </w:rPr>
        <w:t>区</w:t>
      </w:r>
      <w:r>
        <w:rPr>
          <w:rFonts w:hint="eastAsia" w:ascii="仿宋_GB2312" w:hAnsi="仿宋_GB2312" w:eastAsia="仿宋_GB2312" w:cs="仿宋_GB2312"/>
          <w:spacing w:val="-12"/>
          <w:sz w:val="32"/>
          <w:szCs w:val="32"/>
        </w:rPr>
        <w:t>政府认真落实新时期卫生健康</w:t>
      </w:r>
      <w:r>
        <w:rPr>
          <w:rFonts w:hint="eastAsia" w:ascii="仿宋_GB2312" w:hAnsi="仿宋_GB2312" w:eastAsia="仿宋_GB2312" w:cs="仿宋_GB2312"/>
          <w:spacing w:val="-18"/>
          <w:sz w:val="32"/>
          <w:szCs w:val="32"/>
        </w:rPr>
        <w:t>工作方针，高度重视卫生健康事业发展</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color w:val="auto"/>
          <w:spacing w:val="-11"/>
          <w:sz w:val="32"/>
          <w:szCs w:val="32"/>
        </w:rPr>
        <w:t>成功创建国家卫生城市、</w:t>
      </w:r>
      <w:r>
        <w:rPr>
          <w:rFonts w:hint="eastAsia" w:ascii="仿宋_GB2312" w:hAnsi="仿宋_GB2312" w:eastAsia="仿宋_GB2312" w:cs="仿宋_GB2312"/>
          <w:color w:val="auto"/>
          <w:spacing w:val="1"/>
          <w:sz w:val="32"/>
          <w:szCs w:val="32"/>
          <w:lang w:val="en-US" w:eastAsia="zh-CN"/>
        </w:rPr>
        <w:t>省级慢性病综合防控示范区、</w:t>
      </w:r>
      <w:r>
        <w:rPr>
          <w:rFonts w:hint="eastAsia" w:ascii="仿宋_GB2312" w:hAnsi="仿宋_GB2312" w:eastAsia="仿宋_GB2312" w:cs="仿宋_GB2312"/>
          <w:color w:val="auto"/>
          <w:spacing w:val="-11"/>
          <w:sz w:val="32"/>
          <w:szCs w:val="32"/>
        </w:rPr>
        <w:t>省级医养结</w:t>
      </w:r>
      <w:r>
        <w:rPr>
          <w:rFonts w:hint="eastAsia" w:ascii="仿宋_GB2312" w:hAnsi="仿宋_GB2312" w:eastAsia="仿宋_GB2312" w:cs="仿宋_GB2312"/>
          <w:color w:val="auto"/>
          <w:spacing w:val="1"/>
          <w:sz w:val="32"/>
          <w:szCs w:val="32"/>
        </w:rPr>
        <w:t>合示范先行</w:t>
      </w:r>
      <w:r>
        <w:rPr>
          <w:rFonts w:hint="eastAsia" w:ascii="仿宋_GB2312" w:hAnsi="仿宋_GB2312" w:eastAsia="仿宋_GB2312" w:cs="仿宋_GB2312"/>
          <w:color w:val="auto"/>
          <w:spacing w:val="1"/>
          <w:sz w:val="32"/>
          <w:szCs w:val="32"/>
          <w:lang w:val="en-US" w:eastAsia="zh-CN"/>
        </w:rPr>
        <w:t>区</w:t>
      </w:r>
      <w:r>
        <w:rPr>
          <w:rFonts w:hint="eastAsia" w:ascii="仿宋_GB2312" w:hAnsi="仿宋_GB2312" w:eastAsia="仿宋_GB2312" w:cs="仿宋_GB2312"/>
          <w:color w:val="auto"/>
          <w:spacing w:val="1"/>
          <w:sz w:val="32"/>
          <w:szCs w:val="32"/>
        </w:rPr>
        <w:t>，</w:t>
      </w:r>
      <w:r>
        <w:rPr>
          <w:rFonts w:hint="eastAsia" w:ascii="仿宋_GB2312" w:hAnsi="仿宋_GB2312" w:eastAsia="仿宋_GB2312" w:cs="仿宋_GB2312"/>
          <w:spacing w:val="1"/>
          <w:sz w:val="32"/>
          <w:szCs w:val="32"/>
        </w:rPr>
        <w:t>全</w:t>
      </w:r>
      <w:r>
        <w:rPr>
          <w:rFonts w:hint="eastAsia" w:ascii="仿宋_GB2312" w:hAnsi="仿宋_GB2312" w:eastAsia="仿宋_GB2312" w:cs="仿宋_GB2312"/>
          <w:spacing w:val="1"/>
          <w:sz w:val="32"/>
          <w:szCs w:val="32"/>
          <w:lang w:val="en-US" w:eastAsia="zh-CN"/>
        </w:rPr>
        <w:t>区</w:t>
      </w:r>
      <w:r>
        <w:rPr>
          <w:rFonts w:hint="eastAsia" w:ascii="仿宋_GB2312" w:hAnsi="仿宋_GB2312" w:eastAsia="仿宋_GB2312" w:cs="仿宋_GB2312"/>
          <w:spacing w:val="1"/>
          <w:sz w:val="32"/>
          <w:szCs w:val="32"/>
        </w:rPr>
        <w:t>卫生健康事业实现新发展、取得新突破，</w:t>
      </w:r>
      <w:r>
        <w:rPr>
          <w:rFonts w:hint="eastAsia" w:ascii="仿宋_GB2312" w:hAnsi="仿宋_GB2312" w:eastAsia="仿宋_GB2312" w:cs="仿宋_GB2312"/>
          <w:spacing w:val="-19"/>
          <w:sz w:val="32"/>
          <w:szCs w:val="32"/>
        </w:rPr>
        <w:t>“十三五”规划主要指标顺利完成，健康</w:t>
      </w:r>
      <w:r>
        <w:rPr>
          <w:rFonts w:hint="eastAsia" w:ascii="仿宋_GB2312" w:hAnsi="仿宋_GB2312" w:eastAsia="仿宋_GB2312" w:cs="仿宋_GB2312"/>
          <w:spacing w:val="-19"/>
          <w:sz w:val="32"/>
          <w:szCs w:val="32"/>
          <w:lang w:val="en-US" w:eastAsia="zh-CN"/>
        </w:rPr>
        <w:t>山亭</w:t>
      </w:r>
      <w:r>
        <w:rPr>
          <w:rFonts w:hint="eastAsia" w:ascii="仿宋_GB2312" w:hAnsi="仿宋_GB2312" w:eastAsia="仿宋_GB2312" w:cs="仿宋_GB2312"/>
          <w:spacing w:val="-19"/>
          <w:sz w:val="32"/>
          <w:szCs w:val="32"/>
        </w:rPr>
        <w:t>迈出新步伐，全</w:t>
      </w:r>
      <w:r>
        <w:rPr>
          <w:rFonts w:hint="eastAsia" w:ascii="仿宋_GB2312" w:hAnsi="仿宋_GB2312" w:eastAsia="仿宋_GB2312" w:cs="仿宋_GB2312"/>
          <w:spacing w:val="-3"/>
          <w:sz w:val="32"/>
          <w:szCs w:val="32"/>
        </w:rPr>
        <w:t>民健康进入新时代。</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hint="eastAsia" w:ascii="Times New Roman" w:hAnsi="Times New Roman" w:eastAsia="仿宋_GB2312" w:cs="Times New Roman"/>
          <w:kern w:val="0"/>
          <w:sz w:val="32"/>
          <w:szCs w:val="32"/>
          <w:lang w:val="en-US" w:eastAsia="zh-CN"/>
        </w:rPr>
      </w:pPr>
      <w:r>
        <w:rPr>
          <w:rFonts w:hint="eastAsia" w:ascii="仿宋_GB2312" w:eastAsia="仿宋_GB2312"/>
          <w:b/>
          <w:bCs/>
          <w:sz w:val="32"/>
          <w:szCs w:val="32"/>
        </w:rPr>
        <w:t>主要健康各项指标持续改善。</w:t>
      </w:r>
      <w:r>
        <w:rPr>
          <w:rFonts w:hint="eastAsia" w:ascii="Times New Roman" w:hAnsi="Times New Roman" w:eastAsia="仿宋_GB2312" w:cs="Times New Roman"/>
          <w:kern w:val="0"/>
          <w:sz w:val="32"/>
          <w:szCs w:val="32"/>
          <w:lang w:val="en-US" w:eastAsia="zh-CN"/>
        </w:rPr>
        <w:t>全区人均预期寿命由“十二五末”的</w:t>
      </w:r>
      <w:r>
        <w:rPr>
          <w:rFonts w:hint="default" w:ascii="Times New Roman" w:hAnsi="Times New Roman" w:eastAsia="仿宋_GB2312" w:cs="Times New Roman"/>
          <w:kern w:val="0"/>
          <w:sz w:val="32"/>
          <w:szCs w:val="32"/>
          <w:lang w:val="en-US" w:eastAsia="zh-CN"/>
        </w:rPr>
        <w:t>75.6</w:t>
      </w:r>
      <w:r>
        <w:rPr>
          <w:rFonts w:hint="eastAsia" w:ascii="Times New Roman" w:hAnsi="Times New Roman" w:eastAsia="仿宋_GB2312" w:cs="Times New Roman"/>
          <w:kern w:val="0"/>
          <w:sz w:val="32"/>
          <w:szCs w:val="32"/>
          <w:lang w:val="en-US" w:eastAsia="zh-CN"/>
        </w:rPr>
        <w:t>3岁上升至2020年77.35岁；孕产妇死亡率由19.01/10万下降到7.80/10万；婴儿死亡率和5岁以下儿童死亡率分别由5.51‰、7.35‰分别降至3.04‰、3.90‰，以较低的经济水平实现了较高的健康效益。</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hint="eastAsia" w:ascii="Times New Roman" w:hAnsi="Times New Roman" w:eastAsia="仿宋_GB2312" w:cs="Times New Roman"/>
          <w:kern w:val="0"/>
          <w:sz w:val="32"/>
          <w:szCs w:val="32"/>
          <w:lang w:val="en-US" w:eastAsia="zh-CN"/>
        </w:rPr>
      </w:pPr>
      <w:r>
        <w:rPr>
          <w:rFonts w:hint="eastAsia" w:ascii="仿宋_GB2312" w:eastAsia="仿宋_GB2312"/>
          <w:b/>
          <w:bCs/>
          <w:sz w:val="32"/>
          <w:szCs w:val="32"/>
          <w:lang w:val="en-US" w:eastAsia="zh-CN"/>
        </w:rPr>
        <w:t>医疗卫生资源总量持续增加。</w:t>
      </w:r>
      <w:r>
        <w:rPr>
          <w:rFonts w:hint="eastAsia" w:ascii="Times New Roman" w:hAnsi="Times New Roman" w:eastAsia="仿宋_GB2312" w:cs="Times New Roman"/>
          <w:kern w:val="0"/>
          <w:sz w:val="32"/>
          <w:szCs w:val="32"/>
          <w:lang w:val="en-US" w:eastAsia="zh-CN"/>
        </w:rPr>
        <w:t>全区基层医疗卫生机构数由2015年的399家增加到2020年的421家，增长5.5%。基层机构总体达标率提高了28%。全区医疗机构编制床位总数1964张，实际开放床位总数2005张,每千人口拥有床位数3.6张。全区共有卫生技术人员2381人，其中医师1126人，每千人口医师数2.0人;护理人员1181人，每千人口护士2.18人;其他卫生技术人员74人，平均每千人口0.14人。每万人口全科医师达到2.8人，比2015年增加1.0人。乡村医生执业（助理）医师占比提高了0.25倍。基本公共卫生服务人均经费提高至79元。</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hint="eastAsia" w:ascii="仿宋_GB2312" w:eastAsia="仿宋_GB2312"/>
          <w:b w:val="0"/>
          <w:bCs w:val="0"/>
          <w:color w:val="auto"/>
          <w:sz w:val="32"/>
          <w:szCs w:val="32"/>
          <w:lang w:val="en-US" w:eastAsia="zh-CN"/>
        </w:rPr>
      </w:pPr>
      <w:r>
        <w:rPr>
          <w:rFonts w:hint="eastAsia" w:ascii="仿宋_GB2312" w:eastAsia="仿宋_GB2312"/>
          <w:b/>
          <w:bCs/>
          <w:sz w:val="32"/>
          <w:szCs w:val="32"/>
          <w:lang w:val="en-US" w:eastAsia="zh-CN"/>
        </w:rPr>
        <w:t>医疗卫生服务能力实现跨越提升</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spacing w:val="0"/>
          <w:kern w:val="0"/>
          <w:sz w:val="32"/>
          <w:szCs w:val="32"/>
          <w:lang w:val="en-US" w:eastAsia="zh-CN"/>
        </w:rPr>
        <w:t>建成区人民医院新综合病房大楼。完成区妇保院升级改造，提档升级为</w:t>
      </w:r>
      <w:r>
        <w:rPr>
          <w:rFonts w:hint="eastAsia" w:ascii="Times New Roman" w:hAnsi="Times New Roman" w:eastAsia="仿宋_GB2312" w:cs="Times New Roman"/>
          <w:color w:val="auto"/>
          <w:spacing w:val="0"/>
          <w:kern w:val="0"/>
          <w:sz w:val="32"/>
          <w:szCs w:val="32"/>
          <w:lang w:val="en-US" w:eastAsia="zh-CN"/>
        </w:rPr>
        <w:t>二级妇保院。</w:t>
      </w:r>
      <w:r>
        <w:rPr>
          <w:rFonts w:hint="eastAsia" w:ascii="Times New Roman" w:hAnsi="Times New Roman" w:eastAsia="仿宋_GB2312" w:cs="Times New Roman"/>
          <w:spacing w:val="0"/>
          <w:kern w:val="0"/>
          <w:sz w:val="32"/>
          <w:szCs w:val="32"/>
          <w:lang w:val="en-US" w:eastAsia="zh-CN"/>
        </w:rPr>
        <w:t>徐庄、西集、桑村、凫城、店子、北庄等6个镇卫生院建成新综合病房楼；山城社区卫生服务中心完成搬迁改建。全区10处镇（街）卫生院（社区卫生服务中心）全部建设数字化预防接种门诊、规范化</w:t>
      </w:r>
      <w:r>
        <w:rPr>
          <w:rFonts w:hint="eastAsia" w:ascii="仿宋_GB2312" w:hAnsi="仿宋_GB2312" w:eastAsia="仿宋_GB2312" w:cs="仿宋_GB2312"/>
          <w:color w:val="auto"/>
          <w:sz w:val="32"/>
          <w:szCs w:val="32"/>
        </w:rPr>
        <w:t>发热哨点诊室</w:t>
      </w:r>
      <w:r>
        <w:rPr>
          <w:rFonts w:hint="eastAsia" w:ascii="Times New Roman" w:hAnsi="Times New Roman" w:eastAsia="仿宋_GB2312" w:cs="Times New Roman"/>
          <w:spacing w:val="0"/>
          <w:kern w:val="0"/>
          <w:sz w:val="32"/>
          <w:szCs w:val="32"/>
          <w:lang w:val="en-US" w:eastAsia="zh-CN"/>
        </w:rPr>
        <w:t>。建设公立标准化卫生室56个，完成18个空白村卫生室建设。区人民医院建成国家级基层版胸痛中心（全市首家）、国家标准化代谢性疾病管理中心、省级肿瘤规范化诊疗基地，区妇幼保健院被列为枣庄职业学院临床教学医院。市级临床重点专科3个（儿科、内分泌与代谢科、神经外科）。建成生物安全二级实验室2处、</w:t>
      </w:r>
      <w:r>
        <w:rPr>
          <w:rFonts w:hint="eastAsia" w:ascii="仿宋_GB2312" w:eastAsia="仿宋_GB2312"/>
          <w:b w:val="0"/>
          <w:bCs w:val="0"/>
          <w:color w:val="auto"/>
          <w:sz w:val="32"/>
          <w:szCs w:val="32"/>
          <w:lang w:val="en-US" w:eastAsia="zh-CN"/>
        </w:rPr>
        <w:t>应急物资储备库1处，</w:t>
      </w:r>
      <w:r>
        <w:rPr>
          <w:rFonts w:hint="eastAsia" w:ascii="Times New Roman" w:hAnsi="Times New Roman" w:eastAsia="仿宋_GB2312" w:cs="Times New Roman"/>
          <w:spacing w:val="0"/>
          <w:kern w:val="0"/>
          <w:sz w:val="32"/>
          <w:szCs w:val="32"/>
          <w:lang w:val="en-US" w:eastAsia="zh-CN"/>
        </w:rPr>
        <w:t>购置96</w:t>
      </w:r>
      <w:r>
        <w:rPr>
          <w:rFonts w:hint="eastAsia" w:ascii="仿宋_GB2312" w:eastAsia="仿宋_GB2312"/>
          <w:b w:val="0"/>
          <w:bCs w:val="0"/>
          <w:color w:val="auto"/>
          <w:sz w:val="32"/>
          <w:szCs w:val="32"/>
          <w:lang w:val="en-US" w:eastAsia="zh-CN"/>
        </w:rPr>
        <w:t>孔核酸检测仪器6套。</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hint="eastAsia" w:ascii="仿宋_GB2312" w:hAnsi="仿宋_GB2312" w:eastAsia="仿宋_GB2312" w:cs="仿宋_GB2312"/>
          <w:color w:val="auto"/>
          <w:sz w:val="32"/>
          <w:szCs w:val="32"/>
          <w:shd w:val="clear" w:color="auto" w:fill="FFFFFF"/>
          <w:lang w:eastAsia="zh-CN"/>
        </w:rPr>
      </w:pPr>
      <w:r>
        <w:rPr>
          <w:rFonts w:hint="eastAsia" w:ascii="仿宋_GB2312" w:eastAsia="仿宋_GB2312"/>
          <w:b/>
          <w:bCs/>
          <w:sz w:val="32"/>
          <w:szCs w:val="32"/>
          <w:lang w:val="en-US" w:eastAsia="zh-CN"/>
        </w:rPr>
        <w:t>医药卫生体制改革成效明显。</w:t>
      </w:r>
      <w:r>
        <w:rPr>
          <w:rFonts w:hint="eastAsia" w:ascii="Times New Roman" w:eastAsia="仿宋_GB2312" w:cs="仿宋_GB2312"/>
          <w:kern w:val="0"/>
          <w:sz w:val="32"/>
          <w:szCs w:val="32"/>
        </w:rPr>
        <w:t>建设区外医联体、区域医共体，有序搭建医疗联盟、诊疗基地和现代医院</w:t>
      </w:r>
      <w:r>
        <w:rPr>
          <w:rFonts w:hint="eastAsia" w:ascii="Times New Roman" w:hAnsi="Times New Roman" w:eastAsia="仿宋_GB2312" w:cs="仿宋_GB2312"/>
          <w:kern w:val="0"/>
          <w:sz w:val="32"/>
          <w:szCs w:val="32"/>
        </w:rPr>
        <w:t>。</w:t>
      </w:r>
      <w:r>
        <w:rPr>
          <w:rFonts w:hint="eastAsia" w:ascii="仿宋_GB2312" w:hAnsi="仿宋_GB2312" w:eastAsia="仿宋_GB2312" w:cs="仿宋_GB2312"/>
          <w:color w:val="auto"/>
          <w:sz w:val="32"/>
          <w:szCs w:val="32"/>
          <w:lang w:val="en-US" w:eastAsia="zh-CN"/>
        </w:rPr>
        <w:t>先后</w:t>
      </w:r>
      <w:r>
        <w:rPr>
          <w:rFonts w:hint="eastAsia" w:ascii="仿宋_GB2312" w:hAnsi="仿宋_GB2312" w:eastAsia="仿宋_GB2312" w:cs="仿宋_GB2312"/>
          <w:color w:val="auto"/>
          <w:sz w:val="32"/>
          <w:szCs w:val="32"/>
        </w:rPr>
        <w:t>成立山亭区医养结合康复医疗联盟</w:t>
      </w:r>
      <w:r>
        <w:rPr>
          <w:rFonts w:hint="eastAsia" w:ascii="仿宋_GB2312" w:hAnsi="仿宋_GB2312" w:eastAsia="仿宋_GB2312" w:cs="仿宋_GB2312"/>
          <w:color w:val="auto"/>
          <w:sz w:val="32"/>
          <w:szCs w:val="32"/>
          <w:lang w:eastAsia="zh-CN"/>
        </w:rPr>
        <w:t>，</w:t>
      </w:r>
      <w:r>
        <w:rPr>
          <w:rFonts w:hint="eastAsia" w:eastAsia="仿宋_GB2312"/>
          <w:color w:val="auto"/>
          <w:kern w:val="0"/>
          <w:sz w:val="32"/>
        </w:rPr>
        <w:t>与省千佛山医院共建“呼吸与</w:t>
      </w:r>
      <w:r>
        <w:rPr>
          <w:rFonts w:hint="eastAsia" w:hAnsi="Cambria" w:eastAsia="仿宋_GB2312" w:cs="仿宋_GB2312"/>
          <w:color w:val="auto"/>
          <w:kern w:val="0"/>
          <w:sz w:val="32"/>
          <w:szCs w:val="32"/>
        </w:rPr>
        <w:t>危重症医学科</w:t>
      </w:r>
      <w:r>
        <w:rPr>
          <w:rFonts w:hint="eastAsia" w:eastAsia="仿宋_GB2312" w:cs="仿宋_GB2312"/>
          <w:color w:val="auto"/>
          <w:kern w:val="0"/>
          <w:sz w:val="32"/>
          <w:szCs w:val="32"/>
        </w:rPr>
        <w:t>”</w:t>
      </w:r>
      <w:r>
        <w:rPr>
          <w:rFonts w:hint="eastAsia" w:eastAsia="仿宋_GB2312" w:cs="仿宋_GB2312"/>
          <w:color w:val="auto"/>
          <w:kern w:val="0"/>
          <w:sz w:val="32"/>
          <w:szCs w:val="32"/>
          <w:lang w:eastAsia="zh-CN"/>
        </w:rPr>
        <w:t>，</w:t>
      </w:r>
      <w:r>
        <w:rPr>
          <w:rFonts w:hint="eastAsia" w:eastAsia="仿宋_GB2312" w:cs="仿宋_GB2312"/>
          <w:color w:val="auto"/>
          <w:kern w:val="0"/>
          <w:sz w:val="32"/>
          <w:szCs w:val="32"/>
          <w:lang w:val="en-US" w:eastAsia="zh-CN"/>
        </w:rPr>
        <w:t>与</w:t>
      </w:r>
      <w:r>
        <w:rPr>
          <w:rFonts w:hint="eastAsia" w:ascii="仿宋_GB2312" w:hAnsi="仿宋_GB2312" w:eastAsia="仿宋_GB2312" w:cs="仿宋_GB2312"/>
          <w:color w:val="auto"/>
          <w:sz w:val="32"/>
          <w:szCs w:val="32"/>
          <w:shd w:val="clear" w:color="auto" w:fill="FFFFFF"/>
        </w:rPr>
        <w:t>山东大学第二医院足髁外科共建“足髁外科分中心”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与</w:t>
      </w:r>
      <w:r>
        <w:rPr>
          <w:rFonts w:hint="eastAsia" w:ascii="仿宋_GB2312" w:hAnsi="仿宋_GB2312" w:eastAsia="仿宋_GB2312" w:cs="仿宋_GB2312"/>
          <w:color w:val="auto"/>
          <w:sz w:val="32"/>
          <w:szCs w:val="32"/>
        </w:rPr>
        <w:t>山东第一医科大学第一附属医院</w:t>
      </w:r>
      <w:r>
        <w:rPr>
          <w:rFonts w:hint="eastAsia" w:ascii="仿宋_GB2312" w:hAnsi="仿宋_GB2312" w:eastAsia="仿宋_GB2312" w:cs="仿宋_GB2312"/>
          <w:color w:val="auto"/>
          <w:sz w:val="32"/>
          <w:szCs w:val="32"/>
          <w:lang w:val="en-US" w:eastAsia="zh-CN"/>
        </w:rPr>
        <w:t>共建“</w:t>
      </w:r>
      <w:r>
        <w:rPr>
          <w:rFonts w:hint="eastAsia" w:ascii="仿宋_GB2312" w:hAnsi="仿宋_GB2312" w:eastAsia="仿宋_GB2312" w:cs="仿宋_GB2312"/>
          <w:color w:val="auto"/>
          <w:sz w:val="32"/>
          <w:szCs w:val="32"/>
        </w:rPr>
        <w:t>内镜诊疗中心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与滕州市中心人民医院合作共建“介入中心”</w:t>
      </w:r>
      <w:r>
        <w:rPr>
          <w:rFonts w:hint="eastAsia" w:ascii="仿宋_GB2312" w:hAnsi="仿宋_GB2312" w:eastAsia="仿宋_GB2312" w:cs="仿宋_GB2312"/>
          <w:color w:val="auto"/>
          <w:sz w:val="32"/>
          <w:szCs w:val="32"/>
          <w:shd w:val="clear" w:color="auto" w:fill="FFFFFF"/>
          <w:lang w:eastAsia="zh-CN"/>
        </w:rPr>
        <w:t>，山东第一医科大学第一附属医院心血管疾病联盟暨侯应龙工作室落户</w:t>
      </w:r>
      <w:r>
        <w:rPr>
          <w:rFonts w:hint="eastAsia" w:ascii="仿宋_GB2312" w:hAnsi="仿宋_GB2312" w:eastAsia="仿宋_GB2312" w:cs="仿宋_GB2312"/>
          <w:color w:val="auto"/>
          <w:sz w:val="32"/>
          <w:szCs w:val="32"/>
          <w:shd w:val="clear" w:color="auto" w:fill="FFFFFF"/>
          <w:lang w:val="en-US" w:eastAsia="zh-CN"/>
        </w:rPr>
        <w:t>我区。</w:t>
      </w:r>
      <w:r>
        <w:rPr>
          <w:rFonts w:hint="eastAsia" w:ascii="仿宋_GB2312" w:eastAsia="仿宋_GB2312"/>
          <w:sz w:val="32"/>
          <w:szCs w:val="32"/>
        </w:rPr>
        <w:t>以区人民医院为枢纽，建立起市、区、镇</w:t>
      </w:r>
      <w:r>
        <w:rPr>
          <w:rFonts w:hint="eastAsia" w:ascii="仿宋_GB2312" w:eastAsia="仿宋_GB2312"/>
          <w:sz w:val="32"/>
          <w:szCs w:val="32"/>
          <w:lang w:val="en-US" w:eastAsia="zh-CN"/>
        </w:rPr>
        <w:t>三</w:t>
      </w:r>
      <w:r>
        <w:rPr>
          <w:rFonts w:hint="eastAsia" w:ascii="仿宋_GB2312" w:eastAsia="仿宋_GB2312"/>
          <w:sz w:val="32"/>
          <w:szCs w:val="32"/>
        </w:rPr>
        <w:t>级双向转诊分级诊疗服务网络</w:t>
      </w:r>
      <w:r>
        <w:rPr>
          <w:rFonts w:hint="eastAsia" w:ascii="仿宋_GB2312" w:eastAsia="仿宋_GB2312"/>
          <w:sz w:val="32"/>
          <w:szCs w:val="32"/>
          <w:lang w:eastAsia="zh-CN"/>
        </w:rPr>
        <w:t>，</w:t>
      </w:r>
      <w:r>
        <w:rPr>
          <w:rFonts w:hint="eastAsia" w:ascii="仿宋_GB2312" w:eastAsia="仿宋_GB2312"/>
          <w:sz w:val="32"/>
          <w:szCs w:val="32"/>
          <w:lang w:val="en-US" w:eastAsia="zh-CN"/>
        </w:rPr>
        <w:t>促进</w:t>
      </w:r>
      <w:r>
        <w:rPr>
          <w:rFonts w:hint="eastAsia" w:ascii="仿宋_GB2312" w:eastAsia="仿宋_GB2312"/>
          <w:sz w:val="32"/>
          <w:szCs w:val="32"/>
        </w:rPr>
        <w:t>优质医疗资源有序下沉</w:t>
      </w:r>
      <w:r>
        <w:rPr>
          <w:rFonts w:hint="eastAsia" w:ascii="仿宋_GB2312" w:eastAsia="仿宋_GB2312"/>
          <w:sz w:val="32"/>
          <w:szCs w:val="32"/>
          <w:lang w:eastAsia="zh-CN"/>
        </w:rPr>
        <w:t>，</w:t>
      </w:r>
      <w:r>
        <w:rPr>
          <w:rFonts w:hint="eastAsia" w:ascii="Times New Roman" w:hAnsi="Times New Roman" w:eastAsia="仿宋_GB2312" w:cs="Times New Roman"/>
          <w:spacing w:val="0"/>
          <w:kern w:val="0"/>
          <w:sz w:val="32"/>
          <w:szCs w:val="32"/>
          <w:lang w:val="en-US" w:eastAsia="zh-CN"/>
        </w:rPr>
        <w:t>基层诊疗量保持在75.2%，分级诊疗成效进一步显现。在全市率先开展现代医院管理制度省级试点工作</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spacing w:val="0"/>
          <w:kern w:val="0"/>
          <w:sz w:val="32"/>
          <w:szCs w:val="32"/>
          <w:lang w:val="en-US" w:eastAsia="zh-CN"/>
        </w:rPr>
        <w:t>公立医院全部取消药品和耗材加成。</w:t>
      </w:r>
      <w:r>
        <w:rPr>
          <w:rFonts w:hint="eastAsia" w:ascii="Times New Roman" w:hAnsi="Times New Roman" w:eastAsia="仿宋_GB2312" w:cs="Times New Roman"/>
          <w:kern w:val="0"/>
          <w:sz w:val="32"/>
          <w:szCs w:val="32"/>
          <w:lang w:val="en-US" w:eastAsia="zh-CN"/>
        </w:rPr>
        <w:t>药品供应保障制度进一步巩固。医疗卫生行业综合监管制度基本建立，查处案件数及监督覆盖率持续增加。</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jc w:val="both"/>
        <w:textAlignment w:val="baseline"/>
        <w:rPr>
          <w:rFonts w:hint="eastAsia" w:ascii="Times New Roman" w:hAnsi="Times New Roman" w:eastAsia="仿宋_GB2312" w:cs="Times New Roman"/>
          <w:kern w:val="0"/>
          <w:sz w:val="32"/>
          <w:szCs w:val="32"/>
          <w:lang w:val="en-US" w:eastAsia="zh-CN"/>
        </w:rPr>
      </w:pPr>
      <w:r>
        <w:rPr>
          <w:rFonts w:hint="eastAsia" w:ascii="仿宋_GB2312" w:eastAsia="仿宋_GB2312"/>
          <w:b/>
          <w:bCs/>
          <w:sz w:val="32"/>
          <w:szCs w:val="32"/>
          <w:lang w:val="en-US" w:eastAsia="zh-CN"/>
        </w:rPr>
        <w:t>中医药发展实现新突破。</w:t>
      </w:r>
      <w:r>
        <w:rPr>
          <w:rFonts w:hint="eastAsia" w:ascii="Times New Roman" w:hAnsi="Times New Roman" w:eastAsia="仿宋_GB2312" w:cs="Times New Roman"/>
          <w:spacing w:val="0"/>
          <w:kern w:val="0"/>
          <w:sz w:val="32"/>
          <w:szCs w:val="32"/>
          <w:lang w:val="en-US" w:eastAsia="zh-CN"/>
        </w:rPr>
        <w:t>全区10处镇（街）和2家区直医疗机构，全面完成国医堂建设，实现了国医堂建设全覆盖，带动278家村卫生室提供中医药服务。2家中心卫生院完成了国医堂提升工程。区人民医院建立了医养结合康复中心，</w:t>
      </w:r>
      <w:r>
        <w:rPr>
          <w:rFonts w:hint="eastAsia" w:ascii="仿宋_GB2312" w:hAnsi="仿宋_GB2312" w:eastAsia="仿宋_GB2312" w:cs="仿宋_GB2312"/>
          <w:b w:val="0"/>
          <w:bCs w:val="0"/>
          <w:kern w:val="0"/>
          <w:sz w:val="32"/>
          <w:szCs w:val="32"/>
          <w:lang w:val="en-US" w:eastAsia="zh-CN"/>
        </w:rPr>
        <w:t>率先成为省齐鲁中医药专科集群县域成员单位</w:t>
      </w:r>
      <w:r>
        <w:rPr>
          <w:rFonts w:hint="eastAsia" w:ascii="Times New Roman" w:hAnsi="Times New Roman" w:eastAsia="仿宋_GB2312" w:cs="Times New Roman"/>
          <w:spacing w:val="0"/>
          <w:kern w:val="0"/>
          <w:sz w:val="32"/>
          <w:szCs w:val="32"/>
          <w:lang w:val="en-US" w:eastAsia="zh-CN"/>
        </w:rPr>
        <w:t>，成功申报了省级中医药特色医养结合示范基地建设。全区6名人员被评为省基层名中医。开展了齐鲁特色中药材6市7地采收季暨首批康养文旅打卡点线上活动。</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b/>
          <w:bCs/>
          <w:i w:val="0"/>
          <w:iCs w:val="0"/>
          <w:spacing w:val="1"/>
          <w:sz w:val="32"/>
          <w:szCs w:val="32"/>
          <w:lang w:val="en-US" w:eastAsia="zh-CN"/>
        </w:rPr>
        <w:t>医养结合彰显新动力。</w:t>
      </w:r>
      <w:r>
        <w:rPr>
          <w:rFonts w:hint="eastAsia" w:ascii="Times New Roman" w:hAnsi="Times New Roman" w:eastAsia="仿宋_GB2312" w:cs="Times New Roman"/>
          <w:kern w:val="0"/>
          <w:sz w:val="32"/>
          <w:szCs w:val="32"/>
          <w:lang w:val="en-US" w:eastAsia="zh-CN"/>
        </w:rPr>
        <w:t>构建了10个镇街“两院一体”、百个村居“两室合一”、万户家庭“签约服务”的医养结合新模式。4个镇纳入市级医养结合示范创建先行镇。建成冯卯医养康复中心。银光福源健康养老中心跨入全省医养结合示范单位行列。</w:t>
      </w:r>
    </w:p>
    <w:p>
      <w:pPr>
        <w:keepNext w:val="0"/>
        <w:keepLines w:val="0"/>
        <w:pageBreakBefore w:val="0"/>
        <w:widowControl/>
        <w:shd w:val="clear" w:fill="FFFFFF"/>
        <w:kinsoku/>
        <w:wordWrap/>
        <w:overflowPunct/>
        <w:topLinePunct w:val="0"/>
        <w:autoSpaceDE w:val="0"/>
        <w:autoSpaceDN w:val="0"/>
        <w:bidi w:val="0"/>
        <w:adjustRightInd w:val="0"/>
        <w:snapToGrid w:val="0"/>
        <w:spacing w:line="560" w:lineRule="exact"/>
        <w:ind w:left="0" w:right="0" w:firstLine="648"/>
        <w:jc w:val="both"/>
        <w:textAlignment w:val="baseline"/>
        <w:rPr>
          <w:rFonts w:hint="eastAsia" w:ascii="Times New Roman" w:hAnsi="Times New Roman" w:eastAsia="仿宋_GB2312" w:cs="Times New Roman"/>
          <w:kern w:val="0"/>
          <w:sz w:val="32"/>
          <w:szCs w:val="32"/>
          <w:lang w:val="en-US" w:eastAsia="zh-CN"/>
        </w:rPr>
      </w:pPr>
      <w:r>
        <w:rPr>
          <w:rFonts w:hint="eastAsia" w:ascii="仿宋_GB2312" w:eastAsia="仿宋_GB2312"/>
          <w:b/>
          <w:bCs/>
          <w:sz w:val="32"/>
          <w:szCs w:val="32"/>
          <w:lang w:val="en-US" w:eastAsia="zh-CN"/>
        </w:rPr>
        <w:t>人民群众健康福祉明显改善。</w:t>
      </w:r>
      <w:r>
        <w:rPr>
          <w:rFonts w:hint="eastAsia" w:ascii="Times New Roman" w:hAnsi="Times New Roman" w:eastAsia="仿宋_GB2312" w:cs="Times New Roman"/>
          <w:kern w:val="0"/>
          <w:sz w:val="32"/>
          <w:szCs w:val="32"/>
          <w:lang w:val="en-US" w:eastAsia="zh-CN"/>
        </w:rPr>
        <w:t>聚焦基本医疗有保障，坚决打好脱贫攻坚战，连续考核为“好”等次，分别被市委、市政府评为脱贫攻坚工作先进单位。艾滋病保持低流行水平，疟疾、地方病达到国家消除标准，新发尘肺病病例逐年减少，食品安全风险有效防范。妇女儿童、老年人、计生家庭、严重精神障碍患者等重点群体健康服务有效保障。国家级卫生乡镇达到6个、省级卫生乡镇实现了全覆盖。实施“双命名双提升双满意”三年行动，群众看病就医体验不断改善，患者满意度五年来始终位居全市前列。</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hAnsi="Cambria" w:eastAsia="仿宋_GB2312" w:cs="仿宋_GB2312"/>
          <w:kern w:val="0"/>
          <w:sz w:val="32"/>
          <w:szCs w:val="32"/>
        </w:rPr>
      </w:pPr>
      <w:r>
        <w:rPr>
          <w:rFonts w:ascii="楷体" w:hAnsi="楷体" w:eastAsia="楷体" w:cs="楷体"/>
          <w:spacing w:val="-5"/>
          <w:sz w:val="32"/>
          <w:szCs w:val="32"/>
        </w:rPr>
        <w:t>（二）面临形势</w:t>
      </w:r>
      <w:r>
        <w:rPr>
          <w:rFonts w:ascii="仿宋" w:hAnsi="仿宋" w:eastAsia="仿宋" w:cs="仿宋"/>
          <w:spacing w:val="-12"/>
          <w:sz w:val="32"/>
          <w:szCs w:val="32"/>
          <w14:textOutline w14:w="5791" w14:cap="flat" w14:cmpd="sng">
            <w14:solidFill>
              <w14:srgbClr w14:val="000000"/>
            </w14:solidFill>
            <w14:prstDash w14:val="solid"/>
            <w14:miter w14:val="0"/>
          </w14:textOutline>
        </w:rPr>
        <w:t>——卫生健康面临的发展优势。</w:t>
      </w:r>
      <w:r>
        <w:rPr>
          <w:rFonts w:hint="eastAsia" w:hAnsi="Cambria" w:eastAsia="仿宋_GB2312" w:cs="仿宋_GB2312"/>
          <w:kern w:val="0"/>
          <w:sz w:val="32"/>
          <w:szCs w:val="32"/>
        </w:rPr>
        <w:t>一是党中央把保障人民健康放在优先发展的战略位置，作出了“全面推进健康中国建设”、积极应对人口老龄化重大战略部署，强调要完善国民健康促进政策，织牢国家公共卫生防护网，充分发挥中医药独特优势，走中西医结合道路，卫生健康工作在经济社会发展全局中的重要地位和重大责任更加凸显。二是省、市</w:t>
      </w:r>
      <w:r>
        <w:rPr>
          <w:rFonts w:hint="eastAsia" w:hAnsi="Cambria" w:eastAsia="仿宋_GB2312" w:cs="仿宋_GB2312"/>
          <w:kern w:val="0"/>
          <w:sz w:val="32"/>
          <w:szCs w:val="32"/>
          <w:lang w:eastAsia="zh-CN"/>
        </w:rPr>
        <w:t>、</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高度重视卫生健康工作，省明确提出实现“健康强省”目标，成立省委重大疾病和传染病防治工作领导小组、省促进中医药发展工作领导小组，</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委、</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政府多次召开卫生健康专题会议，成立中医药发展工作领导小组、疫情防控工作领导小组等，高位推进卫生健康改革发展。三是“十三五”时期，</w:t>
      </w:r>
      <w:r>
        <w:rPr>
          <w:rFonts w:hint="eastAsia" w:hAnsi="Cambria" w:eastAsia="仿宋_GB2312" w:cs="仿宋_GB2312"/>
          <w:kern w:val="0"/>
          <w:sz w:val="32"/>
          <w:szCs w:val="32"/>
          <w:lang w:val="en-US" w:eastAsia="zh-CN"/>
        </w:rPr>
        <w:t>我区</w:t>
      </w:r>
      <w:r>
        <w:rPr>
          <w:rFonts w:hint="eastAsia" w:hAnsi="Cambria" w:eastAsia="仿宋_GB2312" w:cs="仿宋_GB2312"/>
          <w:kern w:val="0"/>
          <w:sz w:val="32"/>
          <w:szCs w:val="32"/>
        </w:rPr>
        <w:t>积极创建山东省医养结合示范</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积极推进区域医疗中心建设，推动中医药传承创新发展，为“十四五”发展奠定了坚实基础。四是进入新发展阶段，特别是新冠肺炎疫情发生以来，社会公众的健康意识大幅提升，健康越来越成为群众关心的重大民生福祉问题；同时，经历新冠肺炎疫情的历练，全</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卫生健康系统干部职工精神面貌和实战能力得到全面提升，凝聚力量愈发强大，推动卫生健康事业高质量发展基础更加坚实。</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92" w:firstLineChars="200"/>
        <w:jc w:val="both"/>
        <w:textAlignment w:val="baseline"/>
        <w:rPr>
          <w:rFonts w:ascii="仿宋" w:hAnsi="仿宋" w:eastAsia="仿宋" w:cs="仿宋"/>
          <w:sz w:val="32"/>
          <w:szCs w:val="32"/>
        </w:rPr>
      </w:pPr>
      <w:r>
        <w:rPr>
          <w:rFonts w:ascii="仿宋" w:hAnsi="仿宋" w:eastAsia="仿宋" w:cs="仿宋"/>
          <w:spacing w:val="-12"/>
          <w:sz w:val="32"/>
          <w:szCs w:val="32"/>
          <w14:textOutline w14:w="5791" w14:cap="flat" w14:cmpd="sng">
            <w14:solidFill>
              <w14:srgbClr w14:val="000000"/>
            </w14:solidFill>
            <w14:prstDash w14:val="solid"/>
            <w14:miter w14:val="0"/>
          </w14:textOutline>
        </w:rPr>
        <w:t>——卫生健康面临的问题挑战。</w:t>
      </w:r>
      <w:r>
        <w:rPr>
          <w:rFonts w:hint="eastAsia" w:hAnsi="Cambria" w:eastAsia="仿宋_GB2312" w:cs="仿宋_GB2312"/>
          <w:kern w:val="0"/>
          <w:sz w:val="32"/>
          <w:szCs w:val="32"/>
        </w:rPr>
        <w:t>一是大卫生、大健康格局尚未形成，“把健康融入所有政策”的实施路径还未畅通，新冠肺炎全球大流行对卫生健康事业发展的影响依然严峻。二是卫生健康事业发展不平衡、不充分问题依然存在，区域差别、城乡差别、医防差别、学科差别、中西医差别等矛盾依然突出，高端优质医疗资源不足，高层次人才数量偏少，高水平科技创新平台、创新成果较少，卫生健康高质量发展的支撑能力明显不足。三是人口老龄化进程加快，新出生人口呈下降趋势，生育、养育、教育成本较高，促进人口长期均衡发展面临压力较大。四是健康产业发展进展缓慢，部门间分工协作不够，企业集聚效应不强，产业集群没有形成，距离实现高质量发展还有较大差距。</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hAnsi="Cambria" w:eastAsia="仿宋_GB2312" w:cs="仿宋_GB2312"/>
          <w:kern w:val="0"/>
          <w:sz w:val="32"/>
          <w:szCs w:val="32"/>
        </w:rPr>
      </w:pPr>
      <w:r>
        <w:rPr>
          <w:rFonts w:hint="eastAsia" w:hAnsi="Cambria" w:eastAsia="仿宋_GB2312" w:cs="仿宋_GB2312"/>
          <w:kern w:val="0"/>
          <w:sz w:val="32"/>
          <w:szCs w:val="32"/>
        </w:rPr>
        <w:t>“十四五”时期，是推进健康</w:t>
      </w:r>
      <w:r>
        <w:rPr>
          <w:rFonts w:hint="eastAsia" w:hAnsi="Cambria" w:eastAsia="仿宋_GB2312" w:cs="仿宋_GB2312"/>
          <w:kern w:val="0"/>
          <w:sz w:val="32"/>
          <w:szCs w:val="32"/>
          <w:lang w:val="en-US" w:eastAsia="zh-CN"/>
        </w:rPr>
        <w:t>山亭</w:t>
      </w:r>
      <w:r>
        <w:rPr>
          <w:rFonts w:hint="eastAsia" w:hAnsi="Cambria" w:eastAsia="仿宋_GB2312" w:cs="仿宋_GB2312"/>
          <w:kern w:val="0"/>
          <w:sz w:val="32"/>
          <w:szCs w:val="32"/>
        </w:rPr>
        <w:t>建设的关键时期。面对难得的机遇和巨大的挑战，必须始终保持战略定力，把握发展规律，准确识变、科学应变、主动求变，抢抓重要机遇，补齐发展短板、提升供给质量，努力在高质量发展中赢得优势、赢得主动、实现跨越。</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1"/>
        <w:jc w:val="both"/>
        <w:textAlignment w:val="baseline"/>
        <w:rPr>
          <w:rFonts w:ascii="黑体" w:hAnsi="黑体" w:eastAsia="黑体" w:cs="黑体"/>
          <w:sz w:val="32"/>
          <w:szCs w:val="32"/>
        </w:rPr>
      </w:pPr>
      <w:r>
        <w:rPr>
          <w:rFonts w:ascii="黑体" w:hAnsi="黑体" w:eastAsia="黑体" w:cs="黑体"/>
          <w:spacing w:val="-3"/>
          <w:sz w:val="32"/>
          <w:szCs w:val="32"/>
        </w:rPr>
        <w:t>二、总体要求</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7"/>
        <w:jc w:val="both"/>
        <w:textAlignment w:val="baseline"/>
        <w:rPr>
          <w:rFonts w:ascii="楷体" w:hAnsi="楷体" w:eastAsia="楷体" w:cs="楷体"/>
          <w:sz w:val="32"/>
          <w:szCs w:val="32"/>
        </w:rPr>
      </w:pPr>
      <w:r>
        <w:rPr>
          <w:rFonts w:ascii="楷体" w:hAnsi="楷体" w:eastAsia="楷体" w:cs="楷体"/>
          <w:spacing w:val="-5"/>
          <w:sz w:val="32"/>
          <w:szCs w:val="32"/>
        </w:rPr>
        <w:t>（一）指导思想</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hAnsi="Cambria" w:eastAsia="仿宋_GB2312" w:cs="仿宋_GB2312"/>
          <w:kern w:val="0"/>
          <w:sz w:val="32"/>
          <w:szCs w:val="32"/>
        </w:rPr>
      </w:pPr>
      <w:r>
        <w:rPr>
          <w:rFonts w:hint="eastAsia" w:hAnsi="Cambria" w:eastAsia="仿宋_GB2312" w:cs="仿宋_GB2312"/>
          <w:kern w:val="0"/>
          <w:sz w:val="32"/>
          <w:szCs w:val="32"/>
        </w:rPr>
        <w:t>以习近平新时代中国特色社会主义思想为指引，全面贯彻党的十九大和十九届二中、三中、四中、五中全会精神以及省委、市</w:t>
      </w:r>
      <w:r>
        <w:rPr>
          <w:rFonts w:hint="eastAsia" w:hAnsi="Cambria" w:eastAsia="仿宋_GB2312" w:cs="仿宋_GB2312"/>
          <w:kern w:val="0"/>
          <w:sz w:val="32"/>
          <w:szCs w:val="32"/>
          <w:lang w:eastAsia="zh-CN"/>
        </w:rPr>
        <w:t>、</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委有关决策部署，坚持新时期卫生健康工作方针，牢固树立大卫生、大健康理念，以维护人民健康为中心，以“健康</w:t>
      </w:r>
      <w:r>
        <w:rPr>
          <w:rFonts w:hint="eastAsia" w:hAnsi="Cambria" w:eastAsia="仿宋_GB2312" w:cs="仿宋_GB2312"/>
          <w:kern w:val="0"/>
          <w:sz w:val="32"/>
          <w:szCs w:val="32"/>
          <w:lang w:val="en-US" w:eastAsia="zh-CN"/>
        </w:rPr>
        <w:t>山亭</w:t>
      </w:r>
      <w:r>
        <w:rPr>
          <w:rFonts w:hint="eastAsia" w:hAnsi="Cambria" w:eastAsia="仿宋_GB2312" w:cs="仿宋_GB2312"/>
          <w:kern w:val="0"/>
          <w:sz w:val="32"/>
          <w:szCs w:val="32"/>
        </w:rPr>
        <w:t>”建设为统领，以打造优质高效全人群全生命周期健康服务体系为主线，以深化改革和科技创新为动力，补短板、强弱项，统筹疫情防控和经济社会发展，全面提高卫生健康供给质量和服务水平，为</w:t>
      </w:r>
      <w:r>
        <w:rPr>
          <w:rFonts w:hint="eastAsia" w:hAnsi="Cambria" w:eastAsia="仿宋_GB2312" w:cs="仿宋_GB2312"/>
          <w:kern w:val="0"/>
          <w:sz w:val="32"/>
          <w:szCs w:val="32"/>
          <w:lang w:val="en-US" w:eastAsia="zh-CN"/>
        </w:rPr>
        <w:t>推进全区经济和社会高质量发展</w:t>
      </w:r>
      <w:r>
        <w:rPr>
          <w:rFonts w:hint="eastAsia" w:hAnsi="Cambria" w:eastAsia="仿宋_GB2312" w:cs="仿宋_GB2312"/>
          <w:kern w:val="0"/>
          <w:sz w:val="32"/>
          <w:szCs w:val="32"/>
        </w:rPr>
        <w:t>贡献力量。</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7"/>
        <w:jc w:val="both"/>
        <w:textAlignment w:val="baseline"/>
        <w:rPr>
          <w:rFonts w:ascii="楷体" w:hAnsi="楷体" w:eastAsia="楷体" w:cs="楷体"/>
          <w:sz w:val="32"/>
          <w:szCs w:val="32"/>
        </w:rPr>
      </w:pPr>
      <w:r>
        <w:rPr>
          <w:rFonts w:ascii="楷体" w:hAnsi="楷体" w:eastAsia="楷体" w:cs="楷体"/>
          <w:spacing w:val="-5"/>
          <w:sz w:val="32"/>
          <w:szCs w:val="32"/>
        </w:rPr>
        <w:t>（二）基本原则</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hAnsi="Cambria" w:eastAsia="仿宋_GB2312" w:cs="仿宋_GB2312"/>
          <w:kern w:val="0"/>
          <w:sz w:val="32"/>
          <w:szCs w:val="32"/>
        </w:rPr>
      </w:pPr>
      <w:r>
        <w:rPr>
          <w:rFonts w:hint="eastAsia" w:hAnsi="Cambria" w:eastAsia="仿宋_GB2312" w:cs="仿宋_GB2312"/>
          <w:b/>
          <w:bCs/>
          <w:kern w:val="0"/>
          <w:sz w:val="32"/>
          <w:szCs w:val="32"/>
        </w:rPr>
        <w:t>——坚持</w:t>
      </w:r>
      <w:r>
        <w:rPr>
          <w:rFonts w:hint="eastAsia" w:hAnsi="Cambria" w:eastAsia="仿宋_GB2312" w:cs="仿宋_GB2312"/>
          <w:b/>
          <w:bCs/>
          <w:kern w:val="0"/>
          <w:sz w:val="32"/>
          <w:szCs w:val="32"/>
          <w:lang w:val="en-US" w:eastAsia="zh-CN"/>
        </w:rPr>
        <w:t>人民至上、生命至上</w:t>
      </w:r>
      <w:r>
        <w:rPr>
          <w:rFonts w:hint="eastAsia" w:hAnsi="Cambria" w:eastAsia="仿宋_GB2312" w:cs="仿宋_GB2312"/>
          <w:b/>
          <w:bCs/>
          <w:kern w:val="0"/>
          <w:sz w:val="32"/>
          <w:szCs w:val="32"/>
        </w:rPr>
        <w:t>。</w:t>
      </w:r>
      <w:r>
        <w:rPr>
          <w:rFonts w:hint="eastAsia" w:hAnsi="Cambria" w:eastAsia="仿宋_GB2312" w:cs="仿宋_GB2312"/>
          <w:kern w:val="0"/>
          <w:sz w:val="32"/>
          <w:szCs w:val="32"/>
        </w:rPr>
        <w:t>始终把维护人民生命安全和身体健康摆在社会发展的优先位置，充分调动全社会积极融入健康工作，坚持保障和改善民生，提升人民群众全方位、全生命周期健康。</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hAnsi="Cambria" w:eastAsia="仿宋_GB2312" w:cs="仿宋_GB2312"/>
          <w:kern w:val="0"/>
          <w:sz w:val="32"/>
          <w:szCs w:val="32"/>
        </w:rPr>
      </w:pPr>
      <w:r>
        <w:rPr>
          <w:rFonts w:hint="eastAsia" w:hAnsi="Cambria" w:eastAsia="仿宋_GB2312" w:cs="仿宋_GB2312"/>
          <w:b/>
          <w:bCs/>
          <w:kern w:val="0"/>
          <w:sz w:val="32"/>
          <w:szCs w:val="32"/>
        </w:rPr>
        <w:t>——坚持创新发展</w:t>
      </w:r>
      <w:r>
        <w:rPr>
          <w:rFonts w:hint="eastAsia" w:hAnsi="Cambria" w:eastAsia="仿宋_GB2312" w:cs="仿宋_GB2312"/>
          <w:b/>
          <w:bCs/>
          <w:kern w:val="0"/>
          <w:sz w:val="32"/>
          <w:szCs w:val="32"/>
          <w:lang w:eastAsia="zh-CN"/>
        </w:rPr>
        <w:t>、</w:t>
      </w:r>
      <w:r>
        <w:rPr>
          <w:rFonts w:hint="eastAsia" w:hAnsi="Cambria" w:eastAsia="仿宋_GB2312" w:cs="仿宋_GB2312"/>
          <w:b/>
          <w:bCs/>
          <w:kern w:val="0"/>
          <w:sz w:val="32"/>
          <w:szCs w:val="32"/>
          <w:lang w:val="en-US" w:eastAsia="zh-CN"/>
        </w:rPr>
        <w:t>全面开创</w:t>
      </w:r>
      <w:r>
        <w:rPr>
          <w:rFonts w:hint="eastAsia" w:hAnsi="Cambria" w:eastAsia="仿宋_GB2312" w:cs="仿宋_GB2312"/>
          <w:b/>
          <w:bCs/>
          <w:kern w:val="0"/>
          <w:sz w:val="32"/>
          <w:szCs w:val="32"/>
        </w:rPr>
        <w:t>。</w:t>
      </w:r>
      <w:r>
        <w:rPr>
          <w:rFonts w:hint="eastAsia" w:hAnsi="Cambria" w:eastAsia="仿宋_GB2312" w:cs="仿宋_GB2312"/>
          <w:kern w:val="0"/>
          <w:sz w:val="32"/>
          <w:szCs w:val="32"/>
        </w:rPr>
        <w:t>对标发达</w:t>
      </w:r>
      <w:r>
        <w:rPr>
          <w:rFonts w:hint="eastAsia" w:hAnsi="Cambria" w:eastAsia="仿宋_GB2312" w:cs="仿宋_GB2312"/>
          <w:kern w:val="0"/>
          <w:sz w:val="32"/>
          <w:szCs w:val="32"/>
          <w:lang w:val="en-US" w:eastAsia="zh-CN"/>
        </w:rPr>
        <w:t>区（市）</w:t>
      </w:r>
      <w:r>
        <w:rPr>
          <w:rFonts w:hint="eastAsia" w:hAnsi="Cambria" w:eastAsia="仿宋_GB2312" w:cs="仿宋_GB2312"/>
          <w:kern w:val="0"/>
          <w:sz w:val="32"/>
          <w:szCs w:val="32"/>
        </w:rPr>
        <w:t>，着眼于数量、质量协同发力，力争全</w:t>
      </w:r>
      <w:r>
        <w:rPr>
          <w:rFonts w:hint="eastAsia" w:hAnsi="Cambria" w:eastAsia="仿宋_GB2312" w:cs="仿宋_GB2312"/>
          <w:kern w:val="0"/>
          <w:sz w:val="32"/>
          <w:szCs w:val="32"/>
          <w:lang w:val="en-US" w:eastAsia="zh-CN"/>
        </w:rPr>
        <w:t>区</w:t>
      </w:r>
      <w:r>
        <w:rPr>
          <w:rFonts w:hint="eastAsia" w:hAnsi="Cambria" w:eastAsia="仿宋_GB2312" w:cs="仿宋_GB2312"/>
          <w:kern w:val="0"/>
          <w:sz w:val="32"/>
          <w:szCs w:val="32"/>
        </w:rPr>
        <w:t>服务体系更加完备，服务质量更加优质，资源配置更加均衡，奋力推进卫生健康事业高质量发展。</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hAnsi="Cambria" w:eastAsia="仿宋_GB2312" w:cs="仿宋_GB2312"/>
          <w:kern w:val="0"/>
          <w:sz w:val="32"/>
          <w:szCs w:val="32"/>
        </w:rPr>
      </w:pPr>
      <w:r>
        <w:rPr>
          <w:rFonts w:hint="eastAsia" w:hAnsi="Cambria" w:eastAsia="仿宋_GB2312" w:cs="仿宋_GB2312"/>
          <w:b/>
          <w:bCs/>
          <w:kern w:val="0"/>
          <w:sz w:val="32"/>
          <w:szCs w:val="32"/>
        </w:rPr>
        <w:t>——坚持</w:t>
      </w:r>
      <w:r>
        <w:rPr>
          <w:rFonts w:hint="eastAsia" w:hAnsi="Cambria" w:eastAsia="仿宋_GB2312" w:cs="仿宋_GB2312"/>
          <w:b/>
          <w:bCs/>
          <w:kern w:val="0"/>
          <w:sz w:val="32"/>
          <w:szCs w:val="32"/>
          <w:lang w:val="en-US" w:eastAsia="zh-CN"/>
        </w:rPr>
        <w:t>预防为主、</w:t>
      </w:r>
      <w:r>
        <w:rPr>
          <w:rFonts w:hint="eastAsia" w:hAnsi="Cambria" w:eastAsia="仿宋_GB2312" w:cs="仿宋_GB2312"/>
          <w:b/>
          <w:bCs/>
          <w:kern w:val="0"/>
          <w:sz w:val="32"/>
          <w:szCs w:val="32"/>
        </w:rPr>
        <w:t>医防融合。</w:t>
      </w:r>
      <w:r>
        <w:rPr>
          <w:rFonts w:hint="eastAsia" w:hAnsi="Cambria" w:eastAsia="仿宋_GB2312" w:cs="仿宋_GB2312"/>
          <w:kern w:val="0"/>
          <w:sz w:val="32"/>
          <w:szCs w:val="32"/>
        </w:rPr>
        <w:t>贯彻预防为主的卫生健康工作方针</w:t>
      </w:r>
      <w:r>
        <w:rPr>
          <w:rFonts w:hint="eastAsia" w:hAnsi="Cambria" w:eastAsia="仿宋_GB2312" w:cs="仿宋_GB2312"/>
          <w:kern w:val="0"/>
          <w:sz w:val="32"/>
          <w:szCs w:val="32"/>
          <w:lang w:eastAsia="zh-CN"/>
        </w:rPr>
        <w:t>，</w:t>
      </w:r>
      <w:r>
        <w:rPr>
          <w:rFonts w:hint="eastAsia" w:hAnsi="Cambria" w:eastAsia="仿宋_GB2312" w:cs="仿宋_GB2312"/>
          <w:kern w:val="0"/>
          <w:sz w:val="32"/>
          <w:szCs w:val="32"/>
        </w:rPr>
        <w:t>更加注重预防为主和风险防范，坚持关口前移，强化医防在机制、人员、信息和资源等方面协同，推进“以治病为中心”向“以人民健康为中心”转变。</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hAnsi="Cambria" w:eastAsia="仿宋_GB2312" w:cs="仿宋_GB2312"/>
          <w:kern w:val="0"/>
          <w:sz w:val="32"/>
          <w:szCs w:val="32"/>
        </w:rPr>
      </w:pPr>
      <w:r>
        <w:rPr>
          <w:rFonts w:hint="eastAsia" w:hAnsi="Cambria" w:eastAsia="仿宋_GB2312" w:cs="仿宋_GB2312"/>
          <w:b/>
          <w:bCs/>
          <w:kern w:val="0"/>
          <w:sz w:val="32"/>
          <w:szCs w:val="32"/>
        </w:rPr>
        <w:t>——坚持深化改革</w:t>
      </w:r>
      <w:r>
        <w:rPr>
          <w:rFonts w:hint="eastAsia" w:hAnsi="Cambria" w:eastAsia="仿宋_GB2312" w:cs="仿宋_GB2312"/>
          <w:b/>
          <w:bCs/>
          <w:kern w:val="0"/>
          <w:sz w:val="32"/>
          <w:szCs w:val="32"/>
          <w:lang w:eastAsia="zh-CN"/>
        </w:rPr>
        <w:t>、</w:t>
      </w:r>
      <w:r>
        <w:rPr>
          <w:rFonts w:hint="eastAsia" w:hAnsi="Cambria" w:eastAsia="仿宋_GB2312" w:cs="仿宋_GB2312"/>
          <w:b/>
          <w:bCs/>
          <w:kern w:val="0"/>
          <w:sz w:val="32"/>
          <w:szCs w:val="32"/>
          <w:lang w:val="en-US" w:eastAsia="zh-CN"/>
        </w:rPr>
        <w:t>推动发展</w:t>
      </w:r>
      <w:r>
        <w:rPr>
          <w:rFonts w:hint="eastAsia" w:hAnsi="Cambria" w:eastAsia="仿宋_GB2312" w:cs="仿宋_GB2312"/>
          <w:b/>
          <w:bCs/>
          <w:kern w:val="0"/>
          <w:sz w:val="32"/>
          <w:szCs w:val="32"/>
        </w:rPr>
        <w:t>。</w:t>
      </w:r>
      <w:r>
        <w:rPr>
          <w:rFonts w:hint="eastAsia" w:hAnsi="Cambria" w:eastAsia="仿宋_GB2312" w:cs="仿宋_GB2312"/>
          <w:kern w:val="0"/>
          <w:sz w:val="32"/>
          <w:szCs w:val="32"/>
        </w:rPr>
        <w:t>坚持强化前瞻性思考、全局性谋划、战略性布局，推动“三医”联动，推进政策协同，加快卫生健康领域制度、管理和技术创新，增强卫生健康治理体系整体效能。</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hAnsi="Cambria" w:eastAsia="仿宋_GB2312" w:cs="仿宋_GB2312"/>
          <w:kern w:val="0"/>
          <w:sz w:val="32"/>
          <w:szCs w:val="32"/>
        </w:rPr>
      </w:pPr>
      <w:r>
        <w:rPr>
          <w:rFonts w:hint="eastAsia" w:hAnsi="Cambria" w:eastAsia="仿宋_GB2312" w:cs="仿宋_GB2312"/>
          <w:b/>
          <w:bCs/>
          <w:kern w:val="0"/>
          <w:sz w:val="32"/>
          <w:szCs w:val="32"/>
        </w:rPr>
        <w:t>——坚持</w:t>
      </w:r>
      <w:r>
        <w:rPr>
          <w:rFonts w:hint="eastAsia" w:hAnsi="Cambria" w:eastAsia="仿宋_GB2312" w:cs="仿宋_GB2312"/>
          <w:b/>
          <w:bCs/>
          <w:kern w:val="0"/>
          <w:sz w:val="32"/>
          <w:szCs w:val="32"/>
          <w:lang w:val="en-US" w:eastAsia="zh-CN"/>
        </w:rPr>
        <w:t>统筹兼顾、</w:t>
      </w:r>
      <w:r>
        <w:rPr>
          <w:rFonts w:hint="eastAsia" w:hAnsi="Cambria" w:eastAsia="仿宋_GB2312" w:cs="仿宋_GB2312"/>
          <w:b/>
          <w:bCs/>
          <w:kern w:val="0"/>
          <w:sz w:val="32"/>
          <w:szCs w:val="32"/>
        </w:rPr>
        <w:t>协同发展。</w:t>
      </w:r>
      <w:r>
        <w:rPr>
          <w:rFonts w:hint="eastAsia" w:hAnsi="Cambria" w:eastAsia="仿宋_GB2312" w:cs="仿宋_GB2312"/>
          <w:kern w:val="0"/>
          <w:sz w:val="32"/>
          <w:szCs w:val="32"/>
        </w:rPr>
        <w:t>坚持中西医并重，推动中医药和西医药发挥各自优势，相互补充。统筹发展和安全，统筹健康事业和产业“双轮驱动”，统筹卫生健康资源整合协作，加快推进卫生健康事业协同发展。</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93"/>
        <w:jc w:val="both"/>
        <w:textAlignment w:val="baseline"/>
        <w:rPr>
          <w:rFonts w:ascii="楷体" w:hAnsi="楷体" w:eastAsia="楷体" w:cs="楷体"/>
          <w:sz w:val="32"/>
          <w:szCs w:val="32"/>
        </w:rPr>
      </w:pPr>
      <w:r>
        <w:rPr>
          <w:rFonts w:ascii="楷体" w:hAnsi="楷体" w:eastAsia="楷体" w:cs="楷体"/>
          <w:spacing w:val="-5"/>
          <w:sz w:val="32"/>
          <w:szCs w:val="32"/>
        </w:rPr>
        <w:t>（三）总体目标</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到十四五末，建立健全区域协调、医防协同、中西医并重</w:t>
      </w:r>
      <w:r>
        <w:rPr>
          <w:rFonts w:hint="eastAsia" w:ascii="仿宋_GB2312" w:hAnsi="仿宋_GB2312" w:eastAsia="仿宋_GB2312" w:cs="仿宋_GB2312"/>
          <w:spacing w:val="-10"/>
          <w:sz w:val="32"/>
          <w:szCs w:val="32"/>
        </w:rPr>
        <w:t>的优质高效卫生健康服务体系，人人享有更加公平可及、综合连续、经济有效的全方位全周期健康服务，公共卫生应急管理</w:t>
      </w:r>
      <w:r>
        <w:rPr>
          <w:rFonts w:hint="eastAsia" w:ascii="仿宋_GB2312" w:hAnsi="仿宋_GB2312" w:eastAsia="仿宋_GB2312" w:cs="仿宋_GB2312"/>
          <w:spacing w:val="-12"/>
          <w:sz w:val="32"/>
          <w:szCs w:val="32"/>
        </w:rPr>
        <w:t>能力显著提升，覆盖全生命周期的医养健康产业体系不断完善，</w:t>
      </w:r>
      <w:r>
        <w:rPr>
          <w:rFonts w:hint="eastAsia" w:ascii="仿宋_GB2312" w:hAnsi="仿宋_GB2312" w:eastAsia="仿宋_GB2312" w:cs="仿宋_GB2312"/>
          <w:spacing w:val="-1"/>
          <w:sz w:val="32"/>
          <w:szCs w:val="32"/>
        </w:rPr>
        <w:t>群众身心健康素养明显提高，健康</w:t>
      </w:r>
      <w:r>
        <w:rPr>
          <w:rFonts w:hint="eastAsia" w:ascii="仿宋_GB2312" w:hAnsi="仿宋_GB2312" w:eastAsia="仿宋_GB2312" w:cs="仿宋_GB2312"/>
          <w:spacing w:val="-1"/>
          <w:sz w:val="32"/>
          <w:szCs w:val="32"/>
          <w:lang w:val="en-US" w:eastAsia="zh-CN"/>
        </w:rPr>
        <w:t>山亭</w:t>
      </w:r>
      <w:r>
        <w:rPr>
          <w:rFonts w:hint="eastAsia" w:ascii="仿宋_GB2312" w:hAnsi="仿宋_GB2312" w:eastAsia="仿宋_GB2312" w:cs="仿宋_GB2312"/>
          <w:spacing w:val="-1"/>
          <w:sz w:val="32"/>
          <w:szCs w:val="32"/>
        </w:rPr>
        <w:t>建设实现较大突破。</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20" w:firstLineChars="200"/>
        <w:jc w:val="both"/>
        <w:textAlignment w:val="baseline"/>
        <w:rPr>
          <w:rFonts w:hint="eastAsia" w:ascii="Times New Roman" w:hAnsi="Times New Roman" w:eastAsia="仿宋_GB2312" w:cs="Times New Roman"/>
          <w:kern w:val="0"/>
          <w:sz w:val="32"/>
          <w:szCs w:val="32"/>
          <w:lang w:val="en-US" w:eastAsia="zh-CN"/>
        </w:rPr>
      </w:pPr>
      <w:r>
        <w:rPr>
          <w:rFonts w:ascii="楷体" w:hAnsi="楷体" w:eastAsia="楷体" w:cs="楷体"/>
          <w:spacing w:val="-5"/>
          <w:sz w:val="32"/>
          <w:szCs w:val="32"/>
        </w:rPr>
        <w:t>居民健康水平得到提升</w:t>
      </w:r>
      <w:r>
        <w:rPr>
          <w:rFonts w:ascii="仿宋" w:hAnsi="仿宋" w:eastAsia="仿宋" w:cs="仿宋"/>
          <w:spacing w:val="-5"/>
          <w:sz w:val="32"/>
          <w:szCs w:val="32"/>
          <w14:textOutline w14:w="5791" w14:cap="flat" w14:cmpd="sng">
            <w14:solidFill>
              <w14:srgbClr w14:val="000000"/>
            </w14:solidFill>
            <w14:prstDash w14:val="solid"/>
            <w14:miter w14:val="0"/>
          </w14:textOutline>
        </w:rPr>
        <w:t>。</w:t>
      </w:r>
      <w:r>
        <w:rPr>
          <w:rFonts w:hint="eastAsia" w:ascii="Times New Roman" w:hAnsi="Times New Roman" w:eastAsia="仿宋_GB2312" w:cs="Times New Roman"/>
          <w:kern w:val="0"/>
          <w:sz w:val="32"/>
          <w:szCs w:val="32"/>
          <w:lang w:val="en-US" w:eastAsia="zh-CN"/>
        </w:rPr>
        <w:t>人均期望寿命达</w:t>
      </w:r>
      <w:r>
        <w:rPr>
          <w:rFonts w:hint="eastAsia" w:ascii="Times New Roman" w:hAnsi="Times New Roman" w:eastAsia="仿宋_GB2312" w:cs="Times New Roman"/>
          <w:color w:val="auto"/>
          <w:spacing w:val="0"/>
          <w:kern w:val="0"/>
          <w:sz w:val="32"/>
          <w:szCs w:val="32"/>
          <w:lang w:val="en-US" w:eastAsia="zh-CN"/>
        </w:rPr>
        <w:t>到80岁左右</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kern w:val="0"/>
          <w:sz w:val="32"/>
          <w:szCs w:val="32"/>
          <w:lang w:val="en-US" w:eastAsia="zh-CN"/>
        </w:rPr>
        <w:t>人均健康期望寿命稳步提高。健康行为全面普及，居民健康素养水平达到26%以上，重点疾病防治效果显著，孕产妇死亡率、婴儿死亡率、5岁以下儿童死亡率分别降至8.2/10万、3.3‰和4.0‰。</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11"/>
        <w:jc w:val="both"/>
        <w:textAlignment w:val="baseline"/>
        <w:rPr>
          <w:rFonts w:hint="eastAsia" w:ascii="仿宋_GB2312" w:hAnsi="仿宋_GB2312" w:eastAsia="仿宋_GB2312" w:cs="仿宋_GB2312"/>
          <w:spacing w:val="-11"/>
          <w:sz w:val="32"/>
          <w:szCs w:val="32"/>
        </w:rPr>
      </w:pPr>
      <w:r>
        <w:rPr>
          <w:rFonts w:ascii="楷体" w:hAnsi="楷体" w:eastAsia="楷体" w:cs="楷体"/>
          <w:b w:val="0"/>
          <w:bCs w:val="0"/>
          <w:spacing w:val="-1"/>
          <w:sz w:val="32"/>
          <w:szCs w:val="32"/>
        </w:rPr>
        <w:t>公共卫生安全得到保障</w:t>
      </w:r>
      <w:r>
        <w:rPr>
          <w:rFonts w:ascii="仿宋" w:hAnsi="仿宋" w:eastAsia="仿宋" w:cs="仿宋"/>
          <w:b w:val="0"/>
          <w:bCs w:val="0"/>
          <w:spacing w:val="-1"/>
          <w:sz w:val="32"/>
          <w:szCs w:val="32"/>
          <w14:textOutline w14:w="5791" w14:cap="flat" w14:cmpd="sng">
            <w14:solidFill>
              <w14:srgbClr w14:val="000000"/>
            </w14:solidFill>
            <w14:prstDash w14:val="solid"/>
            <w14:miter w14:val="0"/>
          </w14:textOutline>
        </w:rPr>
        <w:t>。</w:t>
      </w:r>
      <w:r>
        <w:rPr>
          <w:rFonts w:hint="eastAsia" w:ascii="仿宋_GB2312" w:hAnsi="仿宋_GB2312" w:eastAsia="仿宋_GB2312" w:cs="仿宋_GB2312"/>
          <w:spacing w:val="-11"/>
          <w:sz w:val="32"/>
          <w:szCs w:val="32"/>
        </w:rPr>
        <w:t>公共卫生应急管理和疾病预防控制体系建设进一步强化，专业化、现代化水平全面提升，精准疫情防控机制更加完善，公共卫生基层“网底”更加稳固，医防高效协同，重大疾病、重大疫情和突发公共卫生事件防控救治能力显著提升。</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11"/>
        <w:jc w:val="both"/>
        <w:textAlignment w:val="baseline"/>
        <w:rPr>
          <w:rFonts w:hint="eastAsia" w:ascii="Times New Roman" w:hAnsi="Times New Roman" w:eastAsia="仿宋_GB2312" w:cs="Times New Roman"/>
          <w:kern w:val="0"/>
          <w:sz w:val="32"/>
          <w:szCs w:val="32"/>
          <w:lang w:val="en-US" w:eastAsia="zh-CN"/>
        </w:rPr>
      </w:pPr>
      <w:r>
        <w:rPr>
          <w:rFonts w:ascii="楷体" w:hAnsi="楷体" w:eastAsia="楷体" w:cs="楷体"/>
          <w:spacing w:val="-8"/>
          <w:sz w:val="32"/>
          <w:szCs w:val="32"/>
        </w:rPr>
        <w:t>医疗服务能力得到增强</w:t>
      </w:r>
      <w:r>
        <w:rPr>
          <w:rFonts w:ascii="仿宋" w:hAnsi="仿宋" w:eastAsia="仿宋" w:cs="仿宋"/>
          <w:spacing w:val="-8"/>
          <w:sz w:val="32"/>
          <w:szCs w:val="32"/>
          <w14:textOutline w14:w="5791" w14:cap="flat" w14:cmpd="sng">
            <w14:solidFill>
              <w14:srgbClr w14:val="000000"/>
            </w14:solidFill>
            <w14:prstDash w14:val="solid"/>
            <w14:miter w14:val="0"/>
          </w14:textOutline>
        </w:rPr>
        <w:t>。</w:t>
      </w:r>
      <w:r>
        <w:rPr>
          <w:rFonts w:hint="eastAsia" w:ascii="仿宋_GB2312" w:hAnsi="仿宋_GB2312" w:eastAsia="仿宋_GB2312" w:cs="仿宋_GB2312"/>
          <w:spacing w:val="-11"/>
          <w:sz w:val="32"/>
          <w:szCs w:val="32"/>
        </w:rPr>
        <w:t>医疗资源配置结构更加合理充裕、均衡，按照省规划部署，基本建成整合型医疗卫生服务体系，分级诊疗加快形成，</w:t>
      </w:r>
      <w:r>
        <w:rPr>
          <w:rFonts w:hint="eastAsia" w:ascii="Times New Roman" w:hAnsi="Times New Roman" w:eastAsia="仿宋_GB2312" w:cs="Times New Roman"/>
          <w:kern w:val="0"/>
          <w:sz w:val="32"/>
          <w:szCs w:val="32"/>
          <w:lang w:val="en-US" w:eastAsia="zh-CN"/>
        </w:rPr>
        <w:t>县域就诊率达到90%以上，疑难危重病例域外转率持续降低。</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1"/>
        <w:jc w:val="both"/>
        <w:textAlignment w:val="baseline"/>
        <w:rPr>
          <w:rFonts w:hint="eastAsia" w:ascii="仿宋_GB2312" w:hAnsi="仿宋_GB2312" w:eastAsia="仿宋_GB2312" w:cs="仿宋_GB2312"/>
          <w:spacing w:val="-11"/>
          <w:sz w:val="32"/>
          <w:szCs w:val="32"/>
        </w:rPr>
      </w:pPr>
      <w:r>
        <w:rPr>
          <w:rFonts w:ascii="楷体" w:hAnsi="楷体" w:eastAsia="楷体" w:cs="楷体"/>
          <w:spacing w:val="-3"/>
          <w:sz w:val="32"/>
          <w:szCs w:val="32"/>
        </w:rPr>
        <w:t>中医药特色优势得到发挥</w:t>
      </w:r>
      <w:r>
        <w:rPr>
          <w:rFonts w:ascii="仿宋" w:hAnsi="仿宋" w:eastAsia="仿宋" w:cs="仿宋"/>
          <w:spacing w:val="-3"/>
          <w:sz w:val="32"/>
          <w:szCs w:val="32"/>
        </w:rPr>
        <w:t>。</w:t>
      </w:r>
      <w:r>
        <w:rPr>
          <w:rFonts w:hint="eastAsia" w:ascii="仿宋_GB2312" w:hAnsi="仿宋_GB2312" w:eastAsia="仿宋_GB2312" w:cs="仿宋_GB2312"/>
          <w:spacing w:val="-11"/>
          <w:sz w:val="32"/>
          <w:szCs w:val="32"/>
        </w:rPr>
        <w:t>中医药健康服务可及性明显增强，中医药防病治病能力水平持续提升，中医药人才培养体系不断健全，中医药产业健康发展，中医药发展政策进一步完善，中医药人才、文化、医疗、产业建设取得较大进展，中医药强</w:t>
      </w:r>
      <w:r>
        <w:rPr>
          <w:rFonts w:hint="eastAsia" w:ascii="仿宋_GB2312" w:hAnsi="仿宋_GB2312" w:eastAsia="仿宋_GB2312" w:cs="仿宋_GB2312"/>
          <w:spacing w:val="-11"/>
          <w:sz w:val="32"/>
          <w:szCs w:val="32"/>
          <w:lang w:val="en-US" w:eastAsia="zh-CN"/>
        </w:rPr>
        <w:t>区</w:t>
      </w:r>
      <w:r>
        <w:rPr>
          <w:rFonts w:hint="eastAsia" w:ascii="仿宋_GB2312" w:hAnsi="仿宋_GB2312" w:eastAsia="仿宋_GB2312" w:cs="仿宋_GB2312"/>
          <w:spacing w:val="-11"/>
          <w:sz w:val="32"/>
          <w:szCs w:val="32"/>
        </w:rPr>
        <w:t>建设实现新成绩。</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3"/>
        <w:jc w:val="both"/>
        <w:textAlignment w:val="baseline"/>
        <w:rPr>
          <w:rFonts w:ascii="楷体" w:hAnsi="楷体" w:eastAsia="楷体" w:cs="楷体"/>
          <w:spacing w:val="-3"/>
          <w:sz w:val="32"/>
          <w:szCs w:val="32"/>
        </w:rPr>
      </w:pPr>
      <w:r>
        <w:rPr>
          <w:rFonts w:ascii="楷体" w:hAnsi="楷体" w:eastAsia="楷体" w:cs="楷体"/>
          <w:spacing w:val="-2"/>
          <w:sz w:val="32"/>
          <w:szCs w:val="32"/>
        </w:rPr>
        <w:t>卫生健康治理水平得到提高</w:t>
      </w:r>
      <w:r>
        <w:rPr>
          <w:rFonts w:ascii="仿宋" w:hAnsi="仿宋" w:eastAsia="仿宋" w:cs="仿宋"/>
          <w:spacing w:val="-2"/>
          <w:sz w:val="32"/>
          <w:szCs w:val="32"/>
          <w14:textOutline w14:w="5791" w14:cap="flat" w14:cmpd="sng">
            <w14:solidFill>
              <w14:srgbClr w14:val="000000"/>
            </w14:solidFill>
            <w14:prstDash w14:val="solid"/>
            <w14:miter w14:val="0"/>
          </w14:textOutline>
        </w:rPr>
        <w:t>。</w:t>
      </w:r>
      <w:r>
        <w:rPr>
          <w:rFonts w:hint="eastAsia" w:ascii="仿宋_GB2312" w:hAnsi="仿宋_GB2312" w:eastAsia="仿宋_GB2312" w:cs="仿宋_GB2312"/>
          <w:spacing w:val="-11"/>
          <w:sz w:val="32"/>
          <w:szCs w:val="32"/>
        </w:rPr>
        <w:t>卫生健康智慧化程度不断提升，</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互联网+医疗健康</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成效不断显现，医学教育和人才培养体系更加健全，行业监管法制化、标准化水平得到提高，基本医疗卫生制度趋于成熟。</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3549"/>
        <w:jc w:val="both"/>
      </w:pPr>
      <w:r>
        <w:rPr>
          <w:rFonts w:ascii="楷体" w:hAnsi="楷体" w:eastAsia="楷体" w:cs="楷体"/>
          <w:spacing w:val="-3"/>
          <w:sz w:val="32"/>
          <w:szCs w:val="32"/>
        </w:rPr>
        <w:t>主要发展指标</w:t>
      </w:r>
    </w:p>
    <w:tbl>
      <w:tblPr>
        <w:tblStyle w:val="10"/>
        <w:tblW w:w="8532" w:type="dxa"/>
        <w:tblInd w:w="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583"/>
        <w:gridCol w:w="3291"/>
        <w:gridCol w:w="933"/>
        <w:gridCol w:w="886"/>
        <w:gridCol w:w="936"/>
        <w:gridCol w:w="11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6" w:hRule="atLeast"/>
        </w:trPr>
        <w:tc>
          <w:tcPr>
            <w:tcW w:w="770"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94"/>
              <w:jc w:val="both"/>
              <w:rPr>
                <w:rFonts w:ascii="黑体" w:hAnsi="黑体" w:eastAsia="黑体" w:cs="黑体"/>
                <w:sz w:val="24"/>
                <w:szCs w:val="24"/>
              </w:rPr>
            </w:pPr>
            <w:r>
              <w:rPr>
                <w:rFonts w:ascii="黑体" w:hAnsi="黑体" w:eastAsia="黑体" w:cs="黑体"/>
                <w:spacing w:val="-2"/>
                <w:sz w:val="24"/>
                <w:szCs w:val="24"/>
              </w:rPr>
              <w:t>领域</w:t>
            </w: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
              <w:jc w:val="left"/>
              <w:rPr>
                <w:rFonts w:ascii="黑体" w:hAnsi="黑体" w:eastAsia="黑体" w:cs="黑体"/>
                <w:sz w:val="24"/>
                <w:szCs w:val="24"/>
              </w:rPr>
            </w:pPr>
            <w:r>
              <w:rPr>
                <w:rFonts w:ascii="黑体" w:hAnsi="黑体" w:eastAsia="黑体" w:cs="黑体"/>
                <w:spacing w:val="-3"/>
                <w:sz w:val="24"/>
                <w:szCs w:val="24"/>
              </w:rPr>
              <w:t>序号</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250"/>
              <w:jc w:val="both"/>
              <w:rPr>
                <w:rFonts w:ascii="黑体" w:hAnsi="黑体" w:eastAsia="黑体" w:cs="黑体"/>
                <w:sz w:val="24"/>
                <w:szCs w:val="24"/>
              </w:rPr>
            </w:pPr>
            <w:r>
              <w:rPr>
                <w:rFonts w:ascii="黑体" w:hAnsi="黑体" w:eastAsia="黑体" w:cs="黑体"/>
                <w:spacing w:val="-3"/>
                <w:sz w:val="24"/>
                <w:szCs w:val="24"/>
              </w:rPr>
              <w:t>主要指标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260"/>
              <w:jc w:val="left"/>
              <w:rPr>
                <w:rFonts w:ascii="黑体" w:hAnsi="黑体" w:eastAsia="黑体" w:cs="黑体"/>
                <w:sz w:val="24"/>
                <w:szCs w:val="24"/>
              </w:rPr>
            </w:pPr>
            <w:r>
              <w:rPr>
                <w:rFonts w:ascii="黑体" w:hAnsi="黑体" w:eastAsia="黑体" w:cs="黑体"/>
                <w:spacing w:val="-4"/>
                <w:sz w:val="24"/>
                <w:szCs w:val="24"/>
              </w:rPr>
              <w:t>单位</w:t>
            </w:r>
          </w:p>
        </w:tc>
        <w:tc>
          <w:tcPr>
            <w:tcW w:w="886" w:type="dxa"/>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53"/>
              <w:jc w:val="left"/>
              <w:rPr>
                <w:rFonts w:ascii="黑体" w:hAnsi="黑体" w:eastAsia="黑体" w:cs="黑体"/>
                <w:sz w:val="24"/>
                <w:szCs w:val="24"/>
              </w:rPr>
            </w:pPr>
            <w:r>
              <w:rPr>
                <w:rFonts w:ascii="黑体" w:hAnsi="黑体" w:eastAsia="黑体" w:cs="黑体"/>
                <w:spacing w:val="-2"/>
                <w:sz w:val="24"/>
                <w:szCs w:val="24"/>
              </w:rPr>
              <w:t>2020年</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32"/>
              <w:jc w:val="left"/>
              <w:rPr>
                <w:rFonts w:ascii="黑体" w:hAnsi="黑体" w:eastAsia="黑体" w:cs="黑体"/>
                <w:sz w:val="24"/>
                <w:szCs w:val="24"/>
              </w:rPr>
            </w:pPr>
            <w:r>
              <w:rPr>
                <w:rFonts w:ascii="黑体" w:hAnsi="黑体" w:eastAsia="黑体" w:cs="黑体"/>
                <w:spacing w:val="-2"/>
                <w:sz w:val="24"/>
                <w:szCs w:val="24"/>
              </w:rPr>
              <w:t>2025年</w:t>
            </w:r>
          </w:p>
        </w:tc>
        <w:tc>
          <w:tcPr>
            <w:tcW w:w="1133" w:type="dxa"/>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21"/>
              <w:jc w:val="left"/>
              <w:rPr>
                <w:rFonts w:ascii="黑体" w:hAnsi="黑体" w:eastAsia="黑体" w:cs="黑体"/>
                <w:sz w:val="24"/>
                <w:szCs w:val="24"/>
              </w:rPr>
            </w:pPr>
            <w:r>
              <w:rPr>
                <w:rFonts w:ascii="黑体" w:hAnsi="黑体" w:eastAsia="黑体" w:cs="黑体"/>
                <w:spacing w:val="-2"/>
                <w:sz w:val="24"/>
                <w:szCs w:val="24"/>
              </w:rPr>
              <w:t>指标性质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4" w:hRule="atLeast"/>
        </w:trPr>
        <w:tc>
          <w:tcPr>
            <w:tcW w:w="770" w:type="dxa"/>
            <w:vMerge w:val="restart"/>
            <w:tcBorders>
              <w:bottom w:val="nil"/>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92"/>
              <w:jc w:val="both"/>
              <w:textAlignment w:val="baseline"/>
              <w:rPr>
                <w:rFonts w:ascii="仿宋" w:hAnsi="仿宋" w:eastAsia="仿宋" w:cs="仿宋"/>
                <w:sz w:val="24"/>
                <w:szCs w:val="24"/>
              </w:rPr>
            </w:pPr>
            <w:r>
              <w:rPr>
                <w:rFonts w:ascii="仿宋" w:hAnsi="仿宋" w:eastAsia="仿宋" w:cs="仿宋"/>
                <w:spacing w:val="-2"/>
                <w:sz w:val="24"/>
                <w:szCs w:val="24"/>
              </w:rPr>
              <w:t>健康</w:t>
            </w: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95"/>
              <w:jc w:val="both"/>
              <w:textAlignment w:val="baseline"/>
              <w:rPr>
                <w:rFonts w:ascii="仿宋" w:hAnsi="仿宋" w:eastAsia="仿宋" w:cs="仿宋"/>
                <w:sz w:val="24"/>
                <w:szCs w:val="24"/>
              </w:rPr>
            </w:pPr>
            <w:r>
              <w:rPr>
                <w:rFonts w:ascii="仿宋" w:hAnsi="仿宋" w:eastAsia="仿宋" w:cs="仿宋"/>
                <w:spacing w:val="-3"/>
                <w:sz w:val="24"/>
                <w:szCs w:val="24"/>
              </w:rPr>
              <w:t>水平</w:t>
            </w: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ascii="仿宋" w:hAnsi="仿宋" w:eastAsia="仿宋" w:cs="仿宋"/>
                <w:sz w:val="24"/>
                <w:szCs w:val="24"/>
              </w:rPr>
            </w:pPr>
            <w:r>
              <w:rPr>
                <w:rFonts w:ascii="仿宋" w:hAnsi="仿宋" w:eastAsia="仿宋" w:cs="仿宋"/>
                <w:sz w:val="24"/>
                <w:szCs w:val="24"/>
              </w:rPr>
              <w:t>1</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9"/>
              <w:jc w:val="both"/>
              <w:textAlignment w:val="baseline"/>
              <w:rPr>
                <w:rFonts w:ascii="仿宋" w:hAnsi="仿宋" w:eastAsia="仿宋" w:cs="仿宋"/>
                <w:color w:val="auto"/>
                <w:sz w:val="24"/>
                <w:szCs w:val="24"/>
                <w:highlight w:val="none"/>
              </w:rPr>
            </w:pPr>
            <w:r>
              <w:rPr>
                <w:rFonts w:ascii="仿宋" w:hAnsi="仿宋" w:eastAsia="仿宋" w:cs="仿宋"/>
                <w:color w:val="auto"/>
                <w:spacing w:val="-2"/>
                <w:sz w:val="24"/>
                <w:szCs w:val="24"/>
                <w:highlight w:val="none"/>
              </w:rPr>
              <w:t>人均预期寿命</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87"/>
              <w:jc w:val="left"/>
              <w:textAlignment w:val="baseline"/>
              <w:rPr>
                <w:rFonts w:ascii="仿宋" w:hAnsi="仿宋" w:eastAsia="仿宋" w:cs="仿宋"/>
                <w:color w:val="auto"/>
                <w:sz w:val="24"/>
                <w:szCs w:val="24"/>
                <w:highlight w:val="none"/>
              </w:rPr>
            </w:pPr>
            <w:r>
              <w:rPr>
                <w:rFonts w:ascii="仿宋" w:hAnsi="仿宋" w:eastAsia="仿宋" w:cs="仿宋"/>
                <w:color w:val="auto"/>
                <w:sz w:val="24"/>
                <w:szCs w:val="24"/>
                <w:highlight w:val="none"/>
              </w:rPr>
              <w:t>岁</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76.1</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Arial" w:eastAsia="宋体"/>
                <w:color w:val="auto"/>
                <w:sz w:val="21"/>
                <w:highlight w:val="none"/>
                <w:lang w:val="en-US" w:eastAsia="zh-CN"/>
              </w:rPr>
            </w:pPr>
            <w:r>
              <w:rPr>
                <w:rFonts w:hint="eastAsia" w:eastAsia="宋体"/>
                <w:color w:val="auto"/>
                <w:sz w:val="21"/>
                <w:highlight w:val="none"/>
                <w:lang w:val="en-US" w:eastAsia="zh-CN"/>
              </w:rPr>
              <w:t>80</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 w:hRule="atLeast"/>
        </w:trPr>
        <w:tc>
          <w:tcPr>
            <w:tcW w:w="7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7"/>
              <w:jc w:val="both"/>
              <w:textAlignment w:val="baseline"/>
              <w:rPr>
                <w:rFonts w:hint="default"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健康预期寿命</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418" w:firstLineChars="182"/>
              <w:jc w:val="left"/>
              <w:textAlignment w:val="baseline"/>
              <w:rPr>
                <w:rFonts w:hint="eastAsia"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岁</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同比例</w:t>
            </w:r>
          </w:p>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增加</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hint="default" w:ascii="仿宋" w:hAnsi="仿宋" w:eastAsia="仿宋" w:cs="仿宋"/>
                <w:color w:val="auto"/>
                <w:spacing w:val="-5"/>
                <w:sz w:val="24"/>
                <w:szCs w:val="24"/>
                <w:lang w:val="en-US" w:eastAsia="zh-CN"/>
              </w:rPr>
            </w:pPr>
            <w:r>
              <w:rPr>
                <w:rFonts w:hint="eastAsia" w:ascii="仿宋" w:hAnsi="仿宋" w:eastAsia="仿宋" w:cs="仿宋"/>
                <w:color w:val="auto"/>
                <w:spacing w:val="-5"/>
                <w:sz w:val="24"/>
                <w:szCs w:val="24"/>
                <w:lang w:val="en-US" w:eastAsia="zh-CN"/>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 w:hRule="atLeast"/>
        </w:trPr>
        <w:tc>
          <w:tcPr>
            <w:tcW w:w="7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7"/>
              <w:jc w:val="both"/>
              <w:textAlignment w:val="baseline"/>
              <w:rPr>
                <w:rFonts w:ascii="仿宋" w:hAnsi="仿宋" w:eastAsia="仿宋" w:cs="仿宋"/>
                <w:color w:val="auto"/>
                <w:sz w:val="24"/>
                <w:szCs w:val="24"/>
              </w:rPr>
            </w:pPr>
            <w:r>
              <w:rPr>
                <w:rFonts w:ascii="仿宋" w:hAnsi="仿宋" w:eastAsia="仿宋" w:cs="仿宋"/>
                <w:color w:val="auto"/>
                <w:spacing w:val="-3"/>
                <w:sz w:val="24"/>
                <w:szCs w:val="24"/>
              </w:rPr>
              <w:t>孕产妇死亡率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73"/>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/10万</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28.92</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8.2</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 w:hRule="atLeast"/>
        </w:trPr>
        <w:tc>
          <w:tcPr>
            <w:tcW w:w="7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3"/>
              <w:jc w:val="both"/>
              <w:textAlignment w:val="baseline"/>
              <w:rPr>
                <w:rFonts w:ascii="仿宋" w:hAnsi="仿宋" w:eastAsia="仿宋" w:cs="仿宋"/>
                <w:color w:val="auto"/>
                <w:sz w:val="24"/>
                <w:szCs w:val="24"/>
              </w:rPr>
            </w:pPr>
            <w:r>
              <w:rPr>
                <w:rFonts w:ascii="仿宋" w:hAnsi="仿宋" w:eastAsia="仿宋" w:cs="仿宋"/>
                <w:color w:val="auto"/>
                <w:spacing w:val="-3"/>
                <w:sz w:val="24"/>
                <w:szCs w:val="24"/>
              </w:rPr>
              <w:t>婴儿死亡率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85"/>
              <w:jc w:val="left"/>
              <w:textAlignment w:val="baseline"/>
              <w:rPr>
                <w:rFonts w:ascii="仿宋" w:hAnsi="仿宋" w:eastAsia="仿宋" w:cs="仿宋"/>
                <w:color w:val="auto"/>
                <w:sz w:val="24"/>
                <w:szCs w:val="24"/>
              </w:rPr>
            </w:pPr>
            <w:r>
              <w:rPr>
                <w:rFonts w:ascii="仿宋" w:hAnsi="仿宋" w:eastAsia="仿宋" w:cs="仿宋"/>
                <w:color w:val="auto"/>
                <w:sz w:val="24"/>
                <w:szCs w:val="24"/>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3.47</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3" w:hRule="atLeast"/>
        </w:trPr>
        <w:tc>
          <w:tcPr>
            <w:tcW w:w="7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9"/>
              <w:jc w:val="both"/>
              <w:textAlignment w:val="baseline"/>
              <w:rPr>
                <w:rFonts w:ascii="仿宋" w:hAnsi="仿宋" w:eastAsia="仿宋" w:cs="仿宋"/>
                <w:color w:val="auto"/>
                <w:sz w:val="24"/>
                <w:szCs w:val="24"/>
              </w:rPr>
            </w:pPr>
            <w:r>
              <w:rPr>
                <w:rFonts w:ascii="仿宋" w:hAnsi="仿宋" w:eastAsia="仿宋" w:cs="仿宋"/>
                <w:color w:val="auto"/>
                <w:spacing w:val="-5"/>
                <w:sz w:val="24"/>
                <w:szCs w:val="24"/>
              </w:rPr>
              <w:t>5岁以下儿童死亡率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85"/>
              <w:jc w:val="left"/>
              <w:textAlignment w:val="baseline"/>
              <w:rPr>
                <w:rFonts w:ascii="仿宋" w:hAnsi="仿宋" w:eastAsia="仿宋" w:cs="仿宋"/>
                <w:color w:val="auto"/>
                <w:sz w:val="24"/>
                <w:szCs w:val="24"/>
              </w:rPr>
            </w:pPr>
            <w:r>
              <w:rPr>
                <w:rFonts w:ascii="仿宋" w:hAnsi="仿宋" w:eastAsia="仿宋" w:cs="仿宋"/>
                <w:color w:val="auto"/>
                <w:sz w:val="24"/>
                <w:szCs w:val="24"/>
              </w:rPr>
              <w:t>‰</w:t>
            </w:r>
          </w:p>
        </w:tc>
        <w:tc>
          <w:tcPr>
            <w:tcW w:w="886"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3.76</w:t>
            </w:r>
          </w:p>
        </w:tc>
        <w:tc>
          <w:tcPr>
            <w:tcW w:w="936"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1133"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5" w:hRule="atLeast"/>
        </w:trPr>
        <w:tc>
          <w:tcPr>
            <w:tcW w:w="77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7"/>
              <w:jc w:val="both"/>
              <w:textAlignment w:val="baseline"/>
              <w:rPr>
                <w:rFonts w:ascii="仿宋" w:hAnsi="仿宋" w:eastAsia="仿宋" w:cs="仿宋"/>
                <w:color w:val="auto"/>
                <w:sz w:val="24"/>
                <w:szCs w:val="24"/>
              </w:rPr>
            </w:pPr>
            <w:r>
              <w:rPr>
                <w:rFonts w:ascii="仿宋" w:hAnsi="仿宋" w:eastAsia="仿宋" w:cs="仿宋"/>
                <w:color w:val="auto"/>
                <w:spacing w:val="-2"/>
                <w:sz w:val="24"/>
                <w:szCs w:val="24"/>
              </w:rPr>
              <w:t>重大慢病过早死亡率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434"/>
              <w:jc w:val="left"/>
              <w:textAlignment w:val="baseline"/>
              <w:rPr>
                <w:rFonts w:ascii="仿宋" w:hAnsi="仿宋" w:eastAsia="仿宋" w:cs="仿宋"/>
                <w:color w:val="auto"/>
                <w:sz w:val="24"/>
                <w:szCs w:val="24"/>
              </w:rPr>
            </w:pPr>
            <w:r>
              <w:rPr>
                <w:rFonts w:ascii="仿宋" w:hAnsi="仿宋" w:eastAsia="仿宋" w:cs="仿宋"/>
                <w:color w:val="auto"/>
                <w:sz w:val="24"/>
                <w:szCs w:val="24"/>
              </w:rPr>
              <w:t>%</w:t>
            </w:r>
          </w:p>
        </w:tc>
        <w:tc>
          <w:tcPr>
            <w:tcW w:w="886"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19.05</w:t>
            </w:r>
          </w:p>
        </w:tc>
        <w:tc>
          <w:tcPr>
            <w:tcW w:w="936"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17.62</w:t>
            </w:r>
          </w:p>
        </w:tc>
        <w:tc>
          <w:tcPr>
            <w:tcW w:w="1133"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40" w:hRule="atLeast"/>
        </w:trPr>
        <w:tc>
          <w:tcPr>
            <w:tcW w:w="770" w:type="dxa"/>
            <w:vMerge w:val="restart"/>
            <w:tcBorders>
              <w:bottom w:val="nil"/>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92"/>
              <w:jc w:val="both"/>
              <w:textAlignment w:val="baseline"/>
              <w:rPr>
                <w:rFonts w:ascii="仿宋" w:hAnsi="仿宋" w:eastAsia="仿宋" w:cs="仿宋"/>
                <w:sz w:val="24"/>
                <w:szCs w:val="24"/>
              </w:rPr>
            </w:pPr>
            <w:r>
              <w:rPr>
                <w:rFonts w:ascii="仿宋" w:hAnsi="仿宋" w:eastAsia="仿宋" w:cs="仿宋"/>
                <w:spacing w:val="-2"/>
                <w:sz w:val="24"/>
                <w:szCs w:val="24"/>
              </w:rPr>
              <w:t>健康</w:t>
            </w: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11"/>
              <w:jc w:val="both"/>
              <w:textAlignment w:val="baseline"/>
              <w:rPr>
                <w:rFonts w:ascii="仿宋" w:hAnsi="仿宋" w:eastAsia="仿宋" w:cs="仿宋"/>
                <w:sz w:val="24"/>
                <w:szCs w:val="24"/>
              </w:rPr>
            </w:pPr>
            <w:r>
              <w:rPr>
                <w:rFonts w:ascii="仿宋" w:hAnsi="仿宋" w:eastAsia="仿宋" w:cs="仿宋"/>
                <w:spacing w:val="-7"/>
                <w:sz w:val="24"/>
                <w:szCs w:val="24"/>
              </w:rPr>
              <w:t>生活</w:t>
            </w: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1"/>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居民健康素养水平</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434"/>
              <w:jc w:val="left"/>
              <w:textAlignment w:val="baseline"/>
              <w:rPr>
                <w:rFonts w:ascii="仿宋" w:hAnsi="仿宋" w:eastAsia="仿宋" w:cs="仿宋"/>
                <w:color w:val="auto"/>
                <w:sz w:val="24"/>
                <w:szCs w:val="24"/>
              </w:rPr>
            </w:pPr>
            <w:r>
              <w:rPr>
                <w:rFonts w:ascii="仿宋" w:hAnsi="仿宋" w:eastAsia="仿宋" w:cs="仿宋"/>
                <w:color w:val="auto"/>
                <w:sz w:val="24"/>
                <w:szCs w:val="24"/>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18.35</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9" w:hRule="atLeast"/>
        </w:trPr>
        <w:tc>
          <w:tcPr>
            <w:tcW w:w="77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2"/>
              <w:jc w:val="both"/>
              <w:textAlignment w:val="baseline"/>
              <w:rPr>
                <w:rFonts w:ascii="仿宋" w:hAnsi="仿宋" w:eastAsia="仿宋" w:cs="仿宋"/>
                <w:color w:val="auto"/>
                <w:sz w:val="24"/>
                <w:szCs w:val="24"/>
              </w:rPr>
            </w:pPr>
            <w:r>
              <w:rPr>
                <w:rFonts w:ascii="仿宋" w:hAnsi="仿宋" w:eastAsia="仿宋" w:cs="仿宋"/>
                <w:color w:val="auto"/>
                <w:spacing w:val="-5"/>
                <w:sz w:val="24"/>
                <w:szCs w:val="24"/>
              </w:rPr>
              <w:t>15岁以上人群吸烟率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434"/>
              <w:jc w:val="left"/>
              <w:textAlignment w:val="baseline"/>
              <w:rPr>
                <w:rFonts w:ascii="仿宋" w:hAnsi="仿宋" w:eastAsia="仿宋" w:cs="仿宋"/>
                <w:color w:val="auto"/>
                <w:sz w:val="24"/>
                <w:szCs w:val="24"/>
              </w:rPr>
            </w:pPr>
            <w:r>
              <w:rPr>
                <w:rFonts w:ascii="仿宋" w:hAnsi="仿宋" w:eastAsia="仿宋" w:cs="仿宋"/>
                <w:color w:val="auto"/>
                <w:sz w:val="24"/>
                <w:szCs w:val="24"/>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21.62</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6" w:hRule="atLeast"/>
        </w:trPr>
        <w:tc>
          <w:tcPr>
            <w:tcW w:w="770" w:type="dxa"/>
            <w:vMerge w:val="restart"/>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p>
            <w:pPr>
              <w:pStyle w:val="2"/>
              <w:keepNext w:val="0"/>
              <w:keepLines w:val="0"/>
              <w:pageBreakBefore w:val="0"/>
              <w:widowControl/>
              <w:kinsoku/>
              <w:wordWrap/>
              <w:overflowPunct/>
              <w:topLinePunct w:val="0"/>
              <w:autoSpaceDE w:val="0"/>
              <w:autoSpaceDN w:val="0"/>
              <w:bidi w:val="0"/>
              <w:adjustRightInd w:val="0"/>
              <w:snapToGrid w:val="0"/>
              <w:spacing w:line="300" w:lineRule="exact"/>
              <w:textAlignment w:val="baseline"/>
            </w:pPr>
          </w:p>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健康</w:t>
            </w:r>
          </w:p>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rPr>
            </w:pPr>
            <w:r>
              <w:rPr>
                <w:rFonts w:hint="eastAsia" w:ascii="仿宋" w:hAnsi="仿宋" w:eastAsia="仿宋" w:cs="仿宋"/>
                <w:spacing w:val="-5"/>
                <w:sz w:val="24"/>
                <w:szCs w:val="24"/>
                <w:lang w:val="en-US" w:eastAsia="zh-CN"/>
              </w:rPr>
              <w:t>服务</w:t>
            </w: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3291"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每千人口医疗卫生机构床位数</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89"/>
              <w:jc w:val="left"/>
              <w:textAlignment w:val="baseline"/>
              <w:rPr>
                <w:rFonts w:ascii="仿宋" w:hAnsi="仿宋" w:eastAsia="仿宋" w:cs="仿宋"/>
                <w:color w:val="auto"/>
                <w:sz w:val="24"/>
                <w:szCs w:val="24"/>
              </w:rPr>
            </w:pPr>
            <w:r>
              <w:rPr>
                <w:rFonts w:ascii="仿宋" w:hAnsi="仿宋" w:eastAsia="仿宋" w:cs="仿宋"/>
                <w:color w:val="auto"/>
                <w:sz w:val="24"/>
                <w:szCs w:val="24"/>
              </w:rPr>
              <w:t>张</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Arial" w:eastAsia="宋体"/>
                <w:color w:val="auto"/>
                <w:sz w:val="21"/>
                <w:lang w:val="en-US" w:eastAsia="zh-CN"/>
              </w:rPr>
            </w:pPr>
            <w:r>
              <w:rPr>
                <w:rFonts w:hint="eastAsia" w:eastAsia="宋体"/>
                <w:color w:val="auto"/>
                <w:sz w:val="21"/>
                <w:lang w:val="en-US" w:eastAsia="zh-CN"/>
              </w:rPr>
              <w:t>4.75</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1"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每千人口3岁以下婴幼儿托位数</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89"/>
              <w:jc w:val="left"/>
              <w:textAlignment w:val="baseline"/>
              <w:rPr>
                <w:rFonts w:ascii="仿宋" w:hAnsi="仿宋" w:eastAsia="仿宋" w:cs="仿宋"/>
                <w:color w:val="auto"/>
                <w:sz w:val="24"/>
                <w:szCs w:val="24"/>
                <w:highlight w:val="none"/>
              </w:rPr>
            </w:pPr>
            <w:r>
              <w:rPr>
                <w:rFonts w:ascii="仿宋" w:hAnsi="仿宋" w:eastAsia="仿宋" w:cs="仿宋"/>
                <w:color w:val="auto"/>
                <w:sz w:val="24"/>
                <w:szCs w:val="24"/>
                <w:highlight w:val="none"/>
              </w:rPr>
              <w:t>张</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eastAsia" w:ascii="Arial" w:eastAsia="宋体"/>
                <w:color w:val="auto"/>
                <w:sz w:val="21"/>
                <w:highlight w:val="none"/>
                <w:lang w:val="en-US" w:eastAsia="zh-CN"/>
              </w:rPr>
            </w:pPr>
            <w:r>
              <w:rPr>
                <w:rFonts w:hint="eastAsia" w:eastAsia="宋体"/>
                <w:color w:val="auto"/>
                <w:sz w:val="21"/>
                <w:lang w:val="en-US" w:eastAsia="zh-CN"/>
              </w:rPr>
              <w:t>——</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center"/>
              <w:textAlignment w:val="baseline"/>
              <w:rPr>
                <w:rFonts w:hint="default" w:ascii="Arial" w:eastAsia="宋体"/>
                <w:color w:val="auto"/>
                <w:sz w:val="21"/>
                <w:highlight w:val="none"/>
                <w:lang w:val="en-US" w:eastAsia="zh-CN"/>
              </w:rPr>
            </w:pPr>
            <w:r>
              <w:rPr>
                <w:rFonts w:hint="eastAsia" w:eastAsia="宋体"/>
                <w:color w:val="auto"/>
                <w:sz w:val="21"/>
                <w:highlight w:val="none"/>
                <w:lang w:val="en-US" w:eastAsia="zh-CN"/>
              </w:rPr>
              <w:t>4.5</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1"/>
              <w:jc w:val="left"/>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291"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left"/>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每千人口执业（助理）医师数</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389"/>
              <w:jc w:val="left"/>
              <w:textAlignment w:val="baseline"/>
              <w:rPr>
                <w:rFonts w:ascii="仿宋" w:hAnsi="仿宋" w:eastAsia="仿宋" w:cs="仿宋"/>
                <w:color w:val="auto"/>
                <w:sz w:val="24"/>
                <w:szCs w:val="24"/>
              </w:rPr>
            </w:pPr>
            <w:r>
              <w:rPr>
                <w:rFonts w:ascii="仿宋" w:hAnsi="仿宋" w:eastAsia="仿宋" w:cs="仿宋"/>
                <w:color w:val="auto"/>
                <w:sz w:val="24"/>
                <w:szCs w:val="24"/>
              </w:rPr>
              <w:t>人</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2.73</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3.6</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15"/>
              <w:jc w:val="left"/>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291"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7" w:firstLineChars="0"/>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每千人口注册护士数</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376" w:firstLineChars="0"/>
              <w:jc w:val="left"/>
              <w:textAlignment w:val="baseline"/>
              <w:rPr>
                <w:rFonts w:ascii="仿宋" w:hAnsi="仿宋" w:eastAsia="仿宋" w:cs="仿宋"/>
                <w:color w:val="auto"/>
                <w:sz w:val="24"/>
                <w:szCs w:val="24"/>
              </w:rPr>
            </w:pPr>
            <w:r>
              <w:rPr>
                <w:rFonts w:ascii="仿宋" w:hAnsi="仿宋" w:eastAsia="仿宋" w:cs="仿宋"/>
                <w:color w:val="auto"/>
                <w:sz w:val="24"/>
                <w:szCs w:val="24"/>
              </w:rPr>
              <w:t>人</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3.8</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Arial" w:eastAsia="宋体"/>
                <w:color w:val="auto"/>
                <w:sz w:val="21"/>
                <w:lang w:val="en-US" w:eastAsia="zh-CN"/>
              </w:rPr>
            </w:pPr>
            <w:r>
              <w:rPr>
                <w:rFonts w:hint="eastAsia" w:ascii="仿宋" w:hAnsi="仿宋" w:eastAsia="仿宋" w:cs="仿宋"/>
                <w:color w:val="auto"/>
                <w:sz w:val="24"/>
                <w:szCs w:val="24"/>
                <w:lang w:val="en-US" w:eastAsia="zh-CN"/>
              </w:rPr>
              <w:t>4.05</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1" w:firstLineChars="0"/>
              <w:jc w:val="left"/>
              <w:textAlignment w:val="baseline"/>
              <w:rPr>
                <w:rFonts w:ascii="仿宋" w:hAnsi="仿宋" w:eastAsia="仿宋" w:cs="仿宋"/>
                <w:color w:val="auto"/>
                <w:sz w:val="24"/>
                <w:szCs w:val="24"/>
              </w:rPr>
            </w:pPr>
            <w:r>
              <w:rPr>
                <w:rFonts w:ascii="仿宋" w:hAnsi="仿宋" w:eastAsia="仿宋" w:cs="仿宋"/>
                <w:color w:val="auto"/>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42"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7" w:firstLineChars="0"/>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每千人口公共卫生人员数</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376" w:firstLineChars="0"/>
              <w:jc w:val="left"/>
              <w:textAlignment w:val="baseline"/>
              <w:rPr>
                <w:rFonts w:ascii="仿宋" w:hAnsi="仿宋" w:eastAsia="仿宋" w:cs="仿宋"/>
                <w:color w:val="auto"/>
                <w:sz w:val="24"/>
                <w:szCs w:val="24"/>
              </w:rPr>
            </w:pPr>
            <w:r>
              <w:rPr>
                <w:rFonts w:ascii="仿宋" w:hAnsi="仿宋" w:eastAsia="仿宋" w:cs="仿宋"/>
                <w:color w:val="auto"/>
                <w:sz w:val="23"/>
                <w:szCs w:val="23"/>
              </w:rPr>
              <w:t>人</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0.8</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ascii="Arial"/>
                <w:color w:val="auto"/>
                <w:sz w:val="21"/>
              </w:rPr>
            </w:pPr>
            <w:r>
              <w:rPr>
                <w:rFonts w:hint="eastAsia" w:ascii="仿宋" w:hAnsi="仿宋" w:eastAsia="仿宋" w:cs="仿宋"/>
                <w:color w:val="auto"/>
                <w:sz w:val="24"/>
                <w:szCs w:val="24"/>
                <w:lang w:val="en-US" w:eastAsia="zh-CN"/>
              </w:rPr>
              <w:t>1.3</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1" w:firstLineChars="0"/>
              <w:jc w:val="left"/>
              <w:textAlignment w:val="baseline"/>
              <w:rPr>
                <w:rFonts w:ascii="仿宋" w:hAnsi="仿宋" w:eastAsia="仿宋" w:cs="仿宋"/>
                <w:color w:val="auto"/>
                <w:sz w:val="24"/>
                <w:szCs w:val="24"/>
              </w:rPr>
            </w:pPr>
            <w:r>
              <w:rPr>
                <w:rFonts w:ascii="仿宋" w:hAnsi="仿宋" w:eastAsia="仿宋" w:cs="仿宋"/>
                <w:color w:val="auto"/>
                <w:spacing w:val="3"/>
                <w:sz w:val="23"/>
                <w:szCs w:val="23"/>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7" w:firstLineChars="0"/>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每万人口全科医生数</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376" w:firstLineChars="0"/>
              <w:jc w:val="left"/>
              <w:textAlignment w:val="baseline"/>
              <w:rPr>
                <w:rFonts w:ascii="仿宋" w:hAnsi="仿宋" w:eastAsia="仿宋" w:cs="仿宋"/>
                <w:color w:val="auto"/>
                <w:sz w:val="24"/>
                <w:szCs w:val="24"/>
              </w:rPr>
            </w:pPr>
            <w:r>
              <w:rPr>
                <w:rFonts w:ascii="仿宋" w:hAnsi="仿宋" w:eastAsia="仿宋" w:cs="仿宋"/>
                <w:color w:val="auto"/>
                <w:sz w:val="24"/>
                <w:szCs w:val="24"/>
              </w:rPr>
              <w:t>人</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5" w:firstLineChars="0"/>
              <w:jc w:val="left"/>
              <w:textAlignment w:val="baseline"/>
              <w:rPr>
                <w:rFonts w:ascii="仿宋" w:hAnsi="仿宋" w:eastAsia="仿宋" w:cs="仿宋"/>
                <w:color w:val="auto"/>
                <w:sz w:val="24"/>
                <w:szCs w:val="24"/>
              </w:rPr>
            </w:pPr>
            <w:r>
              <w:rPr>
                <w:rFonts w:ascii="仿宋" w:hAnsi="仿宋" w:eastAsia="仿宋" w:cs="仿宋"/>
                <w:color w:val="auto"/>
                <w:spacing w:val="-6"/>
                <w:sz w:val="24"/>
                <w:szCs w:val="2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0" w:hRule="atLeast"/>
        </w:trPr>
        <w:tc>
          <w:tcPr>
            <w:tcW w:w="770" w:type="dxa"/>
            <w:vMerge w:val="continue"/>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199"/>
              <w:jc w:val="center"/>
              <w:textAlignment w:val="baseline"/>
              <w:rPr>
                <w:rFonts w:ascii="仿宋" w:hAnsi="仿宋" w:eastAsia="仿宋" w:cs="仿宋"/>
                <w:sz w:val="24"/>
                <w:szCs w:val="24"/>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pacing w:val="-12"/>
                <w:w w:val="99"/>
                <w:position w:val="-1"/>
                <w:sz w:val="24"/>
                <w:szCs w:val="24"/>
                <w:lang w:val="en-US" w:eastAsia="zh-CN"/>
              </w:rPr>
              <w:t>15</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8" w:firstLineChars="0"/>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肺结核发病率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73" w:firstLineChars="0"/>
              <w:jc w:val="left"/>
              <w:textAlignment w:val="baseline"/>
              <w:rPr>
                <w:rFonts w:ascii="仿宋" w:hAnsi="仿宋" w:eastAsia="仿宋" w:cs="仿宋"/>
                <w:color w:val="auto"/>
                <w:sz w:val="24"/>
                <w:szCs w:val="24"/>
              </w:rPr>
            </w:pPr>
            <w:r>
              <w:rPr>
                <w:rFonts w:ascii="仿宋" w:hAnsi="仿宋" w:eastAsia="仿宋" w:cs="仿宋"/>
                <w:color w:val="auto"/>
                <w:spacing w:val="3"/>
                <w:sz w:val="22"/>
                <w:szCs w:val="22"/>
              </w:rPr>
              <w:t>/10万</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both"/>
              <w:textAlignment w:val="baseline"/>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1" w:firstLineChars="0"/>
              <w:jc w:val="left"/>
              <w:textAlignment w:val="baseline"/>
              <w:rPr>
                <w:rFonts w:ascii="仿宋" w:hAnsi="仿宋" w:eastAsia="仿宋" w:cs="仿宋"/>
                <w:color w:val="auto"/>
                <w:sz w:val="24"/>
                <w:szCs w:val="24"/>
              </w:rPr>
            </w:pPr>
            <w:r>
              <w:rPr>
                <w:rFonts w:ascii="仿宋" w:hAnsi="仿宋" w:eastAsia="仿宋" w:cs="仿宋"/>
                <w:color w:val="auto"/>
                <w:spacing w:val="13"/>
                <w:sz w:val="22"/>
                <w:szCs w:val="22"/>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90"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pacing w:val="-12"/>
                <w:w w:val="99"/>
                <w:position w:val="-1"/>
                <w:sz w:val="24"/>
                <w:szCs w:val="24"/>
                <w:lang w:val="en-US" w:eastAsia="zh-CN"/>
              </w:rPr>
              <w:t>16</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hanging="7" w:firstLineChars="0"/>
              <w:jc w:val="both"/>
              <w:textAlignment w:val="baseline"/>
              <w:rPr>
                <w:rFonts w:ascii="仿宋" w:hAnsi="仿宋" w:eastAsia="仿宋" w:cs="仿宋"/>
                <w:sz w:val="23"/>
                <w:szCs w:val="23"/>
              </w:rPr>
            </w:pPr>
            <w:r>
              <w:rPr>
                <w:rFonts w:ascii="仿宋" w:hAnsi="仿宋" w:eastAsia="仿宋" w:cs="仿宋"/>
                <w:spacing w:val="-1"/>
                <w:sz w:val="24"/>
                <w:szCs w:val="24"/>
              </w:rPr>
              <w:t>儿童国家免疫规划疫苗全程接种 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434" w:firstLineChars="0"/>
              <w:jc w:val="left"/>
              <w:textAlignment w:val="baseline"/>
              <w:rPr>
                <w:rFonts w:ascii="仿宋" w:hAnsi="仿宋" w:eastAsia="仿宋" w:cs="仿宋"/>
                <w:sz w:val="23"/>
                <w:szCs w:val="23"/>
              </w:rPr>
            </w:pPr>
            <w:r>
              <w:rPr>
                <w:rFonts w:ascii="仿宋" w:hAnsi="仿宋" w:eastAsia="仿宋" w:cs="仿宋"/>
                <w:sz w:val="24"/>
                <w:szCs w:val="24"/>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91.35</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93</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5" w:firstLineChars="0"/>
              <w:jc w:val="left"/>
              <w:textAlignment w:val="baseline"/>
              <w:rPr>
                <w:rFonts w:ascii="仿宋" w:hAnsi="仿宋" w:eastAsia="仿宋" w:cs="仿宋"/>
                <w:sz w:val="23"/>
                <w:szCs w:val="23"/>
              </w:rPr>
            </w:pPr>
            <w:r>
              <w:rPr>
                <w:rFonts w:ascii="仿宋" w:hAnsi="仿宋" w:eastAsia="仿宋" w:cs="仿宋"/>
                <w:spacing w:val="-6"/>
                <w:sz w:val="24"/>
                <w:szCs w:val="24"/>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pacing w:val="-7"/>
                <w:sz w:val="24"/>
                <w:szCs w:val="24"/>
                <w:lang w:val="en-US" w:eastAsia="zh-CN"/>
              </w:rPr>
              <w:t>17</w:t>
            </w:r>
          </w:p>
        </w:tc>
        <w:tc>
          <w:tcPr>
            <w:tcW w:w="3291"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2" w:firstLineChars="0"/>
              <w:jc w:val="both"/>
              <w:textAlignment w:val="baseline"/>
              <w:rPr>
                <w:rFonts w:ascii="仿宋" w:hAnsi="仿宋" w:eastAsia="仿宋" w:cs="仿宋"/>
                <w:sz w:val="24"/>
                <w:szCs w:val="24"/>
              </w:rPr>
            </w:pPr>
            <w:r>
              <w:rPr>
                <w:rFonts w:hint="eastAsia" w:ascii="仿宋" w:hAnsi="仿宋" w:eastAsia="仿宋" w:cs="仿宋"/>
                <w:spacing w:val="-1"/>
                <w:sz w:val="24"/>
                <w:szCs w:val="24"/>
                <w:lang w:val="en-US" w:eastAsia="zh-CN"/>
              </w:rPr>
              <w:t>严重精神障碍管理率</w:t>
            </w:r>
          </w:p>
        </w:tc>
        <w:tc>
          <w:tcPr>
            <w:tcW w:w="933"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434" w:firstLineChars="0"/>
              <w:jc w:val="left"/>
              <w:textAlignment w:val="baseline"/>
              <w:rPr>
                <w:rFonts w:ascii="仿宋" w:hAnsi="仿宋" w:eastAsia="仿宋" w:cs="仿宋"/>
                <w:sz w:val="24"/>
                <w:szCs w:val="24"/>
              </w:rPr>
            </w:pPr>
            <w:r>
              <w:rPr>
                <w:rFonts w:ascii="仿宋" w:hAnsi="仿宋" w:eastAsia="仿宋" w:cs="仿宋"/>
                <w:sz w:val="22"/>
                <w:szCs w:val="22"/>
              </w:rPr>
              <w:t>%</w:t>
            </w:r>
          </w:p>
        </w:tc>
        <w:tc>
          <w:tcPr>
            <w:tcW w:w="886"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w:t>
            </w:r>
          </w:p>
        </w:tc>
        <w:tc>
          <w:tcPr>
            <w:tcW w:w="936"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w:t>
            </w:r>
          </w:p>
        </w:tc>
        <w:tc>
          <w:tcPr>
            <w:tcW w:w="1133"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5" w:firstLineChars="0"/>
              <w:jc w:val="left"/>
              <w:textAlignment w:val="baseline"/>
              <w:rPr>
                <w:rFonts w:ascii="仿宋" w:hAnsi="仿宋" w:eastAsia="仿宋" w:cs="仿宋"/>
                <w:sz w:val="24"/>
                <w:szCs w:val="24"/>
              </w:rPr>
            </w:pPr>
            <w:r>
              <w:rPr>
                <w:rFonts w:ascii="仿宋" w:hAnsi="仿宋" w:eastAsia="仿宋" w:cs="仿宋"/>
                <w:spacing w:val="12"/>
                <w:sz w:val="22"/>
                <w:szCs w:val="22"/>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1"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pacing w:val="-10"/>
                <w:position w:val="-2"/>
                <w:sz w:val="24"/>
                <w:szCs w:val="24"/>
                <w:lang w:val="en-US" w:eastAsia="zh-CN"/>
              </w:rPr>
              <w:t>18</w:t>
            </w:r>
          </w:p>
        </w:tc>
        <w:tc>
          <w:tcPr>
            <w:tcW w:w="3291"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 w:firstLineChars="0"/>
              <w:jc w:val="both"/>
              <w:textAlignment w:val="baseline"/>
              <w:rPr>
                <w:rFonts w:ascii="仿宋" w:hAnsi="仿宋" w:eastAsia="仿宋" w:cs="仿宋"/>
                <w:sz w:val="22"/>
                <w:szCs w:val="22"/>
              </w:rPr>
            </w:pPr>
            <w:r>
              <w:rPr>
                <w:rFonts w:ascii="仿宋" w:hAnsi="仿宋" w:eastAsia="仿宋" w:cs="仿宋"/>
                <w:spacing w:val="-1"/>
                <w:sz w:val="24"/>
                <w:szCs w:val="24"/>
              </w:rPr>
              <w:t>青少年总体近视率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434" w:firstLineChars="0"/>
              <w:jc w:val="left"/>
              <w:textAlignment w:val="baseline"/>
              <w:rPr>
                <w:rFonts w:ascii="仿宋" w:hAnsi="仿宋" w:eastAsia="仿宋" w:cs="仿宋"/>
                <w:sz w:val="22"/>
                <w:szCs w:val="22"/>
              </w:rPr>
            </w:pPr>
            <w:r>
              <w:rPr>
                <w:rFonts w:ascii="仿宋" w:hAnsi="仿宋" w:eastAsia="仿宋" w:cs="仿宋"/>
                <w:sz w:val="23"/>
                <w:szCs w:val="23"/>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jc w:val="center"/>
              <w:textAlignment w:val="baseline"/>
              <w:rPr>
                <w:rFonts w:hint="default" w:ascii="Arial" w:eastAsia="宋体"/>
                <w:sz w:val="21"/>
                <w:lang w:val="en-US" w:eastAsia="zh-CN"/>
              </w:rPr>
            </w:pPr>
            <w:r>
              <w:rPr>
                <w:rFonts w:hint="eastAsia" w:eastAsia="宋体"/>
                <w:sz w:val="21"/>
                <w:lang w:val="en-US" w:eastAsia="zh-CN"/>
              </w:rPr>
              <w:t>——</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jc w:val="center"/>
              <w:textAlignment w:val="baseline"/>
              <w:rPr>
                <w:rFonts w:hint="default" w:ascii="Arial" w:eastAsia="宋体"/>
                <w:sz w:val="21"/>
                <w:lang w:val="en-US" w:eastAsia="zh-CN"/>
              </w:rPr>
            </w:pPr>
            <w:r>
              <w:rPr>
                <w:rFonts w:hint="eastAsia" w:ascii="仿宋" w:hAnsi="仿宋" w:eastAsia="仿宋" w:cs="仿宋"/>
                <w:sz w:val="24"/>
                <w:szCs w:val="24"/>
                <w:lang w:val="en-US" w:eastAsia="zh-CN"/>
              </w:rPr>
              <w:t>力争每年降低1个百分点</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5" w:firstLineChars="0"/>
              <w:jc w:val="left"/>
              <w:textAlignment w:val="baseline"/>
              <w:rPr>
                <w:rFonts w:ascii="仿宋" w:hAnsi="仿宋" w:eastAsia="仿宋" w:cs="仿宋"/>
                <w:sz w:val="22"/>
                <w:szCs w:val="22"/>
              </w:rPr>
            </w:pPr>
            <w:r>
              <w:rPr>
                <w:rFonts w:ascii="仿宋" w:hAnsi="仿宋" w:eastAsia="仿宋" w:cs="仿宋"/>
                <w:spacing w:val="2"/>
                <w:sz w:val="23"/>
                <w:szCs w:val="23"/>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1" w:hRule="atLeast"/>
        </w:trPr>
        <w:tc>
          <w:tcPr>
            <w:tcW w:w="770" w:type="dxa"/>
            <w:vMerge w:val="continue"/>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jc w:val="both"/>
              <w:textAlignment w:val="baseline"/>
              <w:rPr>
                <w:rFonts w:ascii="Arial"/>
                <w:sz w:val="21"/>
              </w:rPr>
            </w:pPr>
          </w:p>
        </w:tc>
        <w:tc>
          <w:tcPr>
            <w:tcW w:w="58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291" w:type="dxa"/>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17" w:firstLineChars="0"/>
              <w:jc w:val="both"/>
              <w:textAlignment w:val="baseline"/>
              <w:rPr>
                <w:rFonts w:ascii="仿宋" w:hAnsi="仿宋" w:eastAsia="仿宋" w:cs="仿宋"/>
                <w:sz w:val="23"/>
                <w:szCs w:val="23"/>
              </w:rPr>
            </w:pPr>
            <w:r>
              <w:rPr>
                <w:rFonts w:ascii="仿宋" w:hAnsi="仿宋" w:eastAsia="仿宋" w:cs="仿宋"/>
                <w:spacing w:val="-1"/>
                <w:sz w:val="24"/>
                <w:szCs w:val="24"/>
              </w:rPr>
              <w:t>产前筛查率</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434" w:firstLineChars="0"/>
              <w:jc w:val="left"/>
              <w:textAlignment w:val="baseline"/>
              <w:rPr>
                <w:rFonts w:ascii="仿宋" w:hAnsi="仿宋" w:eastAsia="仿宋" w:cs="仿宋"/>
                <w:sz w:val="23"/>
                <w:szCs w:val="23"/>
              </w:rPr>
            </w:pPr>
            <w:r>
              <w:rPr>
                <w:rFonts w:ascii="仿宋" w:hAnsi="仿宋" w:eastAsia="仿宋" w:cs="仿宋"/>
                <w:sz w:val="24"/>
                <w:szCs w:val="24"/>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87.26</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90以上</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leftChars="0" w:right="0" w:rightChars="0" w:firstLine="251" w:firstLineChars="0"/>
              <w:jc w:val="left"/>
              <w:textAlignment w:val="baseline"/>
              <w:rPr>
                <w:rFonts w:ascii="仿宋" w:hAnsi="仿宋" w:eastAsia="仿宋" w:cs="仿宋"/>
                <w:sz w:val="23"/>
                <w:szCs w:val="23"/>
              </w:rPr>
            </w:pPr>
            <w:r>
              <w:rPr>
                <w:rFonts w:ascii="仿宋" w:hAnsi="仿宋" w:eastAsia="仿宋" w:cs="仿宋"/>
                <w:spacing w:val="-5"/>
                <w:sz w:val="24"/>
                <w:szCs w:val="24"/>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40" w:hRule="atLeast"/>
        </w:trPr>
        <w:tc>
          <w:tcPr>
            <w:tcW w:w="77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健康</w:t>
            </w:r>
          </w:p>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2"/>
                <w:sz w:val="24"/>
                <w:szCs w:val="24"/>
                <w:highlight w:val="none"/>
                <w14:textFill>
                  <w14:solidFill>
                    <w14:schemeClr w14:val="tx1"/>
                  </w14:solidFill>
                </w14:textFill>
              </w:rPr>
              <w:t>保障</w:t>
            </w:r>
          </w:p>
        </w:tc>
        <w:tc>
          <w:tcPr>
            <w:tcW w:w="583" w:type="dxa"/>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jc w:val="center"/>
              <w:textAlignment w:val="baseline"/>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sz w:val="24"/>
                <w:szCs w:val="24"/>
                <w:lang w:val="en-US" w:eastAsia="zh-CN"/>
              </w:rPr>
              <w:t>20</w:t>
            </w:r>
          </w:p>
        </w:tc>
        <w:tc>
          <w:tcPr>
            <w:tcW w:w="3291" w:type="dxa"/>
            <w:tcBorders>
              <w:left w:val="single" w:color="auto"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hanging="8"/>
              <w:jc w:val="both"/>
              <w:textAlignment w:val="baseline"/>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spacing w:val="-1"/>
                <w:sz w:val="24"/>
                <w:szCs w:val="24"/>
              </w:rPr>
              <w:t>个人卫生支出占卫生总费用的比重</w:t>
            </w:r>
          </w:p>
        </w:tc>
        <w:tc>
          <w:tcPr>
            <w:tcW w:w="9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434"/>
              <w:jc w:val="left"/>
              <w:textAlignment w:val="baseline"/>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z w:val="24"/>
                <w:szCs w:val="24"/>
                <w:highlight w:val="none"/>
                <w14:textFill>
                  <w14:solidFill>
                    <w14:schemeClr w14:val="tx1"/>
                  </w14:solidFill>
                </w14:textFill>
              </w:rPr>
              <w:t>%</w:t>
            </w:r>
          </w:p>
        </w:tc>
        <w:tc>
          <w:tcPr>
            <w:tcW w:w="88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29左右</w:t>
            </w:r>
          </w:p>
        </w:tc>
        <w:tc>
          <w:tcPr>
            <w:tcW w:w="936"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right="0" w:rightChars="0"/>
              <w:jc w:val="center"/>
              <w:textAlignment w:val="baseline"/>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27左右</w:t>
            </w:r>
          </w:p>
        </w:tc>
        <w:tc>
          <w:tcPr>
            <w:tcW w:w="1133" w:type="dxa"/>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300" w:lineRule="exact"/>
              <w:ind w:left="0" w:right="0" w:firstLine="255"/>
              <w:jc w:val="left"/>
              <w:textAlignment w:val="baseline"/>
              <w:rPr>
                <w:rFonts w:ascii="仿宋" w:hAnsi="仿宋" w:eastAsia="仿宋" w:cs="仿宋"/>
                <w:color w:val="000000" w:themeColor="text1"/>
                <w:sz w:val="24"/>
                <w:szCs w:val="24"/>
                <w:highlight w:val="none"/>
                <w14:textFill>
                  <w14:solidFill>
                    <w14:schemeClr w14:val="tx1"/>
                  </w14:solidFill>
                </w14:textFill>
              </w:rPr>
            </w:pPr>
            <w:r>
              <w:rPr>
                <w:rFonts w:ascii="仿宋" w:hAnsi="仿宋" w:eastAsia="仿宋" w:cs="仿宋"/>
                <w:color w:val="000000" w:themeColor="text1"/>
                <w:spacing w:val="-6"/>
                <w:sz w:val="24"/>
                <w:szCs w:val="24"/>
                <w:highlight w:val="none"/>
                <w14:textFill>
                  <w14:solidFill>
                    <w14:schemeClr w14:val="tx1"/>
                  </w14:solidFill>
                </w14:textFill>
              </w:rPr>
              <w:t>约束性</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32" w:firstLineChars="200"/>
        <w:jc w:val="both"/>
        <w:rPr>
          <w:rFonts w:ascii="黑体" w:hAnsi="黑体" w:eastAsia="黑体" w:cs="黑体"/>
          <w:sz w:val="32"/>
          <w:szCs w:val="32"/>
        </w:rPr>
      </w:pPr>
      <w:r>
        <w:rPr>
          <w:rFonts w:ascii="黑体" w:hAnsi="黑体" w:eastAsia="黑体" w:cs="黑体"/>
          <w:spacing w:val="-2"/>
          <w:sz w:val="32"/>
          <w:szCs w:val="32"/>
        </w:rPr>
        <w:t>三、提升基层卫生服务能力</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left"/>
        <w:textAlignment w:val="auto"/>
        <w:rPr>
          <w:rFonts w:ascii="楷体" w:hAnsi="楷体" w:eastAsia="楷体" w:cs="楷体"/>
          <w:sz w:val="32"/>
          <w:szCs w:val="32"/>
        </w:rPr>
      </w:pPr>
      <w:r>
        <w:rPr>
          <w:rFonts w:hint="eastAsia" w:ascii="楷体_GB2312" w:hAnsi="楷体_GB2312" w:eastAsia="楷体_GB2312" w:cs="楷体_GB2312"/>
          <w:spacing w:val="-11"/>
          <w:sz w:val="32"/>
          <w:szCs w:val="32"/>
        </w:rPr>
        <w:t>1.加快</w:t>
      </w:r>
      <w:r>
        <w:rPr>
          <w:rFonts w:hint="eastAsia" w:ascii="楷体_GB2312" w:hAnsi="楷体_GB2312" w:eastAsia="楷体_GB2312" w:cs="楷体_GB2312"/>
          <w:spacing w:val="-11"/>
          <w:sz w:val="32"/>
          <w:szCs w:val="32"/>
          <w:lang w:val="en-US" w:eastAsia="zh-CN"/>
        </w:rPr>
        <w:t>基层</w:t>
      </w:r>
      <w:r>
        <w:rPr>
          <w:rFonts w:hint="eastAsia" w:ascii="楷体_GB2312" w:hAnsi="楷体_GB2312" w:eastAsia="楷体_GB2312" w:cs="楷体_GB2312"/>
          <w:spacing w:val="-11"/>
          <w:sz w:val="32"/>
          <w:szCs w:val="32"/>
        </w:rPr>
        <w:t>医疗卫生</w:t>
      </w:r>
      <w:r>
        <w:rPr>
          <w:rFonts w:hint="eastAsia" w:ascii="楷体_GB2312" w:hAnsi="楷体_GB2312" w:eastAsia="楷体_GB2312" w:cs="楷体_GB2312"/>
          <w:spacing w:val="-11"/>
          <w:sz w:val="32"/>
          <w:szCs w:val="32"/>
          <w:lang w:val="en-US" w:eastAsia="zh-CN"/>
        </w:rPr>
        <w:t>机构设施建设</w:t>
      </w:r>
      <w:r>
        <w:rPr>
          <w:rFonts w:hint="eastAsia" w:ascii="楷体_GB2312" w:hAnsi="楷体_GB2312" w:eastAsia="楷体_GB2312" w:cs="楷体_GB2312"/>
          <w:spacing w:val="-11"/>
          <w:sz w:val="32"/>
          <w:szCs w:val="32"/>
        </w:rPr>
        <w:t>。</w:t>
      </w:r>
      <w:r>
        <w:rPr>
          <w:rFonts w:hint="eastAsia" w:ascii="仿宋_GB2312" w:eastAsia="仿宋_GB2312"/>
          <w:sz w:val="32"/>
          <w:szCs w:val="32"/>
          <w:lang w:val="en-US" w:eastAsia="zh-CN"/>
        </w:rPr>
        <w:t>加快推进区中医院规划建设，计划投资10.5亿，按三级甲等综合医院标准建设，建设面积9万平方米，开放床位800-1000张，力争十四五末建成投入使用，填补我区无中医院的空白。加快推进区妇保院新院建设，计划投资</w:t>
      </w:r>
      <w:r>
        <w:rPr>
          <w:rFonts w:hint="eastAsia" w:ascii="仿宋_GB2312" w:eastAsia="仿宋_GB2312"/>
          <w:sz w:val="32"/>
          <w:szCs w:val="32"/>
        </w:rPr>
        <w:t>3.6亿元</w:t>
      </w:r>
      <w:r>
        <w:rPr>
          <w:rFonts w:hint="eastAsia" w:ascii="仿宋_GB2312" w:eastAsia="仿宋_GB2312"/>
          <w:sz w:val="32"/>
          <w:szCs w:val="32"/>
          <w:lang w:eastAsia="zh-CN"/>
        </w:rPr>
        <w:t>，</w:t>
      </w:r>
      <w:r>
        <w:rPr>
          <w:rFonts w:hint="eastAsia" w:ascii="仿宋_GB2312" w:eastAsia="仿宋_GB2312"/>
          <w:sz w:val="32"/>
          <w:szCs w:val="32"/>
          <w:lang w:val="en-US" w:eastAsia="zh-CN"/>
        </w:rPr>
        <w:t>新</w:t>
      </w:r>
      <w:r>
        <w:rPr>
          <w:rFonts w:hint="eastAsia" w:ascii="仿宋_GB2312" w:eastAsia="仿宋_GB2312"/>
          <w:sz w:val="32"/>
          <w:szCs w:val="32"/>
        </w:rPr>
        <w:t>建一座4.6万平方米的妇幼保健院项目。</w:t>
      </w:r>
      <w:r>
        <w:rPr>
          <w:rFonts w:hint="eastAsia" w:ascii="仿宋_GB2312" w:hAnsi="仿宋_GB2312" w:eastAsia="仿宋_GB2312" w:cs="仿宋_GB2312"/>
          <w:b w:val="0"/>
          <w:bCs w:val="0"/>
          <w:color w:val="auto"/>
          <w:sz w:val="32"/>
          <w:szCs w:val="32"/>
          <w:lang w:val="en-US" w:eastAsia="zh-CN"/>
        </w:rPr>
        <w:t>以区人民医院第一分院为基础，积极打造枣庄市三级康复专科医院，建设三级康复诊疗体系。</w:t>
      </w:r>
      <w:r>
        <w:rPr>
          <w:rFonts w:hint="eastAsia" w:ascii="仿宋_GB2312" w:eastAsia="仿宋_GB2312"/>
          <w:color w:val="auto"/>
          <w:sz w:val="32"/>
          <w:szCs w:val="32"/>
          <w:lang w:val="en-US" w:eastAsia="zh-CN"/>
        </w:rPr>
        <w:t>开</w:t>
      </w:r>
      <w:r>
        <w:rPr>
          <w:rFonts w:hint="eastAsia" w:ascii="仿宋_GB2312" w:eastAsia="仿宋_GB2312"/>
          <w:sz w:val="32"/>
          <w:szCs w:val="32"/>
          <w:lang w:val="en-US" w:eastAsia="zh-CN"/>
        </w:rPr>
        <w:t>展县域医疗服务次中心建设，镇卫生院、社区卫生服务中心全部达到国家基本标准，达到省提升标准和国家推荐标准占比分别不低于70%、20%。全面推进社区医院建设，新建或由卫生院转型的社区卫生服务中心参照社区医院标准建设，实现区全覆盖。按照乡村振兴战略要求，结合人口规模科学布局村卫生室设置，建成以中心村卫生室为主体、一般村卫生室和村卫生室服务点为补充的新型村级卫生服务体系，服务半径原则上以2.5公里服务半径为宜，形成更加方便可及的“15分钟健康服务圈”。</w:t>
      </w:r>
      <w:r>
        <w:rPr>
          <w:rFonts w:hint="eastAsia" w:ascii="仿宋_GB2312" w:eastAsia="仿宋_GB2312"/>
          <w:sz w:val="32"/>
          <w:szCs w:val="32"/>
        </w:rPr>
        <w:t>计划投资6900万元，建设276处村级标准化卫生室。</w:t>
      </w:r>
      <w:r>
        <w:rPr>
          <w:rFonts w:ascii="楷体" w:hAnsi="楷体" w:eastAsia="楷体" w:cs="楷体"/>
          <w:spacing w:val="-15"/>
          <w:w w:val="97"/>
          <w:sz w:val="32"/>
          <w:szCs w:val="32"/>
        </w:rPr>
        <w:t>（牵头部门：</w:t>
      </w:r>
      <w:r>
        <w:rPr>
          <w:rFonts w:hint="eastAsia" w:ascii="楷体" w:hAnsi="楷体" w:eastAsia="楷体" w:cs="楷体"/>
          <w:spacing w:val="-15"/>
          <w:w w:val="97"/>
          <w:sz w:val="32"/>
          <w:szCs w:val="32"/>
          <w:lang w:val="en-US" w:eastAsia="zh-CN"/>
        </w:rPr>
        <w:t>区</w:t>
      </w:r>
      <w:r>
        <w:rPr>
          <w:rFonts w:ascii="楷体" w:hAnsi="楷体" w:eastAsia="楷体" w:cs="楷体"/>
          <w:spacing w:val="-15"/>
          <w:w w:val="97"/>
          <w:sz w:val="32"/>
          <w:szCs w:val="32"/>
        </w:rPr>
        <w:t>卫</w:t>
      </w:r>
      <w:r>
        <w:rPr>
          <w:rFonts w:ascii="楷体" w:hAnsi="楷体" w:eastAsia="楷体" w:cs="楷体"/>
          <w:spacing w:val="-25"/>
          <w:sz w:val="32"/>
          <w:szCs w:val="32"/>
        </w:rPr>
        <w:t>生健康</w:t>
      </w:r>
      <w:r>
        <w:rPr>
          <w:rFonts w:hint="eastAsia" w:ascii="楷体" w:hAnsi="楷体" w:eastAsia="楷体" w:cs="楷体"/>
          <w:spacing w:val="-25"/>
          <w:sz w:val="32"/>
          <w:szCs w:val="32"/>
          <w:lang w:val="en-US" w:eastAsia="zh-CN"/>
        </w:rPr>
        <w:t>局</w:t>
      </w:r>
      <w:r>
        <w:rPr>
          <w:rFonts w:ascii="楷体" w:hAnsi="楷体" w:eastAsia="楷体" w:cs="楷体"/>
          <w:spacing w:val="-25"/>
          <w:sz w:val="32"/>
          <w:szCs w:val="32"/>
        </w:rPr>
        <w:t>；参与部门：</w:t>
      </w:r>
      <w:r>
        <w:rPr>
          <w:rFonts w:hint="eastAsia" w:ascii="楷体" w:hAnsi="楷体" w:eastAsia="楷体" w:cs="楷体"/>
          <w:spacing w:val="-25"/>
          <w:sz w:val="32"/>
          <w:szCs w:val="32"/>
          <w:lang w:val="en-US" w:eastAsia="zh-CN"/>
        </w:rPr>
        <w:t>区</w:t>
      </w:r>
      <w:r>
        <w:rPr>
          <w:rFonts w:ascii="楷体" w:hAnsi="楷体" w:eastAsia="楷体" w:cs="楷体"/>
          <w:spacing w:val="-25"/>
          <w:sz w:val="32"/>
          <w:szCs w:val="32"/>
        </w:rPr>
        <w:t>发展改革</w:t>
      </w:r>
      <w:r>
        <w:rPr>
          <w:rFonts w:hint="eastAsia" w:ascii="楷体" w:hAnsi="楷体" w:eastAsia="楷体" w:cs="楷体"/>
          <w:spacing w:val="-25"/>
          <w:sz w:val="32"/>
          <w:szCs w:val="32"/>
          <w:lang w:val="en-US" w:eastAsia="zh-CN"/>
        </w:rPr>
        <w:t>局</w:t>
      </w:r>
      <w:r>
        <w:rPr>
          <w:rFonts w:ascii="楷体" w:hAnsi="楷体" w:eastAsia="楷体" w:cs="楷体"/>
          <w:spacing w:val="-25"/>
          <w:sz w:val="32"/>
          <w:szCs w:val="32"/>
        </w:rPr>
        <w:t>、</w:t>
      </w:r>
      <w:r>
        <w:rPr>
          <w:rFonts w:hint="eastAsia" w:ascii="楷体" w:hAnsi="楷体" w:eastAsia="楷体" w:cs="楷体"/>
          <w:spacing w:val="41"/>
          <w:sz w:val="32"/>
          <w:szCs w:val="32"/>
          <w:lang w:val="en-US" w:eastAsia="zh-CN"/>
        </w:rPr>
        <w:t>区</w:t>
      </w:r>
      <w:r>
        <w:rPr>
          <w:rFonts w:ascii="楷体" w:hAnsi="楷体" w:eastAsia="楷体" w:cs="楷体"/>
          <w:spacing w:val="-25"/>
          <w:sz w:val="32"/>
          <w:szCs w:val="32"/>
        </w:rPr>
        <w:t>财政局、</w:t>
      </w:r>
      <w:r>
        <w:rPr>
          <w:rFonts w:hint="eastAsia" w:ascii="楷体" w:hAnsi="楷体" w:eastAsia="楷体" w:cs="楷体"/>
          <w:spacing w:val="-25"/>
          <w:sz w:val="32"/>
          <w:szCs w:val="32"/>
          <w:lang w:val="en-US" w:eastAsia="zh-CN"/>
        </w:rPr>
        <w:t>区</w:t>
      </w:r>
      <w:r>
        <w:rPr>
          <w:rFonts w:ascii="楷体" w:hAnsi="楷体" w:eastAsia="楷体" w:cs="楷体"/>
          <w:spacing w:val="-25"/>
          <w:sz w:val="32"/>
          <w:szCs w:val="32"/>
        </w:rPr>
        <w:t>自然资源</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住房和城乡建设局）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6"/>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rPr>
        <w:t>2.加</w:t>
      </w:r>
      <w:r>
        <w:rPr>
          <w:rFonts w:ascii="楷体" w:hAnsi="楷体" w:eastAsia="楷体" w:cs="楷体"/>
          <w:spacing w:val="-2"/>
          <w:sz w:val="32"/>
          <w:szCs w:val="32"/>
        </w:rPr>
        <w:t>快基层卫生服务能力建设。</w:t>
      </w:r>
      <w:r>
        <w:rPr>
          <w:rFonts w:hint="eastAsia" w:ascii="仿宋_GB2312" w:eastAsia="仿宋_GB2312"/>
          <w:sz w:val="32"/>
          <w:szCs w:val="32"/>
        </w:rPr>
        <w:t>积极推动二级</w:t>
      </w:r>
      <w:r>
        <w:rPr>
          <w:rFonts w:hint="eastAsia" w:ascii="仿宋_GB2312" w:eastAsia="仿宋_GB2312"/>
          <w:sz w:val="32"/>
          <w:szCs w:val="32"/>
          <w:lang w:val="en-US" w:eastAsia="zh-CN"/>
        </w:rPr>
        <w:t>及以上</w:t>
      </w:r>
      <w:r>
        <w:rPr>
          <w:rFonts w:hint="eastAsia" w:ascii="仿宋_GB2312" w:eastAsia="仿宋_GB2312"/>
          <w:sz w:val="32"/>
          <w:szCs w:val="32"/>
        </w:rPr>
        <w:t>医院人才、技术等资源下沉，提高医学影像、远程心电、远程会诊、检查检验、病理诊断、药品供应保障、消毒供应、后勤服务等中心运行效能，推进基层检查、上级诊断，远程医疗覆盖全部镇卫生院、社区卫生服务中心和中心村卫生室，拓展对医疗质量及院感控制、健康管理、中药饮片、教育培训的县域统筹管理，进一步提升县域医疗服务和管理同质化水平。推动中医药优质资源下沉，镇卫生院和社区卫生服务中心全部设置中医药服务区，所有社区卫生服务站和80%以上村卫生室能够提供中医药服务。支持镇卫生院和社区卫生服务中心推行“预约就诊—定向分诊—诊前健康管理服务—诊间就医取药—复诊预约”的标准化全科服务流程，提升与上级医院出院或日间手术患者相关接续性、延伸性医疗、护理和康复等服务能力。支持二级以上医院临床医师或退休医务人员到基层设立工作站（室）。加快实现电子健康档案管理和更新，村卫生室普遍配备重点人群智慧随访设备，实现公共卫生随访和体检数据的采集、上传、分析。推进家庭医生团队建设，丰富签约服务内涵，扩大签约覆盖面。</w:t>
      </w:r>
      <w:r>
        <w:rPr>
          <w:rFonts w:ascii="楷体" w:hAnsi="楷体" w:eastAsia="楷体" w:cs="楷体"/>
          <w:spacing w:val="-31"/>
          <w:w w:val="97"/>
          <w:sz w:val="32"/>
          <w:szCs w:val="32"/>
        </w:rPr>
        <w:t>（牵头部门</w:t>
      </w:r>
      <w:r>
        <w:rPr>
          <w:rFonts w:hint="eastAsia" w:ascii="楷体" w:hAnsi="楷体" w:eastAsia="楷体" w:cs="楷体"/>
          <w:spacing w:val="-31"/>
          <w:w w:val="97"/>
          <w:sz w:val="32"/>
          <w:szCs w:val="32"/>
          <w:lang w:eastAsia="zh-CN"/>
        </w:rPr>
        <w:t>：</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卫生健康</w:t>
      </w:r>
      <w:r>
        <w:rPr>
          <w:rFonts w:hint="eastAsia" w:ascii="楷体" w:hAnsi="楷体" w:eastAsia="楷体" w:cs="楷体"/>
          <w:spacing w:val="-31"/>
          <w:w w:val="97"/>
          <w:sz w:val="32"/>
          <w:szCs w:val="32"/>
          <w:lang w:val="en-US" w:eastAsia="zh-CN"/>
        </w:rPr>
        <w:t>局</w:t>
      </w:r>
      <w:r>
        <w:rPr>
          <w:rFonts w:ascii="楷体" w:hAnsi="楷体" w:eastAsia="楷体" w:cs="楷体"/>
          <w:spacing w:val="-31"/>
          <w:w w:val="97"/>
          <w:sz w:val="32"/>
          <w:szCs w:val="32"/>
        </w:rPr>
        <w:t>；参与部门：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发改</w:t>
      </w:r>
      <w:r>
        <w:rPr>
          <w:rFonts w:hint="eastAsia" w:ascii="楷体" w:hAnsi="楷体" w:eastAsia="楷体" w:cs="楷体"/>
          <w:spacing w:val="-31"/>
          <w:w w:val="97"/>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财政局、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人力资源和社会保障局、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大数据局）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楷体" w:hAnsi="楷体" w:eastAsia="楷体" w:cs="楷体"/>
          <w:spacing w:val="-1"/>
          <w:sz w:val="32"/>
          <w:szCs w:val="32"/>
        </w:rPr>
      </w:pPr>
      <w:r>
        <w:rPr>
          <w:rFonts w:hint="eastAsia" w:ascii="楷体_GB2312" w:hAnsi="楷体_GB2312" w:eastAsia="楷体_GB2312" w:cs="楷体_GB2312"/>
          <w:spacing w:val="-2"/>
          <w:sz w:val="32"/>
          <w:szCs w:val="32"/>
        </w:rPr>
        <w:t>3.</w:t>
      </w:r>
      <w:r>
        <w:rPr>
          <w:rFonts w:ascii="楷体" w:hAnsi="楷体" w:eastAsia="楷体" w:cs="楷体"/>
          <w:spacing w:val="-3"/>
          <w:sz w:val="32"/>
          <w:szCs w:val="32"/>
        </w:rPr>
        <w:t>加快基层卫生适宜人才建设。</w:t>
      </w:r>
      <w:r>
        <w:rPr>
          <w:rFonts w:hint="eastAsia" w:ascii="仿宋_GB2312" w:eastAsia="仿宋_GB2312"/>
          <w:sz w:val="32"/>
          <w:szCs w:val="32"/>
        </w:rPr>
        <w:t>积极推进基层卫生综合改革，按照“两个允许”要求，合理确定绩效工资总量和水平，推进基层医疗机构人员收入逐步达到县级医院同职级人员水平。积极推动基层人才公开招聘、岗位设置、职称评聘、收入分配等优惠政策落地见效，增强基层岗位吸引力。积极开展二级</w:t>
      </w:r>
      <w:r>
        <w:rPr>
          <w:rFonts w:hint="eastAsia" w:ascii="仿宋_GB2312" w:eastAsia="仿宋_GB2312"/>
          <w:sz w:val="32"/>
          <w:szCs w:val="32"/>
          <w:lang w:val="en-US" w:eastAsia="zh-CN"/>
        </w:rPr>
        <w:t>及</w:t>
      </w:r>
      <w:r>
        <w:rPr>
          <w:rFonts w:hint="eastAsia" w:ascii="仿宋_GB2312" w:eastAsia="仿宋_GB2312"/>
          <w:sz w:val="32"/>
          <w:szCs w:val="32"/>
        </w:rPr>
        <w:t>以上卫生人才下派帮扶，完善“业务院长”选派长效机制，推动基层服务能力不断提升。设立基层首席公共卫生医师，为每个镇卫生院配备1-2名专兼职公共卫生医师。加快推进紧密型乡村一体化管理，推行“县招乡管村用”，镇卫生院在同等条件下优先聘用符合条件的乡村医生，免试为具有全日制大专及以上医学学历的医学专业应届毕业生（含尚在择业期内未落实工作单位的毕业生）开展乡村医生执业注册，村医队伍具备专科及以上学历或执业（助理）医师资格的比例提升到80%以上。</w:t>
      </w:r>
      <w:r>
        <w:rPr>
          <w:rFonts w:ascii="楷体" w:hAnsi="楷体" w:eastAsia="楷体" w:cs="楷体"/>
          <w:spacing w:val="-31"/>
          <w:w w:val="97"/>
          <w:sz w:val="32"/>
          <w:szCs w:val="32"/>
        </w:rPr>
        <w:t>（牵头部门：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卫生健康</w:t>
      </w:r>
      <w:r>
        <w:rPr>
          <w:rFonts w:hint="eastAsia" w:ascii="楷体" w:hAnsi="楷体" w:eastAsia="楷体" w:cs="楷体"/>
          <w:spacing w:val="-31"/>
          <w:w w:val="97"/>
          <w:sz w:val="32"/>
          <w:szCs w:val="32"/>
          <w:lang w:val="en-US" w:eastAsia="zh-CN"/>
        </w:rPr>
        <w:t>局</w:t>
      </w:r>
      <w:r>
        <w:rPr>
          <w:rFonts w:ascii="楷体" w:hAnsi="楷体" w:eastAsia="楷体" w:cs="楷体"/>
          <w:spacing w:val="-31"/>
          <w:w w:val="97"/>
          <w:sz w:val="32"/>
          <w:szCs w:val="32"/>
        </w:rPr>
        <w:t>；参与部门：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委编办、</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财</w:t>
      </w:r>
      <w:r>
        <w:rPr>
          <w:rFonts w:ascii="楷体" w:hAnsi="楷体" w:eastAsia="楷体" w:cs="楷体"/>
          <w:spacing w:val="-1"/>
          <w:sz w:val="32"/>
          <w:szCs w:val="32"/>
        </w:rPr>
        <w:t>政局、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人力资源和社会保障局）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5" w:type="dxa"/>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2467"/>
              <w:jc w:val="both"/>
              <w:textAlignment w:val="baseline"/>
              <w:rPr>
                <w:rFonts w:ascii="楷体" w:hAnsi="楷体" w:eastAsia="楷体" w:cs="楷体"/>
                <w:sz w:val="28"/>
                <w:szCs w:val="28"/>
              </w:rPr>
            </w:pPr>
            <w:r>
              <w:rPr>
                <w:rFonts w:ascii="楷体" w:hAnsi="楷体" w:eastAsia="楷体" w:cs="楷体"/>
                <w:spacing w:val="-1"/>
                <w:sz w:val="28"/>
                <w:szCs w:val="28"/>
              </w:rPr>
              <w:t>基层卫生服务能力提升项目</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560"/>
              <w:jc w:val="both"/>
              <w:textAlignment w:val="baseline"/>
              <w:rPr>
                <w:rFonts w:hint="eastAsia" w:ascii="仿宋" w:hAnsi="仿宋" w:eastAsia="仿宋" w:cs="仿宋"/>
                <w:spacing w:val="-11"/>
                <w:sz w:val="28"/>
                <w:szCs w:val="28"/>
                <w:lang w:val="en-US" w:eastAsia="zh-CN"/>
              </w:rPr>
            </w:pPr>
            <w:r>
              <w:rPr>
                <w:rFonts w:hint="eastAsia" w:ascii="黑体" w:hAnsi="黑体" w:eastAsia="黑体" w:cs="黑体"/>
                <w:spacing w:val="-11"/>
                <w:sz w:val="28"/>
                <w:szCs w:val="28"/>
                <w:lang w:val="en-US" w:eastAsia="zh-CN"/>
              </w:rPr>
              <w:t>区中医院建设：</w:t>
            </w:r>
            <w:r>
              <w:rPr>
                <w:rFonts w:hint="eastAsia" w:ascii="仿宋" w:hAnsi="仿宋" w:eastAsia="仿宋" w:cs="仿宋"/>
                <w:color w:val="auto"/>
                <w:spacing w:val="-11"/>
                <w:sz w:val="28"/>
                <w:szCs w:val="28"/>
                <w:lang w:val="en-US" w:eastAsia="zh-CN"/>
              </w:rPr>
              <w:t>计划投资10.5亿，按三级甲等综合医院标准建设，建设面积9万平方米，开放床位800-1000张，</w:t>
            </w:r>
            <w:r>
              <w:rPr>
                <w:rFonts w:hint="eastAsia" w:ascii="仿宋" w:hAnsi="仿宋" w:eastAsia="仿宋" w:cs="仿宋"/>
                <w:spacing w:val="-11"/>
                <w:sz w:val="28"/>
                <w:szCs w:val="28"/>
                <w:lang w:val="en-US" w:eastAsia="zh-CN"/>
              </w:rPr>
              <w:t>力争十四五末建成投入使用，填补我区无中医院的空白。</w:t>
            </w:r>
          </w:p>
          <w:p>
            <w:pPr>
              <w:pStyle w:val="2"/>
              <w:keepNext w:val="0"/>
              <w:keepLines w:val="0"/>
              <w:pageBreakBefore w:val="0"/>
              <w:widowControl w:val="0"/>
              <w:kinsoku/>
              <w:wordWrap/>
              <w:overflowPunct/>
              <w:topLinePunct w:val="0"/>
              <w:bidi w:val="0"/>
              <w:ind w:firstLine="516"/>
              <w:rPr>
                <w:rFonts w:hint="eastAsia" w:ascii="仿宋_GB2312"/>
                <w:sz w:val="32"/>
                <w:szCs w:val="32"/>
                <w:lang w:eastAsia="zh-CN"/>
              </w:rPr>
            </w:pPr>
            <w:r>
              <w:rPr>
                <w:rFonts w:hint="eastAsia" w:ascii="黑体" w:hAnsi="黑体" w:eastAsia="黑体" w:cs="黑体"/>
                <w:spacing w:val="-11"/>
                <w:sz w:val="28"/>
                <w:szCs w:val="28"/>
                <w:lang w:val="en-US" w:eastAsia="zh-CN"/>
              </w:rPr>
              <w:t>区妇保院新院建设：</w:t>
            </w:r>
            <w:r>
              <w:rPr>
                <w:rFonts w:hint="eastAsia" w:ascii="仿宋" w:hAnsi="仿宋" w:eastAsia="仿宋" w:cs="仿宋"/>
                <w:snapToGrid w:val="0"/>
                <w:color w:val="000000"/>
                <w:spacing w:val="-11"/>
                <w:kern w:val="0"/>
                <w:sz w:val="28"/>
                <w:szCs w:val="28"/>
                <w:lang w:val="en-US" w:eastAsia="zh-CN"/>
              </w:rPr>
              <w:t>计划投资3.6亿元，新建一座4.6万平方米的妇幼保健院。</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560"/>
              <w:jc w:val="both"/>
              <w:textAlignment w:val="baseline"/>
              <w:rPr>
                <w:rFonts w:hint="default" w:ascii="黑体" w:hAnsi="黑体" w:eastAsia="黑体" w:cs="黑体"/>
                <w:color w:val="auto"/>
                <w:spacing w:val="-11"/>
                <w:sz w:val="28"/>
                <w:szCs w:val="28"/>
                <w:lang w:val="en-US" w:eastAsia="zh-CN"/>
              </w:rPr>
            </w:pPr>
            <w:r>
              <w:rPr>
                <w:rFonts w:hint="eastAsia" w:ascii="黑体" w:hAnsi="黑体" w:eastAsia="黑体" w:cs="黑体"/>
                <w:color w:val="auto"/>
                <w:spacing w:val="-11"/>
                <w:sz w:val="28"/>
                <w:szCs w:val="28"/>
                <w:lang w:val="en-US" w:eastAsia="zh-CN"/>
              </w:rPr>
              <w:t>康复专科医院建设：</w:t>
            </w:r>
            <w:r>
              <w:rPr>
                <w:rFonts w:hint="eastAsia" w:ascii="仿宋" w:hAnsi="仿宋" w:eastAsia="仿宋" w:cs="仿宋"/>
                <w:snapToGrid w:val="0"/>
                <w:color w:val="auto"/>
                <w:spacing w:val="-11"/>
                <w:kern w:val="0"/>
                <w:sz w:val="28"/>
                <w:szCs w:val="28"/>
                <w:lang w:val="en-US" w:eastAsia="zh-CN"/>
              </w:rPr>
              <w:t>以区人民医院第一分院为基础，积极打造枣庄市三级康复专科医院，建设三级康复诊疗体系。</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560"/>
              <w:jc w:val="both"/>
              <w:textAlignment w:val="baseline"/>
              <w:rPr>
                <w:rFonts w:ascii="仿宋" w:hAnsi="仿宋" w:eastAsia="仿宋" w:cs="仿宋"/>
                <w:sz w:val="28"/>
                <w:szCs w:val="28"/>
              </w:rPr>
            </w:pPr>
            <w:r>
              <w:rPr>
                <w:rFonts w:ascii="黑体" w:hAnsi="黑体" w:eastAsia="黑体" w:cs="黑体"/>
                <w:spacing w:val="-11"/>
                <w:sz w:val="28"/>
                <w:szCs w:val="28"/>
              </w:rPr>
              <w:t>基层机构特色科室建设：</w:t>
            </w:r>
            <w:r>
              <w:rPr>
                <w:rFonts w:ascii="仿宋" w:hAnsi="仿宋" w:eastAsia="仿宋" w:cs="仿宋"/>
                <w:spacing w:val="-11"/>
                <w:sz w:val="28"/>
                <w:szCs w:val="28"/>
              </w:rPr>
              <w:t>镇卫生院（社区卫生服务中心）在原有</w:t>
            </w:r>
            <w:r>
              <w:rPr>
                <w:rFonts w:ascii="仿宋" w:hAnsi="仿宋" w:eastAsia="仿宋" w:cs="仿宋"/>
                <w:spacing w:val="-16"/>
                <w:sz w:val="28"/>
                <w:szCs w:val="28"/>
              </w:rPr>
              <w:t>科室基础上，全部设置中医药服务区，根据资源布局和居民服务需求，</w:t>
            </w:r>
            <w:r>
              <w:rPr>
                <w:rFonts w:ascii="仿宋" w:hAnsi="仿宋" w:eastAsia="仿宋" w:cs="仿宋"/>
                <w:spacing w:val="-13"/>
                <w:sz w:val="28"/>
                <w:szCs w:val="28"/>
              </w:rPr>
              <w:t>在康复科、口腔科、老年医学科、疼痛科等特色科室中至少设置1个。</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565"/>
              <w:jc w:val="both"/>
              <w:textAlignment w:val="baseline"/>
              <w:rPr>
                <w:rFonts w:ascii="仿宋" w:hAnsi="仿宋" w:eastAsia="仿宋" w:cs="仿宋"/>
                <w:sz w:val="28"/>
                <w:szCs w:val="28"/>
              </w:rPr>
            </w:pPr>
            <w:r>
              <w:rPr>
                <w:rFonts w:ascii="黑体" w:hAnsi="黑体" w:eastAsia="黑体" w:cs="黑体"/>
                <w:spacing w:val="-7"/>
                <w:sz w:val="28"/>
                <w:szCs w:val="28"/>
              </w:rPr>
              <w:t>县域医疗服务次中心建设：</w:t>
            </w:r>
            <w:r>
              <w:rPr>
                <w:rFonts w:ascii="仿宋" w:hAnsi="仿宋" w:eastAsia="仿宋" w:cs="仿宋"/>
                <w:spacing w:val="-7"/>
                <w:sz w:val="28"/>
                <w:szCs w:val="28"/>
              </w:rPr>
              <w:t>在每个镇办好1所政府办卫生院的基</w:t>
            </w:r>
            <w:r>
              <w:rPr>
                <w:rFonts w:ascii="仿宋" w:hAnsi="仿宋" w:eastAsia="仿宋" w:cs="仿宋"/>
                <w:spacing w:val="-4"/>
                <w:sz w:val="28"/>
                <w:szCs w:val="28"/>
              </w:rPr>
              <w:t>础上，重点支</w:t>
            </w:r>
            <w:r>
              <w:rPr>
                <w:rFonts w:ascii="仿宋" w:hAnsi="仿宋" w:eastAsia="仿宋" w:cs="仿宋"/>
                <w:color w:val="auto"/>
                <w:spacing w:val="-4"/>
                <w:sz w:val="28"/>
                <w:szCs w:val="28"/>
              </w:rPr>
              <w:t>持</w:t>
            </w:r>
            <w:r>
              <w:rPr>
                <w:rFonts w:hint="eastAsia" w:ascii="仿宋" w:hAnsi="仿宋" w:eastAsia="仿宋" w:cs="仿宋"/>
                <w:color w:val="auto"/>
                <w:spacing w:val="-4"/>
                <w:sz w:val="28"/>
                <w:szCs w:val="28"/>
                <w:lang w:val="en-US" w:eastAsia="zh-CN"/>
              </w:rPr>
              <w:t>3</w:t>
            </w:r>
            <w:r>
              <w:rPr>
                <w:rFonts w:ascii="仿宋" w:hAnsi="仿宋" w:eastAsia="仿宋" w:cs="仿宋"/>
                <w:color w:val="auto"/>
                <w:spacing w:val="-4"/>
                <w:sz w:val="28"/>
                <w:szCs w:val="28"/>
              </w:rPr>
              <w:t>所左右镇</w:t>
            </w:r>
            <w:r>
              <w:rPr>
                <w:rFonts w:ascii="仿宋" w:hAnsi="仿宋" w:eastAsia="仿宋" w:cs="仿宋"/>
                <w:spacing w:val="-4"/>
                <w:sz w:val="28"/>
                <w:szCs w:val="28"/>
              </w:rPr>
              <w:t>卫生院将服务能力提升到二级医院标准，</w:t>
            </w:r>
            <w:r>
              <w:rPr>
                <w:rFonts w:ascii="仿宋" w:hAnsi="仿宋" w:eastAsia="仿宋" w:cs="仿宋"/>
                <w:spacing w:val="-2"/>
                <w:sz w:val="28"/>
                <w:szCs w:val="28"/>
              </w:rPr>
              <w:t>打造成为县域医疗服务次中心，构建农村地区30分钟重点疾病救治</w:t>
            </w:r>
            <w:r>
              <w:rPr>
                <w:rFonts w:ascii="仿宋" w:hAnsi="仿宋" w:eastAsia="仿宋" w:cs="仿宋"/>
                <w:spacing w:val="-13"/>
                <w:sz w:val="28"/>
                <w:szCs w:val="28"/>
              </w:rPr>
              <w:t>服务圈。</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552"/>
              <w:jc w:val="both"/>
              <w:textAlignment w:val="baseline"/>
              <w:rPr>
                <w:rFonts w:ascii="仿宋" w:hAnsi="仿宋" w:eastAsia="仿宋" w:cs="仿宋"/>
                <w:sz w:val="28"/>
                <w:szCs w:val="28"/>
              </w:rPr>
            </w:pPr>
            <w:r>
              <w:rPr>
                <w:rFonts w:ascii="黑体" w:hAnsi="黑体" w:eastAsia="黑体" w:cs="黑体"/>
                <w:spacing w:val="-15"/>
                <w:sz w:val="28"/>
                <w:szCs w:val="28"/>
              </w:rPr>
              <w:t>社区医院建设：</w:t>
            </w:r>
            <w:r>
              <w:rPr>
                <w:rFonts w:hint="eastAsia" w:ascii="仿宋" w:hAnsi="仿宋" w:eastAsia="仿宋" w:cs="仿宋"/>
                <w:spacing w:val="-2"/>
                <w:sz w:val="28"/>
                <w:szCs w:val="28"/>
                <w:lang w:val="en-US" w:eastAsia="zh-CN"/>
              </w:rPr>
              <w:t>按</w:t>
            </w:r>
            <w:r>
              <w:rPr>
                <w:rFonts w:ascii="仿宋" w:hAnsi="仿宋" w:eastAsia="仿宋" w:cs="仿宋"/>
                <w:spacing w:val="-2"/>
                <w:sz w:val="28"/>
                <w:szCs w:val="28"/>
              </w:rPr>
              <w:t>照社区医院建设标准，</w:t>
            </w:r>
            <w:r>
              <w:rPr>
                <w:rFonts w:hint="eastAsia" w:ascii="仿宋" w:hAnsi="仿宋" w:eastAsia="仿宋" w:cs="仿宋"/>
                <w:spacing w:val="-2"/>
                <w:sz w:val="28"/>
                <w:szCs w:val="28"/>
                <w:lang w:val="en-US" w:eastAsia="zh-CN"/>
              </w:rPr>
              <w:t>完成山城社区卫生服务中心、桑村中心卫生院社区医院建设。</w:t>
            </w:r>
          </w:p>
          <w:p>
            <w:pPr>
              <w:keepNext w:val="0"/>
              <w:keepLines w:val="0"/>
              <w:pageBreakBefore w:val="0"/>
              <w:widowControl/>
              <w:kinsoku/>
              <w:wordWrap/>
              <w:overflowPunct/>
              <w:topLinePunct w:val="0"/>
              <w:autoSpaceDE w:val="0"/>
              <w:autoSpaceDN w:val="0"/>
              <w:bidi w:val="0"/>
              <w:adjustRightInd w:val="0"/>
              <w:snapToGrid w:val="0"/>
              <w:spacing w:line="400" w:lineRule="exact"/>
              <w:ind w:right="0" w:firstLine="496" w:firstLineChars="200"/>
              <w:jc w:val="both"/>
              <w:textAlignment w:val="baseline"/>
              <w:rPr>
                <w:rFonts w:hint="default" w:ascii="楷体" w:hAnsi="楷体" w:eastAsia="仿宋" w:cs="楷体"/>
                <w:spacing w:val="-1"/>
                <w:sz w:val="32"/>
                <w:szCs w:val="32"/>
                <w:vertAlign w:val="baseline"/>
                <w:lang w:val="en-US" w:eastAsia="zh-CN"/>
              </w:rPr>
            </w:pPr>
            <w:r>
              <w:rPr>
                <w:rFonts w:ascii="黑体" w:hAnsi="黑体" w:eastAsia="黑体" w:cs="黑体"/>
                <w:spacing w:val="-16"/>
                <w:sz w:val="28"/>
                <w:szCs w:val="28"/>
              </w:rPr>
              <w:t>中心村卫生室建设：</w:t>
            </w:r>
            <w:r>
              <w:rPr>
                <w:rFonts w:ascii="仿宋" w:hAnsi="仿宋" w:eastAsia="仿宋" w:cs="仿宋"/>
                <w:spacing w:val="-16"/>
                <w:sz w:val="28"/>
                <w:szCs w:val="28"/>
              </w:rPr>
              <w:t>科学统筹村卫生室布局，在聚集发展类和城</w:t>
            </w:r>
            <w:r>
              <w:rPr>
                <w:rFonts w:ascii="仿宋" w:hAnsi="仿宋" w:eastAsia="仿宋" w:cs="仿宋"/>
                <w:spacing w:val="4"/>
                <w:sz w:val="28"/>
                <w:szCs w:val="28"/>
              </w:rPr>
              <w:t>郊融合类村庄建设中心村卫生室，推动中心村卫生室与日间照料中</w:t>
            </w:r>
            <w:r>
              <w:rPr>
                <w:rFonts w:hint="eastAsia" w:ascii="仿宋" w:hAnsi="仿宋" w:eastAsia="仿宋" w:cs="仿宋"/>
                <w:spacing w:val="4"/>
                <w:sz w:val="28"/>
                <w:szCs w:val="28"/>
                <w:lang w:val="en-US" w:eastAsia="zh-CN"/>
              </w:rPr>
              <w:t>心、养老院融合发展。</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left="713" w:right="52" w:firstLine="7"/>
        <w:jc w:val="both"/>
        <w:textAlignment w:val="baseline"/>
        <w:rPr>
          <w:rFonts w:ascii="黑体" w:hAnsi="黑体" w:eastAsia="黑体" w:cs="黑体"/>
          <w:spacing w:val="-3"/>
          <w:sz w:val="32"/>
          <w:szCs w:val="32"/>
        </w:rPr>
      </w:pPr>
      <w:r>
        <w:rPr>
          <w:rFonts w:ascii="黑体" w:hAnsi="黑体" w:eastAsia="黑体" w:cs="黑体"/>
          <w:spacing w:val="-3"/>
          <w:sz w:val="32"/>
          <w:szCs w:val="32"/>
        </w:rPr>
        <w:t>四、健全完善公共卫生服务体系</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2"/>
          <w:sz w:val="32"/>
          <w:szCs w:val="32"/>
        </w:rPr>
        <w:t>4.</w:t>
      </w:r>
      <w:r>
        <w:rPr>
          <w:rFonts w:ascii="楷体" w:hAnsi="楷体" w:eastAsia="楷体" w:cs="楷体"/>
          <w:spacing w:val="-11"/>
          <w:sz w:val="32"/>
          <w:szCs w:val="32"/>
        </w:rPr>
        <w:t>健全组织领导和法规制度体系。</w:t>
      </w:r>
      <w:r>
        <w:rPr>
          <w:rFonts w:hint="eastAsia" w:ascii="仿宋_GB2312" w:eastAsia="仿宋_GB2312"/>
          <w:sz w:val="32"/>
          <w:szCs w:val="32"/>
        </w:rPr>
        <w:t>坚持大卫生、大健康理念，以保障公共卫生安全为目标，健全完善公共卫生服务“十大”体系。建立健全覆盖党政部门、企事业单位、医疗卫生机构和乡镇（街道）、村（社区）等各层级各领域各点位公共卫生工作网络，形成联防联控、共建共享工作机制。关注上级立法进程，普及公共卫生安全和疫情防控法律法规，依法打击妨害疫情防控、暴力伤医、造谣传谣等违法犯罪行为。</w:t>
      </w:r>
      <w:r>
        <w:rPr>
          <w:rFonts w:hint="eastAsia" w:ascii="楷体_GB2312" w:hAnsi="楷体_GB2312" w:eastAsia="楷体_GB2312" w:cs="楷体_GB2312"/>
          <w:sz w:val="32"/>
          <w:szCs w:val="32"/>
        </w:rPr>
        <w:t>（牵头部门：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；参与部门：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委宣传部、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委编办、</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发改</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公安局、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司法局）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textAlignment w:val="baseline"/>
        <w:rPr>
          <w:rFonts w:hint="eastAsia" w:ascii="仿宋_GB2312" w:eastAsia="仿宋_GB2312"/>
          <w:sz w:val="32"/>
          <w:szCs w:val="32"/>
        </w:rPr>
      </w:pPr>
      <w:r>
        <w:rPr>
          <w:rFonts w:hint="eastAsia" w:ascii="楷体_GB2312" w:hAnsi="楷体_GB2312" w:eastAsia="楷体_GB2312" w:cs="楷体_GB2312"/>
          <w:spacing w:val="-2"/>
          <w:sz w:val="32"/>
          <w:szCs w:val="32"/>
        </w:rPr>
        <w:t>5.健全</w:t>
      </w:r>
      <w:r>
        <w:rPr>
          <w:rFonts w:hint="eastAsia" w:ascii="楷体" w:hAnsi="楷体" w:eastAsia="楷体" w:cs="楷体"/>
          <w:spacing w:val="-11"/>
          <w:sz w:val="32"/>
          <w:szCs w:val="32"/>
        </w:rPr>
        <w:t>标准设施</w:t>
      </w:r>
      <w:r>
        <w:rPr>
          <w:rFonts w:hint="eastAsia" w:ascii="楷体" w:hAnsi="楷体" w:eastAsia="楷体" w:cs="楷体"/>
          <w:spacing w:val="-11"/>
          <w:sz w:val="32"/>
          <w:szCs w:val="32"/>
          <w:lang w:val="en-US" w:eastAsia="zh-CN"/>
        </w:rPr>
        <w:t>和医疗救治</w:t>
      </w:r>
      <w:r>
        <w:rPr>
          <w:rFonts w:hint="eastAsia" w:ascii="楷体" w:hAnsi="楷体" w:eastAsia="楷体" w:cs="楷体"/>
          <w:spacing w:val="-11"/>
          <w:sz w:val="32"/>
          <w:szCs w:val="32"/>
        </w:rPr>
        <w:t>体系。</w:t>
      </w:r>
      <w:r>
        <w:rPr>
          <w:rFonts w:hint="eastAsia" w:ascii="仿宋_GB2312" w:eastAsia="仿宋_GB2312"/>
          <w:sz w:val="32"/>
          <w:szCs w:val="32"/>
        </w:rPr>
        <w:t>加快推进疾病预防控制体制改革，充分调动工作人员积极性。实施疾病预防控制中心标准化建设行动，计划在疾控中心原址投资1100万元新建一座3000平方米的区疾病预防控制中心综合楼</w:t>
      </w:r>
      <w:r>
        <w:rPr>
          <w:rFonts w:hint="eastAsia" w:ascii="仿宋_GB2312" w:eastAsia="仿宋_GB2312"/>
          <w:sz w:val="32"/>
          <w:szCs w:val="32"/>
          <w:lang w:eastAsia="zh-CN"/>
        </w:rPr>
        <w:t>，</w:t>
      </w:r>
      <w:r>
        <w:rPr>
          <w:rFonts w:hint="eastAsia" w:ascii="仿宋_GB2312" w:eastAsia="仿宋_GB2312"/>
          <w:sz w:val="32"/>
          <w:szCs w:val="32"/>
        </w:rPr>
        <w:t>实现</w:t>
      </w:r>
      <w:r>
        <w:rPr>
          <w:rFonts w:hint="eastAsia" w:ascii="仿宋_GB2312" w:eastAsia="仿宋_GB2312"/>
          <w:sz w:val="32"/>
          <w:szCs w:val="32"/>
          <w:lang w:val="en-US" w:eastAsia="zh-CN"/>
        </w:rPr>
        <w:t>区</w:t>
      </w:r>
      <w:r>
        <w:rPr>
          <w:rFonts w:hint="eastAsia" w:ascii="仿宋_GB2312" w:eastAsia="仿宋_GB2312"/>
          <w:sz w:val="32"/>
          <w:szCs w:val="32"/>
        </w:rPr>
        <w:t>疾病预防控制中心人员配备、房屋建设、仪器装备、职能落实等标准化。严格落实重大疾病和传染病防治技术规范和工作要求。</w:t>
      </w:r>
      <w:r>
        <w:rPr>
          <w:rFonts w:hint="eastAsia" w:ascii="仿宋_GB2312" w:eastAsia="仿宋_GB2312"/>
          <w:sz w:val="32"/>
          <w:szCs w:val="32"/>
          <w:lang w:val="en-US" w:eastAsia="zh-CN"/>
        </w:rPr>
        <w:t>加强区级传染病隔离病房建设，区人民医院、区妇保院</w:t>
      </w:r>
      <w:r>
        <w:rPr>
          <w:rFonts w:hint="eastAsia" w:ascii="仿宋_GB2312" w:eastAsia="仿宋_GB2312"/>
          <w:sz w:val="32"/>
          <w:szCs w:val="32"/>
        </w:rPr>
        <w:t>全部建成规范化发热门诊</w:t>
      </w:r>
      <w:r>
        <w:rPr>
          <w:rFonts w:hint="eastAsia" w:ascii="仿宋_GB2312" w:eastAsia="仿宋_GB2312"/>
          <w:sz w:val="32"/>
          <w:szCs w:val="32"/>
          <w:lang w:eastAsia="zh-CN"/>
        </w:rPr>
        <w:t>。</w:t>
      </w:r>
      <w:r>
        <w:rPr>
          <w:rFonts w:hint="eastAsia" w:ascii="仿宋_GB2312" w:eastAsia="仿宋_GB2312"/>
          <w:sz w:val="32"/>
          <w:szCs w:val="32"/>
        </w:rPr>
        <w:t>进一步规范镇卫生院、社区卫生服务中心发热门诊（发热哨点诊室）建设和运行管理，切实发挥疫情防控哨点作用。</w:t>
      </w:r>
      <w:r>
        <w:rPr>
          <w:rFonts w:hint="eastAsia" w:ascii="楷体_GB2312" w:hAnsi="楷体_GB2312" w:eastAsia="楷体_GB2312" w:cs="楷体_GB2312"/>
          <w:sz w:val="32"/>
          <w:szCs w:val="32"/>
        </w:rPr>
        <w:t>（牵头部门：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；参与部门：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发改</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财政局、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人力资源和社会保障局）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楷体" w:hAnsi="楷体" w:eastAsia="楷体" w:cs="楷体"/>
          <w:sz w:val="32"/>
          <w:szCs w:val="32"/>
        </w:rPr>
      </w:pPr>
      <w:r>
        <w:rPr>
          <w:rFonts w:hint="eastAsia" w:ascii="楷体_GB2312" w:hAnsi="楷体_GB2312" w:eastAsia="楷体_GB2312" w:cs="楷体_GB2312"/>
          <w:sz w:val="32"/>
          <w:szCs w:val="32"/>
        </w:rPr>
        <w:t>6.健全应急管理和物资保障体系。</w:t>
      </w:r>
      <w:r>
        <w:rPr>
          <w:rFonts w:hint="eastAsia" w:ascii="仿宋_GB2312" w:eastAsia="仿宋_GB2312"/>
          <w:sz w:val="32"/>
          <w:szCs w:val="32"/>
        </w:rPr>
        <w:t>动态调整突发公共卫生事件应急预案，定期开展应急演练，强化协同联动；将中医药融入应急预案和技术方案，在适宜人群中推广中医治未病干预方案。把突发公共卫生事件卫生应急物资纳入</w:t>
      </w:r>
      <w:r>
        <w:rPr>
          <w:rFonts w:hint="eastAsia" w:ascii="仿宋_GB2312" w:eastAsia="仿宋_GB2312"/>
          <w:sz w:val="32"/>
          <w:szCs w:val="32"/>
          <w:lang w:val="en-US" w:eastAsia="zh-CN"/>
        </w:rPr>
        <w:t>区</w:t>
      </w:r>
      <w:r>
        <w:rPr>
          <w:rFonts w:hint="eastAsia" w:ascii="仿宋_GB2312" w:eastAsia="仿宋_GB2312"/>
          <w:sz w:val="32"/>
          <w:szCs w:val="32"/>
        </w:rPr>
        <w:t>应急物资储备目录，按照日均消耗医用物资上限不少于1个月进行卫生应急物资储备，</w:t>
      </w:r>
      <w:r>
        <w:rPr>
          <w:rFonts w:hint="eastAsia" w:ascii="仿宋_GB2312" w:eastAsia="仿宋_GB2312"/>
          <w:color w:val="auto"/>
          <w:sz w:val="32"/>
          <w:szCs w:val="32"/>
        </w:rPr>
        <w:t>加强重大疾病和传染病防治疫苗、药品、试剂和医用防护物资等储备。健全重大疫情医疗救治费用保障机制，实施医疗保障、政府补助、医疗机构减免等综合保障措施</w:t>
      </w:r>
      <w:r>
        <w:rPr>
          <w:rFonts w:ascii="仿宋" w:hAnsi="仿宋" w:eastAsia="仿宋" w:cs="仿宋"/>
          <w:color w:val="auto"/>
          <w:spacing w:val="-13"/>
          <w:sz w:val="32"/>
          <w:szCs w:val="32"/>
        </w:rPr>
        <w:t>。</w:t>
      </w:r>
      <w:r>
        <w:rPr>
          <w:rFonts w:ascii="楷体" w:hAnsi="楷体" w:eastAsia="楷体" w:cs="楷体"/>
          <w:spacing w:val="-13"/>
          <w:sz w:val="32"/>
          <w:szCs w:val="32"/>
        </w:rPr>
        <w:t>（牵</w:t>
      </w:r>
      <w:r>
        <w:rPr>
          <w:rFonts w:ascii="楷体" w:hAnsi="楷体" w:eastAsia="楷体" w:cs="楷体"/>
          <w:spacing w:val="-11"/>
          <w:sz w:val="32"/>
          <w:szCs w:val="32"/>
        </w:rPr>
        <w:t>头部门：</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卫生健康</w:t>
      </w:r>
      <w:r>
        <w:rPr>
          <w:rFonts w:hint="eastAsia" w:ascii="楷体" w:hAnsi="楷体" w:eastAsia="楷体" w:cs="楷体"/>
          <w:spacing w:val="-11"/>
          <w:sz w:val="32"/>
          <w:szCs w:val="32"/>
          <w:lang w:val="en-US" w:eastAsia="zh-CN"/>
        </w:rPr>
        <w:t>局</w:t>
      </w:r>
      <w:r>
        <w:rPr>
          <w:rFonts w:ascii="楷体" w:hAnsi="楷体" w:eastAsia="楷体" w:cs="楷体"/>
          <w:spacing w:val="-11"/>
          <w:sz w:val="32"/>
          <w:szCs w:val="32"/>
        </w:rPr>
        <w:t>、</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发改</w:t>
      </w:r>
      <w:r>
        <w:rPr>
          <w:rFonts w:hint="eastAsia" w:ascii="楷体" w:hAnsi="楷体" w:eastAsia="楷体" w:cs="楷体"/>
          <w:spacing w:val="-11"/>
          <w:sz w:val="32"/>
          <w:szCs w:val="32"/>
          <w:lang w:val="en-US" w:eastAsia="zh-CN"/>
        </w:rPr>
        <w:t>局</w:t>
      </w:r>
      <w:r>
        <w:rPr>
          <w:rFonts w:ascii="楷体" w:hAnsi="楷体" w:eastAsia="楷体" w:cs="楷体"/>
          <w:spacing w:val="-11"/>
          <w:sz w:val="32"/>
          <w:szCs w:val="32"/>
        </w:rPr>
        <w:t>、</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应急管理局、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医</w:t>
      </w:r>
      <w:r>
        <w:rPr>
          <w:rFonts w:ascii="楷体" w:hAnsi="楷体" w:eastAsia="楷体" w:cs="楷体"/>
          <w:spacing w:val="-13"/>
          <w:sz w:val="32"/>
          <w:szCs w:val="32"/>
        </w:rPr>
        <w:t>保局；参与部门：</w:t>
      </w:r>
      <w:r>
        <w:rPr>
          <w:rFonts w:hint="eastAsia" w:ascii="楷体" w:hAnsi="楷体" w:eastAsia="楷体" w:cs="楷体"/>
          <w:spacing w:val="-13"/>
          <w:sz w:val="32"/>
          <w:szCs w:val="32"/>
          <w:lang w:val="en-US" w:eastAsia="zh-CN"/>
        </w:rPr>
        <w:t>区</w:t>
      </w:r>
      <w:r>
        <w:rPr>
          <w:rFonts w:ascii="楷体" w:hAnsi="楷体" w:eastAsia="楷体" w:cs="楷体"/>
          <w:spacing w:val="-13"/>
          <w:sz w:val="32"/>
          <w:szCs w:val="32"/>
        </w:rPr>
        <w:t>工信局、</w:t>
      </w:r>
      <w:r>
        <w:rPr>
          <w:rFonts w:hint="eastAsia" w:ascii="楷体" w:hAnsi="楷体" w:eastAsia="楷体" w:cs="楷体"/>
          <w:spacing w:val="-13"/>
          <w:sz w:val="32"/>
          <w:szCs w:val="32"/>
          <w:lang w:val="en-US" w:eastAsia="zh-CN"/>
        </w:rPr>
        <w:t>区</w:t>
      </w:r>
      <w:r>
        <w:rPr>
          <w:rFonts w:ascii="楷体" w:hAnsi="楷体" w:eastAsia="楷体" w:cs="楷体"/>
          <w:spacing w:val="-13"/>
          <w:sz w:val="32"/>
          <w:szCs w:val="32"/>
        </w:rPr>
        <w:t>财政局）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6"/>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rPr>
        <w:t>7.</w:t>
      </w:r>
      <w:r>
        <w:rPr>
          <w:rFonts w:ascii="楷体" w:hAnsi="楷体" w:eastAsia="楷体" w:cs="楷体"/>
          <w:spacing w:val="-11"/>
          <w:sz w:val="32"/>
          <w:szCs w:val="32"/>
        </w:rPr>
        <w:t>健全监测预警和教育培训体系。</w:t>
      </w:r>
      <w:r>
        <w:rPr>
          <w:rFonts w:hint="eastAsia" w:ascii="仿宋_GB2312" w:eastAsia="仿宋_GB2312"/>
          <w:color w:val="auto"/>
          <w:sz w:val="32"/>
          <w:szCs w:val="32"/>
        </w:rPr>
        <w:t>充分利用传染病监测数据采集预警系统、症状监测系统，按照上级安排，按时完成各级各类医疗机构数据直接对接采集，实现实时健康监测、自动化预警。加强传染病疫情和突发公共卫生事件监测，构建覆盖重点公共场所、重点部位的监测网络，不断提高分析研判预警能力。</w:t>
      </w:r>
      <w:r>
        <w:rPr>
          <w:rFonts w:hint="eastAsia" w:ascii="仿宋_GB2312" w:eastAsia="仿宋_GB2312"/>
          <w:sz w:val="32"/>
          <w:szCs w:val="32"/>
        </w:rPr>
        <w:t>在全省一体化综合指挥平台统一框架下，将公共卫生监测预警体系建设纳入智慧城市建设管理体系，推动区域之间、部门之间、企业以及医疗卫生机构之间相关数据协同应用。积极开展以学校为基础的中小学公共卫生健康教育和安全教育教学，加强以学校为基础的健康</w:t>
      </w:r>
      <w:r>
        <w:rPr>
          <w:rFonts w:hint="eastAsia" w:ascii="仿宋_GB2312" w:eastAsia="仿宋_GB2312"/>
          <w:color w:val="auto"/>
          <w:sz w:val="32"/>
          <w:szCs w:val="32"/>
        </w:rPr>
        <w:t>知识普及。将公共卫生和卫生应急管理等内容纳入党校干部教育培训内容。</w:t>
      </w:r>
      <w:r>
        <w:rPr>
          <w:rFonts w:ascii="楷体" w:hAnsi="楷体" w:eastAsia="楷体" w:cs="楷体"/>
          <w:color w:val="auto"/>
          <w:spacing w:val="-31"/>
          <w:w w:val="97"/>
          <w:sz w:val="32"/>
          <w:szCs w:val="32"/>
        </w:rPr>
        <w:t>（牵头部门：</w:t>
      </w:r>
      <w:r>
        <w:rPr>
          <w:rFonts w:hint="eastAsia" w:ascii="楷体" w:hAnsi="楷体" w:eastAsia="楷体" w:cs="楷体"/>
          <w:color w:val="auto"/>
          <w:spacing w:val="-31"/>
          <w:w w:val="97"/>
          <w:sz w:val="32"/>
          <w:szCs w:val="32"/>
          <w:lang w:val="en-US" w:eastAsia="zh-CN"/>
        </w:rPr>
        <w:t>区</w:t>
      </w:r>
      <w:r>
        <w:rPr>
          <w:rFonts w:ascii="楷体" w:hAnsi="楷体" w:eastAsia="楷体" w:cs="楷体"/>
          <w:color w:val="auto"/>
          <w:spacing w:val="-31"/>
          <w:w w:val="97"/>
          <w:sz w:val="32"/>
          <w:szCs w:val="32"/>
        </w:rPr>
        <w:t>卫生健康</w:t>
      </w:r>
      <w:r>
        <w:rPr>
          <w:rFonts w:hint="eastAsia" w:ascii="楷体" w:hAnsi="楷体" w:eastAsia="楷体" w:cs="楷体"/>
          <w:color w:val="auto"/>
          <w:spacing w:val="-31"/>
          <w:w w:val="97"/>
          <w:sz w:val="32"/>
          <w:szCs w:val="32"/>
          <w:lang w:val="en-US" w:eastAsia="zh-CN"/>
        </w:rPr>
        <w:t>局</w:t>
      </w:r>
      <w:r>
        <w:rPr>
          <w:rFonts w:ascii="楷体" w:hAnsi="楷体" w:eastAsia="楷体" w:cs="楷体"/>
          <w:color w:val="auto"/>
          <w:spacing w:val="-31"/>
          <w:w w:val="97"/>
          <w:sz w:val="32"/>
          <w:szCs w:val="32"/>
        </w:rPr>
        <w:t>；参与部门：</w:t>
      </w:r>
      <w:r>
        <w:rPr>
          <w:rFonts w:hint="eastAsia" w:ascii="楷体" w:hAnsi="楷体" w:eastAsia="楷体" w:cs="楷体"/>
          <w:strike w:val="0"/>
          <w:dstrike w:val="0"/>
          <w:color w:val="auto"/>
          <w:spacing w:val="-31"/>
          <w:w w:val="97"/>
          <w:sz w:val="32"/>
          <w:szCs w:val="32"/>
          <w:lang w:val="en-US" w:eastAsia="zh-CN"/>
        </w:rPr>
        <w:t>区委党校</w:t>
      </w:r>
      <w:r>
        <w:rPr>
          <w:rFonts w:ascii="楷体" w:hAnsi="楷体" w:eastAsia="楷体" w:cs="楷体"/>
          <w:color w:val="auto"/>
          <w:spacing w:val="-31"/>
          <w:w w:val="97"/>
          <w:sz w:val="32"/>
          <w:szCs w:val="32"/>
        </w:rPr>
        <w:t>、</w:t>
      </w:r>
      <w:r>
        <w:rPr>
          <w:rFonts w:hint="eastAsia" w:ascii="楷体" w:hAnsi="楷体" w:eastAsia="楷体" w:cs="楷体"/>
          <w:color w:val="auto"/>
          <w:spacing w:val="-31"/>
          <w:w w:val="97"/>
          <w:sz w:val="32"/>
          <w:szCs w:val="32"/>
          <w:lang w:val="en-US" w:eastAsia="zh-CN"/>
        </w:rPr>
        <w:t>区</w:t>
      </w:r>
      <w:r>
        <w:rPr>
          <w:rFonts w:ascii="楷体" w:hAnsi="楷体" w:eastAsia="楷体" w:cs="楷体"/>
          <w:color w:val="auto"/>
          <w:spacing w:val="-1"/>
          <w:sz w:val="32"/>
          <w:szCs w:val="32"/>
        </w:rPr>
        <w:t>发改</w:t>
      </w:r>
      <w:r>
        <w:rPr>
          <w:rFonts w:hint="eastAsia" w:ascii="楷体" w:hAnsi="楷体" w:eastAsia="楷体" w:cs="楷体"/>
          <w:color w:val="auto"/>
          <w:spacing w:val="-1"/>
          <w:sz w:val="32"/>
          <w:szCs w:val="32"/>
          <w:lang w:val="en-US" w:eastAsia="zh-CN"/>
        </w:rPr>
        <w:t>局</w:t>
      </w:r>
      <w:r>
        <w:rPr>
          <w:rFonts w:ascii="楷体" w:hAnsi="楷体" w:eastAsia="楷体" w:cs="楷体"/>
          <w:color w:val="auto"/>
          <w:spacing w:val="-1"/>
          <w:sz w:val="32"/>
          <w:szCs w:val="32"/>
        </w:rPr>
        <w:t>、</w:t>
      </w:r>
      <w:r>
        <w:rPr>
          <w:rFonts w:hint="eastAsia" w:ascii="楷体" w:hAnsi="楷体" w:eastAsia="楷体" w:cs="楷体"/>
          <w:color w:val="auto"/>
          <w:spacing w:val="-1"/>
          <w:sz w:val="32"/>
          <w:szCs w:val="32"/>
          <w:lang w:val="en-US" w:eastAsia="zh-CN"/>
        </w:rPr>
        <w:t>区</w:t>
      </w:r>
      <w:r>
        <w:rPr>
          <w:rFonts w:ascii="楷体" w:hAnsi="楷体" w:eastAsia="楷体" w:cs="楷体"/>
          <w:color w:val="auto"/>
          <w:spacing w:val="-1"/>
          <w:sz w:val="32"/>
          <w:szCs w:val="32"/>
        </w:rPr>
        <w:t>教</w:t>
      </w:r>
      <w:r>
        <w:rPr>
          <w:rFonts w:hint="eastAsia" w:ascii="楷体" w:hAnsi="楷体" w:eastAsia="楷体" w:cs="楷体"/>
          <w:spacing w:val="-1"/>
          <w:sz w:val="32"/>
          <w:szCs w:val="32"/>
          <w:lang w:val="en-US" w:eastAsia="zh-CN"/>
        </w:rPr>
        <w:t>体</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公安</w:t>
      </w:r>
      <w:r>
        <w:rPr>
          <w:rFonts w:hint="eastAsia" w:ascii="楷体" w:hAnsi="楷体" w:eastAsia="楷体" w:cs="楷体"/>
          <w:spacing w:val="-1"/>
          <w:sz w:val="32"/>
          <w:szCs w:val="32"/>
          <w:lang w:val="en-US" w:eastAsia="zh-CN"/>
        </w:rPr>
        <w:t>分</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大数据局、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市场监管局）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楷体" w:hAnsi="楷体" w:eastAsia="楷体" w:cs="楷体"/>
          <w:spacing w:val="-1"/>
          <w:sz w:val="32"/>
          <w:szCs w:val="32"/>
        </w:rPr>
      </w:pPr>
      <w:r>
        <w:rPr>
          <w:rFonts w:hint="eastAsia" w:ascii="楷体_GB2312" w:hAnsi="楷体_GB2312" w:eastAsia="楷体_GB2312" w:cs="楷体_GB2312"/>
          <w:spacing w:val="-2"/>
          <w:sz w:val="32"/>
          <w:szCs w:val="32"/>
        </w:rPr>
        <w:t>8.</w:t>
      </w:r>
      <w:r>
        <w:rPr>
          <w:rFonts w:ascii="楷体" w:hAnsi="楷体" w:eastAsia="楷体" w:cs="楷体"/>
          <w:spacing w:val="-15"/>
          <w:w w:val="98"/>
          <w:sz w:val="32"/>
          <w:szCs w:val="32"/>
        </w:rPr>
        <w:t>健全人才培养体系。</w:t>
      </w:r>
      <w:r>
        <w:rPr>
          <w:rFonts w:hint="eastAsia" w:ascii="仿宋_GB2312" w:hAnsi="仿宋_GB2312" w:eastAsia="仿宋_GB2312" w:cs="仿宋_GB2312"/>
          <w:spacing w:val="-11"/>
          <w:sz w:val="32"/>
          <w:szCs w:val="32"/>
          <w:lang w:val="en-US" w:eastAsia="zh-CN"/>
        </w:rPr>
        <w:t>完善人才引进优惠政策，大力引进</w:t>
      </w:r>
      <w:r>
        <w:rPr>
          <w:rFonts w:hint="eastAsia" w:ascii="仿宋_GB2312" w:hAnsi="仿宋_GB2312" w:eastAsia="仿宋_GB2312" w:cs="仿宋_GB2312"/>
          <w:spacing w:val="-11"/>
          <w:sz w:val="32"/>
          <w:szCs w:val="32"/>
        </w:rPr>
        <w:t>医防结合的复合型公共卫生人才。积极推荐技术骨干，参加</w:t>
      </w:r>
      <w:r>
        <w:rPr>
          <w:rFonts w:hint="eastAsia" w:ascii="仿宋_GB2312" w:hAnsi="仿宋_GB2312" w:eastAsia="仿宋_GB2312" w:cs="仿宋_GB2312"/>
          <w:spacing w:val="-11"/>
          <w:sz w:val="32"/>
          <w:szCs w:val="32"/>
          <w:lang w:val="en-US" w:eastAsia="zh-CN"/>
        </w:rPr>
        <w:t>上级部门组织</w:t>
      </w:r>
      <w:r>
        <w:rPr>
          <w:rFonts w:hint="eastAsia" w:ascii="仿宋_GB2312" w:hAnsi="仿宋_GB2312" w:eastAsia="仿宋_GB2312" w:cs="仿宋_GB2312"/>
          <w:spacing w:val="-11"/>
          <w:sz w:val="32"/>
          <w:szCs w:val="32"/>
        </w:rPr>
        <w:t>研修学习活动，提高公共卫生专业技术水平。</w:t>
      </w:r>
      <w:r>
        <w:rPr>
          <w:rFonts w:hint="eastAsia" w:ascii="仿宋_GB2312" w:hAnsi="仿宋_GB2312" w:eastAsia="仿宋_GB2312" w:cs="仿宋_GB2312"/>
          <w:spacing w:val="-11"/>
          <w:sz w:val="32"/>
          <w:szCs w:val="32"/>
          <w:lang w:val="en-US" w:eastAsia="zh-CN"/>
        </w:rPr>
        <w:t>加强区疾控中心与省、市医学高等院校合作，落实疾控中心多领域首席专家制度，实施灵活的内部薪酬分配方式，培养公共卫生领域领军人才。</w:t>
      </w:r>
      <w:r>
        <w:rPr>
          <w:rFonts w:hint="eastAsia" w:ascii="仿宋_GB2312" w:hAnsi="仿宋_GB2312" w:eastAsia="仿宋_GB2312" w:cs="仿宋_GB2312"/>
          <w:spacing w:val="-11"/>
          <w:sz w:val="32"/>
          <w:szCs w:val="32"/>
        </w:rPr>
        <w:t>（</w:t>
      </w:r>
      <w:r>
        <w:rPr>
          <w:rFonts w:ascii="楷体" w:hAnsi="楷体" w:eastAsia="楷体" w:cs="楷体"/>
          <w:spacing w:val="-25"/>
          <w:sz w:val="32"/>
          <w:szCs w:val="32"/>
        </w:rPr>
        <w:t>牵头部门：</w:t>
      </w:r>
      <w:r>
        <w:rPr>
          <w:rFonts w:hint="eastAsia" w:ascii="楷体" w:hAnsi="楷体" w:eastAsia="楷体" w:cs="楷体"/>
          <w:spacing w:val="-25"/>
          <w:sz w:val="32"/>
          <w:szCs w:val="32"/>
          <w:lang w:val="en-US" w:eastAsia="zh-CN"/>
        </w:rPr>
        <w:t>区</w:t>
      </w:r>
      <w:r>
        <w:rPr>
          <w:rFonts w:ascii="楷体" w:hAnsi="楷体" w:eastAsia="楷体" w:cs="楷体"/>
          <w:spacing w:val="-25"/>
          <w:sz w:val="32"/>
          <w:szCs w:val="32"/>
        </w:rPr>
        <w:t>卫</w:t>
      </w:r>
      <w:r>
        <w:rPr>
          <w:rFonts w:ascii="楷体" w:hAnsi="楷体" w:eastAsia="楷体" w:cs="楷体"/>
          <w:spacing w:val="-17"/>
          <w:sz w:val="32"/>
          <w:szCs w:val="32"/>
        </w:rPr>
        <w:t>生健康</w:t>
      </w:r>
      <w:r>
        <w:rPr>
          <w:rFonts w:hint="eastAsia" w:ascii="楷体" w:hAnsi="楷体" w:eastAsia="楷体" w:cs="楷体"/>
          <w:spacing w:val="-17"/>
          <w:sz w:val="32"/>
          <w:szCs w:val="32"/>
          <w:lang w:val="en-US" w:eastAsia="zh-CN"/>
        </w:rPr>
        <w:t>局，</w:t>
      </w:r>
      <w:r>
        <w:rPr>
          <w:rFonts w:ascii="楷体" w:hAnsi="楷体" w:eastAsia="楷体" w:cs="楷体"/>
          <w:spacing w:val="-17"/>
          <w:sz w:val="32"/>
          <w:szCs w:val="32"/>
        </w:rPr>
        <w:t>参与部门：</w:t>
      </w:r>
      <w:r>
        <w:rPr>
          <w:rFonts w:hint="eastAsia" w:ascii="楷体" w:hAnsi="楷体" w:eastAsia="楷体" w:cs="楷体"/>
          <w:spacing w:val="-17"/>
          <w:sz w:val="32"/>
          <w:szCs w:val="32"/>
          <w:lang w:val="en-US" w:eastAsia="zh-CN"/>
        </w:rPr>
        <w:t>区</w:t>
      </w:r>
      <w:r>
        <w:rPr>
          <w:rFonts w:ascii="楷体" w:hAnsi="楷体" w:eastAsia="楷体" w:cs="楷体"/>
          <w:spacing w:val="-1"/>
          <w:sz w:val="32"/>
          <w:szCs w:val="32"/>
        </w:rPr>
        <w:t>人力资源和社会保障局）</w:t>
      </w:r>
    </w:p>
    <w:p>
      <w:pPr>
        <w:keepNext w:val="0"/>
        <w:keepLines w:val="0"/>
        <w:pageBreakBefore w:val="0"/>
        <w:widowControl w:val="0"/>
        <w:kinsoku/>
        <w:wordWrap/>
        <w:overflowPunct/>
        <w:topLinePunct w:val="0"/>
        <w:autoSpaceDE w:val="0"/>
        <w:autoSpaceDN w:val="0"/>
        <w:bidi w:val="0"/>
        <w:adjustRightInd w:val="0"/>
        <w:snapToGrid w:val="0"/>
        <w:spacing w:line="560" w:lineRule="exact"/>
        <w:ind w:right="0" w:firstLine="632" w:firstLineChars="200"/>
        <w:jc w:val="both"/>
        <w:textAlignment w:val="baseline"/>
        <w:rPr>
          <w:rFonts w:ascii="楷体" w:hAnsi="楷体" w:eastAsia="楷体" w:cs="楷体"/>
          <w:spacing w:val="-1"/>
          <w:sz w:val="32"/>
          <w:szCs w:val="32"/>
        </w:rPr>
      </w:pPr>
      <w:r>
        <w:rPr>
          <w:rFonts w:hint="eastAsia" w:ascii="楷体_GB2312" w:hAnsi="楷体_GB2312" w:eastAsia="楷体_GB2312" w:cs="楷体_GB2312"/>
          <w:spacing w:val="-2"/>
          <w:sz w:val="32"/>
          <w:szCs w:val="32"/>
        </w:rPr>
        <w:t>9.</w:t>
      </w:r>
      <w:r>
        <w:rPr>
          <w:rFonts w:ascii="楷体" w:hAnsi="楷体" w:eastAsia="楷体" w:cs="楷体"/>
          <w:spacing w:val="-15"/>
          <w:w w:val="98"/>
          <w:sz w:val="32"/>
          <w:szCs w:val="32"/>
        </w:rPr>
        <w:t>健全医防协同机制。</w:t>
      </w:r>
      <w:r>
        <w:rPr>
          <w:rFonts w:hint="eastAsia" w:ascii="仿宋_GB2312" w:hAnsi="仿宋_GB2312" w:eastAsia="仿宋_GB2312" w:cs="仿宋_GB2312"/>
          <w:color w:val="auto"/>
          <w:sz w:val="32"/>
          <w:szCs w:val="32"/>
        </w:rPr>
        <w:t>强化医疗机构公共卫生职责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加强二级以上医院公共卫生科建设，将履行公共卫生职责作为公</w:t>
      </w:r>
      <w:r>
        <w:rPr>
          <w:rFonts w:hint="eastAsia" w:ascii="仿宋_GB2312" w:hAnsi="仿宋_GB2312" w:eastAsia="仿宋_GB2312" w:cs="仿宋_GB2312"/>
          <w:sz w:val="32"/>
          <w:szCs w:val="32"/>
        </w:rPr>
        <w:t>立医院改革的重要内容，对公立医院承担的公共卫生任务，按规定落实补助政策。建立疾病预防控制中心与医疗机构分工协作、优势互补、人员交流、业务融合、信息共享的工作机制，实现人员通、信息通、资源通。以“三高共管、六病同防”医防融合慢性病管理为方向，推进疾控中心、二级</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以上医院、基层机构深度融合，逐步拓宽慢性病医防融合服务范围，为患者提供全过程、全周期健康管理。统筹基本医疗保险基金和公共卫生补助资金使用，提升慢性病患者健康管理水平。</w:t>
      </w:r>
      <w:r>
        <w:rPr>
          <w:rFonts w:ascii="楷体" w:hAnsi="楷体" w:eastAsia="楷体" w:cs="楷体"/>
          <w:spacing w:val="-13"/>
          <w:sz w:val="32"/>
          <w:szCs w:val="32"/>
        </w:rPr>
        <w:t>（牵头部门：</w:t>
      </w:r>
      <w:r>
        <w:rPr>
          <w:rFonts w:hint="eastAsia" w:ascii="楷体" w:hAnsi="楷体" w:eastAsia="楷体" w:cs="楷体"/>
          <w:spacing w:val="-13"/>
          <w:sz w:val="32"/>
          <w:szCs w:val="32"/>
          <w:lang w:val="en-US" w:eastAsia="zh-CN"/>
        </w:rPr>
        <w:t>区</w:t>
      </w:r>
      <w:r>
        <w:rPr>
          <w:rFonts w:ascii="楷体" w:hAnsi="楷体" w:eastAsia="楷体" w:cs="楷体"/>
          <w:spacing w:val="-20"/>
          <w:sz w:val="32"/>
          <w:szCs w:val="32"/>
        </w:rPr>
        <w:t>卫生健康</w:t>
      </w:r>
      <w:r>
        <w:rPr>
          <w:rFonts w:hint="eastAsia" w:ascii="楷体" w:hAnsi="楷体" w:eastAsia="楷体" w:cs="楷体"/>
          <w:spacing w:val="-20"/>
          <w:sz w:val="32"/>
          <w:szCs w:val="32"/>
          <w:lang w:val="en-US" w:eastAsia="zh-CN"/>
        </w:rPr>
        <w:t>局</w:t>
      </w:r>
      <w:r>
        <w:rPr>
          <w:rFonts w:ascii="楷体" w:hAnsi="楷体" w:eastAsia="楷体" w:cs="楷体"/>
          <w:spacing w:val="-20"/>
          <w:sz w:val="32"/>
          <w:szCs w:val="32"/>
        </w:rPr>
        <w:t>，参与部门：</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财政局、</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人力资源和社会保障</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医保局）</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55" w:type="dxa"/>
          </w:tcPr>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2745"/>
              <w:jc w:val="both"/>
              <w:textAlignment w:val="baseline"/>
              <w:rPr>
                <w:rFonts w:ascii="楷体" w:hAnsi="楷体" w:eastAsia="楷体" w:cs="楷体"/>
                <w:sz w:val="28"/>
                <w:szCs w:val="28"/>
              </w:rPr>
            </w:pPr>
            <w:r>
              <w:rPr>
                <w:rFonts w:ascii="楷体" w:hAnsi="楷体" w:eastAsia="楷体" w:cs="楷体"/>
                <w:sz w:val="28"/>
                <w:szCs w:val="28"/>
              </w:rPr>
              <w:t>公共卫生服务体系建设</w:t>
            </w:r>
          </w:p>
          <w:p>
            <w:pPr>
              <w:keepNext w:val="0"/>
              <w:keepLines w:val="0"/>
              <w:pageBreakBefore w:val="0"/>
              <w:widowControl/>
              <w:kinsoku/>
              <w:wordWrap/>
              <w:overflowPunct/>
              <w:topLinePunct w:val="0"/>
              <w:autoSpaceDE w:val="0"/>
              <w:autoSpaceDN w:val="0"/>
              <w:bidi w:val="0"/>
              <w:adjustRightInd w:val="0"/>
              <w:snapToGrid w:val="0"/>
              <w:spacing w:line="360" w:lineRule="exact"/>
              <w:ind w:right="0" w:firstLine="516" w:firstLineChars="200"/>
              <w:jc w:val="both"/>
              <w:textAlignment w:val="baseline"/>
              <w:rPr>
                <w:rFonts w:ascii="仿宋" w:hAnsi="仿宋" w:eastAsia="仿宋" w:cs="仿宋"/>
                <w:sz w:val="28"/>
                <w:szCs w:val="28"/>
              </w:rPr>
            </w:pPr>
            <w:r>
              <w:rPr>
                <w:rFonts w:ascii="黑体" w:hAnsi="黑体" w:eastAsia="黑体" w:cs="黑体"/>
                <w:spacing w:val="-11"/>
                <w:sz w:val="28"/>
                <w:szCs w:val="28"/>
              </w:rPr>
              <w:t>基层公共卫生组织体系建设：</w:t>
            </w:r>
            <w:r>
              <w:rPr>
                <w:rFonts w:ascii="仿宋" w:hAnsi="仿宋" w:eastAsia="仿宋" w:cs="仿宋"/>
                <w:spacing w:val="-11"/>
                <w:sz w:val="28"/>
                <w:szCs w:val="28"/>
              </w:rPr>
              <w:t>党政部门、企事业单位明确公共卫</w:t>
            </w:r>
            <w:r>
              <w:rPr>
                <w:rFonts w:ascii="仿宋" w:hAnsi="仿宋" w:eastAsia="仿宋" w:cs="仿宋"/>
                <w:spacing w:val="-14"/>
                <w:sz w:val="28"/>
                <w:szCs w:val="28"/>
              </w:rPr>
              <w:t>生专员，镇（街）明确具体承担公共卫生职能的工作机构，村（居）</w:t>
            </w:r>
            <w:r>
              <w:rPr>
                <w:rFonts w:ascii="仿宋" w:hAnsi="仿宋" w:eastAsia="仿宋" w:cs="仿宋"/>
                <w:sz w:val="28"/>
                <w:szCs w:val="28"/>
              </w:rPr>
              <w:t>根据需要设立公共卫生委员会，镇（街）、村（居)与基层医疗卫生</w:t>
            </w:r>
            <w:r>
              <w:rPr>
                <w:rFonts w:ascii="仿宋" w:hAnsi="仿宋" w:eastAsia="仿宋" w:cs="仿宋"/>
                <w:spacing w:val="-5"/>
                <w:sz w:val="28"/>
                <w:szCs w:val="28"/>
              </w:rPr>
              <w:t>机构形成联动工作机制。</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54"/>
              <w:jc w:val="both"/>
              <w:textAlignment w:val="baseline"/>
              <w:rPr>
                <w:rFonts w:ascii="仿宋" w:hAnsi="仿宋" w:eastAsia="仿宋" w:cs="仿宋"/>
                <w:sz w:val="28"/>
                <w:szCs w:val="28"/>
              </w:rPr>
            </w:pPr>
            <w:r>
              <w:rPr>
                <w:rFonts w:ascii="黑体" w:hAnsi="黑体" w:eastAsia="黑体" w:cs="黑体"/>
                <w:spacing w:val="-17"/>
                <w:sz w:val="28"/>
                <w:szCs w:val="28"/>
              </w:rPr>
              <w:t>公共卫生法制建设：</w:t>
            </w:r>
            <w:r>
              <w:rPr>
                <w:rFonts w:ascii="仿宋" w:hAnsi="仿宋" w:eastAsia="仿宋" w:cs="仿宋"/>
                <w:spacing w:val="-17"/>
                <w:sz w:val="28"/>
                <w:szCs w:val="28"/>
              </w:rPr>
              <w:t>落实上级法律法规，完善突发公共卫生事件</w:t>
            </w:r>
            <w:r>
              <w:rPr>
                <w:rFonts w:ascii="仿宋" w:hAnsi="仿宋" w:eastAsia="仿宋" w:cs="仿宋"/>
                <w:spacing w:val="-4"/>
                <w:sz w:val="28"/>
                <w:szCs w:val="28"/>
              </w:rPr>
              <w:t>应急预案和应急物资保障制度。</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45"/>
              <w:jc w:val="both"/>
              <w:textAlignment w:val="baseline"/>
              <w:rPr>
                <w:rFonts w:ascii="仿宋" w:hAnsi="仿宋" w:eastAsia="仿宋" w:cs="仿宋"/>
                <w:spacing w:val="-17"/>
                <w:sz w:val="28"/>
                <w:szCs w:val="28"/>
              </w:rPr>
            </w:pPr>
            <w:r>
              <w:rPr>
                <w:rFonts w:ascii="黑体" w:hAnsi="黑体" w:eastAsia="黑体" w:cs="黑体"/>
                <w:spacing w:val="-11"/>
                <w:sz w:val="28"/>
                <w:szCs w:val="28"/>
              </w:rPr>
              <w:t>疾病预防控制中心标准化建设行动：</w:t>
            </w:r>
            <w:r>
              <w:rPr>
                <w:rFonts w:hint="eastAsia" w:ascii="仿宋" w:hAnsi="仿宋" w:eastAsia="仿宋" w:cs="仿宋"/>
                <w:spacing w:val="-17"/>
                <w:sz w:val="28"/>
                <w:szCs w:val="28"/>
              </w:rPr>
              <w:t>计划在疾控中心原址投资1100万元新建一座3000平方米的区疾病预防控制中心综合楼</w:t>
            </w:r>
            <w:r>
              <w:rPr>
                <w:rFonts w:hint="eastAsia" w:ascii="仿宋" w:hAnsi="仿宋" w:eastAsia="仿宋" w:cs="仿宋"/>
                <w:spacing w:val="-17"/>
                <w:sz w:val="28"/>
                <w:szCs w:val="28"/>
                <w:lang w:eastAsia="zh-CN"/>
              </w:rPr>
              <w:t>，</w:t>
            </w:r>
            <w:r>
              <w:rPr>
                <w:rFonts w:ascii="仿宋" w:hAnsi="仿宋" w:eastAsia="仿宋" w:cs="仿宋"/>
                <w:spacing w:val="-17"/>
                <w:sz w:val="28"/>
                <w:szCs w:val="28"/>
              </w:rPr>
              <w:t>实现区疾病预防控制中心人员配备、房屋建设、仪器装备、职能落实标准化。</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57"/>
              <w:jc w:val="both"/>
              <w:textAlignment w:val="baseline"/>
              <w:rPr>
                <w:rFonts w:ascii="仿宋" w:hAnsi="仿宋" w:eastAsia="仿宋" w:cs="仿宋"/>
                <w:sz w:val="28"/>
                <w:szCs w:val="28"/>
              </w:rPr>
            </w:pPr>
            <w:r>
              <w:rPr>
                <w:rFonts w:ascii="黑体" w:hAnsi="黑体" w:eastAsia="黑体" w:cs="黑体"/>
                <w:spacing w:val="-5"/>
                <w:sz w:val="28"/>
                <w:szCs w:val="28"/>
              </w:rPr>
              <w:t>公共卫生监测预警系统建设：</w:t>
            </w:r>
            <w:r>
              <w:rPr>
                <w:rFonts w:ascii="仿宋" w:hAnsi="仿宋" w:eastAsia="仿宋" w:cs="仿宋"/>
                <w:spacing w:val="-5"/>
                <w:sz w:val="28"/>
                <w:szCs w:val="28"/>
              </w:rPr>
              <w:t>对接各级各类医疗机构直接采集数</w:t>
            </w:r>
            <w:r>
              <w:rPr>
                <w:rFonts w:ascii="仿宋" w:hAnsi="仿宋" w:eastAsia="仿宋" w:cs="仿宋"/>
                <w:spacing w:val="-17"/>
                <w:sz w:val="28"/>
                <w:szCs w:val="28"/>
              </w:rPr>
              <w:t>据，多维度分析传染病病例和症状信息数据，实现实时健康监测、自</w:t>
            </w:r>
            <w:r>
              <w:rPr>
                <w:rFonts w:ascii="仿宋" w:hAnsi="仿宋" w:eastAsia="仿宋" w:cs="仿宋"/>
                <w:spacing w:val="-3"/>
                <w:sz w:val="28"/>
                <w:szCs w:val="28"/>
              </w:rPr>
              <w:t>动化预警和科学化、智能化决策辅助功能。</w:t>
            </w:r>
          </w:p>
          <w:p>
            <w:pPr>
              <w:keepNext w:val="0"/>
              <w:keepLines w:val="0"/>
              <w:pageBreakBefore w:val="0"/>
              <w:widowControl/>
              <w:kinsoku/>
              <w:wordWrap/>
              <w:overflowPunct/>
              <w:topLinePunct w:val="0"/>
              <w:autoSpaceDE w:val="0"/>
              <w:autoSpaceDN w:val="0"/>
              <w:bidi w:val="0"/>
              <w:adjustRightInd w:val="0"/>
              <w:snapToGrid w:val="0"/>
              <w:spacing w:line="360" w:lineRule="exact"/>
              <w:ind w:right="0" w:firstLine="496" w:firstLineChars="200"/>
              <w:jc w:val="both"/>
              <w:textAlignment w:val="baseline"/>
              <w:rPr>
                <w:rFonts w:ascii="仿宋" w:hAnsi="仿宋" w:eastAsia="仿宋" w:cs="仿宋"/>
                <w:spacing w:val="-14"/>
                <w:sz w:val="28"/>
                <w:szCs w:val="28"/>
              </w:rPr>
            </w:pPr>
            <w:r>
              <w:rPr>
                <w:rFonts w:ascii="黑体" w:hAnsi="黑体" w:eastAsia="黑体" w:cs="黑体"/>
                <w:spacing w:val="-16"/>
                <w:sz w:val="28"/>
                <w:szCs w:val="28"/>
              </w:rPr>
              <w:t>公共卫生学科骨干培养：</w:t>
            </w:r>
            <w:r>
              <w:rPr>
                <w:rFonts w:ascii="仿宋" w:hAnsi="仿宋" w:eastAsia="仿宋" w:cs="仿宋"/>
                <w:spacing w:val="-16"/>
                <w:sz w:val="28"/>
                <w:szCs w:val="28"/>
              </w:rPr>
              <w:t>积极推荐技术骨干，</w:t>
            </w:r>
            <w:r>
              <w:rPr>
                <w:rFonts w:hint="eastAsia" w:ascii="仿宋" w:hAnsi="仿宋" w:eastAsia="仿宋" w:cs="仿宋"/>
                <w:spacing w:val="-16"/>
                <w:sz w:val="28"/>
                <w:szCs w:val="28"/>
                <w:lang w:val="en-US" w:eastAsia="zh-CN"/>
              </w:rPr>
              <w:t>参加上级部门组织的</w:t>
            </w:r>
            <w:r>
              <w:rPr>
                <w:rFonts w:ascii="仿宋" w:hAnsi="仿宋" w:eastAsia="仿宋" w:cs="仿宋"/>
                <w:spacing w:val="-11"/>
                <w:sz w:val="28"/>
                <w:szCs w:val="28"/>
              </w:rPr>
              <w:t>研修学习活动，提高公共卫</w:t>
            </w:r>
            <w:r>
              <w:rPr>
                <w:rFonts w:ascii="仿宋" w:hAnsi="仿宋" w:eastAsia="仿宋" w:cs="仿宋"/>
                <w:spacing w:val="-4"/>
                <w:sz w:val="28"/>
                <w:szCs w:val="28"/>
              </w:rPr>
              <w:t>生专业技术水平。</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32" w:firstLineChars="200"/>
        <w:jc w:val="both"/>
        <w:rPr>
          <w:rFonts w:ascii="黑体" w:hAnsi="黑体" w:eastAsia="黑体" w:cs="黑体"/>
          <w:sz w:val="32"/>
          <w:szCs w:val="32"/>
        </w:rPr>
      </w:pPr>
      <w:r>
        <w:rPr>
          <w:rFonts w:ascii="黑体" w:hAnsi="黑体" w:eastAsia="黑体" w:cs="黑体"/>
          <w:spacing w:val="-2"/>
          <w:sz w:val="32"/>
          <w:szCs w:val="32"/>
        </w:rPr>
        <w:t>五、推动医疗服务高质量发展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楷体" w:hAnsi="楷体" w:eastAsia="楷体" w:cs="楷体"/>
          <w:sz w:val="32"/>
          <w:szCs w:val="32"/>
        </w:rPr>
      </w:pPr>
      <w:r>
        <w:rPr>
          <w:rFonts w:hint="eastAsia" w:ascii="楷体_GB2312" w:hAnsi="楷体_GB2312" w:eastAsia="楷体_GB2312" w:cs="楷体_GB2312"/>
          <w:spacing w:val="-2"/>
          <w:sz w:val="32"/>
          <w:szCs w:val="32"/>
        </w:rPr>
        <w:t>10.</w:t>
      </w:r>
      <w:r>
        <w:rPr>
          <w:rFonts w:ascii="楷体" w:hAnsi="楷体" w:eastAsia="楷体" w:cs="楷体"/>
          <w:spacing w:val="-6"/>
          <w:sz w:val="32"/>
          <w:szCs w:val="32"/>
        </w:rPr>
        <w:t>扩大优质医疗资源服务供给。</w:t>
      </w:r>
      <w:r>
        <w:rPr>
          <w:rFonts w:hint="eastAsia" w:ascii="仿宋_GB2312" w:hAnsi="仿宋_GB2312" w:eastAsia="仿宋_GB2312" w:cs="仿宋_GB2312"/>
          <w:color w:val="auto"/>
          <w:sz w:val="32"/>
          <w:szCs w:val="32"/>
        </w:rPr>
        <w:t>加快推进</w:t>
      </w:r>
      <w:r>
        <w:rPr>
          <w:rFonts w:hint="eastAsia" w:ascii="仿宋_GB2312" w:hAnsi="仿宋_GB2312" w:eastAsia="仿宋_GB2312" w:cs="仿宋_GB2312"/>
          <w:color w:val="auto"/>
          <w:sz w:val="32"/>
          <w:szCs w:val="32"/>
          <w:lang w:eastAsia="zh-CN"/>
        </w:rPr>
        <w:t>以区人民医院为主区域医疗</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优化医疗资源布局。持续推进妇幼保健机构标</w:t>
      </w:r>
      <w:r>
        <w:rPr>
          <w:rFonts w:hint="eastAsia" w:ascii="仿宋_GB2312" w:hAnsi="仿宋_GB2312" w:eastAsia="仿宋_GB2312" w:cs="仿宋_GB2312"/>
          <w:color w:val="auto"/>
          <w:sz w:val="32"/>
          <w:szCs w:val="32"/>
          <w:lang w:eastAsia="zh-CN"/>
        </w:rPr>
        <w:t>准</w:t>
      </w:r>
      <w:r>
        <w:rPr>
          <w:rFonts w:hint="eastAsia" w:ascii="仿宋_GB2312" w:hAnsi="仿宋_GB2312" w:eastAsia="仿宋_GB2312" w:cs="仿宋_GB2312"/>
          <w:color w:val="auto"/>
          <w:sz w:val="32"/>
          <w:szCs w:val="32"/>
        </w:rPr>
        <w:t>化建设和规范化管理，扩大优质妇幼健康服务供给。持续深化医共体建设，以常见病、多发病、慢性病分级诊疗为突破口，推动优质医疗资源下沉基层。进一步加强与</w:t>
      </w:r>
      <w:r>
        <w:rPr>
          <w:rFonts w:hint="eastAsia" w:ascii="仿宋_GB2312" w:hAnsi="仿宋_GB2312" w:eastAsia="仿宋_GB2312" w:cs="仿宋_GB2312"/>
          <w:color w:val="auto"/>
          <w:sz w:val="32"/>
          <w:szCs w:val="32"/>
          <w:lang w:eastAsia="zh-CN"/>
        </w:rPr>
        <w:t>区内外</w:t>
      </w:r>
      <w:r>
        <w:rPr>
          <w:rFonts w:hint="eastAsia" w:ascii="仿宋_GB2312" w:hAnsi="仿宋_GB2312" w:eastAsia="仿宋_GB2312" w:cs="仿宋_GB2312"/>
          <w:color w:val="auto"/>
          <w:sz w:val="32"/>
          <w:szCs w:val="32"/>
        </w:rPr>
        <w:t>知名医疗机构的合作，有序引进</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内外知名专科医院的先进技术和医院管理经验，推动高端医疗服务发展。合理布局中医、中西医结合医疗机构，促进中</w:t>
      </w:r>
      <w:r>
        <w:rPr>
          <w:rFonts w:hint="eastAsia" w:ascii="仿宋_GB2312" w:hAnsi="仿宋_GB2312" w:eastAsia="仿宋_GB2312" w:cs="仿宋_GB2312"/>
          <w:b w:val="0"/>
          <w:bCs w:val="0"/>
          <w:color w:val="auto"/>
          <w:sz w:val="32"/>
          <w:szCs w:val="32"/>
        </w:rPr>
        <w:t>医药传承创</w:t>
      </w:r>
      <w:r>
        <w:rPr>
          <w:rFonts w:hint="eastAsia" w:ascii="仿宋_GB2312" w:hAnsi="仿宋_GB2312" w:eastAsia="仿宋_GB2312" w:cs="仿宋_GB2312"/>
          <w:b w:val="0"/>
          <w:bCs w:val="0"/>
          <w:color w:val="auto"/>
          <w:sz w:val="32"/>
          <w:szCs w:val="32"/>
          <w:lang w:eastAsia="zh-CN"/>
        </w:rPr>
        <w:t>新</w:t>
      </w:r>
      <w:r>
        <w:rPr>
          <w:rFonts w:hint="eastAsia" w:ascii="仿宋_GB2312" w:hAnsi="仿宋_GB2312" w:eastAsia="仿宋_GB2312" w:cs="仿宋_GB2312"/>
          <w:b w:val="0"/>
          <w:bCs w:val="0"/>
          <w:color w:val="auto"/>
          <w:sz w:val="32"/>
          <w:szCs w:val="32"/>
        </w:rPr>
        <w:t>与发展。</w:t>
      </w:r>
      <w:r>
        <w:rPr>
          <w:rFonts w:ascii="楷体" w:hAnsi="楷体" w:eastAsia="楷体" w:cs="楷体"/>
          <w:spacing w:val="-31"/>
          <w:w w:val="98"/>
          <w:sz w:val="32"/>
          <w:szCs w:val="32"/>
        </w:rPr>
        <w:t>（牵头部门：</w:t>
      </w:r>
      <w:r>
        <w:rPr>
          <w:rFonts w:hint="eastAsia" w:ascii="楷体" w:hAnsi="楷体" w:eastAsia="楷体" w:cs="楷体"/>
          <w:spacing w:val="-31"/>
          <w:w w:val="98"/>
          <w:sz w:val="32"/>
          <w:szCs w:val="32"/>
          <w:lang w:val="en-US" w:eastAsia="zh-CN"/>
        </w:rPr>
        <w:t>区</w:t>
      </w:r>
      <w:r>
        <w:rPr>
          <w:rFonts w:ascii="楷体" w:hAnsi="楷体" w:eastAsia="楷体" w:cs="楷体"/>
          <w:spacing w:val="-31"/>
          <w:w w:val="98"/>
          <w:sz w:val="32"/>
          <w:szCs w:val="32"/>
        </w:rPr>
        <w:t>卫生健康</w:t>
      </w:r>
      <w:r>
        <w:rPr>
          <w:rFonts w:hint="eastAsia" w:ascii="楷体" w:hAnsi="楷体" w:eastAsia="楷体" w:cs="楷体"/>
          <w:spacing w:val="-31"/>
          <w:w w:val="98"/>
          <w:sz w:val="32"/>
          <w:szCs w:val="32"/>
          <w:lang w:val="en-US" w:eastAsia="zh-CN"/>
        </w:rPr>
        <w:t>局</w:t>
      </w:r>
      <w:r>
        <w:rPr>
          <w:rFonts w:ascii="楷体" w:hAnsi="楷体" w:eastAsia="楷体" w:cs="楷体"/>
          <w:spacing w:val="-31"/>
          <w:w w:val="98"/>
          <w:sz w:val="32"/>
          <w:szCs w:val="32"/>
        </w:rPr>
        <w:t>；参与部门：</w:t>
      </w:r>
      <w:r>
        <w:rPr>
          <w:rFonts w:hint="eastAsia" w:ascii="楷体" w:hAnsi="楷体" w:eastAsia="楷体" w:cs="楷体"/>
          <w:spacing w:val="-31"/>
          <w:w w:val="98"/>
          <w:sz w:val="32"/>
          <w:szCs w:val="32"/>
          <w:lang w:val="en-US" w:eastAsia="zh-CN"/>
        </w:rPr>
        <w:t>区</w:t>
      </w:r>
      <w:r>
        <w:rPr>
          <w:rFonts w:ascii="楷体" w:hAnsi="楷体" w:eastAsia="楷体" w:cs="楷体"/>
          <w:spacing w:val="-31"/>
          <w:w w:val="98"/>
          <w:sz w:val="32"/>
          <w:szCs w:val="32"/>
        </w:rPr>
        <w:t>发</w:t>
      </w:r>
      <w:r>
        <w:rPr>
          <w:rFonts w:ascii="楷体" w:hAnsi="楷体" w:eastAsia="楷体" w:cs="楷体"/>
          <w:spacing w:val="-1"/>
          <w:sz w:val="32"/>
          <w:szCs w:val="32"/>
        </w:rPr>
        <w:t>改</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科技局、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楷体" w:hAnsi="楷体" w:eastAsia="楷体" w:cs="楷体"/>
          <w:sz w:val="32"/>
          <w:szCs w:val="32"/>
        </w:rPr>
      </w:pPr>
      <w:r>
        <w:rPr>
          <w:rFonts w:hint="eastAsia" w:ascii="楷体_GB2312" w:hAnsi="楷体_GB2312" w:eastAsia="楷体_GB2312" w:cs="楷体_GB2312"/>
          <w:spacing w:val="-2"/>
          <w:sz w:val="32"/>
          <w:szCs w:val="32"/>
        </w:rPr>
        <w:t>11.全</w:t>
      </w:r>
      <w:r>
        <w:rPr>
          <w:rFonts w:ascii="楷体" w:hAnsi="楷体" w:eastAsia="楷体" w:cs="楷体"/>
          <w:spacing w:val="-6"/>
          <w:sz w:val="32"/>
          <w:szCs w:val="32"/>
        </w:rPr>
        <w:t>面提升综合优质服务能力。</w:t>
      </w:r>
      <w:r>
        <w:rPr>
          <w:rFonts w:hint="eastAsia" w:ascii="仿宋_GB2312" w:hAnsi="仿宋_GB2312" w:eastAsia="仿宋_GB2312" w:cs="仿宋_GB2312"/>
          <w:sz w:val="32"/>
          <w:szCs w:val="32"/>
          <w:lang w:val="en-US" w:eastAsia="zh-CN"/>
        </w:rPr>
        <w:t>借助上级医院的优质医疗资源，</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合作、帮扶、援建等</w:t>
      </w:r>
      <w:r>
        <w:rPr>
          <w:rFonts w:hint="eastAsia" w:ascii="仿宋_GB2312" w:hAnsi="仿宋_GB2312" w:eastAsia="仿宋_GB2312" w:cs="仿宋_GB2312"/>
          <w:sz w:val="32"/>
          <w:szCs w:val="32"/>
        </w:rPr>
        <w:t>多种形式，扩大优质医疗服务覆盖面。持续深化</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rPr>
        <w:t>医院对基层医院的对口帮扶。加快临床专科建设，加快补齐专科短板，全面提升诊疗能力，重点发展重症、肿瘤、心脑血管、呼吸、消化、感染、儿科、麻醉、影像、病理、检验等临床专科。继续按照上级要求，大力推进“六大中心”建设。积极推进院前医疗急救网络建设，创新急诊急救服务模式，加强院前急救与院内急诊的有效衔接，强化医疗机构急诊科建设，有效提升医疗急救服务能力。</w:t>
      </w:r>
      <w:r>
        <w:rPr>
          <w:rFonts w:ascii="楷体" w:hAnsi="楷体" w:eastAsia="楷体" w:cs="楷体"/>
          <w:spacing w:val="-31"/>
          <w:sz w:val="32"/>
          <w:szCs w:val="32"/>
        </w:rPr>
        <w:t>（牵头部门：</w:t>
      </w:r>
      <w:r>
        <w:rPr>
          <w:rFonts w:hint="eastAsia" w:ascii="楷体" w:hAnsi="楷体" w:eastAsia="楷体" w:cs="楷体"/>
          <w:spacing w:val="-31"/>
          <w:sz w:val="32"/>
          <w:szCs w:val="32"/>
          <w:lang w:val="en-US" w:eastAsia="zh-CN"/>
        </w:rPr>
        <w:t>区</w:t>
      </w:r>
      <w:r>
        <w:rPr>
          <w:rFonts w:ascii="楷体" w:hAnsi="楷体" w:eastAsia="楷体" w:cs="楷体"/>
          <w:spacing w:val="-31"/>
          <w:sz w:val="32"/>
          <w:szCs w:val="32"/>
        </w:rPr>
        <w:t>卫生健康</w:t>
      </w:r>
      <w:r>
        <w:rPr>
          <w:rFonts w:hint="eastAsia" w:ascii="楷体" w:hAnsi="楷体" w:eastAsia="楷体" w:cs="楷体"/>
          <w:spacing w:val="-31"/>
          <w:sz w:val="32"/>
          <w:szCs w:val="32"/>
          <w:lang w:val="en-US" w:eastAsia="zh-CN"/>
        </w:rPr>
        <w:t>局</w:t>
      </w:r>
      <w:r>
        <w:rPr>
          <w:rFonts w:ascii="楷体" w:hAnsi="楷体" w:eastAsia="楷体" w:cs="楷体"/>
          <w:spacing w:val="-31"/>
          <w:sz w:val="32"/>
          <w:szCs w:val="32"/>
        </w:rPr>
        <w:t>；参</w:t>
      </w:r>
      <w:r>
        <w:rPr>
          <w:rFonts w:ascii="楷体" w:hAnsi="楷体" w:eastAsia="楷体" w:cs="楷体"/>
          <w:spacing w:val="-25"/>
          <w:sz w:val="32"/>
          <w:szCs w:val="32"/>
        </w:rPr>
        <w:t>与部门：</w:t>
      </w:r>
      <w:r>
        <w:rPr>
          <w:rFonts w:hint="eastAsia" w:ascii="楷体" w:hAnsi="楷体" w:eastAsia="楷体" w:cs="楷体"/>
          <w:spacing w:val="-25"/>
          <w:sz w:val="32"/>
          <w:szCs w:val="32"/>
          <w:lang w:val="en-US" w:eastAsia="zh-CN"/>
        </w:rPr>
        <w:t>区</w:t>
      </w:r>
      <w:r>
        <w:rPr>
          <w:rFonts w:ascii="楷体" w:hAnsi="楷体" w:eastAsia="楷体" w:cs="楷体"/>
          <w:spacing w:val="-25"/>
          <w:sz w:val="32"/>
          <w:szCs w:val="32"/>
        </w:rPr>
        <w:t>发改</w:t>
      </w:r>
      <w:r>
        <w:rPr>
          <w:rFonts w:hint="eastAsia" w:ascii="楷体" w:hAnsi="楷体" w:eastAsia="楷体" w:cs="楷体"/>
          <w:spacing w:val="-25"/>
          <w:sz w:val="32"/>
          <w:szCs w:val="32"/>
          <w:lang w:val="en-US" w:eastAsia="zh-CN"/>
        </w:rPr>
        <w:t>局</w:t>
      </w:r>
      <w:r>
        <w:rPr>
          <w:rFonts w:ascii="楷体" w:hAnsi="楷体" w:eastAsia="楷体" w:cs="楷体"/>
          <w:spacing w:val="-25"/>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rPr>
          <w:rFonts w:ascii="楷体" w:hAnsi="楷体" w:eastAsia="楷体" w:cs="楷体"/>
          <w:spacing w:val="-1"/>
          <w:sz w:val="32"/>
          <w:szCs w:val="32"/>
        </w:rPr>
      </w:pPr>
      <w:r>
        <w:rPr>
          <w:rFonts w:hint="eastAsia" w:ascii="楷体_GB2312" w:hAnsi="楷体_GB2312" w:eastAsia="楷体_GB2312" w:cs="楷体_GB2312"/>
          <w:spacing w:val="-2"/>
          <w:sz w:val="32"/>
          <w:szCs w:val="32"/>
        </w:rPr>
        <w:t>12.全面提</w:t>
      </w:r>
      <w:r>
        <w:rPr>
          <w:rFonts w:ascii="楷体" w:hAnsi="楷体" w:eastAsia="楷体" w:cs="楷体"/>
          <w:spacing w:val="-5"/>
          <w:sz w:val="32"/>
          <w:szCs w:val="32"/>
        </w:rPr>
        <w:t>高医疗服务质量。</w:t>
      </w:r>
      <w:r>
        <w:rPr>
          <w:rFonts w:hint="eastAsia" w:ascii="仿宋_GB2312" w:hAnsi="仿宋_GB2312" w:eastAsia="仿宋_GB2312" w:cs="仿宋_GB2312"/>
          <w:sz w:val="32"/>
          <w:szCs w:val="32"/>
        </w:rPr>
        <w:t>严格落实医疗质量安全核心制度，开展重点专业、重点技术、重点病种质控评价，促进临床合理诊疗、合理用药，降低低风险死亡率和医疗事故发生率。持续改善医疗服务，改进服务流程和服务方式，精准开展预约诊疗、预约检查，全面推广多学科诊疗、日间手术、优质护理、精准用药等服务模式。加强患者隐私保护，开展公益慈善和社工、志愿者服务活动。</w:t>
      </w:r>
      <w:r>
        <w:rPr>
          <w:rFonts w:hint="eastAsia" w:ascii="仿宋_GB2312" w:hAnsi="仿宋_GB2312" w:eastAsia="仿宋_GB2312" w:cs="仿宋_GB2312"/>
          <w:color w:val="auto"/>
          <w:sz w:val="32"/>
          <w:szCs w:val="32"/>
        </w:rPr>
        <w:t>深入推进平安医院建设，完善必要安检设施。持续改进行业作风，</w:t>
      </w:r>
      <w:r>
        <w:rPr>
          <w:rFonts w:hint="eastAsia" w:ascii="仿宋_GB2312" w:hAnsi="仿宋_GB2312" w:eastAsia="仿宋_GB2312" w:cs="仿宋_GB2312"/>
          <w:sz w:val="32"/>
          <w:szCs w:val="32"/>
        </w:rPr>
        <w:t>优化医疗纠纷预防与处理，做好医患沟通交流，</w:t>
      </w:r>
      <w:r>
        <w:rPr>
          <w:rFonts w:hint="eastAsia" w:ascii="仿宋_GB2312" w:hAnsi="仿宋_GB2312" w:eastAsia="仿宋_GB2312" w:cs="仿宋_GB2312"/>
          <w:sz w:val="32"/>
          <w:szCs w:val="32"/>
          <w:lang w:val="en-US" w:eastAsia="zh-CN"/>
        </w:rPr>
        <w:t>区级公立医院</w:t>
      </w:r>
      <w:r>
        <w:rPr>
          <w:rFonts w:hint="eastAsia" w:ascii="仿宋_GB2312" w:hAnsi="仿宋_GB2312" w:eastAsia="仿宋_GB2312" w:cs="仿宋_GB2312"/>
          <w:sz w:val="32"/>
          <w:szCs w:val="32"/>
        </w:rPr>
        <w:t>患者满意度保持在90%以上。加强采供血（浆）服务体系建设，优化布局采血点、单采血浆站，保障临床用血（血液制品）供应和质量安全。</w:t>
      </w:r>
      <w:r>
        <w:rPr>
          <w:rFonts w:ascii="楷体" w:hAnsi="楷体" w:eastAsia="楷体" w:cs="楷体"/>
          <w:spacing w:val="-27"/>
          <w:sz w:val="32"/>
          <w:szCs w:val="32"/>
        </w:rPr>
        <w:t>（牵头部门：</w:t>
      </w:r>
      <w:r>
        <w:rPr>
          <w:rFonts w:hint="eastAsia" w:ascii="楷体" w:hAnsi="楷体" w:eastAsia="楷体" w:cs="楷体"/>
          <w:spacing w:val="-27"/>
          <w:sz w:val="32"/>
          <w:szCs w:val="32"/>
          <w:lang w:val="en-US" w:eastAsia="zh-CN"/>
        </w:rPr>
        <w:t>区</w:t>
      </w:r>
      <w:r>
        <w:rPr>
          <w:rFonts w:ascii="楷体" w:hAnsi="楷体" w:eastAsia="楷体" w:cs="楷体"/>
          <w:spacing w:val="-1"/>
          <w:sz w:val="32"/>
          <w:szCs w:val="32"/>
        </w:rPr>
        <w:t>卫生健康</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；参与部门：</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公安</w:t>
      </w:r>
      <w:r>
        <w:rPr>
          <w:rFonts w:hint="eastAsia" w:ascii="楷体" w:hAnsi="楷体" w:eastAsia="楷体" w:cs="楷体"/>
          <w:spacing w:val="-1"/>
          <w:sz w:val="32"/>
          <w:szCs w:val="32"/>
          <w:lang w:val="en-US" w:eastAsia="zh-CN"/>
        </w:rPr>
        <w:t>分</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市场监管局）</w:t>
      </w:r>
    </w:p>
    <w:tbl>
      <w:tblPr>
        <w:tblStyle w:val="10"/>
        <w:tblpPr w:leftFromText="180" w:rightFromText="180" w:vertAnchor="text" w:horzAnchor="page" w:tblpX="1922" w:tblpY="43"/>
        <w:tblOverlap w:val="never"/>
        <w:tblW w:w="840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0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840" w:hRule="atLeast"/>
        </w:trPr>
        <w:tc>
          <w:tcPr>
            <w:tcW w:w="8400"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2647"/>
              <w:jc w:val="both"/>
              <w:textAlignment w:val="baseline"/>
              <w:rPr>
                <w:rFonts w:ascii="楷体" w:hAnsi="楷体" w:eastAsia="楷体" w:cs="楷体"/>
                <w:sz w:val="28"/>
                <w:szCs w:val="28"/>
              </w:rPr>
            </w:pPr>
            <w:r>
              <w:rPr>
                <w:rFonts w:ascii="楷体" w:hAnsi="楷体" w:eastAsia="楷体" w:cs="楷体"/>
                <w:spacing w:val="-4"/>
                <w:sz w:val="28"/>
                <w:szCs w:val="28"/>
              </w:rPr>
              <w:t>医疗服务高质量发展项目</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543"/>
              <w:jc w:val="both"/>
              <w:textAlignment w:val="baseline"/>
              <w:rPr>
                <w:rFonts w:ascii="仿宋" w:hAnsi="仿宋" w:eastAsia="仿宋" w:cs="仿宋"/>
                <w:sz w:val="28"/>
                <w:szCs w:val="28"/>
              </w:rPr>
            </w:pPr>
            <w:r>
              <w:rPr>
                <w:rFonts w:ascii="黑体" w:hAnsi="黑体" w:eastAsia="黑体" w:cs="黑体"/>
                <w:spacing w:val="-17"/>
                <w:sz w:val="28"/>
                <w:szCs w:val="28"/>
              </w:rPr>
              <w:t>临床重点专科建设：</w:t>
            </w:r>
            <w:r>
              <w:rPr>
                <w:rFonts w:hint="eastAsia" w:ascii="仿宋" w:hAnsi="仿宋" w:eastAsia="仿宋" w:cs="仿宋"/>
                <w:spacing w:val="-12"/>
                <w:sz w:val="28"/>
                <w:szCs w:val="28"/>
                <w:lang w:val="en-US" w:eastAsia="zh-CN"/>
              </w:rPr>
              <w:t>积极</w:t>
            </w:r>
            <w:r>
              <w:rPr>
                <w:rFonts w:ascii="仿宋" w:hAnsi="仿宋" w:eastAsia="仿宋" w:cs="仿宋"/>
                <w:spacing w:val="-12"/>
                <w:sz w:val="28"/>
                <w:szCs w:val="28"/>
              </w:rPr>
              <w:t>打造专科知名品牌</w:t>
            </w:r>
            <w:r>
              <w:rPr>
                <w:rFonts w:hint="eastAsia" w:ascii="仿宋" w:hAnsi="仿宋" w:eastAsia="仿宋" w:cs="仿宋"/>
                <w:spacing w:val="-12"/>
                <w:sz w:val="28"/>
                <w:szCs w:val="28"/>
                <w:lang w:eastAsia="zh-CN"/>
              </w:rPr>
              <w:t>，</w:t>
            </w:r>
            <w:r>
              <w:rPr>
                <w:rFonts w:hint="eastAsia" w:ascii="仿宋" w:hAnsi="仿宋" w:eastAsia="仿宋" w:cs="仿宋"/>
                <w:color w:val="auto"/>
                <w:spacing w:val="-12"/>
                <w:sz w:val="28"/>
                <w:szCs w:val="28"/>
                <w:lang w:val="en-US" w:eastAsia="zh-CN"/>
              </w:rPr>
              <w:t>着力</w:t>
            </w:r>
            <w:r>
              <w:rPr>
                <w:rFonts w:ascii="仿宋" w:hAnsi="仿宋" w:eastAsia="仿宋" w:cs="仿宋"/>
                <w:color w:val="auto"/>
                <w:spacing w:val="-12"/>
                <w:sz w:val="28"/>
                <w:szCs w:val="28"/>
              </w:rPr>
              <w:t>打造</w:t>
            </w:r>
            <w:r>
              <w:rPr>
                <w:rFonts w:hint="eastAsia" w:ascii="仿宋" w:hAnsi="仿宋" w:eastAsia="仿宋" w:cs="仿宋"/>
                <w:color w:val="auto"/>
                <w:spacing w:val="-12"/>
                <w:sz w:val="28"/>
                <w:szCs w:val="28"/>
                <w:lang w:val="en-US" w:eastAsia="zh-CN"/>
              </w:rPr>
              <w:t>2-3个</w:t>
            </w:r>
            <w:r>
              <w:rPr>
                <w:rFonts w:ascii="仿宋" w:hAnsi="仿宋" w:eastAsia="仿宋" w:cs="仿宋"/>
                <w:color w:val="auto"/>
                <w:spacing w:val="-12"/>
                <w:sz w:val="28"/>
                <w:szCs w:val="28"/>
              </w:rPr>
              <w:t>具有技术优势、行业知名度及社会影响力的</w:t>
            </w:r>
            <w:r>
              <w:rPr>
                <w:rFonts w:hint="eastAsia" w:ascii="仿宋" w:hAnsi="仿宋" w:eastAsia="仿宋" w:cs="仿宋"/>
                <w:color w:val="auto"/>
                <w:spacing w:val="-12"/>
                <w:sz w:val="28"/>
                <w:szCs w:val="28"/>
                <w:lang w:val="en-US" w:eastAsia="zh-CN"/>
              </w:rPr>
              <w:t>市级重点</w:t>
            </w:r>
            <w:r>
              <w:rPr>
                <w:rFonts w:ascii="仿宋" w:hAnsi="仿宋" w:eastAsia="仿宋" w:cs="仿宋"/>
                <w:color w:val="auto"/>
                <w:spacing w:val="-12"/>
                <w:sz w:val="28"/>
                <w:szCs w:val="28"/>
              </w:rPr>
              <w:t>临床精品特色专科。</w:t>
            </w:r>
          </w:p>
          <w:p>
            <w:pPr>
              <w:keepNext w:val="0"/>
              <w:keepLines w:val="0"/>
              <w:pageBreakBefore w:val="0"/>
              <w:widowControl w:val="0"/>
              <w:kinsoku/>
              <w:wordWrap/>
              <w:overflowPunct/>
              <w:topLinePunct w:val="0"/>
              <w:autoSpaceDE w:val="0"/>
              <w:autoSpaceDN w:val="0"/>
              <w:bidi w:val="0"/>
              <w:adjustRightInd w:val="0"/>
              <w:snapToGrid w:val="0"/>
              <w:spacing w:line="360" w:lineRule="exact"/>
              <w:ind w:left="0" w:right="0" w:firstLine="571"/>
              <w:jc w:val="both"/>
              <w:textAlignment w:val="baseline"/>
              <w:rPr>
                <w:rFonts w:ascii="仿宋" w:hAnsi="仿宋" w:eastAsia="仿宋" w:cs="仿宋"/>
                <w:sz w:val="28"/>
                <w:szCs w:val="28"/>
              </w:rPr>
            </w:pPr>
            <w:r>
              <w:rPr>
                <w:rFonts w:ascii="黑体" w:hAnsi="黑体" w:eastAsia="黑体" w:cs="黑体"/>
                <w:spacing w:val="-11"/>
                <w:sz w:val="28"/>
                <w:szCs w:val="28"/>
              </w:rPr>
              <w:t>院前医疗急救网络建设：</w:t>
            </w:r>
            <w:r>
              <w:rPr>
                <w:rFonts w:hint="eastAsia" w:ascii="仿宋" w:hAnsi="仿宋" w:eastAsia="仿宋" w:cs="仿宋"/>
                <w:spacing w:val="-13"/>
                <w:w w:val="97"/>
                <w:sz w:val="28"/>
                <w:szCs w:val="28"/>
                <w:lang w:val="en-US" w:eastAsia="zh-CN"/>
              </w:rPr>
              <w:t>根据上级部署，区级</w:t>
            </w:r>
            <w:r>
              <w:rPr>
                <w:rFonts w:ascii="仿宋" w:hAnsi="仿宋" w:eastAsia="仿宋" w:cs="仿宋"/>
                <w:spacing w:val="-13"/>
                <w:w w:val="97"/>
                <w:sz w:val="28"/>
                <w:szCs w:val="28"/>
              </w:rPr>
              <w:t>建立急救分中心，下设若干个急救点。城区服务半径不超过5公里，乡村服务半径10-20公里。全市配备救护车；按照每3万人口配置1辆的</w:t>
            </w:r>
            <w:r>
              <w:rPr>
                <w:rFonts w:ascii="仿宋" w:hAnsi="仿宋" w:eastAsia="仿宋" w:cs="仿宋"/>
                <w:spacing w:val="-17"/>
                <w:sz w:val="28"/>
                <w:szCs w:val="28"/>
              </w:rPr>
              <w:t>标准标准的基础上，在不超过国家规定</w:t>
            </w:r>
            <w:r>
              <w:rPr>
                <w:rFonts w:ascii="仿宋" w:hAnsi="仿宋" w:eastAsia="仿宋" w:cs="仿宋"/>
                <w:spacing w:val="-15"/>
                <w:sz w:val="28"/>
                <w:szCs w:val="28"/>
              </w:rPr>
              <w:t>配置数量的前提下，合理增加救护车数量，其中至少</w:t>
            </w:r>
            <w:r>
              <w:rPr>
                <w:rFonts w:ascii="Times New Roman" w:hAnsi="Times New Roman" w:eastAsia="Times New Roman" w:cs="Times New Roman"/>
                <w:spacing w:val="-15"/>
                <w:sz w:val="28"/>
                <w:szCs w:val="28"/>
              </w:rPr>
              <w:t>40%</w:t>
            </w:r>
            <w:r>
              <w:rPr>
                <w:rFonts w:ascii="仿宋" w:hAnsi="仿宋" w:eastAsia="仿宋" w:cs="仿宋"/>
                <w:spacing w:val="-15"/>
                <w:sz w:val="28"/>
                <w:szCs w:val="28"/>
              </w:rPr>
              <w:t>为负压救护</w:t>
            </w:r>
            <w:r>
              <w:rPr>
                <w:rFonts w:ascii="仿宋" w:hAnsi="仿宋" w:eastAsia="仿宋" w:cs="仿宋"/>
                <w:spacing w:val="-2"/>
                <w:sz w:val="28"/>
                <w:szCs w:val="28"/>
              </w:rPr>
              <w:t>车。平均急救呼叫满足率达到</w:t>
            </w:r>
            <w:r>
              <w:rPr>
                <w:rFonts w:ascii="Times New Roman" w:hAnsi="Times New Roman" w:eastAsia="Times New Roman" w:cs="Times New Roman"/>
                <w:spacing w:val="-2"/>
                <w:sz w:val="28"/>
                <w:szCs w:val="28"/>
              </w:rPr>
              <w:t>95%</w:t>
            </w:r>
            <w:r>
              <w:rPr>
                <w:rFonts w:ascii="仿宋" w:hAnsi="仿宋" w:eastAsia="仿宋" w:cs="仿宋"/>
                <w:spacing w:val="-2"/>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right="0" w:firstLine="516" w:firstLineChars="200"/>
              <w:jc w:val="both"/>
              <w:textAlignment w:val="baseline"/>
              <w:rPr>
                <w:rFonts w:hint="eastAsia" w:ascii="仿宋" w:hAnsi="仿宋" w:eastAsia="仿宋" w:cs="仿宋"/>
                <w:sz w:val="28"/>
                <w:szCs w:val="28"/>
                <w:lang w:eastAsia="zh-CN"/>
              </w:rPr>
            </w:pPr>
            <w:r>
              <w:rPr>
                <w:rFonts w:ascii="黑体" w:hAnsi="黑体" w:eastAsia="黑体" w:cs="黑体"/>
                <w:spacing w:val="-11"/>
                <w:sz w:val="28"/>
                <w:szCs w:val="28"/>
              </w:rPr>
              <w:t>“六大中心”建设：</w:t>
            </w:r>
            <w:r>
              <w:rPr>
                <w:rFonts w:ascii="仿宋" w:hAnsi="仿宋" w:eastAsia="仿宋" w:cs="仿宋"/>
                <w:spacing w:val="-11"/>
                <w:sz w:val="28"/>
                <w:szCs w:val="28"/>
              </w:rPr>
              <w:t>积极</w:t>
            </w:r>
            <w:r>
              <w:rPr>
                <w:rFonts w:hint="eastAsia" w:ascii="仿宋" w:hAnsi="仿宋" w:eastAsia="仿宋" w:cs="仿宋"/>
                <w:spacing w:val="-11"/>
                <w:sz w:val="28"/>
                <w:szCs w:val="28"/>
                <w:lang w:val="en-US" w:eastAsia="zh-CN"/>
              </w:rPr>
              <w:t>提升</w:t>
            </w:r>
            <w:r>
              <w:rPr>
                <w:rFonts w:ascii="仿宋" w:hAnsi="仿宋" w:eastAsia="仿宋" w:cs="仿宋"/>
                <w:spacing w:val="-11"/>
                <w:sz w:val="28"/>
                <w:szCs w:val="28"/>
              </w:rPr>
              <w:t>胸痛、卒中、创伤、危重孕产妇救</w:t>
            </w:r>
            <w:r>
              <w:rPr>
                <w:rFonts w:ascii="仿宋" w:hAnsi="仿宋" w:eastAsia="仿宋" w:cs="仿宋"/>
                <w:sz w:val="28"/>
                <w:szCs w:val="28"/>
              </w:rPr>
              <w:t xml:space="preserve"> </w:t>
            </w:r>
            <w:r>
              <w:rPr>
                <w:rFonts w:ascii="仿宋" w:hAnsi="仿宋" w:eastAsia="仿宋" w:cs="仿宋"/>
                <w:spacing w:val="-12"/>
                <w:sz w:val="28"/>
                <w:szCs w:val="28"/>
              </w:rPr>
              <w:t>治、危重儿童和新生儿救治、癌症等</w:t>
            </w:r>
            <w:r>
              <w:rPr>
                <w:rFonts w:ascii="Times New Roman" w:hAnsi="Times New Roman" w:eastAsia="Times New Roman" w:cs="Times New Roman"/>
                <w:spacing w:val="-12"/>
                <w:sz w:val="28"/>
                <w:szCs w:val="28"/>
              </w:rPr>
              <w:t>6</w:t>
            </w:r>
            <w:r>
              <w:rPr>
                <w:rFonts w:ascii="仿宋" w:hAnsi="仿宋" w:eastAsia="仿宋" w:cs="仿宋"/>
                <w:spacing w:val="-12"/>
                <w:sz w:val="28"/>
                <w:szCs w:val="28"/>
              </w:rPr>
              <w:t>大中心建设</w:t>
            </w:r>
            <w:r>
              <w:rPr>
                <w:rFonts w:hint="eastAsia" w:ascii="仿宋" w:hAnsi="仿宋" w:eastAsia="仿宋" w:cs="仿宋"/>
                <w:spacing w:val="-12"/>
                <w:sz w:val="28"/>
                <w:szCs w:val="28"/>
                <w:lang w:val="en-US" w:eastAsia="zh-CN"/>
              </w:rPr>
              <w:t>水平</w:t>
            </w:r>
            <w:r>
              <w:rPr>
                <w:rFonts w:hint="eastAsia" w:ascii="仿宋" w:hAnsi="仿宋" w:eastAsia="仿宋" w:cs="仿宋"/>
                <w:spacing w:val="-12"/>
                <w:sz w:val="28"/>
                <w:szCs w:val="28"/>
                <w:lang w:eastAsia="zh-CN"/>
              </w:rPr>
              <w:t>。</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right="0" w:firstLine="584" w:firstLineChars="200"/>
        <w:jc w:val="both"/>
        <w:rPr>
          <w:rFonts w:ascii="黑体" w:hAnsi="黑体" w:eastAsia="黑体" w:cs="黑体"/>
          <w:sz w:val="32"/>
          <w:szCs w:val="32"/>
        </w:rPr>
      </w:pPr>
      <w:r>
        <w:rPr>
          <w:rFonts w:ascii="黑体" w:hAnsi="黑体" w:eastAsia="黑体" w:cs="黑体"/>
          <w:spacing w:val="-14"/>
          <w:sz w:val="32"/>
          <w:szCs w:val="32"/>
        </w:rPr>
        <w:t>六、提升卫生人才战略和信息化水平</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rPr>
          <w:rFonts w:ascii="楷体" w:hAnsi="楷体" w:eastAsia="楷体" w:cs="楷体"/>
          <w:sz w:val="32"/>
          <w:szCs w:val="32"/>
        </w:rPr>
      </w:pPr>
      <w:r>
        <w:rPr>
          <w:rFonts w:hint="eastAsia" w:ascii="楷体_GB2312" w:hAnsi="楷体_GB2312" w:eastAsia="楷体_GB2312" w:cs="楷体_GB2312"/>
          <w:spacing w:val="-2"/>
          <w:sz w:val="32"/>
          <w:szCs w:val="32"/>
        </w:rPr>
        <w:t>13.加</w:t>
      </w:r>
      <w:r>
        <w:rPr>
          <w:rFonts w:ascii="楷体" w:hAnsi="楷体" w:eastAsia="楷体" w:cs="楷体"/>
          <w:spacing w:val="-15"/>
          <w:w w:val="98"/>
          <w:sz w:val="32"/>
          <w:szCs w:val="32"/>
        </w:rPr>
        <w:t>强卫生健康人才队伍建设。</w:t>
      </w:r>
      <w:r>
        <w:rPr>
          <w:rFonts w:hint="eastAsia" w:ascii="仿宋_GB2312" w:hAnsi="仿宋_GB2312" w:eastAsia="仿宋_GB2312" w:cs="仿宋_GB2312"/>
          <w:color w:val="auto"/>
          <w:sz w:val="32"/>
          <w:szCs w:val="32"/>
        </w:rPr>
        <w:t>加大高层次人才引进，满足全科、儿科、妇产科等紧缺专业需求。完善全科医生培养激励机制，加强全科医生培养培训，拓宽乡村医生学历提升路径。完善住院医师规范化培训制度，全面提升培养质量和能力。改进人才评价制度，坚持德才兼备、以德为先，突出评价业绩水平和实际贡献，探索建立以需求为导向，以医德、能力、业绩为重点的人才评价体系，健全人才激励使用、服务保障机制，促进评价与使用相结合。</w:t>
      </w:r>
      <w:r>
        <w:rPr>
          <w:rFonts w:ascii="楷体" w:hAnsi="楷体" w:eastAsia="楷体" w:cs="楷体"/>
          <w:color w:val="auto"/>
          <w:spacing w:val="-17"/>
          <w:sz w:val="32"/>
          <w:szCs w:val="32"/>
        </w:rPr>
        <w:t>（牵头部</w:t>
      </w:r>
      <w:r>
        <w:rPr>
          <w:rFonts w:ascii="楷体" w:hAnsi="楷体" w:eastAsia="楷体" w:cs="楷体"/>
          <w:color w:val="auto"/>
          <w:spacing w:val="-29"/>
          <w:sz w:val="32"/>
          <w:szCs w:val="32"/>
        </w:rPr>
        <w:t>门：</w:t>
      </w:r>
      <w:r>
        <w:rPr>
          <w:rFonts w:hint="eastAsia" w:ascii="楷体" w:hAnsi="楷体" w:eastAsia="楷体" w:cs="楷体"/>
          <w:color w:val="auto"/>
          <w:spacing w:val="-29"/>
          <w:sz w:val="32"/>
          <w:szCs w:val="32"/>
          <w:lang w:val="en-US" w:eastAsia="zh-CN"/>
        </w:rPr>
        <w:t>区</w:t>
      </w:r>
      <w:r>
        <w:rPr>
          <w:rFonts w:ascii="楷体" w:hAnsi="楷体" w:eastAsia="楷体" w:cs="楷体"/>
          <w:color w:val="auto"/>
          <w:spacing w:val="-29"/>
          <w:sz w:val="32"/>
          <w:szCs w:val="32"/>
        </w:rPr>
        <w:t>卫生健康</w:t>
      </w:r>
      <w:r>
        <w:rPr>
          <w:rFonts w:hint="eastAsia" w:ascii="楷体" w:hAnsi="楷体" w:eastAsia="楷体" w:cs="楷体"/>
          <w:color w:val="auto"/>
          <w:spacing w:val="-29"/>
          <w:sz w:val="32"/>
          <w:szCs w:val="32"/>
          <w:lang w:val="en-US" w:eastAsia="zh-CN"/>
        </w:rPr>
        <w:t>局</w:t>
      </w:r>
      <w:r>
        <w:rPr>
          <w:rFonts w:ascii="楷体" w:hAnsi="楷体" w:eastAsia="楷体" w:cs="楷体"/>
          <w:color w:val="auto"/>
          <w:spacing w:val="-29"/>
          <w:sz w:val="32"/>
          <w:szCs w:val="32"/>
        </w:rPr>
        <w:t>；</w:t>
      </w:r>
      <w:r>
        <w:rPr>
          <w:rFonts w:ascii="楷体" w:hAnsi="楷体" w:eastAsia="楷体" w:cs="楷体"/>
          <w:spacing w:val="-29"/>
          <w:sz w:val="32"/>
          <w:szCs w:val="32"/>
        </w:rPr>
        <w:t>参与部门：</w:t>
      </w:r>
      <w:r>
        <w:rPr>
          <w:rFonts w:hint="eastAsia" w:ascii="楷体" w:hAnsi="楷体" w:eastAsia="楷体" w:cs="楷体"/>
          <w:spacing w:val="-29"/>
          <w:sz w:val="32"/>
          <w:szCs w:val="32"/>
          <w:lang w:val="en-US" w:eastAsia="zh-CN"/>
        </w:rPr>
        <w:t>区</w:t>
      </w:r>
      <w:r>
        <w:rPr>
          <w:rFonts w:ascii="楷体" w:hAnsi="楷体" w:eastAsia="楷体" w:cs="楷体"/>
          <w:spacing w:val="-29"/>
          <w:sz w:val="32"/>
          <w:szCs w:val="32"/>
        </w:rPr>
        <w:t>委组织部、</w:t>
      </w:r>
      <w:r>
        <w:rPr>
          <w:rFonts w:hint="eastAsia" w:ascii="楷体" w:hAnsi="楷体" w:eastAsia="楷体" w:cs="楷体"/>
          <w:spacing w:val="-29"/>
          <w:sz w:val="32"/>
          <w:szCs w:val="32"/>
          <w:lang w:val="en-US" w:eastAsia="zh-CN"/>
        </w:rPr>
        <w:t>区</w:t>
      </w:r>
      <w:r>
        <w:rPr>
          <w:rFonts w:ascii="楷体" w:hAnsi="楷体" w:eastAsia="楷体" w:cs="楷体"/>
          <w:spacing w:val="-29"/>
          <w:sz w:val="32"/>
          <w:szCs w:val="32"/>
        </w:rPr>
        <w:t>教</w:t>
      </w:r>
      <w:r>
        <w:rPr>
          <w:rFonts w:hint="eastAsia" w:ascii="楷体" w:hAnsi="楷体" w:eastAsia="楷体" w:cs="楷体"/>
          <w:spacing w:val="-29"/>
          <w:sz w:val="32"/>
          <w:szCs w:val="32"/>
          <w:lang w:val="en-US" w:eastAsia="zh-CN"/>
        </w:rPr>
        <w:t>体</w:t>
      </w:r>
      <w:r>
        <w:rPr>
          <w:rFonts w:ascii="楷体" w:hAnsi="楷体" w:eastAsia="楷体" w:cs="楷体"/>
          <w:spacing w:val="-29"/>
          <w:sz w:val="32"/>
          <w:szCs w:val="32"/>
        </w:rPr>
        <w:t>局、</w:t>
      </w:r>
      <w:r>
        <w:rPr>
          <w:rFonts w:hint="eastAsia" w:ascii="楷体" w:hAnsi="楷体" w:eastAsia="楷体" w:cs="楷体"/>
          <w:spacing w:val="-29"/>
          <w:sz w:val="32"/>
          <w:szCs w:val="32"/>
          <w:lang w:val="en-US" w:eastAsia="zh-CN"/>
        </w:rPr>
        <w:t>区</w:t>
      </w:r>
      <w:r>
        <w:rPr>
          <w:rFonts w:ascii="楷体" w:hAnsi="楷体" w:eastAsia="楷体" w:cs="楷体"/>
          <w:spacing w:val="-29"/>
          <w:sz w:val="32"/>
          <w:szCs w:val="32"/>
        </w:rPr>
        <w:t>人</w:t>
      </w:r>
      <w:r>
        <w:rPr>
          <w:rFonts w:ascii="楷体" w:hAnsi="楷体" w:eastAsia="楷体" w:cs="楷体"/>
          <w:spacing w:val="-3"/>
          <w:sz w:val="32"/>
          <w:szCs w:val="32"/>
        </w:rPr>
        <w:t>力资源和社会保障局）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0"/>
        <w:jc w:val="both"/>
        <w:rPr>
          <w:rFonts w:hint="eastAsia" w:ascii="楷体" w:hAnsi="楷体" w:eastAsia="楷体" w:cs="楷体"/>
          <w:color w:val="auto"/>
          <w:sz w:val="32"/>
          <w:szCs w:val="32"/>
        </w:rPr>
      </w:pPr>
      <w:r>
        <w:rPr>
          <w:rFonts w:hint="eastAsia" w:ascii="楷体_GB2312" w:hAnsi="楷体_GB2312" w:eastAsia="楷体_GB2312" w:cs="楷体_GB2312"/>
          <w:spacing w:val="-2"/>
          <w:sz w:val="32"/>
          <w:szCs w:val="32"/>
        </w:rPr>
        <w:t>14.提升</w:t>
      </w:r>
      <w:r>
        <w:rPr>
          <w:rFonts w:ascii="楷体" w:hAnsi="楷体" w:eastAsia="楷体" w:cs="楷体"/>
          <w:spacing w:val="-5"/>
          <w:sz w:val="32"/>
          <w:szCs w:val="32"/>
        </w:rPr>
        <w:t>卫生健康信息化服务能力。</w:t>
      </w:r>
      <w:r>
        <w:rPr>
          <w:rFonts w:hint="eastAsia" w:ascii="仿宋_GB2312" w:hAnsi="仿宋_GB2312" w:eastAsia="仿宋_GB2312" w:cs="仿宋_GB2312"/>
          <w:color w:val="auto"/>
          <w:sz w:val="32"/>
          <w:szCs w:val="32"/>
        </w:rPr>
        <w:t>持续推进区域全民健康信息平台建设，完善四大资源数据库，提升行业综合监管能力和水平。推进智慧医院建设，普及发展移动端预约诊疗、移动支付、诊间结算、检验检查结果查询等服务。实现在患者知情同意前提下，电子病历、电子健康档案、医学影像等信息在不同医疗机构间调阅共享。加强基层卫生信息化建设，推进签约管理、远程医疗、分级诊疗、双向转诊信息服务。到十四五末，区级公立医疗机构智慧医疗水平达到二级，规范化居民电子健康档案动态使用率达到</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color w:val="auto"/>
          <w:sz w:val="32"/>
          <w:szCs w:val="32"/>
        </w:rPr>
        <w:t>%。</w:t>
      </w:r>
      <w:r>
        <w:rPr>
          <w:rFonts w:hint="eastAsia" w:ascii="楷体" w:hAnsi="楷体" w:eastAsia="楷体" w:cs="楷体"/>
          <w:color w:val="auto"/>
          <w:sz w:val="32"/>
          <w:szCs w:val="32"/>
        </w:rPr>
        <w:t>（牵头部门：区卫生健康局；参与部门：区大数据局）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jc w:val="both"/>
        <w:rPr>
          <w:rFonts w:hint="default" w:eastAsia="黑体"/>
          <w:lang w:val="en-US" w:eastAsia="zh-CN"/>
        </w:rPr>
      </w:pPr>
      <w:r>
        <w:rPr>
          <w:rFonts w:ascii="黑体" w:hAnsi="黑体" w:eastAsia="黑体" w:cs="黑体"/>
          <w:spacing w:val="-2"/>
          <w:sz w:val="32"/>
          <w:szCs w:val="32"/>
        </w:rPr>
        <w:t>七、</w:t>
      </w:r>
      <w:r>
        <w:rPr>
          <w:rFonts w:hint="eastAsia" w:ascii="黑体" w:hAnsi="黑体" w:eastAsia="黑体" w:cs="黑体"/>
          <w:spacing w:val="-2"/>
          <w:sz w:val="32"/>
          <w:szCs w:val="32"/>
          <w:lang w:val="en-US" w:eastAsia="zh-CN"/>
        </w:rPr>
        <w:t>大力弘扬和发展中医药</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2" w:firstLineChars="200"/>
        <w:jc w:val="both"/>
        <w:rPr>
          <w:rFonts w:ascii="楷体" w:hAnsi="楷体" w:eastAsia="楷体" w:cs="楷体"/>
          <w:sz w:val="32"/>
          <w:szCs w:val="32"/>
        </w:rPr>
      </w:pPr>
      <w:r>
        <w:rPr>
          <w:rFonts w:hint="eastAsia" w:ascii="楷体_GB2312" w:hAnsi="楷体_GB2312" w:eastAsia="楷体_GB2312" w:cs="楷体_GB2312"/>
          <w:spacing w:val="-2"/>
          <w:sz w:val="32"/>
          <w:szCs w:val="32"/>
        </w:rPr>
        <w:t>15.健全中</w:t>
      </w:r>
      <w:r>
        <w:rPr>
          <w:rFonts w:ascii="楷体" w:hAnsi="楷体" w:eastAsia="楷体" w:cs="楷体"/>
          <w:spacing w:val="-15"/>
          <w:w w:val="98"/>
          <w:sz w:val="32"/>
          <w:szCs w:val="32"/>
        </w:rPr>
        <w:t>医药传承创新发展机制。</w:t>
      </w:r>
      <w:r>
        <w:rPr>
          <w:rFonts w:hint="eastAsia" w:ascii="仿宋_GB2312" w:hAnsi="仿宋_GB2312" w:eastAsia="仿宋_GB2312" w:cs="仿宋_GB2312"/>
          <w:sz w:val="32"/>
          <w:szCs w:val="32"/>
        </w:rPr>
        <w:t>坚持系统观念，加大统筹协调力度，健全符合中医药发展规律的中医药管理体制，进一步构建领导有力、衔接通畅、协调有序的工作体制和运行机制。将中医药工作有机融入</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经济社会发展大局和卫生健康事业全局，建立健全适合中医药发展的政策机制，强化对中医药工作的统筹协调和督促指导，形成推动中医药发展的整体合力。探索符合中医药特点的医保支付方式，健全中医医疗服务项目价格动态调整机制，积极推进中医优势病种按病种收付费</w:t>
      </w:r>
      <w:r>
        <w:rPr>
          <w:rFonts w:hint="eastAsia" w:ascii="仿宋_GB2312" w:hAnsi="仿宋_GB2312" w:eastAsia="仿宋_GB2312" w:cs="仿宋_GB2312"/>
          <w:sz w:val="32"/>
          <w:szCs w:val="32"/>
          <w:lang w:eastAsia="zh-CN"/>
        </w:rPr>
        <w:t>。</w:t>
      </w:r>
      <w:r>
        <w:rPr>
          <w:rFonts w:ascii="仿宋" w:hAnsi="仿宋" w:eastAsia="仿宋" w:cs="仿宋"/>
          <w:spacing w:val="-30"/>
          <w:sz w:val="32"/>
          <w:szCs w:val="32"/>
        </w:rPr>
        <w:t>（</w:t>
      </w:r>
      <w:r>
        <w:rPr>
          <w:rFonts w:ascii="楷体" w:hAnsi="楷体" w:eastAsia="楷体" w:cs="楷体"/>
          <w:spacing w:val="-30"/>
          <w:sz w:val="32"/>
          <w:szCs w:val="32"/>
        </w:rPr>
        <w:t>牵头部门：</w:t>
      </w:r>
      <w:r>
        <w:rPr>
          <w:rFonts w:hint="eastAsia" w:ascii="楷体" w:hAnsi="楷体" w:eastAsia="楷体" w:cs="楷体"/>
          <w:spacing w:val="-30"/>
          <w:sz w:val="32"/>
          <w:szCs w:val="32"/>
          <w:lang w:val="en-US" w:eastAsia="zh-CN"/>
        </w:rPr>
        <w:t>区</w:t>
      </w:r>
      <w:r>
        <w:rPr>
          <w:rFonts w:ascii="楷体" w:hAnsi="楷体" w:eastAsia="楷体" w:cs="楷体"/>
          <w:spacing w:val="-30"/>
          <w:sz w:val="32"/>
          <w:szCs w:val="32"/>
        </w:rPr>
        <w:t>卫生健康</w:t>
      </w:r>
      <w:r>
        <w:rPr>
          <w:rFonts w:hint="eastAsia" w:ascii="楷体" w:hAnsi="楷体" w:eastAsia="楷体" w:cs="楷体"/>
          <w:spacing w:val="-30"/>
          <w:sz w:val="32"/>
          <w:szCs w:val="32"/>
          <w:lang w:val="en-US" w:eastAsia="zh-CN"/>
        </w:rPr>
        <w:t>局</w:t>
      </w:r>
      <w:r>
        <w:rPr>
          <w:rFonts w:ascii="楷体" w:hAnsi="楷体" w:eastAsia="楷体" w:cs="楷体"/>
          <w:spacing w:val="-30"/>
          <w:sz w:val="32"/>
          <w:szCs w:val="32"/>
        </w:rPr>
        <w:t>、</w:t>
      </w:r>
      <w:r>
        <w:rPr>
          <w:rFonts w:hint="eastAsia" w:ascii="楷体" w:hAnsi="楷体" w:eastAsia="楷体" w:cs="楷体"/>
          <w:spacing w:val="-30"/>
          <w:sz w:val="32"/>
          <w:szCs w:val="32"/>
          <w:lang w:val="en-US" w:eastAsia="zh-CN"/>
        </w:rPr>
        <w:t>区</w:t>
      </w:r>
      <w:r>
        <w:rPr>
          <w:rFonts w:ascii="楷体" w:hAnsi="楷体" w:eastAsia="楷体" w:cs="楷体"/>
          <w:spacing w:val="-30"/>
          <w:sz w:val="32"/>
          <w:szCs w:val="32"/>
        </w:rPr>
        <w:t>医保局；参与部门：</w:t>
      </w:r>
      <w:r>
        <w:rPr>
          <w:rFonts w:hint="eastAsia" w:ascii="楷体" w:hAnsi="楷体" w:eastAsia="楷体" w:cs="楷体"/>
          <w:spacing w:val="-30"/>
          <w:sz w:val="32"/>
          <w:szCs w:val="32"/>
          <w:lang w:val="en-US" w:eastAsia="zh-CN"/>
        </w:rPr>
        <w:t>区</w:t>
      </w:r>
      <w:r>
        <w:rPr>
          <w:rFonts w:ascii="楷体" w:hAnsi="楷体" w:eastAsia="楷体" w:cs="楷体"/>
          <w:spacing w:val="-30"/>
          <w:sz w:val="32"/>
          <w:szCs w:val="32"/>
        </w:rPr>
        <w:t>促进中</w:t>
      </w:r>
      <w:r>
        <w:rPr>
          <w:rFonts w:ascii="楷体" w:hAnsi="楷体" w:eastAsia="楷体" w:cs="楷体"/>
          <w:spacing w:val="-1"/>
          <w:sz w:val="32"/>
          <w:szCs w:val="32"/>
        </w:rPr>
        <w:t>医药发展工作领导小组其他各成员单位）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pPr>
      <w:r>
        <w:rPr>
          <w:rFonts w:hint="eastAsia" w:ascii="楷体_GB2312" w:hAnsi="楷体_GB2312" w:eastAsia="楷体_GB2312" w:cs="楷体_GB2312"/>
          <w:spacing w:val="-2"/>
          <w:sz w:val="32"/>
          <w:szCs w:val="32"/>
        </w:rPr>
        <w:t>1</w:t>
      </w:r>
      <w:r>
        <w:rPr>
          <w:rFonts w:hint="eastAsia" w:ascii="楷体_GB2312" w:hAnsi="楷体_GB2312" w:eastAsia="楷体_GB2312" w:cs="楷体_GB2312"/>
          <w:spacing w:val="-2"/>
          <w:sz w:val="32"/>
          <w:szCs w:val="32"/>
          <w:lang w:val="en-US" w:eastAsia="zh-CN"/>
        </w:rPr>
        <w:t>6.</w:t>
      </w:r>
      <w:r>
        <w:rPr>
          <w:rFonts w:hint="eastAsia" w:ascii="楷体_GB2312" w:hAnsi="楷体_GB2312" w:eastAsia="楷体_GB2312" w:cs="楷体_GB2312"/>
          <w:spacing w:val="-2"/>
          <w:sz w:val="32"/>
          <w:szCs w:val="32"/>
        </w:rPr>
        <w:t>健全中医医疗服务体系。</w:t>
      </w:r>
      <w:r>
        <w:rPr>
          <w:rFonts w:hint="eastAsia" w:ascii="仿宋_GB2312" w:hAnsi="仿宋_GB2312" w:eastAsia="仿宋_GB2312" w:cs="仿宋_GB2312"/>
          <w:color w:val="auto"/>
          <w:sz w:val="32"/>
          <w:szCs w:val="32"/>
        </w:rPr>
        <w:t>充分发挥中医药在慢性病、重大疾病防治等方面的作用，实施“治未病”健康工程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中医医院</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，不断提高服务水平。</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推进基层医疗机构</w:t>
      </w:r>
      <w:r>
        <w:rPr>
          <w:rFonts w:hint="eastAsia" w:ascii="仿宋_GB2312" w:hAnsi="仿宋_GB2312" w:eastAsia="仿宋_GB2312" w:cs="仿宋_GB2312"/>
          <w:color w:val="auto"/>
          <w:sz w:val="32"/>
          <w:szCs w:val="32"/>
          <w:lang w:eastAsia="zh-CN"/>
        </w:rPr>
        <w:t>国医堂</w:t>
      </w:r>
      <w:r>
        <w:rPr>
          <w:rFonts w:hint="eastAsia" w:ascii="仿宋_GB2312" w:hAnsi="仿宋_GB2312" w:eastAsia="仿宋_GB2312" w:cs="仿宋_GB2312"/>
          <w:color w:val="auto"/>
          <w:sz w:val="32"/>
          <w:szCs w:val="32"/>
        </w:rPr>
        <w:t>建设，实施中医特色技术挖掘提升项目，创建中医药特色基层医疗卫生机构。建立健全中医药师承教育培养体系，推进中医药经典理论、特色技术、传统文化、人才培养、服务模式“五个传承创新”，不断增强我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中医药工作的创新力和竞争力。持续开展中医药法治宣传教育，提高中医药从业人员法治素养。强化中医药监管，严厉查处非法行医、虚假医疗广告等违法行为。</w:t>
      </w:r>
      <w:r>
        <w:rPr>
          <w:rFonts w:hint="eastAsia" w:ascii="仿宋_GB2312" w:hAnsi="仿宋_GB2312" w:eastAsia="仿宋_GB2312" w:cs="仿宋_GB2312"/>
          <w:sz w:val="32"/>
          <w:szCs w:val="32"/>
        </w:rPr>
        <w:t>（</w:t>
      </w:r>
      <w:r>
        <w:rPr>
          <w:rFonts w:ascii="楷体" w:hAnsi="楷体" w:eastAsia="楷体" w:cs="楷体"/>
          <w:spacing w:val="-31"/>
          <w:w w:val="97"/>
          <w:sz w:val="32"/>
          <w:szCs w:val="32"/>
        </w:rPr>
        <w:t>牵头部门：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卫生健康</w:t>
      </w:r>
      <w:r>
        <w:rPr>
          <w:rFonts w:hint="eastAsia" w:ascii="楷体" w:hAnsi="楷体" w:eastAsia="楷体" w:cs="楷体"/>
          <w:spacing w:val="-31"/>
          <w:w w:val="97"/>
          <w:sz w:val="32"/>
          <w:szCs w:val="32"/>
          <w:lang w:val="en-US" w:eastAsia="zh-CN"/>
        </w:rPr>
        <w:t>局</w:t>
      </w:r>
      <w:r>
        <w:rPr>
          <w:rFonts w:ascii="楷体" w:hAnsi="楷体" w:eastAsia="楷体" w:cs="楷体"/>
          <w:spacing w:val="-31"/>
          <w:w w:val="97"/>
          <w:sz w:val="32"/>
          <w:szCs w:val="32"/>
        </w:rPr>
        <w:t>；参与部门：</w:t>
      </w:r>
      <w:r>
        <w:rPr>
          <w:rFonts w:hint="eastAsia" w:ascii="楷体" w:hAnsi="楷体" w:eastAsia="楷体" w:cs="楷体"/>
          <w:spacing w:val="-31"/>
          <w:w w:val="97"/>
          <w:sz w:val="32"/>
          <w:szCs w:val="32"/>
          <w:lang w:val="en-US" w:eastAsia="zh-CN"/>
        </w:rPr>
        <w:t>区</w:t>
      </w:r>
      <w:r>
        <w:rPr>
          <w:rFonts w:ascii="楷体" w:hAnsi="楷体" w:eastAsia="楷体" w:cs="楷体"/>
          <w:spacing w:val="-1"/>
          <w:sz w:val="32"/>
          <w:szCs w:val="32"/>
        </w:rPr>
        <w:t>委宣传部、</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发改</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教</w:t>
      </w:r>
      <w:r>
        <w:rPr>
          <w:rFonts w:hint="eastAsia" w:ascii="楷体" w:hAnsi="楷体" w:eastAsia="楷体" w:cs="楷体"/>
          <w:spacing w:val="-1"/>
          <w:sz w:val="32"/>
          <w:szCs w:val="32"/>
          <w:lang w:val="en-US" w:eastAsia="zh-CN"/>
        </w:rPr>
        <w:t>体</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科技局、</w:t>
      </w:r>
      <w:r>
        <w:rPr>
          <w:rFonts w:hint="eastAsia" w:ascii="楷体" w:hAnsi="楷体" w:eastAsia="楷体" w:cs="楷体"/>
          <w:spacing w:val="-1"/>
          <w:sz w:val="32"/>
          <w:szCs w:val="32"/>
          <w:lang w:val="en-US" w:eastAsia="zh-CN"/>
        </w:rPr>
        <w:t>区工信</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财政局、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文化和旅游局）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1"/>
        <w:jc w:val="both"/>
        <w:rPr>
          <w:rFonts w:ascii="黑体" w:hAnsi="黑体" w:eastAsia="黑体" w:cs="黑体"/>
          <w:sz w:val="32"/>
          <w:szCs w:val="32"/>
        </w:rPr>
      </w:pPr>
      <w:r>
        <w:rPr>
          <w:rFonts w:ascii="黑体" w:hAnsi="黑体" w:eastAsia="黑体" w:cs="黑体"/>
          <w:spacing w:val="-2"/>
          <w:sz w:val="32"/>
          <w:szCs w:val="32"/>
        </w:rPr>
        <w:t>八、积极应对人口老龄化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楷体" w:hAnsi="楷体" w:eastAsia="楷体" w:cs="楷体"/>
          <w:sz w:val="32"/>
          <w:szCs w:val="32"/>
        </w:rPr>
      </w:pPr>
      <w:r>
        <w:rPr>
          <w:rFonts w:hint="eastAsia" w:ascii="楷体_GB2312" w:hAnsi="楷体_GB2312" w:eastAsia="楷体_GB2312" w:cs="楷体_GB2312"/>
          <w:spacing w:val="-2"/>
          <w:sz w:val="32"/>
          <w:szCs w:val="32"/>
        </w:rPr>
        <w:t>1</w:t>
      </w:r>
      <w:r>
        <w:rPr>
          <w:rFonts w:hint="eastAsia" w:ascii="楷体_GB2312" w:hAnsi="楷体_GB2312" w:eastAsia="楷体_GB2312" w:cs="楷体_GB2312"/>
          <w:spacing w:val="-2"/>
          <w:sz w:val="32"/>
          <w:szCs w:val="32"/>
          <w:lang w:val="en-US" w:eastAsia="zh-CN"/>
        </w:rPr>
        <w:t>7</w:t>
      </w:r>
      <w:r>
        <w:rPr>
          <w:rFonts w:hint="eastAsia" w:ascii="楷体_GB2312" w:hAnsi="楷体_GB2312" w:eastAsia="楷体_GB2312" w:cs="楷体_GB2312"/>
          <w:spacing w:val="-2"/>
          <w:sz w:val="32"/>
          <w:szCs w:val="32"/>
        </w:rPr>
        <w:t>.完善</w:t>
      </w:r>
      <w:r>
        <w:rPr>
          <w:rFonts w:ascii="楷体" w:hAnsi="楷体" w:eastAsia="楷体" w:cs="楷体"/>
          <w:spacing w:val="-6"/>
          <w:sz w:val="32"/>
          <w:szCs w:val="32"/>
        </w:rPr>
        <w:t>老龄事业政策体系。</w:t>
      </w:r>
      <w:r>
        <w:rPr>
          <w:rFonts w:hint="eastAsia" w:ascii="仿宋_GB2312" w:hAnsi="仿宋_GB2312" w:eastAsia="仿宋_GB2312" w:cs="仿宋_GB2312"/>
          <w:sz w:val="32"/>
          <w:szCs w:val="32"/>
        </w:rPr>
        <w:t>深入贯彻国家积极应对人口老龄化战略部署，准确把握我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人口发展趋势和老龄化规律，着力健全老年社会保障体系、老年健康服务体系、养老服务体系，积极构建养老、孝老、敬老的舆论氛围和社会环境。加强各级老龄工作委员会的统筹协调作用，督促老龄重点工作落实。到十四五末，养老保险和医疗保险实现法定人员全覆盖，长期护理保险参保人员覆盖全体居民，老年健康服务体系基本建成，养老服务体系更加成熟，医养结合服务可及性进一步提升。加强老年人权益维护，老年人法律服务和法律援助机制更加健全，老年人优待水平持续提高。持续推动相关领域的适老化改造，老年友好型社会基本建成。</w:t>
      </w:r>
      <w:r>
        <w:rPr>
          <w:rFonts w:ascii="楷体" w:hAnsi="楷体" w:eastAsia="楷体" w:cs="楷体"/>
          <w:spacing w:val="-30"/>
          <w:sz w:val="32"/>
          <w:szCs w:val="32"/>
        </w:rPr>
        <w:t>（牵头部门：</w:t>
      </w:r>
      <w:r>
        <w:rPr>
          <w:rFonts w:hint="eastAsia" w:ascii="楷体" w:hAnsi="楷体" w:eastAsia="楷体" w:cs="楷体"/>
          <w:spacing w:val="-30"/>
          <w:sz w:val="32"/>
          <w:szCs w:val="32"/>
          <w:lang w:val="en-US" w:eastAsia="zh-CN"/>
        </w:rPr>
        <w:t>区</w:t>
      </w:r>
      <w:r>
        <w:rPr>
          <w:rFonts w:ascii="楷体" w:hAnsi="楷体" w:eastAsia="楷体" w:cs="楷体"/>
          <w:spacing w:val="-30"/>
          <w:sz w:val="32"/>
          <w:szCs w:val="32"/>
        </w:rPr>
        <w:t>卫生健康</w:t>
      </w:r>
      <w:r>
        <w:rPr>
          <w:rFonts w:hint="eastAsia" w:ascii="楷体" w:hAnsi="楷体" w:eastAsia="楷体" w:cs="楷体"/>
          <w:spacing w:val="-30"/>
          <w:sz w:val="32"/>
          <w:szCs w:val="32"/>
          <w:lang w:val="en-US" w:eastAsia="zh-CN"/>
        </w:rPr>
        <w:t>局</w:t>
      </w:r>
      <w:r>
        <w:rPr>
          <w:rFonts w:ascii="楷体" w:hAnsi="楷体" w:eastAsia="楷体" w:cs="楷体"/>
          <w:spacing w:val="-30"/>
          <w:sz w:val="32"/>
          <w:szCs w:val="32"/>
        </w:rPr>
        <w:t>；参与部</w:t>
      </w:r>
      <w:r>
        <w:rPr>
          <w:rFonts w:ascii="楷体" w:hAnsi="楷体" w:eastAsia="楷体" w:cs="楷体"/>
          <w:spacing w:val="-11"/>
          <w:sz w:val="32"/>
          <w:szCs w:val="32"/>
        </w:rPr>
        <w:t>门：</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发改</w:t>
      </w:r>
      <w:r>
        <w:rPr>
          <w:rFonts w:hint="eastAsia" w:ascii="楷体" w:hAnsi="楷体" w:eastAsia="楷体" w:cs="楷体"/>
          <w:spacing w:val="-11"/>
          <w:sz w:val="32"/>
          <w:szCs w:val="32"/>
          <w:lang w:val="en-US" w:eastAsia="zh-CN"/>
        </w:rPr>
        <w:t>局</w:t>
      </w:r>
      <w:r>
        <w:rPr>
          <w:rFonts w:ascii="楷体" w:hAnsi="楷体" w:eastAsia="楷体" w:cs="楷体"/>
          <w:spacing w:val="-11"/>
          <w:sz w:val="32"/>
          <w:szCs w:val="32"/>
        </w:rPr>
        <w:t>、</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教</w:t>
      </w:r>
      <w:r>
        <w:rPr>
          <w:rFonts w:hint="eastAsia" w:ascii="楷体" w:hAnsi="楷体" w:eastAsia="楷体" w:cs="楷体"/>
          <w:spacing w:val="-11"/>
          <w:sz w:val="32"/>
          <w:szCs w:val="32"/>
          <w:lang w:val="en-US" w:eastAsia="zh-CN"/>
        </w:rPr>
        <w:t>体</w:t>
      </w:r>
      <w:r>
        <w:rPr>
          <w:rFonts w:ascii="楷体" w:hAnsi="楷体" w:eastAsia="楷体" w:cs="楷体"/>
          <w:spacing w:val="-11"/>
          <w:sz w:val="32"/>
          <w:szCs w:val="32"/>
        </w:rPr>
        <w:t>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民政局、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司法局、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人力</w:t>
      </w:r>
      <w:r>
        <w:rPr>
          <w:rFonts w:ascii="楷体" w:hAnsi="楷体" w:eastAsia="楷体" w:cs="楷体"/>
          <w:spacing w:val="-2"/>
          <w:sz w:val="32"/>
          <w:szCs w:val="32"/>
        </w:rPr>
        <w:t>资源和社会保障局、</w:t>
      </w:r>
      <w:r>
        <w:rPr>
          <w:rFonts w:hint="eastAsia" w:ascii="楷体" w:hAnsi="楷体" w:eastAsia="楷体" w:cs="楷体"/>
          <w:spacing w:val="-2"/>
          <w:sz w:val="32"/>
          <w:szCs w:val="32"/>
          <w:lang w:val="en-US" w:eastAsia="zh-CN"/>
        </w:rPr>
        <w:t>区</w:t>
      </w:r>
      <w:r>
        <w:rPr>
          <w:rFonts w:ascii="楷体" w:hAnsi="楷体" w:eastAsia="楷体" w:cs="楷体"/>
          <w:spacing w:val="-2"/>
          <w:sz w:val="32"/>
          <w:szCs w:val="32"/>
        </w:rPr>
        <w:t>住房和城乡建设局、</w:t>
      </w:r>
      <w:r>
        <w:rPr>
          <w:rFonts w:hint="eastAsia" w:ascii="楷体" w:hAnsi="楷体" w:eastAsia="楷体" w:cs="楷体"/>
          <w:spacing w:val="-2"/>
          <w:sz w:val="32"/>
          <w:szCs w:val="32"/>
          <w:lang w:val="en-US" w:eastAsia="zh-CN"/>
        </w:rPr>
        <w:t>区</w:t>
      </w:r>
      <w:r>
        <w:rPr>
          <w:rFonts w:ascii="楷体" w:hAnsi="楷体" w:eastAsia="楷体" w:cs="楷体"/>
          <w:spacing w:val="-2"/>
          <w:sz w:val="32"/>
          <w:szCs w:val="32"/>
        </w:rPr>
        <w:t>交通运输局、</w:t>
      </w:r>
      <w:r>
        <w:rPr>
          <w:rFonts w:hint="eastAsia" w:ascii="楷体" w:hAnsi="楷体" w:eastAsia="楷体" w:cs="楷体"/>
          <w:spacing w:val="-2"/>
          <w:sz w:val="32"/>
          <w:szCs w:val="32"/>
          <w:lang w:val="en-US" w:eastAsia="zh-CN"/>
        </w:rPr>
        <w:t>区</w:t>
      </w:r>
      <w:r>
        <w:rPr>
          <w:rFonts w:ascii="楷体" w:hAnsi="楷体" w:eastAsia="楷体" w:cs="楷体"/>
          <w:spacing w:val="-1"/>
          <w:sz w:val="32"/>
          <w:szCs w:val="32"/>
        </w:rPr>
        <w:t>文化和旅游局、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医保局）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楷体" w:hAnsi="楷体" w:eastAsia="楷体" w:cs="楷体"/>
          <w:sz w:val="32"/>
          <w:szCs w:val="32"/>
        </w:rPr>
      </w:pPr>
      <w:r>
        <w:rPr>
          <w:rFonts w:hint="eastAsia" w:ascii="楷体_GB2312" w:hAnsi="楷体_GB2312" w:eastAsia="楷体_GB2312" w:cs="楷体_GB2312"/>
          <w:spacing w:val="-2"/>
          <w:sz w:val="32"/>
          <w:szCs w:val="32"/>
        </w:rPr>
        <w:t>1</w:t>
      </w:r>
      <w:r>
        <w:rPr>
          <w:rFonts w:hint="eastAsia" w:ascii="楷体_GB2312" w:hAnsi="楷体_GB2312" w:eastAsia="楷体_GB2312" w:cs="楷体_GB2312"/>
          <w:spacing w:val="-2"/>
          <w:sz w:val="32"/>
          <w:szCs w:val="32"/>
          <w:lang w:val="en-US" w:eastAsia="zh-CN"/>
        </w:rPr>
        <w:t>8</w:t>
      </w:r>
      <w:r>
        <w:rPr>
          <w:rFonts w:hint="eastAsia" w:ascii="楷体_GB2312" w:hAnsi="楷体_GB2312" w:eastAsia="楷体_GB2312" w:cs="楷体_GB2312"/>
          <w:spacing w:val="-2"/>
          <w:sz w:val="32"/>
          <w:szCs w:val="32"/>
        </w:rPr>
        <w:t>.深入</w:t>
      </w:r>
      <w:r>
        <w:rPr>
          <w:rFonts w:ascii="楷体" w:hAnsi="楷体" w:eastAsia="楷体" w:cs="楷体"/>
          <w:spacing w:val="-15"/>
          <w:w w:val="98"/>
          <w:sz w:val="32"/>
          <w:szCs w:val="32"/>
        </w:rPr>
        <w:t>推进健康老龄化。</w:t>
      </w:r>
      <w:r>
        <w:rPr>
          <w:rFonts w:hint="eastAsia" w:ascii="仿宋_GB2312" w:hAnsi="仿宋_GB2312" w:eastAsia="仿宋_GB2312" w:cs="仿宋_GB2312"/>
          <w:sz w:val="32"/>
          <w:szCs w:val="32"/>
        </w:rPr>
        <w:t>深入开展“老年健康促进行动”，多渠道扩大老年人健康服务供给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促进老人健康生活方式，提高老人防病能力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积极推进区级医院</w:t>
      </w:r>
      <w:r>
        <w:rPr>
          <w:rFonts w:hint="eastAsia" w:ascii="仿宋_GB2312" w:hAnsi="仿宋_GB2312" w:eastAsia="仿宋_GB2312" w:cs="仿宋_GB2312"/>
          <w:sz w:val="32"/>
          <w:szCs w:val="32"/>
        </w:rPr>
        <w:t>老年医学科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老年友好型医疗机构</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，基层医疗卫生机构护理床位占比进一步提高。巩固提升医养结合示范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创建水平，</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color w:val="auto"/>
          <w:sz w:val="32"/>
          <w:szCs w:val="32"/>
        </w:rPr>
        <w:t>银光福源健康养老中心二期工程等综合性养老服务设施建设。</w:t>
      </w:r>
      <w:r>
        <w:rPr>
          <w:rFonts w:hint="eastAsia" w:ascii="仿宋_GB2312" w:hAnsi="仿宋_GB2312" w:eastAsia="仿宋_GB2312" w:cs="仿宋_GB2312"/>
          <w:sz w:val="32"/>
          <w:szCs w:val="32"/>
        </w:rPr>
        <w:t>完善医养结合服务标准规范，创新医养结合服务模式，开展医养结合机构服务质量提升行动，加强对医养结合机构医疗服务监管。</w:t>
      </w:r>
      <w:r>
        <w:rPr>
          <w:rFonts w:hint="eastAsia" w:ascii="仿宋_GB2312" w:hAnsi="仿宋_GB2312" w:eastAsia="仿宋_GB2312" w:cs="仿宋_GB2312"/>
          <w:sz w:val="32"/>
          <w:szCs w:val="32"/>
          <w:lang w:val="en-US" w:eastAsia="zh-CN"/>
        </w:rPr>
        <w:t>积极推进镇街医疗机构开展</w:t>
      </w:r>
      <w:r>
        <w:rPr>
          <w:rFonts w:hint="eastAsia" w:ascii="仿宋_GB2312" w:hAnsi="仿宋_GB2312" w:eastAsia="仿宋_GB2312" w:cs="仿宋_GB2312"/>
          <w:sz w:val="32"/>
          <w:szCs w:val="32"/>
        </w:rPr>
        <w:t>安宁疗护项目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提供安宁疗护服务。</w:t>
      </w:r>
      <w:r>
        <w:rPr>
          <w:rFonts w:ascii="楷体" w:hAnsi="楷体" w:eastAsia="楷体" w:cs="楷体"/>
          <w:spacing w:val="-18"/>
          <w:sz w:val="32"/>
          <w:szCs w:val="32"/>
        </w:rPr>
        <w:t>（牵</w:t>
      </w:r>
      <w:r>
        <w:rPr>
          <w:rFonts w:ascii="楷体" w:hAnsi="楷体" w:eastAsia="楷体" w:cs="楷体"/>
          <w:spacing w:val="-32"/>
          <w:sz w:val="32"/>
          <w:szCs w:val="32"/>
        </w:rPr>
        <w:t>头部门：</w:t>
      </w:r>
      <w:r>
        <w:rPr>
          <w:rFonts w:hint="eastAsia" w:ascii="楷体" w:hAnsi="楷体" w:eastAsia="楷体" w:cs="楷体"/>
          <w:spacing w:val="-32"/>
          <w:sz w:val="32"/>
          <w:szCs w:val="32"/>
          <w:lang w:val="en-US" w:eastAsia="zh-CN"/>
        </w:rPr>
        <w:t>区</w:t>
      </w:r>
      <w:r>
        <w:rPr>
          <w:rFonts w:ascii="楷体" w:hAnsi="楷体" w:eastAsia="楷体" w:cs="楷体"/>
          <w:spacing w:val="-32"/>
          <w:sz w:val="32"/>
          <w:szCs w:val="32"/>
        </w:rPr>
        <w:t>卫生健康</w:t>
      </w:r>
      <w:r>
        <w:rPr>
          <w:rFonts w:hint="eastAsia" w:ascii="楷体" w:hAnsi="楷体" w:eastAsia="楷体" w:cs="楷体"/>
          <w:spacing w:val="-32"/>
          <w:sz w:val="32"/>
          <w:szCs w:val="32"/>
          <w:lang w:val="en-US" w:eastAsia="zh-CN"/>
        </w:rPr>
        <w:t>局</w:t>
      </w:r>
      <w:r>
        <w:rPr>
          <w:rFonts w:ascii="楷体" w:hAnsi="楷体" w:eastAsia="楷体" w:cs="楷体"/>
          <w:spacing w:val="-32"/>
          <w:sz w:val="32"/>
          <w:szCs w:val="32"/>
        </w:rPr>
        <w:t>；参与部门：</w:t>
      </w:r>
      <w:r>
        <w:rPr>
          <w:rFonts w:hint="eastAsia" w:ascii="楷体" w:hAnsi="楷体" w:eastAsia="楷体" w:cs="楷体"/>
          <w:spacing w:val="-32"/>
          <w:sz w:val="32"/>
          <w:szCs w:val="32"/>
          <w:lang w:val="en-US" w:eastAsia="zh-CN"/>
        </w:rPr>
        <w:t>区发改局、区财政局、区</w:t>
      </w:r>
      <w:r>
        <w:rPr>
          <w:rFonts w:ascii="楷体" w:hAnsi="楷体" w:eastAsia="楷体" w:cs="楷体"/>
          <w:spacing w:val="-32"/>
          <w:sz w:val="32"/>
          <w:szCs w:val="32"/>
        </w:rPr>
        <w:t>民政局、</w:t>
      </w:r>
      <w:r>
        <w:rPr>
          <w:rFonts w:hint="eastAsia" w:ascii="楷体" w:hAnsi="楷体" w:eastAsia="楷体" w:cs="楷体"/>
          <w:spacing w:val="-32"/>
          <w:sz w:val="32"/>
          <w:szCs w:val="32"/>
          <w:lang w:val="en-US" w:eastAsia="zh-CN"/>
        </w:rPr>
        <w:t>区</w:t>
      </w:r>
      <w:r>
        <w:rPr>
          <w:rFonts w:ascii="楷体" w:hAnsi="楷体" w:eastAsia="楷体" w:cs="楷体"/>
          <w:spacing w:val="-3"/>
          <w:sz w:val="32"/>
          <w:szCs w:val="32"/>
        </w:rPr>
        <w:t>医保局）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3"/>
        <w:jc w:val="both"/>
      </w:pPr>
      <w:r>
        <w:rPr>
          <w:rFonts w:hint="eastAsia" w:ascii="楷体_GB2312" w:hAnsi="楷体_GB2312" w:eastAsia="楷体_GB2312" w:cs="楷体_GB2312"/>
          <w:spacing w:val="-2"/>
          <w:sz w:val="32"/>
          <w:szCs w:val="32"/>
          <w:lang w:val="en-US" w:eastAsia="zh-CN"/>
        </w:rPr>
        <w:t>19</w:t>
      </w:r>
      <w:r>
        <w:rPr>
          <w:rFonts w:hint="eastAsia" w:ascii="楷体_GB2312" w:hAnsi="楷体_GB2312" w:eastAsia="楷体_GB2312" w:cs="楷体_GB2312"/>
          <w:spacing w:val="-2"/>
          <w:sz w:val="32"/>
          <w:szCs w:val="32"/>
        </w:rPr>
        <w:t>.</w:t>
      </w:r>
      <w:r>
        <w:rPr>
          <w:rFonts w:ascii="楷体" w:hAnsi="楷体" w:eastAsia="楷体" w:cs="楷体"/>
          <w:spacing w:val="-15"/>
          <w:w w:val="98"/>
          <w:sz w:val="32"/>
          <w:szCs w:val="32"/>
        </w:rPr>
        <w:t>落实优化生育配套政策。</w:t>
      </w:r>
      <w:r>
        <w:rPr>
          <w:rFonts w:hint="eastAsia" w:ascii="仿宋_GB2312" w:hAnsi="仿宋_GB2312" w:eastAsia="仿宋_GB2312" w:cs="仿宋_GB2312"/>
          <w:sz w:val="32"/>
          <w:szCs w:val="32"/>
          <w:lang w:val="en-US" w:eastAsia="zh-CN"/>
        </w:rPr>
        <w:t>贯彻落实国家生育政策，促进相关经济社会政策配套衔接，健全重大经济社会政策人口影响 评估机制，加强人口监测与形势研判，深化生育服务管理改革，促进人口长期均衡发展。继续完善落实计划生育家庭奖励扶助制度和特别扶助制度，做好计划生育特殊家庭扶助关怀。发展普惠性婴幼儿照护服务体系，推进婴幼儿照护服务专业化、规范化发展，提高保育保教质量和水平。</w:t>
      </w:r>
      <w:r>
        <w:rPr>
          <w:rFonts w:hint="eastAsia" w:ascii="仿宋_GB2312" w:hAnsi="仿宋_GB2312" w:eastAsia="仿宋_GB2312" w:cs="仿宋_GB2312"/>
          <w:sz w:val="32"/>
          <w:szCs w:val="32"/>
          <w:highlight w:val="none"/>
          <w:lang w:val="en-US" w:eastAsia="zh-CN"/>
        </w:rPr>
        <w:t>到十四五末</w:t>
      </w:r>
      <w:r>
        <w:rPr>
          <w:rFonts w:hint="eastAsia" w:ascii="仿宋_GB2312" w:hAnsi="仿宋_GB2312" w:eastAsia="仿宋_GB2312" w:cs="仿宋_GB2312"/>
          <w:color w:val="auto"/>
          <w:sz w:val="32"/>
          <w:szCs w:val="32"/>
          <w:highlight w:val="none"/>
          <w:lang w:val="en-US" w:eastAsia="zh-CN"/>
        </w:rPr>
        <w:t>，每千人口3岁以下婴幼儿托位数达到4.5个。</w:t>
      </w:r>
      <w:r>
        <w:rPr>
          <w:rFonts w:ascii="楷体" w:hAnsi="楷体" w:eastAsia="楷体" w:cs="楷体"/>
          <w:color w:val="auto"/>
          <w:spacing w:val="-15"/>
          <w:w w:val="97"/>
          <w:sz w:val="32"/>
          <w:szCs w:val="32"/>
        </w:rPr>
        <w:t>（牵头部门：</w:t>
      </w:r>
      <w:r>
        <w:rPr>
          <w:rFonts w:hint="eastAsia" w:ascii="楷体" w:hAnsi="楷体" w:eastAsia="楷体" w:cs="楷体"/>
          <w:color w:val="auto"/>
          <w:spacing w:val="-15"/>
          <w:w w:val="97"/>
          <w:sz w:val="32"/>
          <w:szCs w:val="32"/>
          <w:lang w:val="en-US" w:eastAsia="zh-CN"/>
        </w:rPr>
        <w:t>区</w:t>
      </w:r>
      <w:r>
        <w:rPr>
          <w:rFonts w:ascii="楷体" w:hAnsi="楷体" w:eastAsia="楷体" w:cs="楷体"/>
          <w:color w:val="auto"/>
          <w:spacing w:val="-15"/>
          <w:w w:val="97"/>
          <w:sz w:val="32"/>
          <w:szCs w:val="32"/>
        </w:rPr>
        <w:t>卫生健康</w:t>
      </w:r>
      <w:r>
        <w:rPr>
          <w:rFonts w:hint="eastAsia" w:ascii="楷体" w:hAnsi="楷体" w:eastAsia="楷体" w:cs="楷体"/>
          <w:color w:val="auto"/>
          <w:sz w:val="32"/>
          <w:szCs w:val="32"/>
          <w:lang w:val="en-US" w:eastAsia="zh-CN"/>
        </w:rPr>
        <w:t>局</w:t>
      </w:r>
      <w:r>
        <w:rPr>
          <w:rFonts w:ascii="楷体" w:hAnsi="楷体" w:eastAsia="楷体" w:cs="楷体"/>
          <w:color w:val="auto"/>
          <w:spacing w:val="-28"/>
          <w:sz w:val="32"/>
          <w:szCs w:val="32"/>
        </w:rPr>
        <w:t>；参与部门：</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发改</w:t>
      </w:r>
      <w:r>
        <w:rPr>
          <w:rFonts w:hint="eastAsia" w:ascii="楷体" w:hAnsi="楷体" w:eastAsia="楷体" w:cs="楷体"/>
          <w:color w:val="auto"/>
          <w:spacing w:val="-28"/>
          <w:sz w:val="32"/>
          <w:szCs w:val="32"/>
          <w:lang w:val="en-US" w:eastAsia="zh-CN"/>
        </w:rPr>
        <w:t>局</w:t>
      </w:r>
      <w:r>
        <w:rPr>
          <w:rFonts w:ascii="楷体" w:hAnsi="楷体" w:eastAsia="楷体" w:cs="楷体"/>
          <w:color w:val="auto"/>
          <w:spacing w:val="-28"/>
          <w:sz w:val="32"/>
          <w:szCs w:val="32"/>
        </w:rPr>
        <w:t>、</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教</w:t>
      </w:r>
      <w:r>
        <w:rPr>
          <w:rFonts w:hint="eastAsia" w:ascii="楷体" w:hAnsi="楷体" w:eastAsia="楷体" w:cs="楷体"/>
          <w:color w:val="auto"/>
          <w:spacing w:val="-28"/>
          <w:sz w:val="32"/>
          <w:szCs w:val="32"/>
          <w:lang w:val="en-US" w:eastAsia="zh-CN"/>
        </w:rPr>
        <w:t>体</w:t>
      </w:r>
      <w:r>
        <w:rPr>
          <w:rFonts w:ascii="楷体" w:hAnsi="楷体" w:eastAsia="楷体" w:cs="楷体"/>
          <w:color w:val="auto"/>
          <w:spacing w:val="-28"/>
          <w:sz w:val="32"/>
          <w:szCs w:val="32"/>
        </w:rPr>
        <w:t>局、</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民政局、</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财政</w:t>
      </w:r>
      <w:r>
        <w:rPr>
          <w:rFonts w:ascii="楷体" w:hAnsi="楷体" w:eastAsia="楷体" w:cs="楷体"/>
          <w:color w:val="auto"/>
          <w:spacing w:val="-2"/>
          <w:sz w:val="32"/>
          <w:szCs w:val="32"/>
        </w:rPr>
        <w:t>局、</w:t>
      </w:r>
      <w:r>
        <w:rPr>
          <w:rFonts w:hint="eastAsia" w:ascii="楷体" w:hAnsi="楷体" w:eastAsia="楷体" w:cs="楷体"/>
          <w:color w:val="auto"/>
          <w:spacing w:val="-2"/>
          <w:sz w:val="32"/>
          <w:szCs w:val="32"/>
          <w:lang w:val="en-US" w:eastAsia="zh-CN"/>
        </w:rPr>
        <w:t>区</w:t>
      </w:r>
      <w:r>
        <w:rPr>
          <w:rFonts w:ascii="楷体" w:hAnsi="楷体" w:eastAsia="楷体" w:cs="楷体"/>
          <w:color w:val="auto"/>
          <w:spacing w:val="-2"/>
          <w:sz w:val="32"/>
          <w:szCs w:val="32"/>
        </w:rPr>
        <w:t>人力资</w:t>
      </w:r>
      <w:r>
        <w:rPr>
          <w:rFonts w:ascii="楷体" w:hAnsi="楷体" w:eastAsia="楷体" w:cs="楷体"/>
          <w:spacing w:val="-2"/>
          <w:sz w:val="32"/>
          <w:szCs w:val="32"/>
        </w:rPr>
        <w:t>源和社会保障局、</w:t>
      </w:r>
      <w:r>
        <w:rPr>
          <w:rFonts w:hint="eastAsia" w:ascii="楷体" w:hAnsi="楷体" w:eastAsia="楷体" w:cs="楷体"/>
          <w:spacing w:val="-2"/>
          <w:sz w:val="32"/>
          <w:szCs w:val="32"/>
          <w:lang w:val="en-US" w:eastAsia="zh-CN"/>
        </w:rPr>
        <w:t>区</w:t>
      </w:r>
      <w:r>
        <w:rPr>
          <w:rFonts w:ascii="楷体" w:hAnsi="楷体" w:eastAsia="楷体" w:cs="楷体"/>
          <w:spacing w:val="-2"/>
          <w:sz w:val="32"/>
          <w:szCs w:val="32"/>
        </w:rPr>
        <w:t>自然资源局、</w:t>
      </w:r>
      <w:r>
        <w:rPr>
          <w:rFonts w:hint="eastAsia" w:ascii="楷体" w:hAnsi="楷体" w:eastAsia="楷体" w:cs="楷体"/>
          <w:spacing w:val="-2"/>
          <w:sz w:val="32"/>
          <w:szCs w:val="32"/>
          <w:lang w:val="en-US" w:eastAsia="zh-CN"/>
        </w:rPr>
        <w:t>区</w:t>
      </w:r>
      <w:r>
        <w:rPr>
          <w:rFonts w:ascii="楷体" w:hAnsi="楷体" w:eastAsia="楷体" w:cs="楷体"/>
          <w:spacing w:val="-2"/>
          <w:sz w:val="32"/>
          <w:szCs w:val="32"/>
        </w:rPr>
        <w:t>住房</w:t>
      </w:r>
      <w:r>
        <w:rPr>
          <w:rFonts w:ascii="楷体" w:hAnsi="楷体" w:eastAsia="楷体" w:cs="楷体"/>
          <w:spacing w:val="-1"/>
          <w:sz w:val="32"/>
          <w:szCs w:val="32"/>
        </w:rPr>
        <w:t>和城乡建设局）</w:t>
      </w:r>
    </w:p>
    <w:tbl>
      <w:tblPr>
        <w:tblStyle w:val="10"/>
        <w:tblW w:w="8342" w:type="dxa"/>
        <w:tblInd w:w="19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4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448" w:hRule="atLeast"/>
        </w:trPr>
        <w:tc>
          <w:tcPr>
            <w:tcW w:w="8342" w:type="dxa"/>
            <w:vAlign w:val="top"/>
          </w:tcPr>
          <w:p>
            <w:pPr>
              <w:keepNext w:val="0"/>
              <w:keepLines w:val="0"/>
              <w:pageBreakBefore w:val="0"/>
              <w:widowControl/>
              <w:kinsoku/>
              <w:wordWrap/>
              <w:overflowPunct/>
              <w:topLinePunct w:val="0"/>
              <w:autoSpaceDE w:val="0"/>
              <w:autoSpaceDN w:val="0"/>
              <w:bidi w:val="0"/>
              <w:adjustRightInd w:val="0"/>
              <w:snapToGrid w:val="0"/>
              <w:spacing w:line="500" w:lineRule="exact"/>
              <w:ind w:left="0" w:right="0" w:firstLine="2647"/>
              <w:jc w:val="both"/>
              <w:textAlignment w:val="baseline"/>
              <w:rPr>
                <w:rFonts w:hint="eastAsia" w:ascii="楷体" w:hAnsi="楷体" w:eastAsia="楷体" w:cs="楷体"/>
                <w:spacing w:val="-4"/>
                <w:sz w:val="28"/>
                <w:szCs w:val="28"/>
              </w:rPr>
            </w:pPr>
            <w:r>
              <w:rPr>
                <w:rFonts w:hint="eastAsia" w:ascii="楷体" w:hAnsi="楷体" w:eastAsia="楷体" w:cs="楷体"/>
                <w:spacing w:val="-4"/>
                <w:sz w:val="28"/>
                <w:szCs w:val="28"/>
              </w:rPr>
              <w:t>应对人口老龄化项目</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560" w:firstLineChars="200"/>
              <w:jc w:val="both"/>
              <w:textAlignment w:val="baseline"/>
              <w:rPr>
                <w:rFonts w:ascii="仿宋" w:hAnsi="仿宋" w:eastAsia="仿宋" w:cs="仿宋"/>
                <w:spacing w:val="-11"/>
                <w:sz w:val="28"/>
                <w:szCs w:val="28"/>
              </w:rPr>
            </w:pPr>
            <w:r>
              <w:rPr>
                <w:rFonts w:hint="eastAsia" w:ascii="黑体" w:hAnsi="黑体" w:eastAsia="黑体" w:cs="黑体"/>
                <w:sz w:val="28"/>
                <w:szCs w:val="28"/>
              </w:rPr>
              <w:t>老年健康服务体系：</w:t>
            </w:r>
            <w:r>
              <w:rPr>
                <w:rFonts w:ascii="仿宋" w:hAnsi="仿宋" w:eastAsia="仿宋" w:cs="仿宋"/>
                <w:spacing w:val="-11"/>
                <w:sz w:val="28"/>
                <w:szCs w:val="28"/>
              </w:rPr>
              <w:t>通过新建、转型、提升等措施，</w:t>
            </w:r>
            <w:r>
              <w:rPr>
                <w:rFonts w:hint="eastAsia" w:ascii="仿宋" w:hAnsi="仿宋" w:eastAsia="仿宋" w:cs="仿宋"/>
                <w:spacing w:val="-11"/>
                <w:sz w:val="28"/>
                <w:szCs w:val="28"/>
                <w:lang w:val="en-US" w:eastAsia="zh-CN"/>
              </w:rPr>
              <w:t>积极推进</w:t>
            </w:r>
            <w:r>
              <w:rPr>
                <w:rFonts w:ascii="仿宋" w:hAnsi="仿宋" w:eastAsia="仿宋" w:cs="仿宋"/>
                <w:spacing w:val="-11"/>
                <w:sz w:val="28"/>
                <w:szCs w:val="28"/>
              </w:rPr>
              <w:t>老年医院、护理院、康复医院、安宁疗护等接续性医疗机构</w:t>
            </w:r>
            <w:r>
              <w:rPr>
                <w:rFonts w:hint="eastAsia" w:ascii="仿宋" w:hAnsi="仿宋" w:eastAsia="仿宋" w:cs="仿宋"/>
                <w:spacing w:val="-11"/>
                <w:sz w:val="28"/>
                <w:szCs w:val="28"/>
                <w:lang w:val="en-US" w:eastAsia="zh-CN"/>
              </w:rPr>
              <w:t>建设，</w:t>
            </w:r>
            <w:r>
              <w:rPr>
                <w:rFonts w:ascii="仿宋" w:hAnsi="仿宋" w:eastAsia="仿宋" w:cs="仿宋"/>
                <w:spacing w:val="-11"/>
                <w:sz w:val="28"/>
                <w:szCs w:val="28"/>
              </w:rPr>
              <w:t>满足康复护理、长期照护和生命终末期老年人的服务需求。强化老年医学、康复医学相关的学科建设。</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551"/>
              <w:jc w:val="both"/>
              <w:textAlignment w:val="baseline"/>
              <w:rPr>
                <w:rFonts w:ascii="仿宋" w:hAnsi="仿宋" w:eastAsia="仿宋" w:cs="仿宋"/>
                <w:spacing w:val="-4"/>
                <w:sz w:val="28"/>
                <w:szCs w:val="28"/>
              </w:rPr>
            </w:pPr>
            <w:r>
              <w:rPr>
                <w:rFonts w:ascii="黑体" w:hAnsi="黑体" w:eastAsia="黑体" w:cs="黑体"/>
                <w:spacing w:val="-10"/>
                <w:sz w:val="28"/>
                <w:szCs w:val="28"/>
              </w:rPr>
              <w:t>婴幼儿照护服务体系：</w:t>
            </w:r>
            <w:r>
              <w:rPr>
                <w:rFonts w:ascii="仿宋" w:hAnsi="仿宋" w:eastAsia="仿宋" w:cs="仿宋"/>
                <w:spacing w:val="-10"/>
                <w:sz w:val="28"/>
                <w:szCs w:val="28"/>
              </w:rPr>
              <w:t>完善</w:t>
            </w:r>
            <w:r>
              <w:rPr>
                <w:rFonts w:ascii="Times New Roman" w:hAnsi="Times New Roman" w:eastAsia="Times New Roman" w:cs="Times New Roman"/>
                <w:spacing w:val="-10"/>
                <w:sz w:val="28"/>
                <w:szCs w:val="28"/>
              </w:rPr>
              <w:t>3</w:t>
            </w:r>
            <w:r>
              <w:rPr>
                <w:rFonts w:ascii="仿宋" w:hAnsi="仿宋" w:eastAsia="仿宋" w:cs="仿宋"/>
                <w:spacing w:val="-10"/>
                <w:sz w:val="28"/>
                <w:szCs w:val="28"/>
              </w:rPr>
              <w:t>岁以下婴幼儿照护服务政策制度</w:t>
            </w:r>
            <w:r>
              <w:rPr>
                <w:rFonts w:ascii="仿宋" w:hAnsi="仿宋" w:eastAsia="仿宋" w:cs="仿宋"/>
                <w:spacing w:val="-11"/>
                <w:sz w:val="28"/>
                <w:szCs w:val="28"/>
              </w:rPr>
              <w:t>和标准规范，建立健全以家庭为基础、社区为依托、机构为补充的婴</w:t>
            </w:r>
            <w:r>
              <w:rPr>
                <w:rFonts w:ascii="仿宋" w:hAnsi="仿宋" w:eastAsia="仿宋" w:cs="仿宋"/>
                <w:spacing w:val="-10"/>
                <w:sz w:val="28"/>
                <w:szCs w:val="28"/>
              </w:rPr>
              <w:t>幼儿照护服务体系。二级以上医院全面配置标准母婴室，推进流动母</w:t>
            </w:r>
            <w:r>
              <w:rPr>
                <w:rFonts w:ascii="仿宋" w:hAnsi="仿宋" w:eastAsia="仿宋" w:cs="仿宋"/>
                <w:spacing w:val="-3"/>
                <w:sz w:val="28"/>
                <w:szCs w:val="28"/>
              </w:rPr>
              <w:t>婴室建设。</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9"/>
        <w:jc w:val="both"/>
        <w:rPr>
          <w:rFonts w:ascii="黑体" w:hAnsi="黑体" w:eastAsia="黑体" w:cs="黑体"/>
          <w:sz w:val="32"/>
          <w:szCs w:val="32"/>
        </w:rPr>
      </w:pPr>
      <w:r>
        <w:rPr>
          <w:rFonts w:ascii="黑体" w:hAnsi="黑体" w:eastAsia="黑体" w:cs="黑体"/>
          <w:spacing w:val="-2"/>
          <w:sz w:val="32"/>
          <w:szCs w:val="32"/>
        </w:rPr>
        <w:t>九、提升重点人群健康水平</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1"/>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20.</w:t>
      </w:r>
      <w:r>
        <w:rPr>
          <w:rFonts w:ascii="楷体" w:hAnsi="楷体" w:eastAsia="楷体" w:cs="楷体"/>
          <w:spacing w:val="-6"/>
          <w:sz w:val="32"/>
          <w:szCs w:val="32"/>
        </w:rPr>
        <w:t>提高妇幼健康服务水平。</w:t>
      </w:r>
      <w:r>
        <w:rPr>
          <w:rFonts w:hint="eastAsia" w:ascii="仿宋_GB2312" w:hAnsi="仿宋_GB2312" w:eastAsia="仿宋_GB2312" w:cs="仿宋_GB2312"/>
          <w:sz w:val="32"/>
          <w:szCs w:val="32"/>
          <w:lang w:val="en-US" w:eastAsia="zh-CN"/>
        </w:rPr>
        <w:t>深入实施“妇幼健康促进行动”，加强妇幼健康服务体系建设。实施母婴安全行动提升计划，落实母婴安全五项制度。优化出生缺陷防治体系，统筹婚前、孕前健康检查，规范出生缺陷三级预防。实施健康儿童行动提升计划，加强未成年人健康保障，到十四五末，全区0-6岁儿童实现眼保健及视力检查全覆盖。做好农村适龄妇女“两癌”免费检查。到十四五末，全区妇女常见病筛查率达85%以上。实施艾滋病、梅毒、乙肝母婴传播消除行动。加强生殖健康，促进优生优育，为妇女儿童提供优质服务。</w:t>
      </w:r>
      <w:r>
        <w:rPr>
          <w:rFonts w:ascii="楷体" w:hAnsi="楷体" w:eastAsia="楷体" w:cs="楷体"/>
          <w:spacing w:val="-31"/>
          <w:w w:val="97"/>
          <w:sz w:val="32"/>
          <w:szCs w:val="32"/>
        </w:rPr>
        <w:t>（牵头部门：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卫生健康</w:t>
      </w:r>
      <w:r>
        <w:rPr>
          <w:rFonts w:hint="eastAsia" w:ascii="楷体" w:hAnsi="楷体" w:eastAsia="楷体" w:cs="楷体"/>
          <w:spacing w:val="-31"/>
          <w:w w:val="97"/>
          <w:sz w:val="32"/>
          <w:szCs w:val="32"/>
          <w:lang w:val="en-US" w:eastAsia="zh-CN"/>
        </w:rPr>
        <w:t>局</w:t>
      </w:r>
      <w:r>
        <w:rPr>
          <w:rFonts w:ascii="楷体" w:hAnsi="楷体" w:eastAsia="楷体" w:cs="楷体"/>
          <w:spacing w:val="-31"/>
          <w:w w:val="97"/>
          <w:sz w:val="32"/>
          <w:szCs w:val="32"/>
        </w:rPr>
        <w:t>；参与部门：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发改</w:t>
      </w:r>
      <w:r>
        <w:rPr>
          <w:rFonts w:hint="eastAsia" w:ascii="楷体" w:hAnsi="楷体" w:eastAsia="楷体" w:cs="楷体"/>
          <w:spacing w:val="-31"/>
          <w:w w:val="97"/>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教</w:t>
      </w:r>
      <w:r>
        <w:rPr>
          <w:rFonts w:hint="eastAsia" w:ascii="楷体" w:hAnsi="楷体" w:eastAsia="楷体" w:cs="楷体"/>
          <w:spacing w:val="-1"/>
          <w:sz w:val="32"/>
          <w:szCs w:val="32"/>
          <w:lang w:val="en-US" w:eastAsia="zh-CN"/>
        </w:rPr>
        <w:t>体</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民政局、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财政局、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妇联）</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21.</w:t>
      </w:r>
      <w:r>
        <w:rPr>
          <w:rFonts w:ascii="楷体" w:hAnsi="楷体" w:eastAsia="楷体" w:cs="楷体"/>
          <w:spacing w:val="-6"/>
          <w:sz w:val="32"/>
          <w:szCs w:val="32"/>
        </w:rPr>
        <w:t>加强中小学健康促进。</w:t>
      </w:r>
      <w:r>
        <w:rPr>
          <w:rFonts w:hint="eastAsia" w:ascii="仿宋_GB2312" w:hAnsi="仿宋_GB2312" w:eastAsia="仿宋_GB2312" w:cs="仿宋_GB2312"/>
          <w:sz w:val="32"/>
          <w:szCs w:val="32"/>
          <w:lang w:val="en-US" w:eastAsia="zh-CN"/>
        </w:rPr>
        <w:t>深入实施“中小学健康促进行动”，积极开展健康学校建设，深化学校体育、健康教育教学改革，在中小学开设健康教育课程和爱国卫生运动。在大中小幼各学段师生中普及急救知识和技能，加强中小学校校医、保健教师配备。开展近视、肥胖、龋齿、脊柱侧弯等学生常见病及健康影响因素监测和干预。建立近视防治“三级检测”“三级预警”“三级防控”综合干预体系，建设0-18岁眼健康预警监测系统。开展青春健康教育，提升青少年性与生殖健康水平。到十四五末，实现体检机构学生体检数据智能采集系统全覆盖，学生常见病及健康影响因素</w:t>
      </w:r>
      <w:r>
        <w:rPr>
          <w:rFonts w:hint="eastAsia" w:ascii="仿宋_GB2312" w:hAnsi="仿宋_GB2312" w:eastAsia="仿宋_GB2312" w:cs="仿宋_GB2312"/>
          <w:color w:val="auto"/>
          <w:sz w:val="32"/>
          <w:szCs w:val="32"/>
          <w:lang w:val="en-US" w:eastAsia="zh-CN"/>
        </w:rPr>
        <w:t>监测全覆盖，总体近</w:t>
      </w:r>
      <w:r>
        <w:rPr>
          <w:rFonts w:hint="eastAsia" w:ascii="仿宋_GB2312" w:hAnsi="仿宋_GB2312" w:eastAsia="仿宋_GB2312" w:cs="仿宋_GB2312"/>
          <w:sz w:val="32"/>
          <w:szCs w:val="32"/>
          <w:lang w:val="en-US" w:eastAsia="zh-CN"/>
        </w:rPr>
        <w:t>视率每年降低不少于1个百分点。</w:t>
      </w:r>
      <w:r>
        <w:rPr>
          <w:rFonts w:ascii="楷体" w:hAnsi="楷体" w:eastAsia="楷体" w:cs="楷体"/>
          <w:spacing w:val="-15"/>
          <w:w w:val="96"/>
          <w:sz w:val="32"/>
          <w:szCs w:val="32"/>
        </w:rPr>
        <w:t>（牵头部门：</w:t>
      </w:r>
      <w:r>
        <w:rPr>
          <w:rFonts w:hint="eastAsia" w:ascii="楷体" w:hAnsi="楷体" w:eastAsia="楷体" w:cs="楷体"/>
          <w:spacing w:val="-15"/>
          <w:w w:val="96"/>
          <w:sz w:val="32"/>
          <w:szCs w:val="32"/>
          <w:lang w:val="en-US" w:eastAsia="zh-CN"/>
        </w:rPr>
        <w:t>区</w:t>
      </w:r>
      <w:r>
        <w:rPr>
          <w:rFonts w:ascii="楷体" w:hAnsi="楷体" w:eastAsia="楷体" w:cs="楷体"/>
          <w:spacing w:val="-15"/>
          <w:w w:val="96"/>
          <w:sz w:val="32"/>
          <w:szCs w:val="32"/>
        </w:rPr>
        <w:t>教</w:t>
      </w:r>
      <w:r>
        <w:rPr>
          <w:rFonts w:hint="eastAsia" w:ascii="楷体" w:hAnsi="楷体" w:eastAsia="楷体" w:cs="楷体"/>
          <w:spacing w:val="-15"/>
          <w:w w:val="96"/>
          <w:sz w:val="32"/>
          <w:szCs w:val="32"/>
          <w:lang w:val="en-US" w:eastAsia="zh-CN"/>
        </w:rPr>
        <w:t>体</w:t>
      </w:r>
      <w:r>
        <w:rPr>
          <w:rFonts w:ascii="楷体" w:hAnsi="楷体" w:eastAsia="楷体" w:cs="楷体"/>
          <w:spacing w:val="-15"/>
          <w:w w:val="96"/>
          <w:sz w:val="32"/>
          <w:szCs w:val="32"/>
        </w:rPr>
        <w:t>局；</w:t>
      </w:r>
      <w:r>
        <w:rPr>
          <w:rFonts w:ascii="楷体" w:hAnsi="楷体" w:eastAsia="楷体" w:cs="楷体"/>
          <w:spacing w:val="-1"/>
          <w:sz w:val="32"/>
          <w:szCs w:val="32"/>
        </w:rPr>
        <w:t>参与部门：</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卫生健康</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1"/>
        <w:jc w:val="both"/>
        <w:rPr>
          <w:rFonts w:ascii="楷体" w:hAnsi="楷体" w:eastAsia="楷体" w:cs="楷体"/>
          <w:color w:val="auto"/>
          <w:spacing w:val="-1"/>
          <w:sz w:val="32"/>
          <w:szCs w:val="32"/>
        </w:rPr>
      </w:pPr>
      <w:r>
        <w:rPr>
          <w:rFonts w:hint="eastAsia" w:ascii="楷体_GB2312" w:hAnsi="楷体_GB2312" w:eastAsia="楷体_GB2312" w:cs="楷体_GB2312"/>
          <w:color w:val="auto"/>
          <w:spacing w:val="-2"/>
          <w:sz w:val="32"/>
          <w:szCs w:val="32"/>
          <w:lang w:val="en-US" w:eastAsia="zh-CN"/>
        </w:rPr>
        <w:t>22.加强职</w:t>
      </w:r>
      <w:r>
        <w:rPr>
          <w:rFonts w:ascii="楷体" w:hAnsi="楷体" w:eastAsia="楷体" w:cs="楷体"/>
          <w:color w:val="auto"/>
          <w:spacing w:val="-14"/>
          <w:sz w:val="32"/>
          <w:szCs w:val="32"/>
        </w:rPr>
        <w:t>业健康保护。</w:t>
      </w:r>
      <w:r>
        <w:rPr>
          <w:rFonts w:hint="eastAsia" w:ascii="仿宋_GB2312" w:hAnsi="仿宋_GB2312" w:eastAsia="仿宋_GB2312" w:cs="仿宋_GB2312"/>
          <w:color w:val="auto"/>
          <w:sz w:val="32"/>
          <w:szCs w:val="32"/>
          <w:lang w:val="en-US" w:eastAsia="zh-CN"/>
        </w:rPr>
        <w:t>以预防和控制职业病危害为重点，深入实施“职业健康保护行动”，加强重点行业领域职业病源头治理，遏制尘肺病等重点职业病。严格落实用人单位主体责任，到</w:t>
      </w:r>
      <w:r>
        <w:rPr>
          <w:rFonts w:hint="eastAsia" w:ascii="仿宋_GB2312" w:hAnsi="仿宋_GB2312" w:eastAsia="仿宋_GB2312" w:cs="仿宋_GB2312"/>
          <w:color w:val="auto"/>
          <w:sz w:val="32"/>
          <w:szCs w:val="32"/>
          <w:highlight w:val="none"/>
          <w:lang w:val="en-US" w:eastAsia="zh-CN"/>
        </w:rPr>
        <w:t>十四五末，工作场所职业病危害因素监测合格率达到90%以上，工业企业职业病危害项目申报率达到90%以上，工伤保险参保人数稳步提升，职业卫生违法案件查处率达到100%。加强重点职业病监测与职业病危害风险评估，提</w:t>
      </w:r>
      <w:r>
        <w:rPr>
          <w:rFonts w:hint="eastAsia" w:ascii="仿宋_GB2312" w:hAnsi="仿宋_GB2312" w:eastAsia="仿宋_GB2312" w:cs="仿宋_GB2312"/>
          <w:color w:val="auto"/>
          <w:sz w:val="32"/>
          <w:szCs w:val="32"/>
          <w:lang w:val="en-US" w:eastAsia="zh-CN"/>
        </w:rPr>
        <w:t>升职业病防治技术支撑能力，做好尘肺病等重点职业病救治保障。（</w:t>
      </w:r>
      <w:r>
        <w:rPr>
          <w:rFonts w:ascii="楷体" w:hAnsi="楷体" w:eastAsia="楷体" w:cs="楷体"/>
          <w:color w:val="auto"/>
          <w:spacing w:val="-20"/>
          <w:sz w:val="32"/>
          <w:szCs w:val="32"/>
        </w:rPr>
        <w:t>牵头部</w:t>
      </w:r>
      <w:r>
        <w:rPr>
          <w:rFonts w:ascii="楷体" w:hAnsi="楷体" w:eastAsia="楷体" w:cs="楷体"/>
          <w:color w:val="auto"/>
          <w:spacing w:val="-28"/>
          <w:sz w:val="32"/>
          <w:szCs w:val="32"/>
        </w:rPr>
        <w:t>门：</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卫生健康</w:t>
      </w:r>
      <w:r>
        <w:rPr>
          <w:rFonts w:hint="eastAsia" w:ascii="楷体" w:hAnsi="楷体" w:eastAsia="楷体" w:cs="楷体"/>
          <w:color w:val="auto"/>
          <w:spacing w:val="-28"/>
          <w:sz w:val="32"/>
          <w:szCs w:val="32"/>
          <w:lang w:val="en-US" w:eastAsia="zh-CN"/>
        </w:rPr>
        <w:t>局</w:t>
      </w:r>
      <w:r>
        <w:rPr>
          <w:rFonts w:ascii="楷体" w:hAnsi="楷体" w:eastAsia="楷体" w:cs="楷体"/>
          <w:color w:val="auto"/>
          <w:spacing w:val="-28"/>
          <w:sz w:val="32"/>
          <w:szCs w:val="32"/>
        </w:rPr>
        <w:t>；参与部门：</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发改</w:t>
      </w:r>
      <w:r>
        <w:rPr>
          <w:rFonts w:hint="eastAsia" w:ascii="楷体" w:hAnsi="楷体" w:eastAsia="楷体" w:cs="楷体"/>
          <w:color w:val="auto"/>
          <w:spacing w:val="-28"/>
          <w:sz w:val="32"/>
          <w:szCs w:val="32"/>
          <w:lang w:val="en-US" w:eastAsia="zh-CN"/>
        </w:rPr>
        <w:t>局</w:t>
      </w:r>
      <w:r>
        <w:rPr>
          <w:rFonts w:ascii="楷体" w:hAnsi="楷体" w:eastAsia="楷体" w:cs="楷体"/>
          <w:color w:val="auto"/>
          <w:spacing w:val="-28"/>
          <w:sz w:val="32"/>
          <w:szCs w:val="32"/>
        </w:rPr>
        <w:t>、</w:t>
      </w:r>
      <w:r>
        <w:rPr>
          <w:rFonts w:hint="eastAsia" w:ascii="楷体" w:hAnsi="楷体" w:eastAsia="楷体" w:cs="楷体"/>
          <w:color w:val="auto"/>
          <w:spacing w:val="-28"/>
          <w:sz w:val="32"/>
          <w:szCs w:val="32"/>
          <w:lang w:val="en-US" w:eastAsia="zh-CN"/>
        </w:rPr>
        <w:t>区</w:t>
      </w:r>
      <w:r>
        <w:rPr>
          <w:rFonts w:ascii="楷体" w:hAnsi="楷体" w:eastAsia="楷体" w:cs="楷体"/>
          <w:color w:val="auto"/>
          <w:spacing w:val="-28"/>
          <w:sz w:val="32"/>
          <w:szCs w:val="32"/>
        </w:rPr>
        <w:t>工信</w:t>
      </w:r>
      <w:r>
        <w:rPr>
          <w:rFonts w:ascii="楷体" w:hAnsi="楷体" w:eastAsia="楷体" w:cs="楷体"/>
          <w:color w:val="auto"/>
          <w:spacing w:val="-1"/>
          <w:sz w:val="32"/>
          <w:szCs w:val="32"/>
        </w:rPr>
        <w:t>局、</w:t>
      </w:r>
      <w:r>
        <w:rPr>
          <w:rFonts w:hint="eastAsia" w:ascii="楷体" w:hAnsi="楷体" w:eastAsia="楷体" w:cs="楷体"/>
          <w:color w:val="auto"/>
          <w:spacing w:val="-1"/>
          <w:sz w:val="32"/>
          <w:szCs w:val="32"/>
          <w:lang w:val="en-US" w:eastAsia="zh-CN"/>
        </w:rPr>
        <w:t>区</w:t>
      </w:r>
      <w:r>
        <w:rPr>
          <w:rFonts w:ascii="楷体" w:hAnsi="楷体" w:eastAsia="楷体" w:cs="楷体"/>
          <w:color w:val="auto"/>
          <w:spacing w:val="-1"/>
          <w:sz w:val="32"/>
          <w:szCs w:val="32"/>
        </w:rPr>
        <w:t>民政局、</w:t>
      </w:r>
      <w:r>
        <w:rPr>
          <w:rFonts w:hint="eastAsia" w:ascii="楷体" w:hAnsi="楷体" w:eastAsia="楷体" w:cs="楷体"/>
          <w:color w:val="auto"/>
          <w:spacing w:val="-1"/>
          <w:sz w:val="32"/>
          <w:szCs w:val="32"/>
          <w:lang w:val="en-US" w:eastAsia="zh-CN"/>
        </w:rPr>
        <w:t>区</w:t>
      </w:r>
      <w:r>
        <w:rPr>
          <w:rFonts w:ascii="楷体" w:hAnsi="楷体" w:eastAsia="楷体" w:cs="楷体"/>
          <w:color w:val="auto"/>
          <w:spacing w:val="-1"/>
          <w:sz w:val="32"/>
          <w:szCs w:val="32"/>
        </w:rPr>
        <w:t>人力资源和社会保障局、</w:t>
      </w:r>
      <w:r>
        <w:rPr>
          <w:rFonts w:hint="eastAsia" w:ascii="楷体" w:hAnsi="楷体" w:eastAsia="楷体" w:cs="楷体"/>
          <w:color w:val="auto"/>
          <w:spacing w:val="-1"/>
          <w:sz w:val="32"/>
          <w:szCs w:val="32"/>
          <w:lang w:val="en-US" w:eastAsia="zh-CN"/>
        </w:rPr>
        <w:t>区</w:t>
      </w:r>
      <w:r>
        <w:rPr>
          <w:rFonts w:ascii="楷体" w:hAnsi="楷体" w:eastAsia="楷体" w:cs="楷体"/>
          <w:color w:val="auto"/>
          <w:spacing w:val="-1"/>
          <w:sz w:val="32"/>
          <w:szCs w:val="32"/>
        </w:rPr>
        <w:t>国资委）</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32" w:firstLineChars="200"/>
        <w:jc w:val="both"/>
      </w:pPr>
      <w:r>
        <w:rPr>
          <w:rFonts w:hint="eastAsia" w:ascii="楷体_GB2312" w:hAnsi="楷体_GB2312" w:eastAsia="楷体_GB2312" w:cs="楷体_GB2312"/>
          <w:spacing w:val="-2"/>
          <w:sz w:val="32"/>
          <w:szCs w:val="32"/>
          <w:lang w:val="en-US" w:eastAsia="zh-CN"/>
        </w:rPr>
        <w:t>23.</w:t>
      </w:r>
      <w:r>
        <w:rPr>
          <w:rFonts w:ascii="楷体" w:hAnsi="楷体" w:eastAsia="楷体" w:cs="楷体"/>
          <w:spacing w:val="-6"/>
          <w:sz w:val="32"/>
          <w:szCs w:val="32"/>
        </w:rPr>
        <w:t>加强脱贫人口和残疾人健康服务。</w:t>
      </w:r>
      <w:r>
        <w:rPr>
          <w:rFonts w:hint="eastAsia" w:ascii="仿宋_GB2312" w:hAnsi="仿宋_GB2312" w:eastAsia="仿宋_GB2312" w:cs="仿宋_GB2312"/>
          <w:sz w:val="32"/>
          <w:szCs w:val="32"/>
          <w:lang w:val="en-US" w:eastAsia="zh-CN"/>
        </w:rPr>
        <w:t>巩固拓展健康扶贫成果同乡村振兴有效衔接，严格落实“四不摘”要求，保持过渡期内健康扶贫主要政策总体稳定，持续推进巩固提升健康扶贫成果。加强部门协调配合，整合基本医保、大病保险、医疗救助、慈善救助资源，对患者实施一站式救助。加强残疾人健康管理服务，推进残疾人家庭医生签约服务。进一步完善残疾人康复服务体系，鼓励医疗卫生机构开展康复服务。</w:t>
      </w:r>
      <w:r>
        <w:rPr>
          <w:rFonts w:ascii="楷体" w:hAnsi="楷体" w:eastAsia="楷体" w:cs="楷体"/>
          <w:spacing w:val="-25"/>
          <w:sz w:val="32"/>
          <w:szCs w:val="32"/>
        </w:rPr>
        <w:t>（牵头部门：</w:t>
      </w:r>
      <w:r>
        <w:rPr>
          <w:rFonts w:hint="eastAsia" w:ascii="楷体" w:hAnsi="楷体" w:eastAsia="楷体" w:cs="楷体"/>
          <w:spacing w:val="-25"/>
          <w:sz w:val="32"/>
          <w:szCs w:val="32"/>
          <w:lang w:val="en-US" w:eastAsia="zh-CN"/>
        </w:rPr>
        <w:t>区</w:t>
      </w:r>
      <w:r>
        <w:rPr>
          <w:rFonts w:ascii="楷体" w:hAnsi="楷体" w:eastAsia="楷体" w:cs="楷体"/>
          <w:spacing w:val="-25"/>
          <w:sz w:val="32"/>
          <w:szCs w:val="32"/>
        </w:rPr>
        <w:t>卫</w:t>
      </w:r>
      <w:r>
        <w:rPr>
          <w:rFonts w:ascii="楷体" w:hAnsi="楷体" w:eastAsia="楷体" w:cs="楷体"/>
          <w:spacing w:val="-20"/>
          <w:sz w:val="32"/>
          <w:szCs w:val="32"/>
        </w:rPr>
        <w:t>生健康</w:t>
      </w:r>
      <w:r>
        <w:rPr>
          <w:rFonts w:hint="eastAsia" w:ascii="楷体" w:hAnsi="楷体" w:eastAsia="楷体" w:cs="楷体"/>
          <w:spacing w:val="-20"/>
          <w:sz w:val="32"/>
          <w:szCs w:val="32"/>
          <w:lang w:val="en-US" w:eastAsia="zh-CN"/>
        </w:rPr>
        <w:t>局</w:t>
      </w:r>
      <w:r>
        <w:rPr>
          <w:rFonts w:ascii="楷体" w:hAnsi="楷体" w:eastAsia="楷体" w:cs="楷体"/>
          <w:spacing w:val="-20"/>
          <w:sz w:val="32"/>
          <w:szCs w:val="32"/>
        </w:rPr>
        <w:t>、</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残联；参与部门：</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民政局、</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医保局、</w:t>
      </w:r>
      <w:r>
        <w:rPr>
          <w:rFonts w:hint="eastAsia" w:ascii="楷体" w:hAnsi="楷体" w:eastAsia="楷体" w:cs="楷体"/>
          <w:spacing w:val="-20"/>
          <w:sz w:val="32"/>
          <w:szCs w:val="32"/>
          <w:lang w:val="en-US" w:eastAsia="zh-CN"/>
        </w:rPr>
        <w:t>区</w:t>
      </w:r>
      <w:r>
        <w:rPr>
          <w:rFonts w:ascii="楷体" w:hAnsi="楷体" w:eastAsia="楷体" w:cs="楷体"/>
          <w:spacing w:val="-12"/>
          <w:sz w:val="32"/>
          <w:szCs w:val="32"/>
        </w:rPr>
        <w:t>乡村振兴局</w:t>
      </w:r>
      <w:r>
        <w:rPr>
          <w:rFonts w:ascii="楷体" w:hAnsi="楷体" w:eastAsia="楷体" w:cs="楷体"/>
          <w:spacing w:val="-25"/>
          <w:sz w:val="32"/>
          <w:szCs w:val="32"/>
        </w:rPr>
        <w:t>）</w:t>
      </w:r>
    </w:p>
    <w:tbl>
      <w:tblPr>
        <w:tblStyle w:val="10"/>
        <w:tblpPr w:leftFromText="180" w:rightFromText="180" w:vertAnchor="text" w:horzAnchor="page" w:tblpX="1847" w:tblpY="259"/>
        <w:tblOverlap w:val="never"/>
        <w:tblW w:w="841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1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8411" w:type="dxa"/>
            <w:vAlign w:val="top"/>
          </w:tcPr>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2758"/>
              <w:jc w:val="both"/>
              <w:textAlignment w:val="baseline"/>
              <w:rPr>
                <w:rFonts w:ascii="楷体" w:hAnsi="楷体" w:eastAsia="楷体" w:cs="楷体"/>
                <w:sz w:val="28"/>
                <w:szCs w:val="28"/>
              </w:rPr>
            </w:pPr>
            <w:r>
              <w:rPr>
                <w:rFonts w:ascii="楷体" w:hAnsi="楷体" w:eastAsia="楷体" w:cs="楷体"/>
                <w:spacing w:val="-2"/>
                <w:sz w:val="28"/>
                <w:szCs w:val="28"/>
              </w:rPr>
              <w:t>重点人群健康保障项目</w:t>
            </w:r>
          </w:p>
          <w:p>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56"/>
              <w:jc w:val="both"/>
              <w:textAlignment w:val="baseline"/>
              <w:rPr>
                <w:rFonts w:ascii="仿宋" w:hAnsi="仿宋" w:eastAsia="仿宋" w:cs="仿宋"/>
                <w:sz w:val="28"/>
                <w:szCs w:val="28"/>
              </w:rPr>
            </w:pPr>
            <w:r>
              <w:rPr>
                <w:rFonts w:ascii="黑体" w:hAnsi="黑体" w:eastAsia="黑体" w:cs="黑体"/>
                <w:spacing w:val="-13"/>
                <w:sz w:val="28"/>
                <w:szCs w:val="28"/>
              </w:rPr>
              <w:t>妇幼健康服务体系：</w:t>
            </w:r>
            <w:r>
              <w:rPr>
                <w:rFonts w:hint="eastAsia" w:ascii="仿宋" w:hAnsi="仿宋" w:eastAsia="仿宋" w:cs="仿宋"/>
                <w:spacing w:val="-11"/>
                <w:sz w:val="28"/>
                <w:szCs w:val="28"/>
                <w:lang w:val="en-US" w:eastAsia="zh-CN"/>
              </w:rPr>
              <w:t>建设1所由政府举办、标准化的妇幼保健机构。坚持临床和保健相结合，履行公共卫生职能，以妇女儿童健康为中心开展服务。机构建设规模应根据区域卫生规划设置的保健人员编制数和床位数确定，机构实有床位数不少于100张，妇产科、儿科床位数不少于全院总床位数的85%。</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32" w:firstLineChars="200"/>
        <w:jc w:val="both"/>
        <w:textAlignment w:val="baseline"/>
        <w:rPr>
          <w:rFonts w:ascii="黑体" w:hAnsi="黑体" w:eastAsia="黑体" w:cs="黑体"/>
          <w:spacing w:val="-2"/>
          <w:sz w:val="32"/>
          <w:szCs w:val="32"/>
        </w:rPr>
      </w:pPr>
      <w:r>
        <w:rPr>
          <w:rFonts w:ascii="黑体" w:hAnsi="黑体" w:eastAsia="黑体" w:cs="黑体"/>
          <w:spacing w:val="-2"/>
          <w:sz w:val="32"/>
          <w:szCs w:val="32"/>
        </w:rPr>
        <w:t>十、预防控制重大疾病危害</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5"/>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24.</w:t>
      </w:r>
      <w:r>
        <w:rPr>
          <w:rFonts w:ascii="楷体" w:hAnsi="楷体" w:eastAsia="楷体" w:cs="楷体"/>
          <w:spacing w:val="-14"/>
          <w:sz w:val="32"/>
          <w:szCs w:val="32"/>
        </w:rPr>
        <w:t>积极普及健康生活方式。</w:t>
      </w:r>
      <w:r>
        <w:rPr>
          <w:rFonts w:hint="eastAsia" w:ascii="仿宋_GB2312" w:hAnsi="仿宋_GB2312" w:eastAsia="仿宋_GB2312" w:cs="仿宋_GB2312"/>
          <w:spacing w:val="-14"/>
          <w:sz w:val="32"/>
          <w:szCs w:val="32"/>
        </w:rPr>
        <w:t>深入实施健康山东、健康枣庄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lang w:val="en-US" w:eastAsia="zh-CN"/>
        </w:rPr>
        <w:t>健康山亭</w:t>
      </w:r>
      <w:r>
        <w:rPr>
          <w:rFonts w:hint="eastAsia" w:ascii="仿宋_GB2312" w:hAnsi="仿宋_GB2312" w:eastAsia="仿宋_GB2312" w:cs="仿宋_GB2312"/>
          <w:spacing w:val="-19"/>
          <w:sz w:val="32"/>
          <w:szCs w:val="32"/>
        </w:rPr>
        <w:t>行动，将预防为主、防病在先融入各项举措，全面普及“每个</w:t>
      </w:r>
      <w:r>
        <w:rPr>
          <w:rFonts w:hint="eastAsia" w:ascii="仿宋_GB2312" w:hAnsi="仿宋_GB2312" w:eastAsia="仿宋_GB2312" w:cs="仿宋_GB2312"/>
          <w:spacing w:val="-2"/>
          <w:sz w:val="32"/>
          <w:szCs w:val="32"/>
        </w:rPr>
        <w:t>人是自己健康第一责任人”理念。推进健康城市、健康村镇和</w:t>
      </w:r>
      <w:r>
        <w:rPr>
          <w:rFonts w:hint="eastAsia" w:ascii="仿宋_GB2312" w:hAnsi="仿宋_GB2312" w:eastAsia="仿宋_GB2312" w:cs="仿宋_GB2312"/>
          <w:spacing w:val="-16"/>
          <w:sz w:val="32"/>
          <w:szCs w:val="32"/>
        </w:rPr>
        <w:t>健康促进区（市）建设，大力提升居民健康素养。充分发挥医</w:t>
      </w:r>
      <w:r>
        <w:rPr>
          <w:rFonts w:hint="eastAsia" w:ascii="仿宋_GB2312" w:hAnsi="仿宋_GB2312" w:eastAsia="仿宋_GB2312" w:cs="仿宋_GB2312"/>
          <w:spacing w:val="-8"/>
          <w:sz w:val="32"/>
          <w:szCs w:val="32"/>
        </w:rPr>
        <w:t>疗机构和医务人员作用，将健康指导主动融入诊疗服务过程，</w:t>
      </w:r>
      <w:r>
        <w:rPr>
          <w:rFonts w:hint="eastAsia" w:ascii="仿宋_GB2312" w:hAnsi="仿宋_GB2312" w:eastAsia="仿宋_GB2312" w:cs="仿宋_GB2312"/>
          <w:spacing w:val="10"/>
          <w:sz w:val="32"/>
          <w:szCs w:val="32"/>
        </w:rPr>
        <w:t>鼓励医疗机构把医务人员开展健康促进与教育纳入绩效考核</w:t>
      </w:r>
      <w:r>
        <w:rPr>
          <w:rFonts w:hint="eastAsia" w:ascii="仿宋_GB2312" w:hAnsi="仿宋_GB2312" w:eastAsia="仿宋_GB2312" w:cs="仿宋_GB2312"/>
          <w:spacing w:val="-2"/>
          <w:sz w:val="32"/>
          <w:szCs w:val="32"/>
        </w:rPr>
        <w:t>机制。推动医疗机构查体中心向健康管理中心转变。到十四五</w:t>
      </w:r>
      <w:r>
        <w:rPr>
          <w:rFonts w:hint="eastAsia" w:ascii="仿宋_GB2312" w:hAnsi="仿宋_GB2312" w:eastAsia="仿宋_GB2312" w:cs="仿宋_GB2312"/>
          <w:spacing w:val="-12"/>
          <w:sz w:val="32"/>
          <w:szCs w:val="32"/>
        </w:rPr>
        <w:t>末，</w:t>
      </w:r>
      <w:r>
        <w:rPr>
          <w:rFonts w:hint="eastAsia" w:ascii="仿宋_GB2312" w:hAnsi="仿宋_GB2312" w:eastAsia="仿宋_GB2312" w:cs="仿宋_GB2312"/>
          <w:spacing w:val="-12"/>
          <w:sz w:val="32"/>
          <w:szCs w:val="32"/>
          <w:lang w:val="en-US" w:eastAsia="zh-CN"/>
        </w:rPr>
        <w:t>创建国家</w:t>
      </w:r>
      <w:r>
        <w:rPr>
          <w:rFonts w:hint="eastAsia" w:ascii="仿宋_GB2312" w:hAnsi="仿宋_GB2312" w:eastAsia="仿宋_GB2312" w:cs="仿宋_GB2312"/>
          <w:spacing w:val="-12"/>
          <w:sz w:val="32"/>
          <w:szCs w:val="32"/>
        </w:rPr>
        <w:t>健康促进</w:t>
      </w:r>
      <w:r>
        <w:rPr>
          <w:rFonts w:hint="eastAsia" w:ascii="仿宋_GB2312" w:hAnsi="仿宋_GB2312" w:eastAsia="仿宋_GB2312" w:cs="仿宋_GB2312"/>
          <w:spacing w:val="-12"/>
          <w:sz w:val="32"/>
          <w:szCs w:val="32"/>
          <w:lang w:val="en-US" w:eastAsia="zh-CN"/>
        </w:rPr>
        <w:t>示范区，</w:t>
      </w:r>
      <w:r>
        <w:rPr>
          <w:rFonts w:hint="eastAsia" w:ascii="仿宋_GB2312" w:hAnsi="仿宋_GB2312" w:eastAsia="仿宋_GB2312" w:cs="仿宋_GB2312"/>
          <w:spacing w:val="-17"/>
          <w:sz w:val="32"/>
          <w:szCs w:val="32"/>
        </w:rPr>
        <w:t>居民健康素</w:t>
      </w:r>
      <w:r>
        <w:rPr>
          <w:rFonts w:hint="eastAsia" w:ascii="仿宋_GB2312" w:hAnsi="仿宋_GB2312" w:eastAsia="仿宋_GB2312" w:cs="仿宋_GB2312"/>
          <w:b w:val="0"/>
          <w:bCs w:val="0"/>
          <w:color w:val="auto"/>
          <w:spacing w:val="-17"/>
          <w:sz w:val="32"/>
          <w:szCs w:val="32"/>
        </w:rPr>
        <w:t>养水平达到</w:t>
      </w:r>
      <w:r>
        <w:rPr>
          <w:rFonts w:hint="eastAsia" w:ascii="仿宋_GB2312" w:hAnsi="仿宋_GB2312" w:eastAsia="仿宋_GB2312" w:cs="仿宋_GB2312"/>
          <w:b w:val="0"/>
          <w:bCs w:val="0"/>
          <w:color w:val="auto"/>
          <w:spacing w:val="-17"/>
          <w:sz w:val="32"/>
          <w:szCs w:val="32"/>
          <w:lang w:val="en-US" w:eastAsia="zh-CN"/>
        </w:rPr>
        <w:t>26</w:t>
      </w:r>
      <w:r>
        <w:rPr>
          <w:rFonts w:hint="eastAsia" w:ascii="仿宋_GB2312" w:hAnsi="仿宋_GB2312" w:eastAsia="仿宋_GB2312" w:cs="仿宋_GB2312"/>
          <w:b w:val="0"/>
          <w:bCs w:val="0"/>
          <w:color w:val="auto"/>
          <w:spacing w:val="-17"/>
          <w:sz w:val="32"/>
          <w:szCs w:val="32"/>
        </w:rPr>
        <w:t>%</w:t>
      </w:r>
      <w:r>
        <w:rPr>
          <w:rFonts w:hint="eastAsia" w:ascii="仿宋_GB2312" w:hAnsi="仿宋_GB2312" w:eastAsia="仿宋_GB2312" w:cs="仿宋_GB2312"/>
          <w:spacing w:val="-17"/>
          <w:sz w:val="32"/>
          <w:szCs w:val="32"/>
        </w:rPr>
        <w:t>以上。</w:t>
      </w:r>
      <w:r>
        <w:rPr>
          <w:rFonts w:ascii="楷体" w:hAnsi="楷体" w:eastAsia="楷体" w:cs="楷体"/>
          <w:spacing w:val="-17"/>
          <w:sz w:val="32"/>
          <w:szCs w:val="32"/>
        </w:rPr>
        <w:t>（牵头部门：</w:t>
      </w:r>
      <w:r>
        <w:rPr>
          <w:rFonts w:hint="eastAsia" w:ascii="楷体" w:hAnsi="楷体" w:eastAsia="楷体" w:cs="楷体"/>
          <w:spacing w:val="-17"/>
          <w:sz w:val="32"/>
          <w:szCs w:val="32"/>
          <w:lang w:val="en-US" w:eastAsia="zh-CN"/>
        </w:rPr>
        <w:t>区</w:t>
      </w:r>
      <w:r>
        <w:rPr>
          <w:rFonts w:ascii="楷体" w:hAnsi="楷体" w:eastAsia="楷体" w:cs="楷体"/>
          <w:spacing w:val="-17"/>
          <w:sz w:val="32"/>
          <w:szCs w:val="32"/>
        </w:rPr>
        <w:t>卫</w:t>
      </w:r>
      <w:r>
        <w:rPr>
          <w:rFonts w:ascii="楷体" w:hAnsi="楷体" w:eastAsia="楷体" w:cs="楷体"/>
          <w:spacing w:val="-25"/>
          <w:sz w:val="32"/>
          <w:szCs w:val="32"/>
        </w:rPr>
        <w:t>生健康</w:t>
      </w:r>
      <w:r>
        <w:rPr>
          <w:rFonts w:hint="eastAsia" w:ascii="楷体" w:hAnsi="楷体" w:eastAsia="楷体" w:cs="楷体"/>
          <w:spacing w:val="-25"/>
          <w:sz w:val="32"/>
          <w:szCs w:val="32"/>
          <w:lang w:val="en-US" w:eastAsia="zh-CN"/>
        </w:rPr>
        <w:t>局</w:t>
      </w:r>
      <w:r>
        <w:rPr>
          <w:rFonts w:ascii="楷体" w:hAnsi="楷体" w:eastAsia="楷体" w:cs="楷体"/>
          <w:spacing w:val="-25"/>
          <w:sz w:val="32"/>
          <w:szCs w:val="32"/>
        </w:rPr>
        <w:t>；参与部门：</w:t>
      </w:r>
      <w:r>
        <w:rPr>
          <w:rFonts w:hint="eastAsia" w:ascii="楷体" w:hAnsi="楷体" w:eastAsia="楷体" w:cs="楷体"/>
          <w:spacing w:val="-25"/>
          <w:sz w:val="32"/>
          <w:szCs w:val="32"/>
          <w:lang w:val="en-US" w:eastAsia="zh-CN"/>
        </w:rPr>
        <w:t>区委</w:t>
      </w:r>
      <w:r>
        <w:rPr>
          <w:rFonts w:ascii="楷体" w:hAnsi="楷体" w:eastAsia="楷体" w:cs="楷体"/>
          <w:spacing w:val="-25"/>
          <w:sz w:val="32"/>
          <w:szCs w:val="32"/>
        </w:rPr>
        <w:t>宣传部、</w:t>
      </w:r>
      <w:r>
        <w:rPr>
          <w:rFonts w:hint="eastAsia" w:ascii="楷体" w:hAnsi="楷体" w:eastAsia="楷体" w:cs="楷体"/>
          <w:spacing w:val="-25"/>
          <w:sz w:val="32"/>
          <w:szCs w:val="32"/>
          <w:lang w:val="en-US" w:eastAsia="zh-CN"/>
        </w:rPr>
        <w:t>区</w:t>
      </w:r>
      <w:r>
        <w:rPr>
          <w:rFonts w:ascii="楷体" w:hAnsi="楷体" w:eastAsia="楷体" w:cs="楷体"/>
          <w:spacing w:val="-25"/>
          <w:sz w:val="32"/>
          <w:szCs w:val="32"/>
        </w:rPr>
        <w:t>人力资源和社会保障局、</w:t>
      </w:r>
      <w:r>
        <w:rPr>
          <w:rFonts w:hint="eastAsia" w:ascii="楷体" w:hAnsi="楷体" w:eastAsia="楷体" w:cs="楷体"/>
          <w:spacing w:val="-25"/>
          <w:sz w:val="32"/>
          <w:szCs w:val="32"/>
          <w:lang w:val="en-US" w:eastAsia="zh-CN"/>
        </w:rPr>
        <w:t>区</w:t>
      </w:r>
      <w:r>
        <w:rPr>
          <w:rFonts w:ascii="楷体" w:hAnsi="楷体" w:eastAsia="楷体" w:cs="楷体"/>
          <w:spacing w:val="-2"/>
          <w:sz w:val="32"/>
          <w:szCs w:val="32"/>
        </w:rPr>
        <w:t>文化旅游局</w:t>
      </w:r>
      <w:r>
        <w:rPr>
          <w:rFonts w:ascii="楷体" w:hAnsi="楷体" w:eastAsia="楷体" w:cs="楷体"/>
          <w:spacing w:val="5"/>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0"/>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25.广</w:t>
      </w:r>
      <w:r>
        <w:rPr>
          <w:rFonts w:ascii="楷体" w:hAnsi="楷体" w:eastAsia="楷体" w:cs="楷体"/>
          <w:spacing w:val="-13"/>
          <w:sz w:val="32"/>
          <w:szCs w:val="32"/>
        </w:rPr>
        <w:t>泛开展全民健身行动。</w:t>
      </w:r>
      <w:r>
        <w:rPr>
          <w:rFonts w:hint="eastAsia" w:ascii="仿宋_GB2312" w:hAnsi="仿宋_GB2312" w:eastAsia="仿宋_GB2312" w:cs="仿宋_GB2312"/>
          <w:spacing w:val="-14"/>
          <w:sz w:val="32"/>
          <w:szCs w:val="32"/>
        </w:rPr>
        <w:t>完善全民健身公共服务体系，努力打造群众身边的“15分钟健身圈”。推动公共体育设施免费或低收费开放，学校体育场地设施对社会开放。大力发展群众健身休闲项目，鼓励实行工间健身制度。深入推进“体医融合”，针对不同人群、不同环境、不同身体状况的运动方式，为群众提供个性化的科学健身指导和康复指导服务，经常参加体育锻炼人数达到42%以上。</w:t>
      </w:r>
      <w:r>
        <w:rPr>
          <w:rFonts w:ascii="楷体" w:hAnsi="楷体" w:eastAsia="楷体" w:cs="楷体"/>
          <w:spacing w:val="-12"/>
          <w:sz w:val="32"/>
          <w:szCs w:val="32"/>
        </w:rPr>
        <w:t>（牵头部门：</w:t>
      </w:r>
      <w:r>
        <w:rPr>
          <w:rFonts w:hint="eastAsia" w:ascii="楷体" w:hAnsi="楷体" w:eastAsia="楷体" w:cs="楷体"/>
          <w:spacing w:val="-12"/>
          <w:sz w:val="32"/>
          <w:szCs w:val="32"/>
          <w:lang w:val="en-US" w:eastAsia="zh-CN"/>
        </w:rPr>
        <w:t>区教体局</w:t>
      </w:r>
      <w:r>
        <w:rPr>
          <w:rFonts w:ascii="楷体" w:hAnsi="楷体" w:eastAsia="楷体" w:cs="楷体"/>
          <w:spacing w:val="-12"/>
          <w:sz w:val="32"/>
          <w:szCs w:val="32"/>
        </w:rPr>
        <w:t>；参与部</w:t>
      </w:r>
      <w:r>
        <w:rPr>
          <w:rFonts w:ascii="楷体" w:hAnsi="楷体" w:eastAsia="楷体" w:cs="楷体"/>
          <w:spacing w:val="-1"/>
          <w:sz w:val="32"/>
          <w:szCs w:val="32"/>
        </w:rPr>
        <w:t>门：</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住房和城乡建设局、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卫生健康</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26.加</w:t>
      </w:r>
      <w:r>
        <w:rPr>
          <w:rFonts w:ascii="楷体" w:hAnsi="楷体" w:eastAsia="楷体" w:cs="楷体"/>
          <w:spacing w:val="-5"/>
          <w:sz w:val="32"/>
          <w:szCs w:val="32"/>
        </w:rPr>
        <w:t>强重大传染病和地方病防控。</w:t>
      </w:r>
      <w:r>
        <w:rPr>
          <w:rFonts w:hint="eastAsia" w:ascii="仿宋_GB2312" w:hAnsi="仿宋_GB2312" w:eastAsia="仿宋_GB2312" w:cs="仿宋_GB2312"/>
          <w:spacing w:val="-14"/>
          <w:sz w:val="32"/>
          <w:szCs w:val="32"/>
        </w:rPr>
        <w:t>加强重点传染病监测预警，提高各类传染病早发现、早诊断、早处置能力。坚持综合防控、多病共防，有效控制新冠肺炎、流感、手足口病、麻疹等传染病。落实减少乙肝病毒新发感染和慢性乙肝相关死亡行动计划，持续降低乙肝病毒感染率。扎实开展艾滋病、性病等疾病综合防控，遏制艾滋病性病传播。加强禽流感、狂犬病等人畜共患病和流行性出血热、发热伴血小板减少综合征等自然疫源性传染病的综合防治与源头治理。加强免疫规划工作，维持高水平人群免疫屏障，推广成人预防接种服务，按照上级要求，不断扩大免疫规划疫苗接种范围。落实食盐加碘和改水降氟等综合防治措施，做好大骨节病、氟骨症、克山病等地方病现症患者的救治帮扶，保持控制和消除重点地方病。到十四五末，新发乙肝病例较2020年下降10%以上，肺结核报告发病率每年降低1%以上，艾滋病疫情保持低流行水平，适龄儿童免疫规划疫苗全程接种率保持在90％以上。</w:t>
      </w:r>
      <w:r>
        <w:rPr>
          <w:rFonts w:ascii="楷体" w:hAnsi="楷体" w:eastAsia="楷体" w:cs="楷体"/>
          <w:spacing w:val="-12"/>
          <w:sz w:val="32"/>
          <w:szCs w:val="32"/>
        </w:rPr>
        <w:t>（牵头部</w:t>
      </w:r>
      <w:r>
        <w:rPr>
          <w:rFonts w:ascii="楷体" w:hAnsi="楷体" w:eastAsia="楷体" w:cs="楷体"/>
          <w:spacing w:val="-32"/>
          <w:w w:val="99"/>
          <w:sz w:val="32"/>
          <w:szCs w:val="32"/>
        </w:rPr>
        <w:t>门：</w:t>
      </w:r>
      <w:r>
        <w:rPr>
          <w:rFonts w:hint="eastAsia" w:ascii="楷体" w:hAnsi="楷体" w:eastAsia="楷体" w:cs="楷体"/>
          <w:spacing w:val="-32"/>
          <w:w w:val="99"/>
          <w:sz w:val="32"/>
          <w:szCs w:val="32"/>
          <w:lang w:val="en-US" w:eastAsia="zh-CN"/>
        </w:rPr>
        <w:t>区</w:t>
      </w:r>
      <w:r>
        <w:rPr>
          <w:rFonts w:ascii="楷体" w:hAnsi="楷体" w:eastAsia="楷体" w:cs="楷体"/>
          <w:spacing w:val="-32"/>
          <w:w w:val="99"/>
          <w:sz w:val="32"/>
          <w:szCs w:val="32"/>
        </w:rPr>
        <w:t>卫生健康</w:t>
      </w:r>
      <w:r>
        <w:rPr>
          <w:rFonts w:hint="eastAsia" w:ascii="楷体" w:hAnsi="楷体" w:eastAsia="楷体" w:cs="楷体"/>
          <w:spacing w:val="-32"/>
          <w:w w:val="99"/>
          <w:sz w:val="32"/>
          <w:szCs w:val="32"/>
          <w:lang w:val="en-US" w:eastAsia="zh-CN"/>
        </w:rPr>
        <w:t>局</w:t>
      </w:r>
      <w:r>
        <w:rPr>
          <w:rFonts w:ascii="楷体" w:hAnsi="楷体" w:eastAsia="楷体" w:cs="楷体"/>
          <w:spacing w:val="-32"/>
          <w:w w:val="99"/>
          <w:sz w:val="32"/>
          <w:szCs w:val="32"/>
        </w:rPr>
        <w:t>；参与部门：</w:t>
      </w:r>
      <w:r>
        <w:rPr>
          <w:rFonts w:hint="eastAsia" w:ascii="楷体" w:hAnsi="楷体" w:eastAsia="楷体" w:cs="楷体"/>
          <w:spacing w:val="-32"/>
          <w:w w:val="99"/>
          <w:sz w:val="32"/>
          <w:szCs w:val="32"/>
          <w:lang w:val="en-US" w:eastAsia="zh-CN"/>
        </w:rPr>
        <w:t>区</w:t>
      </w:r>
      <w:r>
        <w:rPr>
          <w:rFonts w:ascii="楷体" w:hAnsi="楷体" w:eastAsia="楷体" w:cs="楷体"/>
          <w:spacing w:val="-32"/>
          <w:w w:val="99"/>
          <w:sz w:val="32"/>
          <w:szCs w:val="32"/>
        </w:rPr>
        <w:t>教</w:t>
      </w:r>
      <w:r>
        <w:rPr>
          <w:rFonts w:hint="eastAsia" w:ascii="楷体" w:hAnsi="楷体" w:eastAsia="楷体" w:cs="楷体"/>
          <w:spacing w:val="-32"/>
          <w:w w:val="99"/>
          <w:sz w:val="32"/>
          <w:szCs w:val="32"/>
          <w:lang w:val="en-US" w:eastAsia="zh-CN"/>
        </w:rPr>
        <w:t>体</w:t>
      </w:r>
      <w:r>
        <w:rPr>
          <w:rFonts w:ascii="楷体" w:hAnsi="楷体" w:eastAsia="楷体" w:cs="楷体"/>
          <w:spacing w:val="-32"/>
          <w:w w:val="99"/>
          <w:sz w:val="32"/>
          <w:szCs w:val="32"/>
        </w:rPr>
        <w:t>局、</w:t>
      </w:r>
      <w:r>
        <w:rPr>
          <w:rFonts w:hint="eastAsia" w:ascii="楷体" w:hAnsi="楷体" w:eastAsia="楷体" w:cs="楷体"/>
          <w:spacing w:val="-32"/>
          <w:w w:val="99"/>
          <w:sz w:val="32"/>
          <w:szCs w:val="32"/>
          <w:lang w:val="en-US" w:eastAsia="zh-CN"/>
        </w:rPr>
        <w:t>区</w:t>
      </w:r>
      <w:r>
        <w:rPr>
          <w:rFonts w:ascii="楷体" w:hAnsi="楷体" w:eastAsia="楷体" w:cs="楷体"/>
          <w:spacing w:val="-32"/>
          <w:w w:val="99"/>
          <w:sz w:val="32"/>
          <w:szCs w:val="32"/>
        </w:rPr>
        <w:t>工信局、</w:t>
      </w:r>
      <w:r>
        <w:rPr>
          <w:rFonts w:hint="eastAsia" w:ascii="楷体" w:hAnsi="楷体" w:eastAsia="楷体" w:cs="楷体"/>
          <w:spacing w:val="-32"/>
          <w:w w:val="99"/>
          <w:sz w:val="32"/>
          <w:szCs w:val="32"/>
          <w:lang w:val="en-US" w:eastAsia="zh-CN"/>
        </w:rPr>
        <w:t>区</w:t>
      </w:r>
      <w:r>
        <w:rPr>
          <w:rFonts w:ascii="楷体" w:hAnsi="楷体" w:eastAsia="楷体" w:cs="楷体"/>
          <w:spacing w:val="-3"/>
          <w:sz w:val="32"/>
          <w:szCs w:val="32"/>
        </w:rPr>
        <w:t>城乡水务局）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9"/>
        <w:jc w:val="both"/>
        <w:textAlignment w:val="baseline"/>
        <w:rPr>
          <w:rFonts w:hint="eastAsia" w:ascii="Arial" w:eastAsia="楷体"/>
          <w:sz w:val="21"/>
          <w:lang w:eastAsia="zh-CN"/>
        </w:rPr>
      </w:pPr>
      <w:r>
        <w:rPr>
          <w:rFonts w:hint="eastAsia" w:ascii="楷体_GB2312" w:hAnsi="楷体_GB2312" w:eastAsia="楷体_GB2312" w:cs="楷体_GB2312"/>
          <w:spacing w:val="-2"/>
          <w:sz w:val="32"/>
          <w:szCs w:val="32"/>
          <w:lang w:val="en-US" w:eastAsia="zh-CN"/>
        </w:rPr>
        <w:t>27.</w:t>
      </w:r>
      <w:r>
        <w:rPr>
          <w:rFonts w:ascii="楷体" w:hAnsi="楷体" w:eastAsia="楷体" w:cs="楷体"/>
          <w:spacing w:val="-15"/>
          <w:w w:val="98"/>
          <w:sz w:val="32"/>
          <w:szCs w:val="32"/>
        </w:rPr>
        <w:t>加强慢性病综合防控。</w:t>
      </w:r>
      <w:r>
        <w:rPr>
          <w:rFonts w:hint="eastAsia" w:ascii="仿宋_GB2312" w:hAnsi="仿宋_GB2312" w:eastAsia="仿宋_GB2312" w:cs="仿宋_GB2312"/>
          <w:spacing w:val="-14"/>
          <w:sz w:val="32"/>
          <w:szCs w:val="32"/>
        </w:rPr>
        <w:t>实施重点慢性病干预计划，深入推进“心脑血管疾病、糖尿病、慢性呼吸系统疾病和癌症防治行动”，加强慢性病全生命周期预防控制。提升慢性病监测能力，落实慢性病监测信息网络报告制度。加强健康危险因素干预，积极实施“三减控三高”项目，引导居民践行健康生活式。提升癌症防治能力，加快构建以</w:t>
      </w:r>
      <w:r>
        <w:rPr>
          <w:rFonts w:hint="eastAsia" w:ascii="仿宋_GB2312" w:hAnsi="仿宋_GB2312" w:eastAsia="仿宋_GB2312" w:cs="仿宋_GB2312"/>
          <w:spacing w:val="-14"/>
          <w:sz w:val="32"/>
          <w:szCs w:val="32"/>
          <w:lang w:val="en-US" w:eastAsia="zh-CN"/>
        </w:rPr>
        <w:t>市、</w:t>
      </w:r>
      <w:r>
        <w:rPr>
          <w:rFonts w:hint="eastAsia" w:ascii="仿宋_GB2312" w:hAnsi="仿宋_GB2312" w:eastAsia="仿宋_GB2312" w:cs="仿宋_GB2312"/>
          <w:spacing w:val="-14"/>
          <w:sz w:val="32"/>
          <w:szCs w:val="32"/>
        </w:rPr>
        <w:t>区癌症中心为技术支撑的癌症防治综合网络，形成癌症中心、医疗机构、疾控机构分工协作机制；以食管癌、胃癌、结直肠癌、乳腺癌、肺癌等为重点，全面开展癌症风险评估与高危人群早诊早治。到十四五末，</w:t>
      </w:r>
      <w:r>
        <w:rPr>
          <w:rFonts w:hint="eastAsia" w:ascii="仿宋_GB2312" w:hAnsi="仿宋_GB2312" w:eastAsia="仿宋_GB2312" w:cs="仿宋_GB2312"/>
          <w:spacing w:val="-14"/>
          <w:sz w:val="32"/>
          <w:szCs w:val="32"/>
          <w:lang w:eastAsia="zh-CN"/>
        </w:rPr>
        <w:t>创建国家慢病防控示范区，</w:t>
      </w:r>
      <w:r>
        <w:rPr>
          <w:rFonts w:hint="eastAsia" w:ascii="仿宋_GB2312" w:hAnsi="仿宋_GB2312" w:eastAsia="仿宋_GB2312" w:cs="仿宋_GB2312"/>
          <w:spacing w:val="-14"/>
          <w:sz w:val="32"/>
          <w:szCs w:val="32"/>
        </w:rPr>
        <w:t>全</w:t>
      </w:r>
      <w:r>
        <w:rPr>
          <w:rFonts w:hint="eastAsia" w:ascii="仿宋_GB2312" w:hAnsi="仿宋_GB2312" w:eastAsia="仿宋_GB2312" w:cs="仿宋_GB2312"/>
          <w:spacing w:val="-14"/>
          <w:sz w:val="32"/>
          <w:szCs w:val="32"/>
          <w:lang w:val="en-US" w:eastAsia="zh-CN"/>
        </w:rPr>
        <w:t>区</w:t>
      </w:r>
      <w:r>
        <w:rPr>
          <w:rFonts w:hint="eastAsia" w:ascii="仿宋_GB2312" w:hAnsi="仿宋_GB2312" w:eastAsia="仿宋_GB2312" w:cs="仿宋_GB2312"/>
          <w:spacing w:val="-14"/>
          <w:sz w:val="32"/>
          <w:szCs w:val="32"/>
        </w:rPr>
        <w:t>人均每日食盐和食用油摄入量</w:t>
      </w:r>
      <w:r>
        <w:rPr>
          <w:rFonts w:hint="eastAsia" w:ascii="仿宋_GB2312" w:hAnsi="仿宋_GB2312" w:eastAsia="仿宋_GB2312" w:cs="仿宋_GB2312"/>
          <w:color w:val="auto"/>
          <w:spacing w:val="-14"/>
          <w:sz w:val="32"/>
          <w:szCs w:val="32"/>
        </w:rPr>
        <w:t>分别降到9克和3</w:t>
      </w:r>
      <w:r>
        <w:rPr>
          <w:rFonts w:hint="eastAsia" w:ascii="仿宋_GB2312" w:hAnsi="仿宋_GB2312" w:eastAsia="仿宋_GB2312" w:cs="仿宋_GB2312"/>
          <w:color w:val="auto"/>
          <w:spacing w:val="-14"/>
          <w:sz w:val="32"/>
          <w:szCs w:val="32"/>
          <w:lang w:val="en-US" w:eastAsia="zh-CN"/>
        </w:rPr>
        <w:t>0</w:t>
      </w:r>
      <w:r>
        <w:rPr>
          <w:rFonts w:hint="eastAsia" w:ascii="仿宋_GB2312" w:hAnsi="仿宋_GB2312" w:eastAsia="仿宋_GB2312" w:cs="仿宋_GB2312"/>
          <w:color w:val="auto"/>
          <w:spacing w:val="-14"/>
          <w:sz w:val="32"/>
          <w:szCs w:val="32"/>
        </w:rPr>
        <w:t>克以下，中小学生每日添加糖摄入量控制在</w:t>
      </w:r>
      <w:r>
        <w:rPr>
          <w:rFonts w:hint="eastAsia" w:ascii="仿宋_GB2312" w:hAnsi="仿宋_GB2312" w:eastAsia="仿宋_GB2312" w:cs="仿宋_GB2312"/>
          <w:color w:val="auto"/>
          <w:spacing w:val="-14"/>
          <w:sz w:val="32"/>
          <w:szCs w:val="32"/>
          <w:lang w:val="en-US" w:eastAsia="zh-CN"/>
        </w:rPr>
        <w:t>50</w:t>
      </w:r>
      <w:r>
        <w:rPr>
          <w:rFonts w:hint="eastAsia" w:ascii="仿宋_GB2312" w:hAnsi="仿宋_GB2312" w:eastAsia="仿宋_GB2312" w:cs="仿宋_GB2312"/>
          <w:color w:val="auto"/>
          <w:spacing w:val="-14"/>
          <w:sz w:val="32"/>
          <w:szCs w:val="32"/>
        </w:rPr>
        <w:t>克以下，</w:t>
      </w:r>
      <w:r>
        <w:rPr>
          <w:rFonts w:hint="eastAsia" w:ascii="仿宋_GB2312" w:hAnsi="仿宋_GB2312" w:eastAsia="仿宋_GB2312" w:cs="仿宋_GB2312"/>
          <w:color w:val="auto"/>
          <w:spacing w:val="-14"/>
          <w:sz w:val="32"/>
          <w:szCs w:val="32"/>
          <w:highlight w:val="none"/>
        </w:rPr>
        <w:t>高血压、糖尿病治疗控制率分别达到45%和36%。</w:t>
      </w:r>
      <w:r>
        <w:rPr>
          <w:rFonts w:ascii="楷体" w:hAnsi="楷体" w:eastAsia="楷体" w:cs="楷体"/>
          <w:color w:val="auto"/>
          <w:spacing w:val="-25"/>
          <w:sz w:val="32"/>
          <w:szCs w:val="32"/>
        </w:rPr>
        <w:t>（牵头部门：</w:t>
      </w:r>
      <w:r>
        <w:rPr>
          <w:rFonts w:hint="eastAsia" w:ascii="楷体" w:hAnsi="楷体" w:eastAsia="楷体" w:cs="楷体"/>
          <w:color w:val="auto"/>
          <w:spacing w:val="-25"/>
          <w:sz w:val="32"/>
          <w:szCs w:val="32"/>
          <w:lang w:val="en-US" w:eastAsia="zh-CN"/>
        </w:rPr>
        <w:t>区</w:t>
      </w:r>
      <w:r>
        <w:rPr>
          <w:rFonts w:ascii="楷体" w:hAnsi="楷体" w:eastAsia="楷体" w:cs="楷体"/>
          <w:color w:val="auto"/>
          <w:spacing w:val="-25"/>
          <w:sz w:val="32"/>
          <w:szCs w:val="32"/>
        </w:rPr>
        <w:t>卫生健</w:t>
      </w:r>
      <w:r>
        <w:rPr>
          <w:rFonts w:ascii="楷体" w:hAnsi="楷体" w:eastAsia="楷体" w:cs="楷体"/>
          <w:spacing w:val="-25"/>
          <w:sz w:val="32"/>
          <w:szCs w:val="32"/>
        </w:rPr>
        <w:t>康</w:t>
      </w:r>
      <w:r>
        <w:rPr>
          <w:rFonts w:hint="eastAsia" w:ascii="楷体" w:hAnsi="楷体" w:eastAsia="楷体" w:cs="楷体"/>
          <w:spacing w:val="-25"/>
          <w:sz w:val="32"/>
          <w:szCs w:val="32"/>
          <w:lang w:val="en-US" w:eastAsia="zh-CN"/>
        </w:rPr>
        <w:t>局</w:t>
      </w:r>
      <w:r>
        <w:rPr>
          <w:rFonts w:ascii="楷体" w:hAnsi="楷体" w:eastAsia="楷体" w:cs="楷体"/>
          <w:spacing w:val="-25"/>
          <w:sz w:val="32"/>
          <w:szCs w:val="32"/>
        </w:rPr>
        <w:t>；参与</w:t>
      </w:r>
      <w:r>
        <w:rPr>
          <w:rFonts w:ascii="楷体" w:hAnsi="楷体" w:eastAsia="楷体" w:cs="楷体"/>
          <w:spacing w:val="-11"/>
          <w:sz w:val="32"/>
          <w:szCs w:val="32"/>
        </w:rPr>
        <w:t>部门：</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工信局、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财政局、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商务局、</w:t>
      </w:r>
      <w:r>
        <w:rPr>
          <w:rFonts w:hint="eastAsia" w:ascii="楷体" w:hAnsi="楷体" w:eastAsia="楷体" w:cs="楷体"/>
          <w:spacing w:val="-11"/>
          <w:sz w:val="32"/>
          <w:szCs w:val="32"/>
          <w:lang w:val="en-US" w:eastAsia="zh-CN"/>
        </w:rPr>
        <w:t>区</w:t>
      </w:r>
      <w:r>
        <w:rPr>
          <w:rFonts w:ascii="楷体" w:hAnsi="楷体" w:eastAsia="楷体" w:cs="楷体"/>
          <w:spacing w:val="-11"/>
          <w:sz w:val="32"/>
          <w:szCs w:val="32"/>
        </w:rPr>
        <w:t>文化和旅</w:t>
      </w:r>
      <w:r>
        <w:rPr>
          <w:rFonts w:ascii="楷体" w:hAnsi="楷体" w:eastAsia="楷体" w:cs="楷体"/>
          <w:spacing w:val="-1"/>
          <w:sz w:val="32"/>
          <w:szCs w:val="32"/>
        </w:rPr>
        <w:t>游局、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市场监管局、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大数据局</w:t>
      </w:r>
      <w:r>
        <w:rPr>
          <w:rFonts w:hint="eastAsia" w:ascii="楷体" w:hAnsi="楷体" w:eastAsia="楷体" w:cs="楷体"/>
          <w:spacing w:val="-1"/>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9"/>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28.加</w:t>
      </w:r>
      <w:r>
        <w:rPr>
          <w:rFonts w:ascii="楷体" w:hAnsi="楷体" w:eastAsia="楷体" w:cs="楷体"/>
          <w:spacing w:val="-13"/>
          <w:sz w:val="32"/>
          <w:szCs w:val="32"/>
        </w:rPr>
        <w:t>强精神卫生和心理健康服务。</w:t>
      </w:r>
      <w:r>
        <w:rPr>
          <w:rFonts w:hint="eastAsia" w:ascii="仿宋_GB2312" w:hAnsi="仿宋_GB2312" w:eastAsia="仿宋_GB2312" w:cs="仿宋_GB2312"/>
          <w:spacing w:val="-14"/>
          <w:sz w:val="32"/>
          <w:szCs w:val="32"/>
        </w:rPr>
        <w:t>推进“心理健康促进行动”，完善精神卫生和心理健康服务体系，健全完善乡镇（社区）、单位、学校、专业机构四位一体的社会心理服务网络。加强精神卫生人才队伍建设，增加精神专科医疗资源供给，规范开展精神病患者诊疗、随访管理、服药指导和康复训练。探索抑郁、焦虑、老年痴呆等疾病监测，关注老年人、儿童、孕产妇等重点人群心理健康。加强心理危机干预和心理援助工作，将心理危机干预纳入各类突发事件应急处置预案。严重精神障碍患者规范管理率和服药率维持在90%以上。</w:t>
      </w:r>
      <w:r>
        <w:rPr>
          <w:rFonts w:ascii="楷体" w:hAnsi="楷体" w:eastAsia="楷体" w:cs="楷体"/>
          <w:spacing w:val="-18"/>
          <w:sz w:val="32"/>
          <w:szCs w:val="32"/>
        </w:rPr>
        <w:t>（牵头部门：</w:t>
      </w:r>
      <w:r>
        <w:rPr>
          <w:rFonts w:hint="eastAsia" w:ascii="楷体" w:hAnsi="楷体" w:eastAsia="楷体" w:cs="楷体"/>
          <w:spacing w:val="-18"/>
          <w:sz w:val="32"/>
          <w:szCs w:val="32"/>
          <w:lang w:val="en-US" w:eastAsia="zh-CN"/>
        </w:rPr>
        <w:t>区</w:t>
      </w:r>
      <w:r>
        <w:rPr>
          <w:rFonts w:ascii="楷体" w:hAnsi="楷体" w:eastAsia="楷体" w:cs="楷体"/>
          <w:spacing w:val="-18"/>
          <w:sz w:val="32"/>
          <w:szCs w:val="32"/>
        </w:rPr>
        <w:t>卫生健康</w:t>
      </w:r>
      <w:r>
        <w:rPr>
          <w:rFonts w:hint="eastAsia" w:ascii="楷体" w:hAnsi="楷体" w:eastAsia="楷体" w:cs="楷体"/>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公安</w:t>
      </w:r>
      <w:r>
        <w:rPr>
          <w:rFonts w:hint="eastAsia" w:ascii="楷体" w:hAnsi="楷体" w:eastAsia="楷体" w:cs="楷体"/>
          <w:spacing w:val="-1"/>
          <w:sz w:val="32"/>
          <w:szCs w:val="32"/>
          <w:lang w:val="en-US" w:eastAsia="zh-CN"/>
        </w:rPr>
        <w:t>分</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牵头</w:t>
      </w:r>
      <w:r>
        <w:rPr>
          <w:rFonts w:ascii="楷体" w:hAnsi="楷体" w:eastAsia="楷体" w:cs="楷体"/>
          <w:spacing w:val="-1"/>
          <w:sz w:val="32"/>
          <w:szCs w:val="32"/>
        </w:rPr>
        <w:t>，相关部门配合）</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29.维护</w:t>
      </w:r>
      <w:r>
        <w:rPr>
          <w:rFonts w:ascii="楷体" w:hAnsi="楷体" w:eastAsia="楷体" w:cs="楷体"/>
          <w:spacing w:val="-6"/>
          <w:sz w:val="32"/>
          <w:szCs w:val="32"/>
        </w:rPr>
        <w:t>环境健康与食品药品安全。</w:t>
      </w:r>
      <w:r>
        <w:rPr>
          <w:rFonts w:hint="eastAsia" w:ascii="仿宋_GB2312" w:hAnsi="仿宋_GB2312" w:eastAsia="仿宋_GB2312" w:cs="仿宋_GB2312"/>
          <w:color w:val="auto"/>
          <w:spacing w:val="-14"/>
          <w:sz w:val="32"/>
          <w:szCs w:val="32"/>
        </w:rPr>
        <w:t>加强与群众密切相关的饮用水、空气（雾霾）、农村环境卫生、公共场所、人体生物等环境健康影响因素监测，落实健康相关影响因素各项干预措施。到十四五末，城市集中式饮用水水源水质全部达到考核标准；实现全</w:t>
      </w:r>
      <w:r>
        <w:rPr>
          <w:rFonts w:hint="eastAsia" w:ascii="仿宋_GB2312" w:hAnsi="仿宋_GB2312" w:eastAsia="仿宋_GB2312" w:cs="仿宋_GB2312"/>
          <w:color w:val="auto"/>
          <w:spacing w:val="-14"/>
          <w:sz w:val="32"/>
          <w:szCs w:val="32"/>
          <w:lang w:val="en-US" w:eastAsia="zh-CN"/>
        </w:rPr>
        <w:t>区</w:t>
      </w:r>
      <w:r>
        <w:rPr>
          <w:rFonts w:hint="eastAsia" w:ascii="仿宋_GB2312" w:hAnsi="仿宋_GB2312" w:eastAsia="仿宋_GB2312" w:cs="仿宋_GB2312"/>
          <w:color w:val="auto"/>
          <w:spacing w:val="-14"/>
          <w:sz w:val="32"/>
          <w:szCs w:val="32"/>
        </w:rPr>
        <w:t>农村“千吨万人”饮用水水源地水质监测全覆盖。落实食品安全地方标准，规范食品安全企业标准管理，深入推进食源</w:t>
      </w:r>
      <w:r>
        <w:rPr>
          <w:rFonts w:hint="eastAsia" w:ascii="仿宋_GB2312" w:hAnsi="仿宋_GB2312" w:eastAsia="仿宋_GB2312" w:cs="仿宋_GB2312"/>
          <w:color w:val="auto"/>
          <w:spacing w:val="-9"/>
          <w:sz w:val="32"/>
          <w:szCs w:val="32"/>
        </w:rPr>
        <w:t>性疾病监测哨点医院信息化建设，借鉴县乡村一体</w:t>
      </w:r>
      <w:r>
        <w:rPr>
          <w:rFonts w:hint="eastAsia" w:ascii="仿宋_GB2312" w:hAnsi="仿宋_GB2312" w:eastAsia="仿宋_GB2312" w:cs="仿宋_GB2312"/>
          <w:color w:val="auto"/>
          <w:spacing w:val="-18"/>
          <w:sz w:val="32"/>
          <w:szCs w:val="32"/>
        </w:rPr>
        <w:t>化监测经验，建立风险评估工作体系，提高食品安全风险评估</w:t>
      </w:r>
      <w:r>
        <w:rPr>
          <w:rFonts w:hint="eastAsia" w:ascii="仿宋_GB2312" w:hAnsi="仿宋_GB2312" w:eastAsia="仿宋_GB2312" w:cs="仿宋_GB2312"/>
          <w:color w:val="auto"/>
          <w:spacing w:val="-8"/>
          <w:sz w:val="32"/>
          <w:szCs w:val="32"/>
        </w:rPr>
        <w:t>工作水平。深入开展“合理膳食行动”，强化科技创新驱动，</w:t>
      </w:r>
      <w:r>
        <w:rPr>
          <w:rFonts w:hint="eastAsia" w:ascii="仿宋_GB2312" w:hAnsi="仿宋_GB2312" w:eastAsia="仿宋_GB2312" w:cs="仿宋_GB2312"/>
          <w:color w:val="auto"/>
          <w:spacing w:val="1"/>
          <w:sz w:val="32"/>
          <w:szCs w:val="32"/>
        </w:rPr>
        <w:t>促进营养干预措施落实落地。利用药品使用环节的追溯系统，</w:t>
      </w:r>
      <w:r>
        <w:rPr>
          <w:rFonts w:hint="eastAsia" w:ascii="仿宋_GB2312" w:hAnsi="仿宋_GB2312" w:eastAsia="仿宋_GB2312" w:cs="仿宋_GB2312"/>
          <w:color w:val="auto"/>
          <w:spacing w:val="-17"/>
          <w:sz w:val="32"/>
          <w:szCs w:val="32"/>
        </w:rPr>
        <w:t>实现药品去向可追</w:t>
      </w:r>
      <w:r>
        <w:rPr>
          <w:rFonts w:ascii="仿宋" w:hAnsi="仿宋" w:eastAsia="仿宋" w:cs="仿宋"/>
          <w:color w:val="auto"/>
          <w:spacing w:val="-17"/>
          <w:sz w:val="32"/>
          <w:szCs w:val="32"/>
        </w:rPr>
        <w:t>。</w:t>
      </w:r>
      <w:r>
        <w:rPr>
          <w:rFonts w:ascii="楷体" w:hAnsi="楷体" w:eastAsia="楷体" w:cs="楷体"/>
          <w:spacing w:val="-17"/>
          <w:sz w:val="32"/>
          <w:szCs w:val="32"/>
        </w:rPr>
        <w:t>（牵头部门：</w:t>
      </w:r>
      <w:r>
        <w:rPr>
          <w:rFonts w:hint="eastAsia" w:ascii="楷体" w:hAnsi="楷体" w:eastAsia="楷体" w:cs="楷体"/>
          <w:spacing w:val="-17"/>
          <w:sz w:val="32"/>
          <w:szCs w:val="32"/>
          <w:lang w:val="en-US" w:eastAsia="zh-CN"/>
        </w:rPr>
        <w:t>区</w:t>
      </w:r>
      <w:r>
        <w:rPr>
          <w:rFonts w:ascii="楷体" w:hAnsi="楷体" w:eastAsia="楷体" w:cs="楷体"/>
          <w:spacing w:val="-17"/>
          <w:sz w:val="32"/>
          <w:szCs w:val="32"/>
        </w:rPr>
        <w:t>卫生健康</w:t>
      </w:r>
      <w:r>
        <w:rPr>
          <w:rFonts w:hint="eastAsia" w:ascii="楷体" w:hAnsi="楷体" w:eastAsia="楷体" w:cs="楷体"/>
          <w:spacing w:val="-17"/>
          <w:sz w:val="32"/>
          <w:szCs w:val="32"/>
          <w:lang w:val="en-US" w:eastAsia="zh-CN"/>
        </w:rPr>
        <w:t>局</w:t>
      </w:r>
      <w:r>
        <w:rPr>
          <w:rFonts w:ascii="楷体" w:hAnsi="楷体" w:eastAsia="楷体" w:cs="楷体"/>
          <w:spacing w:val="-17"/>
          <w:sz w:val="32"/>
          <w:szCs w:val="32"/>
        </w:rPr>
        <w:t>、</w:t>
      </w:r>
      <w:r>
        <w:rPr>
          <w:rFonts w:hint="eastAsia" w:ascii="楷体" w:hAnsi="楷体" w:eastAsia="楷体" w:cs="楷体"/>
          <w:spacing w:val="-17"/>
          <w:sz w:val="32"/>
          <w:szCs w:val="32"/>
          <w:lang w:val="en-US" w:eastAsia="zh-CN"/>
        </w:rPr>
        <w:t>区</w:t>
      </w:r>
      <w:r>
        <w:rPr>
          <w:rFonts w:ascii="楷体" w:hAnsi="楷体" w:eastAsia="楷体" w:cs="楷体"/>
          <w:spacing w:val="-17"/>
          <w:sz w:val="32"/>
          <w:szCs w:val="32"/>
        </w:rPr>
        <w:t>生态环境</w:t>
      </w:r>
      <w:r>
        <w:rPr>
          <w:rFonts w:ascii="楷体" w:hAnsi="楷体" w:eastAsia="楷体" w:cs="楷体"/>
          <w:spacing w:val="-20"/>
          <w:sz w:val="32"/>
          <w:szCs w:val="32"/>
        </w:rPr>
        <w:t>局；参与部门：</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住房和城乡建设局、</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交通运输局、</w:t>
      </w:r>
      <w:r>
        <w:rPr>
          <w:rFonts w:hint="eastAsia" w:ascii="楷体" w:hAnsi="楷体" w:eastAsia="楷体" w:cs="楷体"/>
          <w:spacing w:val="-20"/>
          <w:sz w:val="32"/>
          <w:szCs w:val="32"/>
          <w:lang w:val="en-US" w:eastAsia="zh-CN"/>
        </w:rPr>
        <w:t>区</w:t>
      </w:r>
      <w:r>
        <w:rPr>
          <w:rFonts w:ascii="楷体" w:hAnsi="楷体" w:eastAsia="楷体" w:cs="楷体"/>
          <w:spacing w:val="-20"/>
          <w:sz w:val="32"/>
          <w:szCs w:val="32"/>
        </w:rPr>
        <w:t>城乡</w:t>
      </w:r>
      <w:r>
        <w:rPr>
          <w:rFonts w:ascii="楷体" w:hAnsi="楷体" w:eastAsia="楷体" w:cs="楷体"/>
          <w:spacing w:val="-24"/>
          <w:sz w:val="32"/>
          <w:szCs w:val="32"/>
        </w:rPr>
        <w:t>水务局、</w:t>
      </w:r>
      <w:r>
        <w:rPr>
          <w:rFonts w:hint="eastAsia" w:ascii="楷体" w:hAnsi="楷体" w:eastAsia="楷体" w:cs="楷体"/>
          <w:spacing w:val="-24"/>
          <w:sz w:val="32"/>
          <w:szCs w:val="32"/>
          <w:lang w:val="en-US" w:eastAsia="zh-CN"/>
        </w:rPr>
        <w:t>区</w:t>
      </w:r>
      <w:r>
        <w:rPr>
          <w:rFonts w:ascii="楷体" w:hAnsi="楷体" w:eastAsia="楷体" w:cs="楷体"/>
          <w:spacing w:val="-24"/>
          <w:sz w:val="32"/>
          <w:szCs w:val="32"/>
        </w:rPr>
        <w:t>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9"/>
        <w:jc w:val="both"/>
        <w:textAlignment w:val="baseline"/>
      </w:pPr>
      <w:r>
        <w:rPr>
          <w:rFonts w:hint="eastAsia" w:ascii="楷体_GB2312" w:hAnsi="楷体_GB2312" w:eastAsia="楷体_GB2312" w:cs="楷体_GB2312"/>
          <w:spacing w:val="-2"/>
          <w:sz w:val="32"/>
          <w:szCs w:val="32"/>
          <w:lang w:val="en-US" w:eastAsia="zh-CN"/>
        </w:rPr>
        <w:t>30.深</w:t>
      </w:r>
      <w:r>
        <w:rPr>
          <w:rFonts w:ascii="楷体" w:hAnsi="楷体" w:eastAsia="楷体" w:cs="楷体"/>
          <w:spacing w:val="-15"/>
          <w:w w:val="98"/>
          <w:sz w:val="32"/>
          <w:szCs w:val="32"/>
        </w:rPr>
        <w:t>入开展爱国卫生运动。</w:t>
      </w:r>
      <w:r>
        <w:rPr>
          <w:rFonts w:hint="eastAsia" w:ascii="仿宋_GB2312" w:hAnsi="仿宋_GB2312" w:eastAsia="仿宋_GB2312" w:cs="仿宋_GB2312"/>
          <w:spacing w:val="-14"/>
          <w:sz w:val="32"/>
          <w:szCs w:val="32"/>
        </w:rPr>
        <w:t>充分发挥各级爱卫会作用，不断丰富爱国卫生工作内涵，将爱国卫生运动与乡村振兴战略深度融合，推动爱国卫生运动向基层延伸。开展农村人居环境整治提升五年行动，推动村容村貌提升、农村生活污水和生活垃圾治理，不断改善农村环境面貌。深入推进城乡环境卫生整治，提升城乡公共卫生环境基础设施水平，建立长效管理机制。深入推进卫生城镇创建，广泛普及文明健康、绿色环保的生活方式，全面提高社会健康综合治理能力。积极开展“控烟行动”，加大控烟宣传教育力度，推进无烟环境建设。</w:t>
      </w:r>
      <w:r>
        <w:rPr>
          <w:rFonts w:hint="eastAsia" w:ascii="仿宋_GB2312" w:hAnsi="仿宋_GB2312" w:eastAsia="仿宋_GB2312" w:cs="仿宋_GB2312"/>
          <w:b w:val="0"/>
          <w:bCs w:val="0"/>
          <w:i w:val="0"/>
          <w:iCs w:val="0"/>
          <w:color w:val="auto"/>
          <w:spacing w:val="-14"/>
          <w:sz w:val="32"/>
          <w:szCs w:val="32"/>
        </w:rPr>
        <w:t>到十四五末，继续巩固</w:t>
      </w:r>
      <w:r>
        <w:rPr>
          <w:rFonts w:hint="eastAsia" w:ascii="仿宋_GB2312" w:hAnsi="仿宋_GB2312" w:eastAsia="仿宋_GB2312" w:cs="仿宋_GB2312"/>
          <w:b w:val="0"/>
          <w:bCs w:val="0"/>
          <w:i w:val="0"/>
          <w:iCs w:val="0"/>
          <w:color w:val="auto"/>
          <w:spacing w:val="-14"/>
          <w:sz w:val="32"/>
          <w:szCs w:val="32"/>
          <w:lang w:val="en-US" w:eastAsia="zh-CN"/>
        </w:rPr>
        <w:t>国家</w:t>
      </w:r>
      <w:r>
        <w:rPr>
          <w:rFonts w:hint="eastAsia" w:ascii="仿宋_GB2312" w:hAnsi="仿宋_GB2312" w:eastAsia="仿宋_GB2312" w:cs="仿宋_GB2312"/>
          <w:b w:val="0"/>
          <w:bCs w:val="0"/>
          <w:i w:val="0"/>
          <w:iCs w:val="0"/>
          <w:color w:val="auto"/>
          <w:spacing w:val="-14"/>
          <w:sz w:val="32"/>
          <w:szCs w:val="32"/>
        </w:rPr>
        <w:t>卫生城市创建成果，国家卫生乡镇</w:t>
      </w:r>
      <w:r>
        <w:rPr>
          <w:rFonts w:hint="eastAsia" w:ascii="仿宋_GB2312" w:hAnsi="仿宋_GB2312" w:eastAsia="仿宋_GB2312" w:cs="仿宋_GB2312"/>
          <w:b w:val="0"/>
          <w:bCs w:val="0"/>
          <w:i w:val="0"/>
          <w:iCs w:val="0"/>
          <w:color w:val="auto"/>
          <w:spacing w:val="-14"/>
          <w:sz w:val="32"/>
          <w:szCs w:val="32"/>
          <w:lang w:eastAsia="zh-CN"/>
        </w:rPr>
        <w:t>比例不低于</w:t>
      </w:r>
      <w:r>
        <w:rPr>
          <w:rFonts w:hint="eastAsia" w:ascii="仿宋_GB2312" w:hAnsi="仿宋_GB2312" w:eastAsia="仿宋_GB2312" w:cs="仿宋_GB2312"/>
          <w:b w:val="0"/>
          <w:bCs w:val="0"/>
          <w:i w:val="0"/>
          <w:iCs w:val="0"/>
          <w:color w:val="auto"/>
          <w:spacing w:val="-14"/>
          <w:sz w:val="32"/>
          <w:szCs w:val="32"/>
          <w:lang w:val="en-US" w:eastAsia="zh-CN"/>
        </w:rPr>
        <w:t>70%</w:t>
      </w:r>
      <w:r>
        <w:rPr>
          <w:rFonts w:hint="eastAsia" w:ascii="仿宋_GB2312" w:hAnsi="仿宋_GB2312" w:eastAsia="仿宋_GB2312" w:cs="仿宋_GB2312"/>
          <w:b w:val="0"/>
          <w:bCs w:val="0"/>
          <w:i w:val="0"/>
          <w:iCs w:val="0"/>
          <w:color w:val="auto"/>
          <w:spacing w:val="-14"/>
          <w:sz w:val="32"/>
          <w:szCs w:val="32"/>
        </w:rPr>
        <w:t>。</w:t>
      </w:r>
      <w:r>
        <w:rPr>
          <w:rFonts w:ascii="楷体" w:hAnsi="楷体" w:eastAsia="楷体" w:cs="楷体"/>
          <w:spacing w:val="-16"/>
          <w:sz w:val="32"/>
          <w:szCs w:val="32"/>
        </w:rPr>
        <w:t>（牵头部门：</w:t>
      </w:r>
      <w:r>
        <w:rPr>
          <w:rFonts w:hint="eastAsia" w:ascii="楷体" w:hAnsi="楷体" w:eastAsia="楷体" w:cs="楷体"/>
          <w:spacing w:val="-16"/>
          <w:sz w:val="32"/>
          <w:szCs w:val="32"/>
          <w:lang w:val="en-US" w:eastAsia="zh-CN"/>
        </w:rPr>
        <w:t>区</w:t>
      </w:r>
      <w:r>
        <w:rPr>
          <w:rFonts w:ascii="楷体" w:hAnsi="楷体" w:eastAsia="楷体" w:cs="楷体"/>
          <w:spacing w:val="-16"/>
          <w:sz w:val="32"/>
          <w:szCs w:val="32"/>
        </w:rPr>
        <w:t>卫</w:t>
      </w:r>
      <w:r>
        <w:rPr>
          <w:rFonts w:ascii="楷体" w:hAnsi="楷体" w:eastAsia="楷体" w:cs="楷体"/>
          <w:spacing w:val="-29"/>
          <w:sz w:val="32"/>
          <w:szCs w:val="32"/>
        </w:rPr>
        <w:t>生健康</w:t>
      </w:r>
      <w:r>
        <w:rPr>
          <w:rFonts w:hint="eastAsia" w:ascii="楷体" w:hAnsi="楷体" w:eastAsia="楷体" w:cs="楷体"/>
          <w:spacing w:val="-29"/>
          <w:sz w:val="32"/>
          <w:szCs w:val="32"/>
          <w:lang w:val="en-US" w:eastAsia="zh-CN"/>
        </w:rPr>
        <w:t>局</w:t>
      </w:r>
      <w:r>
        <w:rPr>
          <w:rFonts w:ascii="楷体" w:hAnsi="楷体" w:eastAsia="楷体" w:cs="楷体"/>
          <w:spacing w:val="-29"/>
          <w:sz w:val="32"/>
          <w:szCs w:val="32"/>
        </w:rPr>
        <w:t>、</w:t>
      </w:r>
      <w:r>
        <w:rPr>
          <w:rFonts w:hint="eastAsia" w:ascii="楷体" w:hAnsi="楷体" w:eastAsia="楷体" w:cs="楷体"/>
          <w:spacing w:val="-29"/>
          <w:sz w:val="32"/>
          <w:szCs w:val="32"/>
          <w:lang w:val="en-US" w:eastAsia="zh-CN"/>
        </w:rPr>
        <w:t>区</w:t>
      </w:r>
      <w:r>
        <w:rPr>
          <w:rFonts w:ascii="楷体" w:hAnsi="楷体" w:eastAsia="楷体" w:cs="楷体"/>
          <w:spacing w:val="-29"/>
          <w:sz w:val="32"/>
          <w:szCs w:val="32"/>
        </w:rPr>
        <w:t>农业农村局；参与部门：</w:t>
      </w:r>
      <w:r>
        <w:rPr>
          <w:rFonts w:hint="eastAsia" w:ascii="楷体" w:hAnsi="楷体" w:eastAsia="楷体" w:cs="楷体"/>
          <w:spacing w:val="-29"/>
          <w:sz w:val="32"/>
          <w:szCs w:val="32"/>
          <w:lang w:val="en-US" w:eastAsia="zh-CN"/>
        </w:rPr>
        <w:t>区</w:t>
      </w:r>
      <w:r>
        <w:rPr>
          <w:rFonts w:ascii="楷体" w:hAnsi="楷体" w:eastAsia="楷体" w:cs="楷体"/>
          <w:spacing w:val="-29"/>
          <w:sz w:val="32"/>
          <w:szCs w:val="32"/>
        </w:rPr>
        <w:t>民政局、</w:t>
      </w:r>
      <w:r>
        <w:rPr>
          <w:rFonts w:hint="eastAsia" w:ascii="楷体" w:hAnsi="楷体" w:eastAsia="楷体" w:cs="楷体"/>
          <w:spacing w:val="-29"/>
          <w:sz w:val="32"/>
          <w:szCs w:val="32"/>
          <w:lang w:val="en-US" w:eastAsia="zh-CN"/>
        </w:rPr>
        <w:t>区</w:t>
      </w:r>
      <w:r>
        <w:rPr>
          <w:rFonts w:ascii="楷体" w:hAnsi="楷体" w:eastAsia="楷体" w:cs="楷体"/>
          <w:spacing w:val="-29"/>
          <w:sz w:val="32"/>
          <w:szCs w:val="32"/>
        </w:rPr>
        <w:t>住房和城</w:t>
      </w:r>
      <w:r>
        <w:rPr>
          <w:rFonts w:ascii="楷体" w:hAnsi="楷体" w:eastAsia="楷体" w:cs="楷体"/>
          <w:spacing w:val="1"/>
          <w:sz w:val="32"/>
          <w:szCs w:val="32"/>
        </w:rPr>
        <w:t>乡建设局、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教</w:t>
      </w:r>
      <w:r>
        <w:rPr>
          <w:rFonts w:hint="eastAsia" w:ascii="楷体" w:hAnsi="楷体" w:eastAsia="楷体" w:cs="楷体"/>
          <w:spacing w:val="1"/>
          <w:sz w:val="32"/>
          <w:szCs w:val="32"/>
          <w:lang w:val="en-US" w:eastAsia="zh-CN"/>
        </w:rPr>
        <w:t>体</w:t>
      </w:r>
      <w:r>
        <w:rPr>
          <w:rFonts w:ascii="楷体" w:hAnsi="楷体" w:eastAsia="楷体" w:cs="楷体"/>
          <w:spacing w:val="1"/>
          <w:sz w:val="32"/>
          <w:szCs w:val="32"/>
        </w:rPr>
        <w:t>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司法局、</w:t>
      </w:r>
      <w:r>
        <w:rPr>
          <w:rFonts w:hint="eastAsia" w:ascii="楷体" w:hAnsi="楷体" w:eastAsia="楷体" w:cs="楷体"/>
          <w:spacing w:val="1"/>
          <w:sz w:val="32"/>
          <w:szCs w:val="32"/>
          <w:lang w:val="en-US" w:eastAsia="zh-CN"/>
        </w:rPr>
        <w:t>区综合行政执法</w:t>
      </w:r>
      <w:r>
        <w:rPr>
          <w:rFonts w:ascii="楷体" w:hAnsi="楷体" w:eastAsia="楷体" w:cs="楷体"/>
          <w:spacing w:val="1"/>
          <w:sz w:val="32"/>
          <w:szCs w:val="32"/>
        </w:rPr>
        <w:t>局）</w:t>
      </w:r>
    </w:p>
    <w:tbl>
      <w:tblPr>
        <w:tblStyle w:val="10"/>
        <w:tblpPr w:leftFromText="180" w:rightFromText="180" w:vertAnchor="text" w:horzAnchor="page" w:tblpX="1862" w:tblpY="283"/>
        <w:tblOverlap w:val="never"/>
        <w:tblW w:w="835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35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4029" w:hRule="atLeast"/>
        </w:trPr>
        <w:tc>
          <w:tcPr>
            <w:tcW w:w="8352" w:type="dxa"/>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2468"/>
              <w:jc w:val="both"/>
              <w:textAlignment w:val="baseline"/>
              <w:rPr>
                <w:rFonts w:hint="eastAsia" w:ascii="黑体" w:hAnsi="黑体" w:eastAsia="黑体" w:cs="黑体"/>
                <w:sz w:val="32"/>
                <w:szCs w:val="32"/>
              </w:rPr>
            </w:pPr>
            <w:r>
              <w:rPr>
                <w:rFonts w:hint="eastAsia" w:ascii="楷体" w:hAnsi="楷体" w:eastAsia="楷体" w:cs="楷体"/>
                <w:spacing w:val="-2"/>
                <w:sz w:val="28"/>
                <w:szCs w:val="28"/>
              </w:rPr>
              <w:t>预防控制重大疾病危害项目</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53"/>
              <w:jc w:val="both"/>
              <w:textAlignment w:val="baseline"/>
              <w:rPr>
                <w:rFonts w:ascii="仿宋" w:hAnsi="仿宋" w:eastAsia="仿宋" w:cs="仿宋"/>
                <w:spacing w:val="-18"/>
                <w:sz w:val="28"/>
                <w:szCs w:val="28"/>
              </w:rPr>
            </w:pPr>
            <w:r>
              <w:rPr>
                <w:rFonts w:ascii="黑体" w:hAnsi="黑体" w:eastAsia="黑体" w:cs="黑体"/>
                <w:spacing w:val="-18"/>
                <w:sz w:val="28"/>
                <w:szCs w:val="28"/>
              </w:rPr>
              <w:t>健康教育与促进：</w:t>
            </w:r>
            <w:r>
              <w:rPr>
                <w:rFonts w:ascii="仿宋" w:hAnsi="仿宋" w:eastAsia="仿宋" w:cs="仿宋"/>
                <w:spacing w:val="-18"/>
                <w:sz w:val="28"/>
                <w:szCs w:val="28"/>
              </w:rPr>
              <w:t>深入推进健康促进区（市）建设，开展健康促进学校、机关、企业等健康促进场所建设。</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53"/>
              <w:jc w:val="both"/>
              <w:textAlignment w:val="baseline"/>
              <w:rPr>
                <w:rFonts w:ascii="仿宋" w:hAnsi="仿宋" w:eastAsia="仿宋" w:cs="仿宋"/>
                <w:spacing w:val="-18"/>
                <w:sz w:val="28"/>
                <w:szCs w:val="28"/>
              </w:rPr>
            </w:pPr>
            <w:r>
              <w:rPr>
                <w:rFonts w:ascii="黑体" w:hAnsi="黑体" w:eastAsia="黑体" w:cs="黑体"/>
                <w:spacing w:val="-18"/>
                <w:sz w:val="28"/>
                <w:szCs w:val="28"/>
              </w:rPr>
              <w:t>慢性病防控：</w:t>
            </w:r>
            <w:r>
              <w:rPr>
                <w:rFonts w:ascii="仿宋" w:hAnsi="仿宋" w:eastAsia="仿宋" w:cs="仿宋"/>
                <w:spacing w:val="-18"/>
                <w:sz w:val="28"/>
                <w:szCs w:val="28"/>
              </w:rPr>
              <w:t>高血压、糖尿病、肥胖规范管理项目，癌症早诊早治、口腔疾病综合干预等。</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53"/>
              <w:jc w:val="both"/>
              <w:textAlignment w:val="baseline"/>
              <w:rPr>
                <w:rFonts w:ascii="仿宋" w:hAnsi="仿宋" w:eastAsia="仿宋" w:cs="仿宋"/>
                <w:spacing w:val="-18"/>
                <w:sz w:val="28"/>
                <w:szCs w:val="28"/>
              </w:rPr>
            </w:pPr>
            <w:r>
              <w:rPr>
                <w:rFonts w:ascii="黑体" w:hAnsi="黑体" w:eastAsia="黑体" w:cs="黑体"/>
                <w:spacing w:val="-18"/>
                <w:sz w:val="28"/>
                <w:szCs w:val="28"/>
              </w:rPr>
              <w:t>重大传染病防控：</w:t>
            </w:r>
            <w:r>
              <w:rPr>
                <w:rFonts w:ascii="仿宋" w:hAnsi="仿宋" w:eastAsia="仿宋" w:cs="仿宋"/>
                <w:spacing w:val="-18"/>
                <w:sz w:val="28"/>
                <w:szCs w:val="28"/>
              </w:rPr>
              <w:t>新冠肺炎防控，艾滋病、结核病、病毒性肝炎干预项目。</w:t>
            </w:r>
          </w:p>
          <w:p>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553"/>
              <w:jc w:val="both"/>
              <w:textAlignment w:val="baseline"/>
              <w:rPr>
                <w:rFonts w:ascii="仿宋" w:hAnsi="仿宋" w:eastAsia="仿宋" w:cs="仿宋"/>
                <w:spacing w:val="-18"/>
                <w:sz w:val="28"/>
                <w:szCs w:val="28"/>
              </w:rPr>
            </w:pPr>
            <w:r>
              <w:rPr>
                <w:rFonts w:ascii="黑体" w:hAnsi="黑体" w:eastAsia="黑体" w:cs="黑体"/>
                <w:spacing w:val="-18"/>
                <w:sz w:val="28"/>
                <w:szCs w:val="28"/>
              </w:rPr>
              <w:t>重大干预行动：</w:t>
            </w:r>
            <w:r>
              <w:rPr>
                <w:rFonts w:ascii="仿宋" w:hAnsi="仿宋" w:eastAsia="仿宋" w:cs="仿宋"/>
                <w:spacing w:val="-18"/>
                <w:sz w:val="28"/>
                <w:szCs w:val="28"/>
              </w:rPr>
              <w:t>健康知识普及行动、合理膳食行动、控烟行动、环境健康促进行动、心理健康促进行动。</w:t>
            </w:r>
          </w:p>
          <w:p>
            <w:pPr>
              <w:pStyle w:val="6"/>
              <w:keepNext w:val="0"/>
              <w:keepLines w:val="0"/>
              <w:pageBreakBefore w:val="0"/>
              <w:widowControl/>
              <w:kinsoku/>
              <w:wordWrap/>
              <w:overflowPunct/>
              <w:topLinePunct w:val="0"/>
              <w:autoSpaceDE w:val="0"/>
              <w:autoSpaceDN w:val="0"/>
              <w:bidi w:val="0"/>
              <w:adjustRightInd w:val="0"/>
              <w:snapToGrid w:val="0"/>
              <w:spacing w:line="360" w:lineRule="exact"/>
              <w:textAlignment w:val="baseline"/>
            </w:pPr>
            <w:r>
              <w:rPr>
                <w:rFonts w:ascii="黑体" w:hAnsi="黑体" w:eastAsia="黑体" w:cs="黑体"/>
                <w:spacing w:val="-18"/>
                <w:sz w:val="28"/>
                <w:szCs w:val="28"/>
              </w:rPr>
              <w:t>爱国卫生：</w:t>
            </w:r>
            <w:r>
              <w:rPr>
                <w:rFonts w:ascii="仿宋" w:hAnsi="仿宋" w:eastAsia="仿宋" w:cs="仿宋"/>
                <w:spacing w:val="-18"/>
                <w:sz w:val="28"/>
                <w:szCs w:val="28"/>
              </w:rPr>
              <w:t>巩固国家卫生城市、国</w:t>
            </w:r>
            <w:r>
              <w:rPr>
                <w:rFonts w:ascii="仿宋" w:hAnsi="仿宋" w:eastAsia="仿宋" w:cs="仿宋"/>
                <w:spacing w:val="-1"/>
                <w:sz w:val="28"/>
                <w:szCs w:val="28"/>
              </w:rPr>
              <w:t>家卫生乡镇、省级卫生村创建</w:t>
            </w:r>
            <w:r>
              <w:rPr>
                <w:rFonts w:ascii="仿宋" w:hAnsi="仿宋" w:eastAsia="仿宋" w:cs="仿宋"/>
                <w:spacing w:val="-18"/>
                <w:sz w:val="28"/>
                <w:szCs w:val="28"/>
              </w:rPr>
              <w:t>成果</w:t>
            </w:r>
            <w:r>
              <w:rPr>
                <w:rFonts w:ascii="仿宋" w:hAnsi="仿宋" w:eastAsia="仿宋" w:cs="仿宋"/>
                <w:spacing w:val="-1"/>
                <w:sz w:val="28"/>
                <w:szCs w:val="28"/>
              </w:rPr>
              <w:t>。</w:t>
            </w:r>
          </w:p>
        </w:tc>
      </w:tr>
    </w:tbl>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5"/>
        <w:jc w:val="both"/>
        <w:rPr>
          <w:rFonts w:ascii="黑体" w:hAnsi="黑体" w:eastAsia="黑体" w:cs="黑体"/>
          <w:sz w:val="32"/>
          <w:szCs w:val="32"/>
        </w:rPr>
      </w:pPr>
      <w:r>
        <w:rPr>
          <w:rFonts w:ascii="黑体" w:hAnsi="黑体" w:eastAsia="黑体" w:cs="黑体"/>
          <w:spacing w:val="-2"/>
          <w:sz w:val="32"/>
          <w:szCs w:val="32"/>
        </w:rPr>
        <w:t>十一、做大做强健康产业</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0"/>
        <w:jc w:val="both"/>
        <w:rPr>
          <w:rFonts w:hint="eastAsia" w:ascii="楷体_GB2312" w:hAnsi="楷体_GB2312" w:eastAsia="楷体_GB2312" w:cs="楷体_GB2312"/>
          <w:spacing w:val="-14"/>
          <w:sz w:val="32"/>
          <w:szCs w:val="32"/>
        </w:rPr>
      </w:pPr>
      <w:r>
        <w:rPr>
          <w:rFonts w:hint="eastAsia" w:ascii="楷体_GB2312" w:hAnsi="楷体_GB2312" w:eastAsia="楷体_GB2312" w:cs="楷体_GB2312"/>
          <w:spacing w:val="-2"/>
          <w:sz w:val="32"/>
          <w:szCs w:val="32"/>
          <w:lang w:val="en-US" w:eastAsia="zh-CN"/>
        </w:rPr>
        <w:t>31.</w:t>
      </w:r>
      <w:r>
        <w:rPr>
          <w:rFonts w:ascii="楷体" w:hAnsi="楷体" w:eastAsia="楷体" w:cs="楷体"/>
          <w:spacing w:val="-15"/>
          <w:w w:val="98"/>
          <w:sz w:val="32"/>
          <w:szCs w:val="32"/>
        </w:rPr>
        <w:t>壮大发展医养健康产业。</w:t>
      </w:r>
      <w:r>
        <w:rPr>
          <w:rFonts w:hint="eastAsia" w:ascii="仿宋_GB2312" w:hAnsi="仿宋_GB2312" w:eastAsia="仿宋_GB2312" w:cs="仿宋_GB2312"/>
          <w:spacing w:val="-14"/>
          <w:sz w:val="32"/>
          <w:szCs w:val="32"/>
        </w:rPr>
        <w:t>积极推动医疗、养老、旅游、体育、食品等多业态融合发展，开发设计多层次、多样化的产业项目，扩大产品供给，促进健康新消费。推进“中医药+”多业态融合，鼓励发展中药保健品、食品、日用品、农药、兽药、中药制药设备等延伸性产品，塑造健康枣庄品牌。</w:t>
      </w:r>
      <w:r>
        <w:rPr>
          <w:rFonts w:hint="eastAsia" w:ascii="楷体_GB2312" w:hAnsi="楷体_GB2312" w:eastAsia="楷体_GB2312" w:cs="楷体_GB2312"/>
          <w:spacing w:val="-14"/>
          <w:sz w:val="32"/>
          <w:szCs w:val="32"/>
        </w:rPr>
        <w:t>（牵头部门：</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卫生健康</w:t>
      </w:r>
      <w:r>
        <w:rPr>
          <w:rFonts w:hint="eastAsia" w:ascii="楷体_GB2312" w:hAnsi="楷体_GB2312" w:eastAsia="楷体_GB2312" w:cs="楷体_GB2312"/>
          <w:spacing w:val="-14"/>
          <w:sz w:val="32"/>
          <w:szCs w:val="32"/>
          <w:lang w:val="en-US" w:eastAsia="zh-CN"/>
        </w:rPr>
        <w:t>局</w:t>
      </w:r>
      <w:r>
        <w:rPr>
          <w:rFonts w:hint="eastAsia" w:ascii="楷体_GB2312" w:hAnsi="楷体_GB2312" w:eastAsia="楷体_GB2312" w:cs="楷体_GB2312"/>
          <w:spacing w:val="-14"/>
          <w:sz w:val="32"/>
          <w:szCs w:val="32"/>
        </w:rPr>
        <w:t>、</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发改</w:t>
      </w:r>
      <w:r>
        <w:rPr>
          <w:rFonts w:hint="eastAsia" w:ascii="楷体_GB2312" w:hAnsi="楷体_GB2312" w:eastAsia="楷体_GB2312" w:cs="楷体_GB2312"/>
          <w:spacing w:val="-14"/>
          <w:sz w:val="32"/>
          <w:szCs w:val="32"/>
          <w:lang w:val="en-US" w:eastAsia="zh-CN"/>
        </w:rPr>
        <w:t>局</w:t>
      </w:r>
      <w:r>
        <w:rPr>
          <w:rFonts w:hint="eastAsia" w:ascii="楷体_GB2312" w:hAnsi="楷体_GB2312" w:eastAsia="楷体_GB2312" w:cs="楷体_GB2312"/>
          <w:spacing w:val="-14"/>
          <w:sz w:val="32"/>
          <w:szCs w:val="32"/>
        </w:rPr>
        <w:t>、</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工信局；配合部门：</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文化和旅游局、</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rPr>
          <w:rFonts w:ascii="Arial"/>
          <w:sz w:val="21"/>
        </w:rPr>
      </w:pPr>
      <w:r>
        <w:rPr>
          <w:rFonts w:hint="eastAsia" w:ascii="楷体_GB2312" w:hAnsi="楷体_GB2312" w:eastAsia="楷体_GB2312" w:cs="楷体_GB2312"/>
          <w:spacing w:val="-2"/>
          <w:sz w:val="32"/>
          <w:szCs w:val="32"/>
          <w:lang w:val="en-US" w:eastAsia="zh-CN"/>
        </w:rPr>
        <w:t>32.扶</w:t>
      </w:r>
      <w:r>
        <w:rPr>
          <w:rFonts w:ascii="楷体" w:hAnsi="楷体" w:eastAsia="楷体" w:cs="楷体"/>
          <w:spacing w:val="-16"/>
          <w:sz w:val="32"/>
          <w:szCs w:val="32"/>
        </w:rPr>
        <w:t>持发展“银发经济”。</w:t>
      </w:r>
      <w:r>
        <w:rPr>
          <w:rFonts w:hint="eastAsia" w:ascii="仿宋_GB2312" w:hAnsi="仿宋_GB2312" w:eastAsia="仿宋_GB2312" w:cs="仿宋_GB2312"/>
          <w:spacing w:val="-14"/>
          <w:sz w:val="32"/>
          <w:szCs w:val="32"/>
        </w:rPr>
        <w:t>加大老年产品研发引进力度，支持生活护理、监测呼救等产品、用品开发，引进发展健康促进、健康监测可穿戴设</w:t>
      </w:r>
      <w:r>
        <w:rPr>
          <w:rFonts w:hint="eastAsia" w:ascii="仿宋_GB2312" w:hAnsi="仿宋_GB2312" w:eastAsia="仿宋_GB2312" w:cs="仿宋_GB2312"/>
          <w:spacing w:val="-14"/>
          <w:sz w:val="32"/>
          <w:szCs w:val="32"/>
          <w:lang w:val="en-US" w:eastAsia="zh-CN"/>
        </w:rPr>
        <w:t>备</w:t>
      </w:r>
      <w:r>
        <w:rPr>
          <w:rFonts w:hint="eastAsia" w:ascii="仿宋_GB2312" w:hAnsi="仿宋_GB2312" w:eastAsia="仿宋_GB2312" w:cs="仿宋_GB2312"/>
          <w:spacing w:val="-14"/>
          <w:sz w:val="32"/>
          <w:szCs w:val="32"/>
        </w:rPr>
        <w:t>。鼓励设立老年用品专柜、专营店、连锁店，增强老年食品、药品、保健品和生态产品的供给能力。大力发展智慧养老服务，着重发展适合老年人的情感陪护、娱乐休闲、残障辅助、安防监控等智能化产品。（</w:t>
      </w:r>
      <w:r>
        <w:rPr>
          <w:rFonts w:hint="eastAsia" w:ascii="楷体_GB2312" w:hAnsi="楷体_GB2312" w:eastAsia="楷体_GB2312" w:cs="楷体_GB2312"/>
          <w:spacing w:val="-14"/>
          <w:sz w:val="32"/>
          <w:szCs w:val="32"/>
        </w:rPr>
        <w:t>牵头部门：</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发改</w:t>
      </w:r>
      <w:r>
        <w:rPr>
          <w:rFonts w:hint="eastAsia" w:ascii="楷体_GB2312" w:hAnsi="楷体_GB2312" w:eastAsia="楷体_GB2312" w:cs="楷体_GB2312"/>
          <w:spacing w:val="-14"/>
          <w:sz w:val="32"/>
          <w:szCs w:val="32"/>
          <w:lang w:val="en-US" w:eastAsia="zh-CN"/>
        </w:rPr>
        <w:t>局</w:t>
      </w:r>
      <w:r>
        <w:rPr>
          <w:rFonts w:hint="eastAsia" w:ascii="楷体_GB2312" w:hAnsi="楷体_GB2312" w:eastAsia="楷体_GB2312" w:cs="楷体_GB2312"/>
          <w:spacing w:val="-14"/>
          <w:sz w:val="32"/>
          <w:szCs w:val="32"/>
        </w:rPr>
        <w:t>、</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民政局；参与部门：</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工信局、</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文化和旅游局、</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卫生健康</w:t>
      </w:r>
      <w:r>
        <w:rPr>
          <w:rFonts w:hint="eastAsia" w:ascii="楷体_GB2312" w:hAnsi="楷体_GB2312" w:eastAsia="楷体_GB2312" w:cs="楷体_GB2312"/>
          <w:spacing w:val="-14"/>
          <w:sz w:val="32"/>
          <w:szCs w:val="32"/>
          <w:lang w:val="en-US" w:eastAsia="zh-CN"/>
        </w:rPr>
        <w:t>局</w:t>
      </w:r>
      <w:r>
        <w:rPr>
          <w:rFonts w:hint="eastAsia" w:ascii="楷体_GB2312" w:hAnsi="楷体_GB2312" w:eastAsia="楷体_GB2312" w:cs="楷体_GB2312"/>
          <w:spacing w:val="-14"/>
          <w:sz w:val="32"/>
          <w:szCs w:val="32"/>
        </w:rPr>
        <w:t>、</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2"/>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spacing w:val="-2"/>
          <w:sz w:val="32"/>
          <w:szCs w:val="32"/>
          <w:lang w:val="en-US" w:eastAsia="zh-CN"/>
        </w:rPr>
        <w:t>33.大</w:t>
      </w:r>
      <w:r>
        <w:rPr>
          <w:rFonts w:ascii="楷体" w:hAnsi="楷体" w:eastAsia="楷体" w:cs="楷体"/>
          <w:spacing w:val="-6"/>
          <w:sz w:val="32"/>
          <w:szCs w:val="32"/>
        </w:rPr>
        <w:t>力发展商业健康保险。</w:t>
      </w:r>
      <w:r>
        <w:rPr>
          <w:rFonts w:hint="eastAsia" w:ascii="仿宋_GB2312" w:hAnsi="仿宋_GB2312" w:eastAsia="仿宋_GB2312" w:cs="仿宋_GB2312"/>
          <w:spacing w:val="-14"/>
          <w:sz w:val="32"/>
          <w:szCs w:val="32"/>
        </w:rPr>
        <w:t>鼓励商业保险机构加强产品创新，开发医疗、疾病、康复、照护、生育等领域综合性健康保险产品和服务；探索将医疗新技术、新药品、新器械应用纳入商业保险保障范围。鼓励医疗机构与商业保险机构合作开展健康管理服务，将老年人常见慢性非传染性疾病的健康管理纳入服务范围。鼓励商业保险机构探索实施与基本医疗保险、大病保险相衔接的定制型商业医疗保险，提升群众医疗保障水平。支持保险公司开发中医药养生保健、治未病保险产品，满足社会对中医药服务多元化、多层次的需求。积极开发满足老年人保障需求的健康养老保险产品。</w:t>
      </w:r>
      <w:r>
        <w:rPr>
          <w:rFonts w:hint="eastAsia" w:ascii="楷体_GB2312" w:hAnsi="楷体_GB2312" w:eastAsia="楷体_GB2312" w:cs="楷体_GB2312"/>
          <w:color w:val="auto"/>
          <w:spacing w:val="-19"/>
          <w:sz w:val="32"/>
          <w:szCs w:val="32"/>
        </w:rPr>
        <w:t>（牵头部门：</w:t>
      </w:r>
      <w:r>
        <w:rPr>
          <w:rFonts w:hint="eastAsia" w:ascii="楷体_GB2312" w:hAnsi="楷体_GB2312" w:eastAsia="楷体_GB2312" w:cs="楷体_GB2312"/>
          <w:color w:val="auto"/>
          <w:spacing w:val="-19"/>
          <w:sz w:val="32"/>
          <w:szCs w:val="32"/>
          <w:lang w:val="en-US" w:eastAsia="zh-CN"/>
        </w:rPr>
        <w:t>区金融服务中心</w:t>
      </w:r>
      <w:r>
        <w:rPr>
          <w:rFonts w:hint="eastAsia" w:ascii="楷体_GB2312" w:hAnsi="楷体_GB2312" w:eastAsia="楷体_GB2312" w:cs="楷体_GB2312"/>
          <w:color w:val="auto"/>
          <w:spacing w:val="-19"/>
          <w:sz w:val="32"/>
          <w:szCs w:val="32"/>
        </w:rPr>
        <w:t>；</w:t>
      </w:r>
      <w:r>
        <w:rPr>
          <w:rFonts w:hint="eastAsia" w:ascii="楷体_GB2312" w:hAnsi="楷体_GB2312" w:eastAsia="楷体_GB2312" w:cs="楷体_GB2312"/>
          <w:color w:val="auto"/>
          <w:spacing w:val="-30"/>
          <w:sz w:val="32"/>
          <w:szCs w:val="32"/>
        </w:rPr>
        <w:t>参与部门：</w:t>
      </w:r>
      <w:r>
        <w:rPr>
          <w:rFonts w:hint="eastAsia" w:ascii="楷体_GB2312" w:hAnsi="楷体_GB2312" w:eastAsia="楷体_GB2312" w:cs="楷体_GB2312"/>
          <w:color w:val="auto"/>
          <w:spacing w:val="-30"/>
          <w:sz w:val="32"/>
          <w:szCs w:val="32"/>
          <w:lang w:val="en-US" w:eastAsia="zh-CN"/>
        </w:rPr>
        <w:t>区</w:t>
      </w:r>
      <w:r>
        <w:rPr>
          <w:rFonts w:hint="eastAsia" w:ascii="楷体_GB2312" w:hAnsi="楷体_GB2312" w:eastAsia="楷体_GB2312" w:cs="楷体_GB2312"/>
          <w:color w:val="auto"/>
          <w:spacing w:val="-30"/>
          <w:sz w:val="32"/>
          <w:szCs w:val="32"/>
        </w:rPr>
        <w:t>卫生健康</w:t>
      </w:r>
      <w:r>
        <w:rPr>
          <w:rFonts w:hint="eastAsia" w:ascii="楷体_GB2312" w:hAnsi="楷体_GB2312" w:eastAsia="楷体_GB2312" w:cs="楷体_GB2312"/>
          <w:color w:val="auto"/>
          <w:spacing w:val="-30"/>
          <w:sz w:val="32"/>
          <w:szCs w:val="32"/>
          <w:lang w:val="en-US" w:eastAsia="zh-CN"/>
        </w:rPr>
        <w:t>局</w:t>
      </w:r>
      <w:r>
        <w:rPr>
          <w:rFonts w:hint="eastAsia" w:ascii="楷体_GB2312" w:hAnsi="楷体_GB2312" w:eastAsia="楷体_GB2312" w:cs="楷体_GB2312"/>
          <w:color w:val="auto"/>
          <w:spacing w:val="-30"/>
          <w:sz w:val="32"/>
          <w:szCs w:val="32"/>
        </w:rPr>
        <w:t>、</w:t>
      </w:r>
      <w:r>
        <w:rPr>
          <w:rFonts w:hint="eastAsia" w:ascii="楷体_GB2312" w:hAnsi="楷体_GB2312" w:eastAsia="楷体_GB2312" w:cs="楷体_GB2312"/>
          <w:color w:val="auto"/>
          <w:spacing w:val="-30"/>
          <w:sz w:val="32"/>
          <w:szCs w:val="32"/>
          <w:lang w:val="en-US" w:eastAsia="zh-CN"/>
        </w:rPr>
        <w:t>区</w:t>
      </w:r>
      <w:r>
        <w:rPr>
          <w:rFonts w:hint="eastAsia" w:ascii="楷体_GB2312" w:hAnsi="楷体_GB2312" w:eastAsia="楷体_GB2312" w:cs="楷体_GB2312"/>
          <w:color w:val="auto"/>
          <w:spacing w:val="-30"/>
          <w:sz w:val="32"/>
          <w:szCs w:val="32"/>
        </w:rPr>
        <w:t>医保局）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70"/>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34.</w:t>
      </w:r>
      <w:r>
        <w:rPr>
          <w:rFonts w:ascii="楷体" w:hAnsi="楷体" w:eastAsia="楷体" w:cs="楷体"/>
          <w:spacing w:val="-15"/>
          <w:w w:val="98"/>
          <w:sz w:val="32"/>
          <w:szCs w:val="32"/>
        </w:rPr>
        <w:t>优化多元办医格局。</w:t>
      </w:r>
      <w:r>
        <w:rPr>
          <w:rFonts w:hint="eastAsia" w:ascii="仿宋_GB2312" w:hAnsi="仿宋_GB2312" w:eastAsia="仿宋_GB2312" w:cs="仿宋_GB2312"/>
          <w:spacing w:val="-14"/>
          <w:sz w:val="32"/>
          <w:szCs w:val="32"/>
        </w:rPr>
        <w:t>落实社会办医各项政策，鼓励社会力量举办非营利性、资源稀缺的专科医疗机构</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引导社会力量举办康复、护理、安宁疗护、妇女儿童等专科医疗机构。鼓励社会办医与公立医疗机构规范开展医疗协作，支持保险业投资、建设医疗机构，推动非公立医疗机构向高水平、规模化方向发展。</w:t>
      </w:r>
      <w:r>
        <w:rPr>
          <w:rFonts w:hint="eastAsia" w:ascii="仿宋" w:hAnsi="仿宋" w:eastAsia="仿宋" w:cs="仿宋"/>
          <w:spacing w:val="-23"/>
          <w:sz w:val="32"/>
          <w:szCs w:val="32"/>
          <w:lang w:eastAsia="zh-CN"/>
        </w:rPr>
        <w:t>（</w:t>
      </w:r>
      <w:r>
        <w:rPr>
          <w:rFonts w:ascii="楷体" w:hAnsi="楷体" w:eastAsia="楷体" w:cs="楷体"/>
          <w:spacing w:val="-23"/>
          <w:sz w:val="32"/>
          <w:szCs w:val="32"/>
        </w:rPr>
        <w:t>牵头部门：</w:t>
      </w:r>
      <w:r>
        <w:rPr>
          <w:rFonts w:hint="eastAsia" w:ascii="楷体" w:hAnsi="楷体" w:eastAsia="楷体" w:cs="楷体"/>
          <w:spacing w:val="-23"/>
          <w:sz w:val="32"/>
          <w:szCs w:val="32"/>
          <w:lang w:val="en-US" w:eastAsia="zh-CN"/>
        </w:rPr>
        <w:t>区</w:t>
      </w:r>
      <w:r>
        <w:rPr>
          <w:rFonts w:ascii="楷体" w:hAnsi="楷体" w:eastAsia="楷体" w:cs="楷体"/>
          <w:spacing w:val="-23"/>
          <w:sz w:val="32"/>
          <w:szCs w:val="32"/>
        </w:rPr>
        <w:t>卫生健康</w:t>
      </w:r>
      <w:r>
        <w:rPr>
          <w:rFonts w:hint="eastAsia" w:ascii="楷体" w:hAnsi="楷体" w:eastAsia="楷体" w:cs="楷体"/>
          <w:spacing w:val="-23"/>
          <w:sz w:val="32"/>
          <w:szCs w:val="32"/>
          <w:lang w:val="en-US" w:eastAsia="zh-CN"/>
        </w:rPr>
        <w:t>局</w:t>
      </w:r>
      <w:r>
        <w:rPr>
          <w:rFonts w:ascii="楷体" w:hAnsi="楷体" w:eastAsia="楷体" w:cs="楷体"/>
          <w:spacing w:val="-23"/>
          <w:sz w:val="32"/>
          <w:szCs w:val="32"/>
        </w:rPr>
        <w:t>、</w:t>
      </w:r>
      <w:r>
        <w:rPr>
          <w:rFonts w:hint="eastAsia" w:ascii="楷体" w:hAnsi="楷体" w:eastAsia="楷体" w:cs="楷体"/>
          <w:spacing w:val="-23"/>
          <w:sz w:val="32"/>
          <w:szCs w:val="32"/>
          <w:lang w:val="en-US" w:eastAsia="zh-CN"/>
        </w:rPr>
        <w:t>区</w:t>
      </w:r>
      <w:r>
        <w:rPr>
          <w:rFonts w:ascii="楷体" w:hAnsi="楷体" w:eastAsia="楷体" w:cs="楷体"/>
          <w:spacing w:val="-23"/>
          <w:sz w:val="32"/>
          <w:szCs w:val="32"/>
        </w:rPr>
        <w:t>行政审批服务局）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5"/>
        <w:jc w:val="both"/>
        <w:rPr>
          <w:rFonts w:ascii="黑体" w:hAnsi="黑体" w:eastAsia="黑体" w:cs="黑体"/>
          <w:sz w:val="32"/>
          <w:szCs w:val="32"/>
        </w:rPr>
      </w:pPr>
      <w:r>
        <w:rPr>
          <w:rFonts w:ascii="黑体" w:hAnsi="黑体" w:eastAsia="黑体" w:cs="黑体"/>
          <w:spacing w:val="-2"/>
          <w:sz w:val="32"/>
          <w:szCs w:val="32"/>
        </w:rPr>
        <w:t>十二、深化医药卫生体制改革</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32" w:firstLineChars="200"/>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35.</w:t>
      </w:r>
      <w:r>
        <w:rPr>
          <w:rFonts w:ascii="楷体" w:hAnsi="楷体" w:eastAsia="楷体" w:cs="楷体"/>
          <w:spacing w:val="-6"/>
          <w:sz w:val="32"/>
          <w:szCs w:val="32"/>
        </w:rPr>
        <w:t>进一步完善分级诊疗制度。</w:t>
      </w:r>
      <w:r>
        <w:rPr>
          <w:rFonts w:hint="eastAsia" w:ascii="仿宋_GB2312" w:hAnsi="仿宋_GB2312" w:eastAsia="仿宋_GB2312" w:cs="仿宋_GB2312"/>
          <w:spacing w:val="-14"/>
          <w:sz w:val="32"/>
          <w:szCs w:val="32"/>
        </w:rPr>
        <w:t>落实各级各类医疗机构诊疗服务功能定位，科学建立分级诊疗病种目录和转诊标准，逐步减少常见病患者占比，进一步提升三四级手术占比。按照县乡一体化、乡村一体化原则，积极发展以县级医院为龙头的紧密型县域医共体，完善县域医共体绩效考核制度，建立健全上下级医院、医共体内外、城市医联体之间转诊机制，畅通慢性期、恢复期患者下转通道。充分发挥医保支付的激励引导作用，合理调整不同级别医疗机构起付线和报销比例，引导医疗联合体更加注重疾病预防，提升基层服务能力和推动基层首诊、双向转诊。发展灵活多样的家庭医生签约服务周期，落实签约居</w:t>
      </w:r>
      <w:r>
        <w:rPr>
          <w:rFonts w:ascii="仿宋" w:hAnsi="仿宋" w:eastAsia="仿宋" w:cs="仿宋"/>
          <w:spacing w:val="-21"/>
          <w:sz w:val="32"/>
          <w:szCs w:val="32"/>
        </w:rPr>
        <w:t>民在就医、转诊、用药等方面引导政策。</w:t>
      </w:r>
      <w:r>
        <w:rPr>
          <w:rFonts w:ascii="楷体" w:hAnsi="楷体" w:eastAsia="楷体" w:cs="楷体"/>
          <w:spacing w:val="-21"/>
          <w:sz w:val="32"/>
          <w:szCs w:val="32"/>
        </w:rPr>
        <w:t>（牵头部门：</w:t>
      </w:r>
      <w:r>
        <w:rPr>
          <w:rFonts w:hint="eastAsia" w:ascii="楷体" w:hAnsi="楷体" w:eastAsia="楷体" w:cs="楷体"/>
          <w:spacing w:val="-21"/>
          <w:sz w:val="32"/>
          <w:szCs w:val="32"/>
          <w:lang w:val="en-US" w:eastAsia="zh-CN"/>
        </w:rPr>
        <w:t>区</w:t>
      </w:r>
      <w:r>
        <w:rPr>
          <w:rFonts w:ascii="楷体" w:hAnsi="楷体" w:eastAsia="楷体" w:cs="楷体"/>
          <w:spacing w:val="-21"/>
          <w:sz w:val="32"/>
          <w:szCs w:val="32"/>
        </w:rPr>
        <w:t>卫生</w:t>
      </w:r>
      <w:r>
        <w:rPr>
          <w:rFonts w:ascii="楷体" w:hAnsi="楷体" w:eastAsia="楷体" w:cs="楷体"/>
          <w:spacing w:val="-1"/>
          <w:sz w:val="32"/>
          <w:szCs w:val="32"/>
        </w:rPr>
        <w:t>健康</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医保局）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Arial"/>
          <w:sz w:val="21"/>
        </w:rPr>
      </w:pPr>
      <w:r>
        <w:rPr>
          <w:rFonts w:hint="eastAsia" w:ascii="楷体_GB2312" w:hAnsi="楷体_GB2312" w:eastAsia="楷体_GB2312" w:cs="楷体_GB2312"/>
          <w:spacing w:val="-2"/>
          <w:sz w:val="32"/>
          <w:szCs w:val="32"/>
          <w:lang w:val="en-US" w:eastAsia="zh-CN"/>
        </w:rPr>
        <w:t>36.进</w:t>
      </w:r>
      <w:r>
        <w:rPr>
          <w:rFonts w:ascii="楷体" w:hAnsi="楷体" w:eastAsia="楷体" w:cs="楷体"/>
          <w:spacing w:val="-6"/>
          <w:sz w:val="32"/>
          <w:szCs w:val="32"/>
        </w:rPr>
        <w:t>一步完善现代医院管理制度。</w:t>
      </w:r>
      <w:r>
        <w:rPr>
          <w:rFonts w:hint="eastAsia" w:ascii="仿宋_GB2312" w:hAnsi="仿宋_GB2312" w:eastAsia="仿宋_GB2312" w:cs="仿宋_GB2312"/>
          <w:spacing w:val="-14"/>
          <w:sz w:val="32"/>
          <w:szCs w:val="32"/>
        </w:rPr>
        <w:t>进一步加强公立医院党的建设，全面落实党委领导下的院长负责制。深化公立医院综合改革，坚持公益性定位，强化政府办医责任，健全筹资和补偿机制，积极推进治理结构、人事薪酬、服务价格、医保支付、编制管理改革。加强全面预算管理，强化预算约束</w:t>
      </w:r>
      <w:r>
        <w:rPr>
          <w:rFonts w:hint="eastAsia" w:ascii="仿宋_GB2312" w:hAnsi="仿宋_GB2312" w:eastAsia="仿宋_GB2312" w:cs="仿宋_GB2312"/>
          <w:spacing w:val="-14"/>
          <w:sz w:val="32"/>
          <w:szCs w:val="32"/>
          <w:lang w:eastAsia="zh-CN"/>
        </w:rPr>
        <w:t>，</w:t>
      </w:r>
      <w:r>
        <w:rPr>
          <w:rFonts w:hint="eastAsia" w:ascii="仿宋_GB2312" w:hAnsi="仿宋_GB2312" w:eastAsia="仿宋_GB2312" w:cs="仿宋_GB2312"/>
          <w:spacing w:val="-14"/>
          <w:sz w:val="32"/>
          <w:szCs w:val="32"/>
        </w:rPr>
        <w:t>促进资源有效分配和使用。完善内部控制制度，开展风险评估和内部控制评价，强化成本消耗管理。健全绩效评价机制，全面开展公立医院绩效考核，改革公立医院内部绩效考核办法，完善激励奖惩挂钩机制。</w:t>
      </w:r>
      <w:r>
        <w:rPr>
          <w:rFonts w:hint="eastAsia" w:ascii="仿宋_GB2312" w:hAnsi="仿宋_GB2312" w:eastAsia="仿宋_GB2312" w:cs="仿宋_GB2312"/>
          <w:color w:val="auto"/>
          <w:sz w:val="32"/>
          <w:szCs w:val="32"/>
        </w:rPr>
        <w:t>改进</w:t>
      </w:r>
      <w:r>
        <w:rPr>
          <w:rFonts w:hint="eastAsia" w:ascii="仿宋_GB2312" w:hAnsi="仿宋_GB2312" w:eastAsia="仿宋_GB2312" w:cs="仿宋_GB2312"/>
          <w:color w:val="auto"/>
          <w:sz w:val="32"/>
          <w:szCs w:val="32"/>
          <w:lang w:val="en-US" w:eastAsia="zh-CN"/>
        </w:rPr>
        <w:t>镇街医疗机构</w:t>
      </w:r>
      <w:r>
        <w:rPr>
          <w:rFonts w:hint="eastAsia" w:ascii="仿宋_GB2312" w:hAnsi="仿宋_GB2312" w:eastAsia="仿宋_GB2312" w:cs="仿宋_GB2312"/>
          <w:color w:val="auto"/>
          <w:sz w:val="32"/>
          <w:szCs w:val="32"/>
        </w:rPr>
        <w:t>管理方式，实行“一类供给，二类管理”，逐步实现一类保障足额到位。</w:t>
      </w:r>
      <w:r>
        <w:rPr>
          <w:rFonts w:hint="eastAsia" w:ascii="仿宋_GB2312" w:hAnsi="仿宋_GB2312" w:eastAsia="仿宋_GB2312" w:cs="仿宋_GB2312"/>
          <w:spacing w:val="-14"/>
          <w:sz w:val="32"/>
          <w:szCs w:val="32"/>
        </w:rPr>
        <w:t>建立保护关心爱护医务人员长效机制，激发医务人员对工作认真负责、对人民充满热忱、对技术精益求精的不竭动力。（</w:t>
      </w:r>
      <w:r>
        <w:rPr>
          <w:rFonts w:ascii="楷体" w:hAnsi="楷体" w:eastAsia="楷体" w:cs="楷体"/>
          <w:spacing w:val="-31"/>
          <w:w w:val="98"/>
          <w:sz w:val="32"/>
          <w:szCs w:val="32"/>
        </w:rPr>
        <w:t>牵头部门：</w:t>
      </w:r>
      <w:r>
        <w:rPr>
          <w:rFonts w:hint="eastAsia" w:ascii="楷体" w:hAnsi="楷体" w:eastAsia="楷体" w:cs="楷体"/>
          <w:spacing w:val="-31"/>
          <w:w w:val="98"/>
          <w:sz w:val="32"/>
          <w:szCs w:val="32"/>
          <w:lang w:val="en-US" w:eastAsia="zh-CN"/>
        </w:rPr>
        <w:t>区</w:t>
      </w:r>
      <w:r>
        <w:rPr>
          <w:rFonts w:ascii="楷体" w:hAnsi="楷体" w:eastAsia="楷体" w:cs="楷体"/>
          <w:spacing w:val="-31"/>
          <w:w w:val="98"/>
          <w:sz w:val="32"/>
          <w:szCs w:val="32"/>
        </w:rPr>
        <w:t>卫生健康</w:t>
      </w:r>
      <w:r>
        <w:rPr>
          <w:rFonts w:hint="eastAsia" w:ascii="楷体" w:hAnsi="楷体" w:eastAsia="楷体" w:cs="楷体"/>
          <w:spacing w:val="-31"/>
          <w:w w:val="98"/>
          <w:sz w:val="32"/>
          <w:szCs w:val="32"/>
          <w:lang w:val="en-US" w:eastAsia="zh-CN"/>
        </w:rPr>
        <w:t>局</w:t>
      </w:r>
      <w:r>
        <w:rPr>
          <w:rFonts w:ascii="楷体" w:hAnsi="楷体" w:eastAsia="楷体" w:cs="楷体"/>
          <w:spacing w:val="-31"/>
          <w:w w:val="98"/>
          <w:sz w:val="32"/>
          <w:szCs w:val="32"/>
        </w:rPr>
        <w:t>；参与部门：</w:t>
      </w:r>
      <w:r>
        <w:rPr>
          <w:rFonts w:hint="eastAsia" w:ascii="楷体" w:hAnsi="楷体" w:eastAsia="楷体" w:cs="楷体"/>
          <w:spacing w:val="-31"/>
          <w:w w:val="98"/>
          <w:sz w:val="32"/>
          <w:szCs w:val="32"/>
          <w:lang w:val="en-US" w:eastAsia="zh-CN"/>
        </w:rPr>
        <w:t>区</w:t>
      </w:r>
      <w:r>
        <w:rPr>
          <w:rFonts w:ascii="楷体" w:hAnsi="楷体" w:eastAsia="楷体" w:cs="楷体"/>
          <w:spacing w:val="-31"/>
          <w:w w:val="98"/>
          <w:sz w:val="32"/>
          <w:szCs w:val="32"/>
        </w:rPr>
        <w:t>委</w:t>
      </w:r>
      <w:r>
        <w:rPr>
          <w:rFonts w:ascii="楷体" w:hAnsi="楷体" w:eastAsia="楷体" w:cs="楷体"/>
          <w:spacing w:val="-1"/>
          <w:sz w:val="32"/>
          <w:szCs w:val="32"/>
        </w:rPr>
        <w:t>编办、</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财政局、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人力资源和社会保障局、</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医保局）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68"/>
        <w:jc w:val="both"/>
        <w:rPr>
          <w:rFonts w:hint="eastAsia" w:ascii="楷体_GB2312" w:hAnsi="楷体_GB2312" w:eastAsia="楷体_GB2312" w:cs="楷体_GB2312"/>
          <w:spacing w:val="-14"/>
          <w:sz w:val="32"/>
          <w:szCs w:val="32"/>
        </w:rPr>
      </w:pPr>
      <w:r>
        <w:rPr>
          <w:rFonts w:hint="eastAsia" w:ascii="楷体_GB2312" w:hAnsi="楷体_GB2312" w:eastAsia="楷体_GB2312" w:cs="楷体_GB2312"/>
          <w:spacing w:val="-2"/>
          <w:sz w:val="32"/>
          <w:szCs w:val="32"/>
          <w:lang w:val="en-US" w:eastAsia="zh-CN"/>
        </w:rPr>
        <w:t>37.</w:t>
      </w:r>
      <w:r>
        <w:rPr>
          <w:rFonts w:ascii="楷体" w:hAnsi="楷体" w:eastAsia="楷体" w:cs="楷体"/>
          <w:spacing w:val="-6"/>
          <w:sz w:val="32"/>
          <w:szCs w:val="32"/>
        </w:rPr>
        <w:t>进一步完善全民医疗保障制度。</w:t>
      </w:r>
      <w:r>
        <w:rPr>
          <w:rFonts w:hint="eastAsia" w:ascii="仿宋_GB2312" w:hAnsi="仿宋_GB2312" w:eastAsia="仿宋_GB2312" w:cs="仿宋_GB2312"/>
          <w:spacing w:val="-14"/>
          <w:sz w:val="32"/>
          <w:szCs w:val="32"/>
        </w:rPr>
        <w:t>建立健全普通门诊费用医保统筹机制，提高门诊慢性病医疗保障水平，逐步将门诊医疗费用纳入基本医疗保险统筹基金支付范围，改革职工基本医疗保险个人账户，建立健全门诊共济保障机制。完善医保基金总额预算办法，健全医疗保障经办机构与医疗机构之间协商机制，科学制定总额预算，与医疗质量、协议履行绩效考核结果相挂钩。推行以按病种付费为主的多元复合式医保支付方式，推广按疾病诊断相关分组付费（DRG）、按病种分值付费（DIP）。医疗康复、慢性精神疾病等长期住院按床日付费，门诊特殊慢性病按人头付费。探索医疗服务与药品分开支付。完善医保基金付费方式和结算管理机制。探索对紧密型县域医共体实行总额付费，加强监督考核，结余留用、合理超支分担，进一步完善异地就医联网结算办法。</w:t>
      </w:r>
      <w:r>
        <w:rPr>
          <w:rFonts w:hint="eastAsia" w:ascii="楷体_GB2312" w:hAnsi="楷体_GB2312" w:eastAsia="楷体_GB2312" w:cs="楷体_GB2312"/>
          <w:spacing w:val="-14"/>
          <w:sz w:val="32"/>
          <w:szCs w:val="32"/>
        </w:rPr>
        <w:t>（牵头部门：</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医保局，参与单位：</w:t>
      </w:r>
      <w:r>
        <w:rPr>
          <w:rFonts w:hint="eastAsia" w:ascii="楷体_GB2312" w:hAnsi="楷体_GB2312" w:eastAsia="楷体_GB2312" w:cs="楷体_GB2312"/>
          <w:spacing w:val="-14"/>
          <w:sz w:val="32"/>
          <w:szCs w:val="32"/>
          <w:lang w:val="en-US" w:eastAsia="zh-CN"/>
        </w:rPr>
        <w:t>区</w:t>
      </w:r>
      <w:r>
        <w:rPr>
          <w:rFonts w:hint="eastAsia" w:ascii="楷体_GB2312" w:hAnsi="楷体_GB2312" w:eastAsia="楷体_GB2312" w:cs="楷体_GB2312"/>
          <w:spacing w:val="-14"/>
          <w:sz w:val="32"/>
          <w:szCs w:val="32"/>
        </w:rPr>
        <w:t>卫生健康</w:t>
      </w:r>
      <w:r>
        <w:rPr>
          <w:rFonts w:hint="eastAsia" w:ascii="楷体_GB2312" w:hAnsi="楷体_GB2312" w:eastAsia="楷体_GB2312" w:cs="楷体_GB2312"/>
          <w:spacing w:val="-14"/>
          <w:sz w:val="32"/>
          <w:szCs w:val="32"/>
          <w:lang w:val="en-US" w:eastAsia="zh-CN"/>
        </w:rPr>
        <w:t>局</w:t>
      </w:r>
      <w:r>
        <w:rPr>
          <w:rFonts w:hint="eastAsia" w:ascii="楷体_GB2312" w:hAnsi="楷体_GB2312" w:eastAsia="楷体_GB2312" w:cs="楷体_GB2312"/>
          <w:spacing w:val="-14"/>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38.进</w:t>
      </w:r>
      <w:r>
        <w:rPr>
          <w:rFonts w:ascii="楷体" w:hAnsi="楷体" w:eastAsia="楷体" w:cs="楷体"/>
          <w:spacing w:val="-15"/>
          <w:w w:val="98"/>
          <w:sz w:val="32"/>
          <w:szCs w:val="32"/>
        </w:rPr>
        <w:t>一步完善药品供应保障制度。</w:t>
      </w:r>
      <w:r>
        <w:rPr>
          <w:rFonts w:hint="eastAsia" w:ascii="仿宋_GB2312" w:hAnsi="仿宋_GB2312" w:eastAsia="仿宋_GB2312" w:cs="仿宋_GB2312"/>
          <w:spacing w:val="-15"/>
          <w:w w:val="98"/>
          <w:sz w:val="32"/>
          <w:szCs w:val="32"/>
        </w:rPr>
        <w:t>在医疗、医保、医药“三</w:t>
      </w:r>
      <w:r>
        <w:rPr>
          <w:rFonts w:hint="eastAsia" w:ascii="仿宋_GB2312" w:hAnsi="仿宋_GB2312" w:eastAsia="仿宋_GB2312" w:cs="仿宋_GB2312"/>
          <w:spacing w:val="-19"/>
          <w:sz w:val="32"/>
          <w:szCs w:val="32"/>
        </w:rPr>
        <w:t>医联动”整体框架下，建立和完善多部门协调机制，确保药品</w:t>
      </w:r>
      <w:r>
        <w:rPr>
          <w:rFonts w:hint="eastAsia" w:ascii="仿宋_GB2312" w:hAnsi="仿宋_GB2312" w:eastAsia="仿宋_GB2312" w:cs="仿宋_GB2312"/>
          <w:spacing w:val="-10"/>
          <w:sz w:val="32"/>
          <w:szCs w:val="32"/>
        </w:rPr>
        <w:t>供应和质量安全。切实抓好基本药物优先配备使用，全力推动</w:t>
      </w:r>
      <w:r>
        <w:rPr>
          <w:rFonts w:hint="eastAsia" w:ascii="仿宋_GB2312" w:hAnsi="仿宋_GB2312" w:eastAsia="仿宋_GB2312" w:cs="仿宋_GB2312"/>
          <w:spacing w:val="-11"/>
          <w:sz w:val="32"/>
          <w:szCs w:val="32"/>
        </w:rPr>
        <w:t>基本药物制度落地落实。扎实做好短缺药品保供稳价工作，强</w:t>
      </w:r>
      <w:r>
        <w:rPr>
          <w:rFonts w:hint="eastAsia" w:ascii="仿宋_GB2312" w:hAnsi="仿宋_GB2312" w:eastAsia="仿宋_GB2312" w:cs="仿宋_GB2312"/>
          <w:spacing w:val="-10"/>
          <w:sz w:val="32"/>
          <w:szCs w:val="32"/>
        </w:rPr>
        <w:t>化短缺药品清单管理，分类施策、分级应对。全面开展药品使</w:t>
      </w:r>
      <w:r>
        <w:rPr>
          <w:rFonts w:hint="eastAsia" w:ascii="仿宋_GB2312" w:hAnsi="仿宋_GB2312" w:eastAsia="仿宋_GB2312" w:cs="仿宋_GB2312"/>
          <w:spacing w:val="-19"/>
          <w:sz w:val="32"/>
          <w:szCs w:val="32"/>
        </w:rPr>
        <w:t>用监测，稳步开展药品临床综合评价，促进科学、合理、安全</w:t>
      </w:r>
      <w:r>
        <w:rPr>
          <w:rFonts w:hint="eastAsia" w:ascii="仿宋_GB2312" w:hAnsi="仿宋_GB2312" w:eastAsia="仿宋_GB2312" w:cs="仿宋_GB2312"/>
          <w:spacing w:val="-11"/>
          <w:sz w:val="32"/>
          <w:szCs w:val="32"/>
        </w:rPr>
        <w:t>用药。深化药品、</w:t>
      </w:r>
      <w:r>
        <w:rPr>
          <w:rFonts w:hint="eastAsia" w:ascii="仿宋_GB2312" w:hAnsi="仿宋_GB2312" w:eastAsia="仿宋_GB2312" w:cs="仿宋_GB2312"/>
          <w:spacing w:val="-15"/>
          <w:w w:val="98"/>
          <w:sz w:val="32"/>
          <w:szCs w:val="32"/>
        </w:rPr>
        <w:t>医用耗材集中带量采购制度改革，完善医保支付标准与集中采购价格协同机制，推进医保基金与医药企业直接结算，坚持招采合一、量价挂钩，强化供应配送，确保优先使用，推动药品集中带量采购工作常态化制度化开展。</w:t>
      </w:r>
      <w:r>
        <w:rPr>
          <w:rFonts w:ascii="楷体" w:hAnsi="楷体" w:eastAsia="楷体" w:cs="楷体"/>
          <w:spacing w:val="-22"/>
          <w:sz w:val="32"/>
          <w:szCs w:val="32"/>
        </w:rPr>
        <w:t>（牵</w:t>
      </w:r>
      <w:r>
        <w:rPr>
          <w:rFonts w:ascii="楷体" w:hAnsi="楷体" w:eastAsia="楷体" w:cs="楷体"/>
          <w:spacing w:val="-12"/>
          <w:sz w:val="32"/>
          <w:szCs w:val="32"/>
        </w:rPr>
        <w:t>头部门：</w:t>
      </w:r>
      <w:r>
        <w:rPr>
          <w:rFonts w:hint="eastAsia" w:ascii="楷体" w:hAnsi="楷体" w:eastAsia="楷体" w:cs="楷体"/>
          <w:spacing w:val="-12"/>
          <w:sz w:val="32"/>
          <w:szCs w:val="32"/>
          <w:lang w:val="en-US" w:eastAsia="zh-CN"/>
        </w:rPr>
        <w:t>区</w:t>
      </w:r>
      <w:r>
        <w:rPr>
          <w:rFonts w:ascii="楷体" w:hAnsi="楷体" w:eastAsia="楷体" w:cs="楷体"/>
          <w:spacing w:val="-12"/>
          <w:sz w:val="32"/>
          <w:szCs w:val="32"/>
        </w:rPr>
        <w:t>医保局、</w:t>
      </w:r>
      <w:r>
        <w:rPr>
          <w:rFonts w:hint="eastAsia" w:ascii="楷体" w:hAnsi="楷体" w:eastAsia="楷体" w:cs="楷体"/>
          <w:spacing w:val="-12"/>
          <w:sz w:val="32"/>
          <w:szCs w:val="32"/>
          <w:lang w:val="en-US" w:eastAsia="zh-CN"/>
        </w:rPr>
        <w:t>区</w:t>
      </w:r>
      <w:r>
        <w:rPr>
          <w:rFonts w:ascii="楷体" w:hAnsi="楷体" w:eastAsia="楷体" w:cs="楷体"/>
          <w:spacing w:val="-12"/>
          <w:sz w:val="32"/>
          <w:szCs w:val="32"/>
        </w:rPr>
        <w:t>卫生健康</w:t>
      </w:r>
      <w:r>
        <w:rPr>
          <w:rFonts w:hint="eastAsia" w:ascii="楷体" w:hAnsi="楷体" w:eastAsia="楷体" w:cs="楷体"/>
          <w:spacing w:val="-12"/>
          <w:sz w:val="32"/>
          <w:szCs w:val="32"/>
          <w:lang w:val="en-US" w:eastAsia="zh-CN"/>
        </w:rPr>
        <w:t>局</w:t>
      </w:r>
      <w:r>
        <w:rPr>
          <w:rFonts w:ascii="楷体" w:hAnsi="楷体" w:eastAsia="楷体" w:cs="楷体"/>
          <w:spacing w:val="-12"/>
          <w:sz w:val="32"/>
          <w:szCs w:val="32"/>
        </w:rPr>
        <w:t>、</w:t>
      </w:r>
      <w:r>
        <w:rPr>
          <w:rFonts w:hint="eastAsia" w:ascii="楷体" w:hAnsi="楷体" w:eastAsia="楷体" w:cs="楷体"/>
          <w:spacing w:val="-12"/>
          <w:sz w:val="32"/>
          <w:szCs w:val="32"/>
          <w:lang w:val="en-US" w:eastAsia="zh-CN"/>
        </w:rPr>
        <w:t>区</w:t>
      </w:r>
      <w:r>
        <w:rPr>
          <w:rFonts w:ascii="楷体" w:hAnsi="楷体" w:eastAsia="楷体" w:cs="楷体"/>
          <w:spacing w:val="-12"/>
          <w:sz w:val="32"/>
          <w:szCs w:val="32"/>
        </w:rPr>
        <w:t>市场监管局）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rFonts w:ascii="楷体" w:hAnsi="楷体" w:eastAsia="楷体" w:cs="楷体"/>
          <w:spacing w:val="-1"/>
          <w:sz w:val="32"/>
          <w:szCs w:val="32"/>
        </w:rPr>
      </w:pPr>
      <w:r>
        <w:rPr>
          <w:rFonts w:hint="eastAsia" w:ascii="楷体_GB2312" w:hAnsi="楷体_GB2312" w:eastAsia="楷体_GB2312" w:cs="楷体_GB2312"/>
          <w:spacing w:val="-2"/>
          <w:sz w:val="32"/>
          <w:szCs w:val="32"/>
          <w:lang w:val="en-US" w:eastAsia="zh-CN"/>
        </w:rPr>
        <w:t>39.进</w:t>
      </w:r>
      <w:r>
        <w:rPr>
          <w:rFonts w:ascii="楷体" w:hAnsi="楷体" w:eastAsia="楷体" w:cs="楷体"/>
          <w:spacing w:val="-15"/>
          <w:w w:val="99"/>
          <w:sz w:val="32"/>
          <w:szCs w:val="32"/>
        </w:rPr>
        <w:t>一步完善医疗卫生综合监管制度。</w:t>
      </w:r>
      <w:r>
        <w:rPr>
          <w:rFonts w:hint="eastAsia" w:ascii="仿宋_GB2312" w:hAnsi="仿宋_GB2312" w:eastAsia="仿宋_GB2312" w:cs="仿宋_GB2312"/>
          <w:spacing w:val="-15"/>
          <w:w w:val="98"/>
          <w:sz w:val="32"/>
          <w:szCs w:val="32"/>
        </w:rPr>
        <w:t>创新监管方式，建立健全分类监管制度，全面落实“双随机、一公开”监管，推行互联网监管，强化信用监管体系建设。全面推开“一码监管”，积极推动风险监管和智能监管，推进以在线监测、在线监控、智能图像分析、大数据预警、在线视频或电子送达等方式的非实地执法。聚焦突出问题，开展监督执法“蓝盾行动”，实施精准监督和专项整治，严厉打击非法行为。落实定点医疗机构规范医疗服务行为、合理使用医保基金的主体责任。</w:t>
      </w:r>
      <w:r>
        <w:rPr>
          <w:rFonts w:hint="eastAsia" w:ascii="仿宋_GB2312" w:hAnsi="仿宋_GB2312" w:eastAsia="仿宋_GB2312" w:cs="仿宋_GB2312"/>
          <w:spacing w:val="-15"/>
          <w:w w:val="98"/>
          <w:sz w:val="32"/>
          <w:szCs w:val="32"/>
          <w:lang w:val="en-US" w:eastAsia="zh-CN"/>
        </w:rPr>
        <w:t>根据上级部署，我市</w:t>
      </w:r>
      <w:r>
        <w:rPr>
          <w:rFonts w:hint="eastAsia" w:ascii="仿宋_GB2312" w:hAnsi="仿宋_GB2312" w:eastAsia="仿宋_GB2312" w:cs="仿宋_GB2312"/>
          <w:spacing w:val="-15"/>
          <w:w w:val="98"/>
          <w:sz w:val="32"/>
          <w:szCs w:val="32"/>
        </w:rPr>
        <w:t>将纳入全省统一的定点医药机构医保智能监控系统，实现对医保定点医药机构服务项目设立、价格收费、药品耗材购销存、医疗服务行为、处方流转和异地就医联网结算等实时监控。</w:t>
      </w:r>
      <w:r>
        <w:rPr>
          <w:rFonts w:hint="eastAsia" w:ascii="仿宋_GB2312" w:hAnsi="仿宋_GB2312" w:eastAsia="仿宋_GB2312" w:cs="仿宋_GB2312"/>
          <w:spacing w:val="-15"/>
          <w:w w:val="98"/>
          <w:sz w:val="32"/>
          <w:szCs w:val="32"/>
          <w:lang w:eastAsia="zh-CN"/>
        </w:rPr>
        <w:t>（</w:t>
      </w:r>
      <w:r>
        <w:rPr>
          <w:rFonts w:ascii="楷体" w:hAnsi="楷体" w:eastAsia="楷体" w:cs="楷体"/>
          <w:spacing w:val="-8"/>
          <w:sz w:val="32"/>
          <w:szCs w:val="32"/>
        </w:rPr>
        <w:t>牵头</w:t>
      </w:r>
      <w:r>
        <w:rPr>
          <w:rFonts w:ascii="楷体" w:hAnsi="楷体" w:eastAsia="楷体" w:cs="楷体"/>
          <w:spacing w:val="-1"/>
          <w:sz w:val="32"/>
          <w:szCs w:val="32"/>
        </w:rPr>
        <w:t>部门：</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卫生健康</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医保局）</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72" w:firstLineChars="200"/>
        <w:jc w:val="left"/>
        <w:textAlignment w:val="baseline"/>
        <w:rPr>
          <w:rFonts w:hint="eastAsia" w:ascii="黑体" w:hAnsi="黑体" w:eastAsia="黑体" w:cs="仿宋_GB2312"/>
          <w:color w:val="333333"/>
          <w:spacing w:val="8"/>
          <w:sz w:val="32"/>
          <w:szCs w:val="32"/>
          <w:shd w:val="clear" w:color="auto" w:fill="FFFFFF"/>
        </w:rPr>
      </w:pPr>
      <w:r>
        <w:rPr>
          <w:rFonts w:hint="eastAsia" w:ascii="黑体" w:hAnsi="黑体" w:eastAsia="黑体" w:cs="仿宋_GB2312"/>
          <w:color w:val="333333"/>
          <w:spacing w:val="8"/>
          <w:sz w:val="32"/>
          <w:szCs w:val="32"/>
          <w:shd w:val="clear" w:color="auto" w:fill="FFFFFF"/>
          <w:lang w:val="en-US" w:eastAsia="zh-CN"/>
        </w:rPr>
        <w:t>十三、</w:t>
      </w:r>
      <w:r>
        <w:rPr>
          <w:rFonts w:hint="eastAsia" w:ascii="黑体" w:hAnsi="黑体" w:eastAsia="黑体" w:cs="仿宋_GB2312"/>
          <w:color w:val="333333"/>
          <w:spacing w:val="8"/>
          <w:sz w:val="32"/>
          <w:szCs w:val="32"/>
          <w:shd w:val="clear" w:color="auto" w:fill="FFFFFF"/>
        </w:rPr>
        <w:t>提升安全生产工作水平</w:t>
      </w:r>
    </w:p>
    <w:p>
      <w:pPr>
        <w:keepNext w:val="0"/>
        <w:keepLines w:val="0"/>
        <w:pageBreakBefore w:val="0"/>
        <w:widowControl/>
        <w:kinsoku/>
        <w:wordWrap/>
        <w:overflowPunct/>
        <w:topLinePunct w:val="0"/>
        <w:autoSpaceDE w:val="0"/>
        <w:autoSpaceDN w:val="0"/>
        <w:bidi w:val="0"/>
        <w:adjustRightInd w:val="0"/>
        <w:snapToGrid w:val="0"/>
        <w:spacing w:line="560" w:lineRule="exact"/>
        <w:ind w:firstLine="584" w:firstLineChars="200"/>
        <w:jc w:val="left"/>
        <w:textAlignment w:val="baseline"/>
      </w:pPr>
      <w:r>
        <w:rPr>
          <w:rFonts w:hint="eastAsia" w:ascii="仿宋_GB2312" w:hAnsi="仿宋_GB2312" w:eastAsia="仿宋_GB2312" w:cs="仿宋_GB2312"/>
          <w:spacing w:val="-14"/>
          <w:sz w:val="32"/>
          <w:szCs w:val="32"/>
          <w:lang w:val="en-US" w:eastAsia="zh-CN"/>
        </w:rPr>
        <w:t>40.</w:t>
      </w:r>
      <w:r>
        <w:rPr>
          <w:rFonts w:hint="eastAsia" w:ascii="仿宋_GB2312" w:hAnsi="仿宋_GB2312" w:eastAsia="仿宋_GB2312" w:cs="仿宋_GB2312"/>
          <w:spacing w:val="-14"/>
          <w:sz w:val="32"/>
          <w:szCs w:val="32"/>
        </w:rPr>
        <w:t>完善安全生产责任体系。深入推进新《安全生产法》的实施，严格落实“管行业必须管安全、管业务必须管安全、管生产经营必须管安全”，进一步明确各医疗卫生单位安全生产主体责任，压实主要负责人以及其他主要决策人安全生产第一责任，推动各层级各岗位安全责任清单落实。强化安全生产工作任务分工。加强对各医疗卫生单位医疗废弃物、放射性物品的安全处置管理，做好辖区职业卫生、放射卫生及实验室生物安全的安全监管及化学品毒性鉴定日常监督管理。加强安全生产工作责任考核，建立安全生产绩效与履职评定、职务晋升、奖励惩处挂钩制度，严格落实安全生产“一票否决”。强化安全隐患排查整治。聚焦“从根本上消除事故隐患”这个总目标，抓好卫健领域安全生产隐患排查整治工作，着力从源头上防范各类事故发生，实现安全风险在控，隐患清零。利用科技和信息化手段，扎实推进安全生产治理体系和治理能力现代化建设。强化安全事故应急演练。严格执行《山东省生产安全事故应急办法》，督促各医疗卫生单位制定完善的应急预案和演练计划，开展常态化、规范化、实战化应急演练。强化对应急预案和演练的监督检查。协调指导生产安全事故的医疗卫生救援工作，对生产安全事故组织实施紧急医学救援。</w:t>
      </w:r>
      <w:r>
        <w:rPr>
          <w:rFonts w:hint="eastAsia" w:ascii="楷体_GB2312" w:hAnsi="楷体_GB2312" w:eastAsia="楷体_GB2312" w:cs="楷体_GB2312"/>
          <w:color w:val="000000"/>
          <w:kern w:val="0"/>
          <w:sz w:val="32"/>
          <w:szCs w:val="32"/>
          <w:lang w:eastAsia="zh-CN" w:bidi="ar"/>
        </w:rPr>
        <w:t>（</w:t>
      </w:r>
      <w:r>
        <w:rPr>
          <w:rFonts w:hint="eastAsia" w:ascii="楷体_GB2312" w:hAnsi="楷体_GB2312" w:eastAsia="楷体_GB2312" w:cs="楷体_GB2312"/>
          <w:color w:val="000000"/>
          <w:kern w:val="0"/>
          <w:sz w:val="32"/>
          <w:szCs w:val="32"/>
          <w:lang w:val="en-US" w:eastAsia="zh-CN" w:bidi="ar"/>
        </w:rPr>
        <w:t>牵头部门：区卫生健康局；参与部门：区应急局</w:t>
      </w:r>
      <w:r>
        <w:rPr>
          <w:rFonts w:hint="eastAsia" w:ascii="楷体_GB2312" w:hAnsi="楷体_GB2312" w:eastAsia="楷体_GB2312" w:cs="楷体_GB2312"/>
          <w:color w:val="000000"/>
          <w:kern w:val="0"/>
          <w:sz w:val="32"/>
          <w:szCs w:val="32"/>
          <w:lang w:eastAsia="zh-CN" w:bidi="ar"/>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85"/>
        <w:jc w:val="both"/>
        <w:rPr>
          <w:rFonts w:ascii="黑体" w:hAnsi="黑体" w:eastAsia="黑体" w:cs="黑体"/>
          <w:sz w:val="32"/>
          <w:szCs w:val="32"/>
        </w:rPr>
      </w:pPr>
      <w:r>
        <w:rPr>
          <w:rFonts w:ascii="黑体" w:hAnsi="黑体" w:eastAsia="黑体" w:cs="黑体"/>
          <w:spacing w:val="-31"/>
          <w:sz w:val="32"/>
          <w:szCs w:val="32"/>
        </w:rPr>
        <w:t>十</w:t>
      </w:r>
      <w:r>
        <w:rPr>
          <w:rFonts w:hint="eastAsia" w:ascii="黑体" w:hAnsi="黑体" w:eastAsia="黑体" w:cs="黑体"/>
          <w:spacing w:val="-31"/>
          <w:sz w:val="32"/>
          <w:szCs w:val="32"/>
          <w:lang w:val="en-US" w:eastAsia="zh-CN"/>
        </w:rPr>
        <w:t>四</w:t>
      </w:r>
      <w:r>
        <w:rPr>
          <w:rFonts w:ascii="黑体" w:hAnsi="黑体" w:eastAsia="黑体" w:cs="黑体"/>
          <w:spacing w:val="-31"/>
          <w:sz w:val="32"/>
          <w:szCs w:val="32"/>
        </w:rPr>
        <w:t>、组织实施</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（一）加强党的领导。</w:t>
      </w:r>
      <w:r>
        <w:rPr>
          <w:rFonts w:hint="eastAsia" w:ascii="仿宋_GB2312" w:hAnsi="仿宋_GB2312" w:eastAsia="仿宋_GB2312" w:cs="仿宋_GB2312"/>
          <w:spacing w:val="-15"/>
          <w:w w:val="98"/>
          <w:sz w:val="32"/>
          <w:szCs w:val="32"/>
        </w:rPr>
        <w:t>坚持党对卫生健康事业的全面领导，发挥党总揽全局、协调各方的领导核心作用，确保卫生健康事业方向始终正确推进。把卫生健康事业发展摆在更加突出重要的位置，纳入国民经济和社会发展总体规划，把规划实施列入政府工作目标，切实落实好领导责任、保障责任和监督责任。</w:t>
      </w:r>
      <w:r>
        <w:rPr>
          <w:rFonts w:ascii="楷体" w:hAnsi="楷体" w:eastAsia="楷体" w:cs="楷体"/>
          <w:spacing w:val="-10"/>
          <w:sz w:val="32"/>
          <w:szCs w:val="32"/>
        </w:rPr>
        <w:t>（牵头部门：</w:t>
      </w:r>
      <w:r>
        <w:rPr>
          <w:rFonts w:hint="eastAsia" w:ascii="楷体" w:hAnsi="楷体" w:eastAsia="楷体" w:cs="楷体"/>
          <w:spacing w:val="-10"/>
          <w:sz w:val="32"/>
          <w:szCs w:val="32"/>
          <w:lang w:val="en-US" w:eastAsia="zh-CN"/>
        </w:rPr>
        <w:t>区</w:t>
      </w:r>
      <w:r>
        <w:rPr>
          <w:rFonts w:ascii="楷体" w:hAnsi="楷体" w:eastAsia="楷体" w:cs="楷体"/>
          <w:spacing w:val="-10"/>
          <w:sz w:val="32"/>
          <w:szCs w:val="32"/>
        </w:rPr>
        <w:t>卫生健康</w:t>
      </w:r>
      <w:r>
        <w:rPr>
          <w:rFonts w:hint="eastAsia" w:ascii="楷体" w:hAnsi="楷体" w:eastAsia="楷体" w:cs="楷体"/>
          <w:spacing w:val="-10"/>
          <w:sz w:val="32"/>
          <w:szCs w:val="32"/>
          <w:lang w:val="en-US" w:eastAsia="zh-CN"/>
        </w:rPr>
        <w:t>局</w:t>
      </w:r>
      <w:r>
        <w:rPr>
          <w:rFonts w:ascii="楷体" w:hAnsi="楷体" w:eastAsia="楷体" w:cs="楷体"/>
          <w:spacing w:val="-10"/>
          <w:sz w:val="32"/>
          <w:szCs w:val="32"/>
        </w:rPr>
        <w:t>；参与部门：</w:t>
      </w:r>
      <w:r>
        <w:rPr>
          <w:rFonts w:hint="eastAsia" w:ascii="楷体" w:hAnsi="楷体" w:eastAsia="楷体" w:cs="楷体"/>
          <w:spacing w:val="-10"/>
          <w:sz w:val="32"/>
          <w:szCs w:val="32"/>
          <w:lang w:val="en-US" w:eastAsia="zh-CN"/>
        </w:rPr>
        <w:t>区</w:t>
      </w:r>
      <w:r>
        <w:rPr>
          <w:rFonts w:ascii="楷体" w:hAnsi="楷体" w:eastAsia="楷体" w:cs="楷体"/>
          <w:spacing w:val="-10"/>
          <w:sz w:val="32"/>
          <w:szCs w:val="32"/>
        </w:rPr>
        <w:t>发改</w:t>
      </w:r>
      <w:r>
        <w:rPr>
          <w:rFonts w:hint="eastAsia" w:ascii="楷体" w:hAnsi="楷体" w:eastAsia="楷体" w:cs="楷体"/>
          <w:spacing w:val="-10"/>
          <w:sz w:val="32"/>
          <w:szCs w:val="32"/>
          <w:lang w:val="en-US" w:eastAsia="zh-CN"/>
        </w:rPr>
        <w:t>局</w:t>
      </w:r>
      <w:r>
        <w:rPr>
          <w:rFonts w:ascii="楷体" w:hAnsi="楷体" w:eastAsia="楷体" w:cs="楷体"/>
          <w:spacing w:val="-10"/>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7"/>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（二）加强投入保障。</w:t>
      </w:r>
      <w:r>
        <w:rPr>
          <w:rFonts w:hint="eastAsia" w:ascii="仿宋_GB2312" w:hAnsi="仿宋_GB2312" w:eastAsia="仿宋_GB2312" w:cs="仿宋_GB2312"/>
          <w:spacing w:val="-15"/>
          <w:w w:val="98"/>
          <w:sz w:val="32"/>
          <w:szCs w:val="32"/>
        </w:rPr>
        <w:t>合理确定政府、社会、个人卫生健康投入责任。建立稳定可持续的卫生健康事业经费投入机制，按照医疗卫生领域财政事权与支出责任划分改革要求，切实加强基本医疗、公共卫生、中医药事业发展等所需经费保障，加大对薄弱领域、关键环节的投入力度。建立健全绩效考评体系，提升政府投入绩效。建立完善多元卫生健康投入机制，鼓励和引导社会资本参与卫生健康事业投入，稳步降低个人卫生支出占卫生总费用比例并维持在合理水平。</w:t>
      </w:r>
      <w:r>
        <w:rPr>
          <w:rFonts w:ascii="楷体" w:hAnsi="楷体" w:eastAsia="楷体" w:cs="楷体"/>
          <w:spacing w:val="-18"/>
          <w:sz w:val="32"/>
          <w:szCs w:val="32"/>
        </w:rPr>
        <w:t>（牵头部门：</w:t>
      </w:r>
      <w:r>
        <w:rPr>
          <w:rFonts w:hint="eastAsia" w:ascii="楷体" w:hAnsi="楷体" w:eastAsia="楷体" w:cs="楷体"/>
          <w:spacing w:val="-18"/>
          <w:sz w:val="32"/>
          <w:szCs w:val="32"/>
          <w:lang w:val="en-US" w:eastAsia="zh-CN"/>
        </w:rPr>
        <w:t>区</w:t>
      </w:r>
      <w:r>
        <w:rPr>
          <w:rFonts w:ascii="楷体" w:hAnsi="楷体" w:eastAsia="楷体" w:cs="楷体"/>
          <w:spacing w:val="-18"/>
          <w:sz w:val="32"/>
          <w:szCs w:val="32"/>
        </w:rPr>
        <w:t>财政局、</w:t>
      </w:r>
      <w:r>
        <w:rPr>
          <w:rFonts w:hint="eastAsia" w:ascii="楷体" w:hAnsi="楷体" w:eastAsia="楷体" w:cs="楷体"/>
          <w:sz w:val="32"/>
          <w:szCs w:val="32"/>
          <w:lang w:val="en-US" w:eastAsia="zh-CN"/>
        </w:rPr>
        <w:t>区</w:t>
      </w:r>
      <w:r>
        <w:rPr>
          <w:rFonts w:ascii="楷体" w:hAnsi="楷体" w:eastAsia="楷体" w:cs="楷体"/>
          <w:spacing w:val="-1"/>
          <w:sz w:val="32"/>
          <w:szCs w:val="32"/>
        </w:rPr>
        <w:t>卫生健康</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；参与部门：</w:t>
      </w:r>
      <w:r>
        <w:rPr>
          <w:rFonts w:hint="eastAsia" w:ascii="楷体" w:hAnsi="楷体" w:eastAsia="楷体" w:cs="楷体"/>
          <w:spacing w:val="-1"/>
          <w:sz w:val="32"/>
          <w:szCs w:val="32"/>
          <w:lang w:val="en-US" w:eastAsia="zh-CN"/>
        </w:rPr>
        <w:t>区</w:t>
      </w:r>
      <w:r>
        <w:rPr>
          <w:rFonts w:ascii="楷体" w:hAnsi="楷体" w:eastAsia="楷体" w:cs="楷体"/>
          <w:spacing w:val="-1"/>
          <w:sz w:val="32"/>
          <w:szCs w:val="32"/>
        </w:rPr>
        <w:t>发改</w:t>
      </w:r>
      <w:r>
        <w:rPr>
          <w:rFonts w:hint="eastAsia" w:ascii="楷体" w:hAnsi="楷体" w:eastAsia="楷体" w:cs="楷体"/>
          <w:spacing w:val="-1"/>
          <w:sz w:val="32"/>
          <w:szCs w:val="32"/>
          <w:lang w:val="en-US" w:eastAsia="zh-CN"/>
        </w:rPr>
        <w:t>局</w:t>
      </w:r>
      <w:r>
        <w:rPr>
          <w:rFonts w:ascii="楷体" w:hAnsi="楷体" w:eastAsia="楷体" w:cs="楷体"/>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0"/>
        <w:jc w:val="both"/>
        <w:rPr>
          <w:rFonts w:ascii="楷体" w:hAnsi="楷体" w:eastAsia="楷体" w:cs="楷体"/>
          <w:sz w:val="32"/>
          <w:szCs w:val="32"/>
        </w:rPr>
      </w:pPr>
      <w:r>
        <w:rPr>
          <w:rFonts w:hint="eastAsia" w:ascii="楷体_GB2312" w:hAnsi="楷体_GB2312" w:eastAsia="楷体_GB2312" w:cs="楷体_GB2312"/>
          <w:spacing w:val="-2"/>
          <w:sz w:val="32"/>
          <w:szCs w:val="32"/>
          <w:lang w:val="en-US" w:eastAsia="zh-CN"/>
        </w:rPr>
        <w:t>（三）加强宣传引导。</w:t>
      </w:r>
      <w:r>
        <w:rPr>
          <w:rFonts w:hint="eastAsia" w:ascii="仿宋_GB2312" w:hAnsi="仿宋_GB2312" w:eastAsia="仿宋_GB2312" w:cs="仿宋_GB2312"/>
          <w:spacing w:val="-15"/>
          <w:w w:val="98"/>
          <w:sz w:val="32"/>
          <w:szCs w:val="32"/>
        </w:rPr>
        <w:t>加强对卫生健康工作的政策宣传，提高全社会健康意识，及时回应社会关切，合理引导预期。弘扬伟大抗疫精神，积极宣传卫生健康发展成果，加强健康促进教育和科学理念普及，提高舆情应对能力，加强文化宣传阵地建设，努力营造“社会支持、全民参与、共建共享”的良好氛围。</w:t>
      </w:r>
      <w:r>
        <w:rPr>
          <w:rFonts w:ascii="楷体" w:hAnsi="楷体" w:eastAsia="楷体" w:cs="楷体"/>
          <w:spacing w:val="-31"/>
          <w:w w:val="97"/>
          <w:sz w:val="32"/>
          <w:szCs w:val="32"/>
        </w:rPr>
        <w:t>（牵头部门：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卫生健康</w:t>
      </w:r>
      <w:r>
        <w:rPr>
          <w:rFonts w:hint="eastAsia" w:ascii="楷体" w:hAnsi="楷体" w:eastAsia="楷体" w:cs="楷体"/>
          <w:spacing w:val="-31"/>
          <w:w w:val="97"/>
          <w:sz w:val="32"/>
          <w:szCs w:val="32"/>
          <w:lang w:val="en-US" w:eastAsia="zh-CN"/>
        </w:rPr>
        <w:t>局</w:t>
      </w:r>
      <w:r>
        <w:rPr>
          <w:rFonts w:ascii="楷体" w:hAnsi="楷体" w:eastAsia="楷体" w:cs="楷体"/>
          <w:spacing w:val="-31"/>
          <w:w w:val="97"/>
          <w:sz w:val="32"/>
          <w:szCs w:val="32"/>
        </w:rPr>
        <w:t>；参与部门：</w:t>
      </w:r>
      <w:r>
        <w:rPr>
          <w:rFonts w:hint="eastAsia" w:ascii="楷体" w:hAnsi="楷体" w:eastAsia="楷体" w:cs="楷体"/>
          <w:spacing w:val="-31"/>
          <w:w w:val="97"/>
          <w:sz w:val="32"/>
          <w:szCs w:val="32"/>
          <w:lang w:val="en-US" w:eastAsia="zh-CN"/>
        </w:rPr>
        <w:t>区</w:t>
      </w:r>
      <w:r>
        <w:rPr>
          <w:rFonts w:ascii="楷体" w:hAnsi="楷体" w:eastAsia="楷体" w:cs="楷体"/>
          <w:spacing w:val="-31"/>
          <w:w w:val="97"/>
          <w:sz w:val="32"/>
          <w:szCs w:val="32"/>
        </w:rPr>
        <w:t>委宣传部、</w:t>
      </w:r>
      <w:r>
        <w:rPr>
          <w:rFonts w:hint="eastAsia" w:ascii="楷体" w:hAnsi="楷体" w:eastAsia="楷体" w:cs="楷体"/>
          <w:spacing w:val="-31"/>
          <w:w w:val="97"/>
          <w:sz w:val="32"/>
          <w:szCs w:val="32"/>
          <w:lang w:val="en-US" w:eastAsia="zh-CN"/>
        </w:rPr>
        <w:t>区</w:t>
      </w:r>
      <w:r>
        <w:rPr>
          <w:rFonts w:ascii="楷体" w:hAnsi="楷体" w:eastAsia="楷体" w:cs="楷体"/>
          <w:spacing w:val="-10"/>
          <w:sz w:val="32"/>
          <w:szCs w:val="32"/>
        </w:rPr>
        <w:t>文化旅游局</w:t>
      </w:r>
      <w:r>
        <w:rPr>
          <w:rFonts w:ascii="楷体" w:hAnsi="楷体" w:eastAsia="楷体" w:cs="楷体"/>
          <w:spacing w:val="-17"/>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32"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pacing w:val="-2"/>
          <w:sz w:val="32"/>
          <w:szCs w:val="32"/>
          <w:lang w:val="en-US" w:eastAsia="zh-CN"/>
        </w:rPr>
        <w:t>（四）加强监测评价。</w:t>
      </w:r>
      <w:r>
        <w:rPr>
          <w:rFonts w:hint="eastAsia" w:ascii="仿宋_GB2312" w:hAnsi="仿宋_GB2312" w:eastAsia="仿宋_GB2312" w:cs="仿宋_GB2312"/>
          <w:spacing w:val="-15"/>
          <w:w w:val="98"/>
          <w:sz w:val="32"/>
          <w:szCs w:val="32"/>
        </w:rPr>
        <w:t>建立卫生健康规划监督评价机制，制定年度执行计划，分解目标任务、明确责任主体、细化工作举措、层层抓好落实。定期对规划实施情况进行督导检查，统筹协调推进规划实施。积极开展规划实施年度监测分析、中期评估和总结评估，及时发现问题，研究解决对策，确保规划目标如期实现。</w:t>
      </w:r>
      <w:r>
        <w:rPr>
          <w:rFonts w:hint="eastAsia" w:ascii="楷体_GB2312" w:hAnsi="楷体_GB2312" w:eastAsia="楷体_GB2312" w:cs="楷体_GB2312"/>
          <w:spacing w:val="-15"/>
          <w:w w:val="98"/>
          <w:sz w:val="32"/>
          <w:szCs w:val="32"/>
        </w:rPr>
        <w:t>（牵头部门：</w:t>
      </w:r>
      <w:r>
        <w:rPr>
          <w:rFonts w:hint="eastAsia" w:ascii="楷体_GB2312" w:hAnsi="楷体_GB2312" w:eastAsia="楷体_GB2312" w:cs="楷体_GB2312"/>
          <w:spacing w:val="-15"/>
          <w:w w:val="98"/>
          <w:sz w:val="32"/>
          <w:szCs w:val="32"/>
          <w:lang w:val="en-US" w:eastAsia="zh-CN"/>
        </w:rPr>
        <w:t>区</w:t>
      </w:r>
      <w:r>
        <w:rPr>
          <w:rFonts w:hint="eastAsia" w:ascii="楷体_GB2312" w:hAnsi="楷体_GB2312" w:eastAsia="楷体_GB2312" w:cs="楷体_GB2312"/>
          <w:spacing w:val="-15"/>
          <w:w w:val="98"/>
          <w:sz w:val="32"/>
          <w:szCs w:val="32"/>
        </w:rPr>
        <w:t>卫生健康</w:t>
      </w:r>
      <w:r>
        <w:rPr>
          <w:rFonts w:hint="eastAsia" w:ascii="楷体_GB2312" w:hAnsi="楷体_GB2312" w:eastAsia="楷体_GB2312" w:cs="楷体_GB2312"/>
          <w:spacing w:val="-15"/>
          <w:w w:val="98"/>
          <w:sz w:val="32"/>
          <w:szCs w:val="32"/>
          <w:lang w:val="en-US" w:eastAsia="zh-CN"/>
        </w:rPr>
        <w:t>局</w:t>
      </w:r>
      <w:r>
        <w:rPr>
          <w:rFonts w:hint="eastAsia" w:ascii="楷体_GB2312" w:hAnsi="楷体_GB2312" w:eastAsia="楷体_GB2312" w:cs="楷体_GB2312"/>
          <w:spacing w:val="-15"/>
          <w:w w:val="98"/>
          <w:sz w:val="32"/>
          <w:szCs w:val="32"/>
        </w:rPr>
        <w:t>）</w:t>
      </w:r>
    </w:p>
    <w:sectPr>
      <w:headerReference r:id="rId5" w:type="default"/>
      <w:footerReference r:id="rId6" w:type="default"/>
      <w:pgSz w:w="11907" w:h="16839"/>
      <w:pgMar w:top="1417" w:right="1613" w:bottom="1518" w:left="1615" w:header="0" w:footer="129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exact"/>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hhYmY2NzBhYzc3YmYyMjcyY2MxODk3YmVjOTNkNmIifQ=="/>
  </w:docVars>
  <w:rsids>
    <w:rsidRoot w:val="00000000"/>
    <w:rsid w:val="01C0209D"/>
    <w:rsid w:val="0391768A"/>
    <w:rsid w:val="040B2B9A"/>
    <w:rsid w:val="04891BF7"/>
    <w:rsid w:val="083B2D2F"/>
    <w:rsid w:val="0871757E"/>
    <w:rsid w:val="09065ABC"/>
    <w:rsid w:val="0A752AEE"/>
    <w:rsid w:val="0AFF3679"/>
    <w:rsid w:val="0B3B2D82"/>
    <w:rsid w:val="0CAD57E6"/>
    <w:rsid w:val="0DB11F8E"/>
    <w:rsid w:val="0ECA4983"/>
    <w:rsid w:val="0F002D0F"/>
    <w:rsid w:val="0F3332B7"/>
    <w:rsid w:val="0F3D3F7D"/>
    <w:rsid w:val="0F7F470F"/>
    <w:rsid w:val="0F885322"/>
    <w:rsid w:val="10D8268A"/>
    <w:rsid w:val="11EB7D85"/>
    <w:rsid w:val="13152964"/>
    <w:rsid w:val="13904CB4"/>
    <w:rsid w:val="1459475C"/>
    <w:rsid w:val="147D10A0"/>
    <w:rsid w:val="167C65DA"/>
    <w:rsid w:val="17575DF8"/>
    <w:rsid w:val="181B72E2"/>
    <w:rsid w:val="189C4718"/>
    <w:rsid w:val="1B2D75FA"/>
    <w:rsid w:val="1BBA0DC0"/>
    <w:rsid w:val="1C443E74"/>
    <w:rsid w:val="1C4F111B"/>
    <w:rsid w:val="1E87200E"/>
    <w:rsid w:val="1F4C4E0B"/>
    <w:rsid w:val="1F6D7E56"/>
    <w:rsid w:val="207D28A5"/>
    <w:rsid w:val="21A37D38"/>
    <w:rsid w:val="231A5329"/>
    <w:rsid w:val="23F04499"/>
    <w:rsid w:val="26AF5308"/>
    <w:rsid w:val="26E55FAF"/>
    <w:rsid w:val="299B50FD"/>
    <w:rsid w:val="2BB47238"/>
    <w:rsid w:val="2C06308D"/>
    <w:rsid w:val="2E0635AA"/>
    <w:rsid w:val="2E0E21D4"/>
    <w:rsid w:val="2F1B1B22"/>
    <w:rsid w:val="31687E1A"/>
    <w:rsid w:val="325C5943"/>
    <w:rsid w:val="33462388"/>
    <w:rsid w:val="33566DEB"/>
    <w:rsid w:val="34457132"/>
    <w:rsid w:val="352C7BAB"/>
    <w:rsid w:val="36253139"/>
    <w:rsid w:val="36B24347"/>
    <w:rsid w:val="37BF7020"/>
    <w:rsid w:val="39586D9B"/>
    <w:rsid w:val="39820F1B"/>
    <w:rsid w:val="3A825A1A"/>
    <w:rsid w:val="3B10371B"/>
    <w:rsid w:val="3C68562D"/>
    <w:rsid w:val="3D806F4D"/>
    <w:rsid w:val="3EB62DEB"/>
    <w:rsid w:val="40CF247A"/>
    <w:rsid w:val="42AA49B3"/>
    <w:rsid w:val="44404866"/>
    <w:rsid w:val="475420DD"/>
    <w:rsid w:val="47C855A9"/>
    <w:rsid w:val="4B4F3ED1"/>
    <w:rsid w:val="4D167932"/>
    <w:rsid w:val="4D5A7D14"/>
    <w:rsid w:val="4F007ACE"/>
    <w:rsid w:val="503F7DF3"/>
    <w:rsid w:val="52395198"/>
    <w:rsid w:val="54B3783C"/>
    <w:rsid w:val="54BD3ECB"/>
    <w:rsid w:val="57AE1BC4"/>
    <w:rsid w:val="5AEA3B3F"/>
    <w:rsid w:val="5FB64AE9"/>
    <w:rsid w:val="601219B7"/>
    <w:rsid w:val="630904B7"/>
    <w:rsid w:val="63162092"/>
    <w:rsid w:val="64845A6B"/>
    <w:rsid w:val="65705297"/>
    <w:rsid w:val="67816BC3"/>
    <w:rsid w:val="67C610E8"/>
    <w:rsid w:val="6A42419E"/>
    <w:rsid w:val="6A9E5088"/>
    <w:rsid w:val="6ABF6E6D"/>
    <w:rsid w:val="6CD64EB9"/>
    <w:rsid w:val="6ECF3240"/>
    <w:rsid w:val="71477323"/>
    <w:rsid w:val="715666C6"/>
    <w:rsid w:val="72652F3B"/>
    <w:rsid w:val="72977B20"/>
    <w:rsid w:val="730D37BD"/>
    <w:rsid w:val="74757EEB"/>
    <w:rsid w:val="75AE28A8"/>
    <w:rsid w:val="75C630A2"/>
    <w:rsid w:val="773F485B"/>
    <w:rsid w:val="78151DEB"/>
    <w:rsid w:val="7926462E"/>
    <w:rsid w:val="796F19A6"/>
    <w:rsid w:val="79DB560F"/>
    <w:rsid w:val="79E3005D"/>
    <w:rsid w:val="7B3748E2"/>
    <w:rsid w:val="7D592DBE"/>
    <w:rsid w:val="7D76680B"/>
    <w:rsid w:val="7F4D0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_GB2312" w:cs="仿宋_GB2312"/>
      <w:sz w:val="32"/>
      <w:szCs w:val="32"/>
    </w:rPr>
  </w:style>
  <w:style w:type="paragraph" w:styleId="4">
    <w:name w:val="Body Text Indent"/>
    <w:basedOn w:val="1"/>
    <w:qFormat/>
    <w:uiPriority w:val="0"/>
    <w:pPr>
      <w:ind w:left="10" w:leftChars="5" w:firstLine="640" w:firstLineChars="200"/>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qFormat/>
    <w:uiPriority w:val="0"/>
    <w:pPr>
      <w:spacing w:after="0" w:line="400" w:lineRule="exact"/>
      <w:ind w:left="0" w:leftChars="0" w:firstLine="420" w:firstLineChars="200"/>
    </w:pPr>
    <w:rPr>
      <w:rFonts w:ascii="Times New Roman" w:hAnsi="Times New Roman" w:eastAsia="仿宋_GB2312"/>
      <w:color w:val="000000"/>
      <w:sz w:val="32"/>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NormalCharacter"/>
    <w:link w:val="1"/>
    <w:semiHidden/>
    <w:qFormat/>
    <w:uiPriority w:val="0"/>
    <w:rPr>
      <w:rFonts w:ascii="Arial" w:hAnsi="Arial" w:eastAsia="Arial" w:cs="Arial"/>
      <w:snapToGrid w:val="0"/>
      <w:color w:val="00000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Words>18809</Words>
  <Characters>19215</Characters>
  <TotalTime>194</TotalTime>
  <ScaleCrop>false</ScaleCrop>
  <LinksUpToDate>false</LinksUpToDate>
  <CharactersWithSpaces>19218</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2021-09-17T14:40:00Z</dcterms:created>
  <dc:creator>Lenovo</dc:creator>
  <cp:lastModifiedBy>Administrator</cp:lastModifiedBy>
  <cp:lastPrinted>2021-12-16T03:28:00Z</cp:lastPrinted>
  <dcterms:modified xsi:type="dcterms:W3CDTF">2022-05-17T09:04:46Z</dcterms:modified>
  <dc:title>八届区委第114常委会议记录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2021-09-30T10:50:52Z</vt:filetime>
  </property>
  <property fmtid="{D5CDD505-2E9C-101B-9397-08002B2CF9AE}" pid="4" name="KSOProductBuildVer">
    <vt:lpwstr>2052-11.1.0.11636</vt:lpwstr>
  </property>
  <property fmtid="{D5CDD505-2E9C-101B-9397-08002B2CF9AE}" pid="5" name="ICV">
    <vt:lpwstr>F17F1A2D858142AFA5DC3D3DCC7D3B54</vt:lpwstr>
  </property>
</Properties>
</file>