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640" w:lineRule="exact"/>
        <w:ind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关于山政字〔2023〕6号《关于下达2023年区重点项目的通知》的解读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640" w:lineRule="exact"/>
        <w:ind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一、政策背景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省、市及各区县先后出台了若干政策或办法支持重点项目建设，山东省出台的重要政策为《山东省重大项目管理办法》（鲁发改重点〔2020〕1157号），枣庄市出台的重要政策为《关于建立全市重点项目全生命周期管理服务制度的实施意见》（枣办发〔2021〕5号）。为贯彻落实省市决策部署，区委、区政府主要领导要求，根据省市相关文件精神，结合我区实际，制定本名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二、决策依据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《关于下达2023年省重大项目名单的通知》（鲁政字〔2023〕13号）、《关于印发2023年省重点项目名单的通知》（鲁发改投资〔2023〕9号）和《关于下达2023年市重点项目名单的通知》（枣政字〔2023〕4号）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制定本名单。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三、出台目的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完善重点项目管理制度体系，进一步加强重点项目管理，确保项目建设顺利推进，提高投资效益，加强对项目谋划、建设的组织领导，充分发挥全区重点项目的龙头带动作用，促进我区经济全面协调可持续发展。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四、主要内容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确定2023年区重点项目75个，总投资819.42亿元，年度计划投资96.26亿元。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（一）省级重点项目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en-US"/>
        </w:rPr>
        <w:t>省级重点项目13个（包含枣庄机场、岩马水库引调水），总投资71.42亿元，年度计划投资26.7亿元，其中省重大项目4个，总投资55.18亿元，年度计划投资20.6亿元；省新旧动能转换优选项目5个，总投资8.3亿元，年度计划投资4.3亿元；省“双招双引”重点签约项目1个，总投资1.1亿元，年度计划投资0.6亿元；省补短板项目3个，总投资6.84亿元，年度计划投资1.2亿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（二）市级重点项目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en-US"/>
        </w:rPr>
        <w:t>市级重点项目20个（去重后），总投资362.22亿元，年度计划投资61亿元。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（三）区级重点项目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en-US"/>
        </w:rPr>
        <w:t>区级重点项目42个，总投资385.78亿元，年度计划投资8.56亿元。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五、重要举措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健全全生命周期推进机制。落实好县级领导、帮包单位、项目推进专员“三位一体”帮扶帮包服务机制，畅通问题反馈化解渠道。适时召开重点项目联席会议，动态收集项目建设中需要上会解决的重点、难点问题。充分利用“山亭区重点项目帮包服务平台”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推进项目建设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持续打造优质高效服务重点项目建设的良好政策环境。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二）强化政策要素支持。要坚持“要素跟着项目走”机制，各要素保障部门要积极配合，提前谋划好项目的能耗、土地、水资源、资金等资源要素，集聚整合各类支持和保障类政策，优先支持保障省、市、区三级重点项目建设，建立项目审批快捷通道，高效做好立项、用地、规划、环评、能评、安评等事项的审批服务，健全完善项目融资协调机制，保障合理融资需求，推进项目顺利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（三）加强项目综合调度。持续跟踪问效，定期开展督导检查，用好“红绿榜”亮屏通报和“红黄蓝”亮灯通报机制。严格按照进度要求和工作质效进行考核，每月将重点项目进展、完成投资、项目开工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及纳统等情况，在区委、区政府、各项目责任单位进行亮屏，把项目建设成绩、项目推进情况晒一晒，比一比，充分发挥考核“指挥棒”作用，对重点项目建设情况进行综合评价。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七、解读人及联系方式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任强强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18265234707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山亭区发展和改革局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2023年4月19日</w:t>
      </w: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ODc0ZmMxNThlYjdiODdiMzEwOTg0Mzg4MjZiM2QifQ=="/>
  </w:docVars>
  <w:rsids>
    <w:rsidRoot w:val="69D43AA9"/>
    <w:rsid w:val="13CD053B"/>
    <w:rsid w:val="1F596147"/>
    <w:rsid w:val="2BC67905"/>
    <w:rsid w:val="3F3F5877"/>
    <w:rsid w:val="402B361D"/>
    <w:rsid w:val="44814A97"/>
    <w:rsid w:val="5FB1440D"/>
    <w:rsid w:val="69D43AA9"/>
    <w:rsid w:val="7B9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99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toc 1"/>
    <w:basedOn w:val="1"/>
    <w:next w:val="1"/>
    <w:unhideWhenUsed/>
    <w:qFormat/>
    <w:uiPriority w:val="99"/>
    <w:pPr>
      <w:snapToGrid w:val="0"/>
      <w:spacing w:line="640" w:lineRule="exact"/>
      <w:ind w:firstLine="705"/>
    </w:pPr>
    <w:rPr>
      <w:rFonts w:hint="eastAsia" w:ascii="仿宋_GB2312" w:eastAsia="仿宋_GB2312"/>
      <w:color w:val="000000"/>
      <w:sz w:val="36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1164</Words>
  <Characters>1259</Characters>
  <Lines>0</Lines>
  <Paragraphs>0</Paragraphs>
  <TotalTime>7</TotalTime>
  <ScaleCrop>false</ScaleCrop>
  <LinksUpToDate>false</LinksUpToDate>
  <CharactersWithSpaces>1269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2023-04-10T07:43:00Z</dcterms:created>
  <dc:creator>admin</dc:creator>
  <cp:lastModifiedBy>周沫</cp:lastModifiedBy>
  <dcterms:modified xsi:type="dcterms:W3CDTF">2023-04-19T12:12:06Z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061F65105AD0450EA1B6064202E1053A_13</vt:lpwstr>
  </property>
</Properties>
</file>