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920"/>
        </w:tabs>
        <w:jc w:val="center"/>
        <w:rPr>
          <w:rFonts w:hint="eastAsia"/>
          <w:sz w:val="44"/>
          <w:szCs w:val="44"/>
          <w:lang w:val="en-US" w:eastAsia="zh-CN"/>
        </w:rPr>
      </w:pPr>
      <w:bookmarkStart w:id="0" w:name="_Toc484295654"/>
    </w:p>
    <w:p>
      <w:pPr>
        <w:pStyle w:val="11"/>
        <w:tabs>
          <w:tab w:val="right" w:leader="dot" w:pos="8920"/>
        </w:tabs>
        <w:jc w:val="center"/>
        <w:rPr>
          <w:rFonts w:hint="eastAsia"/>
          <w:sz w:val="44"/>
          <w:szCs w:val="44"/>
          <w:lang w:val="en-US" w:eastAsia="zh-CN"/>
        </w:rPr>
      </w:pPr>
    </w:p>
    <w:p>
      <w:pPr>
        <w:pStyle w:val="11"/>
        <w:tabs>
          <w:tab w:val="right" w:leader="dot" w:pos="8920"/>
        </w:tabs>
        <w:jc w:val="center"/>
        <w:rPr>
          <w:rFonts w:hint="eastAsia"/>
          <w:sz w:val="44"/>
          <w:szCs w:val="44"/>
          <w:lang w:val="en-US" w:eastAsia="zh-CN"/>
        </w:rPr>
      </w:pPr>
    </w:p>
    <w:p>
      <w:pPr>
        <w:pStyle w:val="11"/>
        <w:keepNext w:val="0"/>
        <w:keepLines w:val="0"/>
        <w:pageBreakBefore w:val="0"/>
        <w:widowControl/>
        <w:tabs>
          <w:tab w:val="right" w:leader="dot" w:pos="8920"/>
        </w:tabs>
        <w:kinsoku/>
        <w:wordWrap/>
        <w:overflowPunct/>
        <w:topLinePunct w:val="0"/>
        <w:autoSpaceDE/>
        <w:autoSpaceDN/>
        <w:bidi w:val="0"/>
        <w:adjustRightInd/>
        <w:snapToGrid w:val="0"/>
        <w:spacing w:after="0" w:line="240" w:lineRule="auto"/>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山亭区居民健康状况白皮书</w:t>
      </w:r>
    </w:p>
    <w:p>
      <w:pPr>
        <w:bidi w:val="0"/>
      </w:pPr>
    </w:p>
    <w:p>
      <w:pPr>
        <w:bidi w:val="0"/>
      </w:pPr>
    </w:p>
    <w:p>
      <w:pPr>
        <w:bidi w:val="0"/>
      </w:pPr>
    </w:p>
    <w:p>
      <w:pPr>
        <w:bidi w:val="0"/>
      </w:pPr>
    </w:p>
    <w:p>
      <w:pPr>
        <w:bidi w:val="0"/>
      </w:pPr>
    </w:p>
    <w:p>
      <w:pPr>
        <w:bidi w:val="0"/>
      </w:pPr>
    </w:p>
    <w:p>
      <w:pPr>
        <w:bidi w:val="0"/>
      </w:pPr>
    </w:p>
    <w:p>
      <w:pPr>
        <w:bidi w:val="0"/>
      </w:pPr>
    </w:p>
    <w:p>
      <w:pPr>
        <w:bidi w:val="0"/>
      </w:pPr>
    </w:p>
    <w:p>
      <w:pPr>
        <w:keepNext w:val="0"/>
        <w:keepLines w:val="0"/>
        <w:pageBreakBefore w:val="0"/>
        <w:widowControl/>
        <w:tabs>
          <w:tab w:val="center" w:pos="4465"/>
        </w:tabs>
        <w:kinsoku/>
        <w:wordWrap/>
        <w:overflowPunct/>
        <w:topLinePunct w:val="0"/>
        <w:autoSpaceDE/>
        <w:autoSpaceDN/>
        <w:bidi w:val="0"/>
        <w:adjustRightInd/>
        <w:snapToGrid/>
        <w:spacing w:after="0" w:line="6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山亭区卫生健康局</w:t>
      </w:r>
    </w:p>
    <w:p>
      <w:pPr>
        <w:keepNext w:val="0"/>
        <w:keepLines w:val="0"/>
        <w:pageBreakBefore w:val="0"/>
        <w:widowControl/>
        <w:tabs>
          <w:tab w:val="center" w:pos="4465"/>
        </w:tabs>
        <w:kinsoku/>
        <w:wordWrap/>
        <w:overflowPunct/>
        <w:topLinePunct w:val="0"/>
        <w:autoSpaceDE/>
        <w:autoSpaceDN/>
        <w:bidi w:val="0"/>
        <w:adjustRightInd/>
        <w:snapToGrid/>
        <w:spacing w:after="0" w:line="620" w:lineRule="exact"/>
        <w:jc w:val="center"/>
        <w:rPr>
          <w:rFonts w:hint="eastAsia" w:ascii="仿宋_GB2312" w:hAnsi="仿宋_GB2312" w:eastAsia="仿宋_GB2312" w:cs="仿宋_GB2312"/>
          <w:sz w:val="32"/>
          <w:szCs w:val="32"/>
          <w:lang w:val="en-US" w:eastAsia="zh-CN"/>
        </w:rPr>
        <w:sectPr>
          <w:footerReference r:id="rId5" w:type="default"/>
          <w:pgSz w:w="11906" w:h="16838"/>
          <w:pgMar w:top="1440" w:right="1558" w:bottom="1440" w:left="1418"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2024年4月</w:t>
      </w:r>
    </w:p>
    <w:p>
      <w:pPr>
        <w:pStyle w:val="11"/>
        <w:pageBreakBefore w:val="0"/>
        <w:widowControl/>
        <w:tabs>
          <w:tab w:val="right" w:leader="dot" w:pos="8920"/>
        </w:tabs>
        <w:kinsoku/>
        <w:wordWrap/>
        <w:overflowPunct/>
        <w:topLinePunct w:val="0"/>
        <w:autoSpaceDE/>
        <w:autoSpaceDN/>
        <w:bidi w:val="0"/>
        <w:adjustRightInd/>
        <w:snapToGrid/>
        <w:spacing w:line="300" w:lineRule="exact"/>
        <w:jc w:val="center"/>
        <w:rPr>
          <w:rFonts w:hint="eastAsia" w:ascii="黑体" w:hAnsi="黑体" w:eastAsia="黑体" w:cs="黑体"/>
          <w:sz w:val="32"/>
          <w:szCs w:val="32"/>
        </w:rPr>
      </w:pPr>
      <w:r>
        <w:rPr>
          <w:rFonts w:hint="eastAsia" w:ascii="黑体" w:hAnsi="黑体" w:eastAsia="黑体" w:cs="黑体"/>
          <w:sz w:val="32"/>
          <w:szCs w:val="32"/>
        </w:rPr>
        <w:t>目录</w:t>
      </w:r>
    </w:p>
    <w:p>
      <w:pPr>
        <w:pStyle w:val="11"/>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_Toc19907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主要健康指标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_Toc19907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_Toc28743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一、人口情况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_Toc28743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_Toc16995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val="en-US" w:eastAsia="zh-CN"/>
        </w:rPr>
        <w:t>人口负担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三、30-70岁重大慢性病早死概率</w:t>
      </w:r>
      <w:r>
        <w:rPr>
          <w:rFonts w:hint="eastAsia" w:ascii="宋体" w:hAnsi="宋体" w:eastAsia="宋体" w:cs="宋体"/>
          <w:sz w:val="24"/>
          <w:szCs w:val="24"/>
          <w:vertAlign w:val="superscript"/>
        </w:rPr>
        <w:t>3</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_Toc6784 </w:instrText>
      </w:r>
      <w:r>
        <w:rPr>
          <w:rFonts w:hint="eastAsia" w:ascii="宋体" w:hAnsi="宋体" w:eastAsia="宋体" w:cs="宋体"/>
          <w:sz w:val="24"/>
          <w:szCs w:val="24"/>
        </w:rPr>
        <w:fldChar w:fldCharType="separate"/>
      </w:r>
      <w:r>
        <w:rPr>
          <w:rFonts w:hint="eastAsia" w:ascii="宋体" w:hAnsi="宋体" w:eastAsia="宋体" w:cs="宋体"/>
          <w:sz w:val="24"/>
          <w:szCs w:val="24"/>
        </w:rPr>
        <w:t>四、居民死亡原因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_Toc6784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_Toc23530 </w:instrText>
      </w:r>
      <w:r>
        <w:rPr>
          <w:rFonts w:hint="eastAsia" w:ascii="宋体" w:hAnsi="宋体" w:eastAsia="宋体" w:cs="宋体"/>
          <w:sz w:val="24"/>
          <w:szCs w:val="24"/>
        </w:rPr>
        <w:fldChar w:fldCharType="separate"/>
      </w:r>
      <w:r>
        <w:rPr>
          <w:rFonts w:hint="eastAsia" w:ascii="宋体" w:hAnsi="宋体" w:eastAsia="宋体" w:cs="宋体"/>
          <w:sz w:val="24"/>
          <w:szCs w:val="24"/>
        </w:rPr>
        <w:t>（一）死因顺位和构成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_Toc1071 </w:instrText>
      </w:r>
      <w:r>
        <w:rPr>
          <w:rFonts w:hint="eastAsia" w:ascii="宋体" w:hAnsi="宋体" w:eastAsia="宋体" w:cs="宋体"/>
          <w:sz w:val="24"/>
          <w:szCs w:val="24"/>
        </w:rPr>
        <w:fldChar w:fldCharType="separate"/>
      </w:r>
      <w:r>
        <w:rPr>
          <w:rFonts w:hint="eastAsia" w:ascii="宋体" w:hAnsi="宋体" w:eastAsia="宋体" w:cs="宋体"/>
          <w:sz w:val="24"/>
          <w:szCs w:val="24"/>
        </w:rPr>
        <w:t>（二）分年龄组和分性别的死亡率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_Toc17284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）全</w:t>
      </w:r>
      <w:r>
        <w:rPr>
          <w:rFonts w:hint="eastAsia" w:ascii="宋体" w:hAnsi="宋体" w:eastAsia="宋体" w:cs="宋体"/>
          <w:sz w:val="24"/>
          <w:szCs w:val="24"/>
          <w:lang w:val="en-US" w:eastAsia="zh-CN"/>
        </w:rPr>
        <w:t>区</w:t>
      </w:r>
      <w:r>
        <w:rPr>
          <w:rFonts w:hint="eastAsia" w:ascii="宋体" w:hAnsi="宋体" w:eastAsia="宋体" w:cs="宋体"/>
          <w:sz w:val="24"/>
          <w:szCs w:val="24"/>
        </w:rPr>
        <w:t>分病种死亡人数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_Toc17284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_Toc9223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重点慢性病发病与死亡状况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_Toc9223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_Toc4651 </w:instrText>
      </w:r>
      <w:r>
        <w:rPr>
          <w:rFonts w:hint="eastAsia" w:ascii="宋体" w:hAnsi="宋体" w:eastAsia="宋体" w:cs="宋体"/>
          <w:sz w:val="24"/>
          <w:szCs w:val="24"/>
        </w:rPr>
        <w:fldChar w:fldCharType="separate"/>
      </w:r>
      <w:r>
        <w:rPr>
          <w:rFonts w:hint="eastAsia" w:ascii="宋体" w:hAnsi="宋体" w:eastAsia="宋体" w:cs="宋体"/>
          <w:sz w:val="24"/>
          <w:szCs w:val="24"/>
        </w:rPr>
        <w:t>一、心血管疾病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_Toc4651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_Toc5928 </w:instrText>
      </w:r>
      <w:r>
        <w:rPr>
          <w:rFonts w:hint="eastAsia" w:ascii="宋体" w:hAnsi="宋体" w:eastAsia="宋体" w:cs="宋体"/>
          <w:sz w:val="24"/>
          <w:szCs w:val="24"/>
        </w:rPr>
        <w:fldChar w:fldCharType="separate"/>
      </w:r>
      <w:r>
        <w:rPr>
          <w:rFonts w:hint="eastAsia" w:ascii="宋体" w:hAnsi="宋体" w:eastAsia="宋体" w:cs="宋体"/>
          <w:sz w:val="24"/>
          <w:szCs w:val="24"/>
        </w:rPr>
        <w:t>二、脑血管病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_Toc5928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_Toc24228 </w:instrText>
      </w:r>
      <w:r>
        <w:rPr>
          <w:rFonts w:hint="eastAsia" w:ascii="宋体" w:hAnsi="宋体" w:eastAsia="宋体" w:cs="宋体"/>
          <w:sz w:val="24"/>
          <w:szCs w:val="24"/>
        </w:rPr>
        <w:fldChar w:fldCharType="separate"/>
      </w:r>
      <w:r>
        <w:rPr>
          <w:rFonts w:hint="eastAsia" w:ascii="宋体" w:hAnsi="宋体" w:eastAsia="宋体" w:cs="宋体"/>
          <w:sz w:val="24"/>
          <w:szCs w:val="24"/>
        </w:rPr>
        <w:t>三、恶性肿瘤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_Toc24228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_Toc30405 </w:instrText>
      </w:r>
      <w:r>
        <w:rPr>
          <w:rFonts w:hint="eastAsia" w:ascii="宋体" w:hAnsi="宋体" w:eastAsia="宋体" w:cs="宋体"/>
          <w:sz w:val="24"/>
          <w:szCs w:val="24"/>
        </w:rPr>
        <w:fldChar w:fldCharType="separate"/>
      </w:r>
      <w:r>
        <w:rPr>
          <w:rFonts w:hint="eastAsia" w:ascii="宋体" w:hAnsi="宋体" w:eastAsia="宋体" w:cs="宋体"/>
          <w:sz w:val="24"/>
          <w:szCs w:val="24"/>
        </w:rPr>
        <w:t>（一）发病、死亡顺位与构成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_Toc30405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_Toc19669 </w:instrText>
      </w:r>
      <w:r>
        <w:rPr>
          <w:rFonts w:hint="eastAsia" w:ascii="宋体" w:hAnsi="宋体" w:eastAsia="宋体" w:cs="宋体"/>
          <w:sz w:val="24"/>
          <w:szCs w:val="24"/>
        </w:rPr>
        <w:fldChar w:fldCharType="separate"/>
      </w:r>
      <w:r>
        <w:rPr>
          <w:rFonts w:hint="eastAsia" w:ascii="宋体" w:hAnsi="宋体" w:eastAsia="宋体" w:cs="宋体"/>
          <w:sz w:val="24"/>
          <w:szCs w:val="24"/>
        </w:rPr>
        <w:t>（二）常见恶性肿瘤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_Toc28863 </w:instrText>
      </w:r>
      <w:r>
        <w:rPr>
          <w:rFonts w:hint="eastAsia" w:ascii="宋体" w:hAnsi="宋体" w:eastAsia="宋体" w:cs="宋体"/>
          <w:sz w:val="24"/>
          <w:szCs w:val="24"/>
        </w:rPr>
        <w:fldChar w:fldCharType="separate"/>
      </w:r>
      <w:r>
        <w:rPr>
          <w:rFonts w:hint="eastAsia" w:ascii="宋体" w:hAnsi="宋体" w:eastAsia="宋体" w:cs="宋体"/>
          <w:sz w:val="24"/>
          <w:szCs w:val="24"/>
        </w:rPr>
        <w:t>四、高血压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_Toc28863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_Toc20065 </w:instrText>
      </w:r>
      <w:r>
        <w:rPr>
          <w:rFonts w:hint="eastAsia" w:ascii="宋体" w:hAnsi="宋体" w:eastAsia="宋体" w:cs="宋体"/>
          <w:sz w:val="24"/>
          <w:szCs w:val="24"/>
        </w:rPr>
        <w:fldChar w:fldCharType="separate"/>
      </w:r>
      <w:r>
        <w:rPr>
          <w:rFonts w:hint="eastAsia" w:ascii="宋体" w:hAnsi="宋体" w:eastAsia="宋体" w:cs="宋体"/>
          <w:sz w:val="24"/>
          <w:szCs w:val="24"/>
        </w:rPr>
        <w:t>五、糖尿病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_Toc20065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_Toc26191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健康行为及相关危险因素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_Toc26191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_Toc9527 </w:instrText>
      </w:r>
      <w:r>
        <w:rPr>
          <w:rFonts w:hint="eastAsia" w:ascii="宋体" w:hAnsi="宋体" w:eastAsia="宋体" w:cs="宋体"/>
          <w:sz w:val="24"/>
          <w:szCs w:val="24"/>
        </w:rPr>
        <w:fldChar w:fldCharType="separate"/>
      </w:r>
      <w:r>
        <w:rPr>
          <w:rFonts w:hint="eastAsia" w:ascii="宋体" w:hAnsi="宋体" w:eastAsia="宋体" w:cs="宋体"/>
          <w:sz w:val="24"/>
          <w:szCs w:val="24"/>
        </w:rPr>
        <w:t>一、体重指数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_Toc18647 </w:instrText>
      </w:r>
      <w:r>
        <w:rPr>
          <w:rFonts w:hint="eastAsia" w:ascii="宋体" w:hAnsi="宋体" w:eastAsia="宋体" w:cs="宋体"/>
          <w:sz w:val="24"/>
          <w:szCs w:val="24"/>
        </w:rPr>
        <w:fldChar w:fldCharType="separate"/>
      </w:r>
      <w:r>
        <w:rPr>
          <w:rFonts w:hint="eastAsia" w:ascii="宋体" w:hAnsi="宋体" w:eastAsia="宋体" w:cs="宋体"/>
          <w:sz w:val="24"/>
          <w:szCs w:val="24"/>
        </w:rPr>
        <w:t>（一）超重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_Toc18647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_Toc8094 </w:instrText>
      </w:r>
      <w:r>
        <w:rPr>
          <w:rFonts w:hint="eastAsia" w:ascii="宋体" w:hAnsi="宋体" w:eastAsia="宋体" w:cs="宋体"/>
          <w:sz w:val="24"/>
          <w:szCs w:val="24"/>
        </w:rPr>
        <w:fldChar w:fldCharType="separate"/>
      </w:r>
      <w:r>
        <w:rPr>
          <w:rFonts w:hint="eastAsia" w:ascii="宋体" w:hAnsi="宋体" w:eastAsia="宋体" w:cs="宋体"/>
          <w:sz w:val="24"/>
          <w:szCs w:val="24"/>
        </w:rPr>
        <w:t>（二）肥胖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_Toc8094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_Toc28232 </w:instrText>
      </w:r>
      <w:r>
        <w:rPr>
          <w:rFonts w:hint="eastAsia" w:ascii="宋体" w:hAnsi="宋体" w:eastAsia="宋体" w:cs="宋体"/>
          <w:sz w:val="24"/>
          <w:szCs w:val="24"/>
        </w:rPr>
        <w:fldChar w:fldCharType="separate"/>
      </w:r>
      <w:r>
        <w:rPr>
          <w:rFonts w:hint="eastAsia" w:ascii="宋体" w:hAnsi="宋体" w:eastAsia="宋体" w:cs="宋体"/>
          <w:sz w:val="24"/>
          <w:szCs w:val="24"/>
        </w:rPr>
        <w:t>（三）中心</w:t>
      </w:r>
      <w:r>
        <w:rPr>
          <w:rFonts w:hint="eastAsia" w:ascii="宋体" w:hAnsi="宋体" w:eastAsia="宋体" w:cs="宋体"/>
          <w:sz w:val="24"/>
          <w:szCs w:val="24"/>
          <w:lang w:val="en-US" w:eastAsia="zh-CN"/>
        </w:rPr>
        <w:t>型</w:t>
      </w:r>
      <w:r>
        <w:rPr>
          <w:rFonts w:hint="eastAsia" w:ascii="宋体" w:hAnsi="宋体" w:eastAsia="宋体" w:cs="宋体"/>
          <w:sz w:val="24"/>
          <w:szCs w:val="24"/>
        </w:rPr>
        <w:t>肥胖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_Toc376 </w:instrText>
      </w:r>
      <w:r>
        <w:rPr>
          <w:rFonts w:hint="eastAsia" w:ascii="宋体" w:hAnsi="宋体" w:eastAsia="宋体" w:cs="宋体"/>
          <w:sz w:val="24"/>
          <w:szCs w:val="24"/>
        </w:rPr>
        <w:fldChar w:fldCharType="separate"/>
      </w:r>
      <w:r>
        <w:rPr>
          <w:rFonts w:hint="eastAsia" w:ascii="宋体" w:hAnsi="宋体" w:eastAsia="宋体" w:cs="宋体"/>
          <w:sz w:val="24"/>
          <w:szCs w:val="24"/>
        </w:rPr>
        <w:t>二、血压水平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_Toc8651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、血脂异常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_Toc8651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_Toc27866 </w:instrText>
      </w:r>
      <w:r>
        <w:rPr>
          <w:rFonts w:hint="eastAsia" w:ascii="宋体" w:hAnsi="宋体" w:eastAsia="宋体" w:cs="宋体"/>
          <w:sz w:val="24"/>
          <w:szCs w:val="24"/>
        </w:rPr>
        <w:fldChar w:fldCharType="separate"/>
      </w:r>
      <w:r>
        <w:rPr>
          <w:rFonts w:hint="eastAsia" w:ascii="宋体" w:hAnsi="宋体" w:eastAsia="宋体" w:cs="宋体"/>
          <w:sz w:val="24"/>
          <w:szCs w:val="24"/>
        </w:rPr>
        <w:t>（一）高胆固醇血症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_Toc27866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_Toc6790 </w:instrText>
      </w:r>
      <w:r>
        <w:rPr>
          <w:rFonts w:hint="eastAsia" w:ascii="宋体" w:hAnsi="宋体" w:eastAsia="宋体" w:cs="宋体"/>
          <w:sz w:val="24"/>
          <w:szCs w:val="24"/>
        </w:rPr>
        <w:fldChar w:fldCharType="separate"/>
      </w:r>
      <w:r>
        <w:rPr>
          <w:rFonts w:hint="eastAsia" w:ascii="宋体" w:hAnsi="宋体" w:eastAsia="宋体" w:cs="宋体"/>
          <w:sz w:val="24"/>
          <w:szCs w:val="24"/>
        </w:rPr>
        <w:t>（二）高甘油三酯血症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_Toc6790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_Toc27691 </w:instrText>
      </w:r>
      <w:r>
        <w:rPr>
          <w:rFonts w:hint="eastAsia" w:ascii="宋体" w:hAnsi="宋体" w:eastAsia="宋体" w:cs="宋体"/>
          <w:sz w:val="24"/>
          <w:szCs w:val="24"/>
        </w:rPr>
        <w:fldChar w:fldCharType="separate"/>
      </w:r>
      <w:r>
        <w:rPr>
          <w:rFonts w:hint="eastAsia" w:ascii="宋体" w:hAnsi="宋体" w:eastAsia="宋体" w:cs="宋体"/>
          <w:sz w:val="24"/>
          <w:szCs w:val="24"/>
        </w:rPr>
        <w:t>（三）低高密度脂蛋白胆固醇血症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_Toc27691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_Toc4531 </w:instrText>
      </w:r>
      <w:r>
        <w:rPr>
          <w:rFonts w:hint="eastAsia" w:ascii="宋体" w:hAnsi="宋体" w:eastAsia="宋体" w:cs="宋体"/>
          <w:sz w:val="24"/>
          <w:szCs w:val="24"/>
        </w:rPr>
        <w:fldChar w:fldCharType="separate"/>
      </w:r>
      <w:r>
        <w:rPr>
          <w:rFonts w:hint="eastAsia" w:ascii="宋体" w:hAnsi="宋体" w:eastAsia="宋体" w:cs="宋体"/>
          <w:sz w:val="24"/>
          <w:szCs w:val="24"/>
        </w:rPr>
        <w:t>（四）高低密度脂蛋白胆固醇血症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_Toc4531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_Toc4706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、食盐、油摄入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、吸烟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_Toc12515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、饮酒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_Toc12515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_Toc29381 </w:instrText>
      </w:r>
      <w:r>
        <w:rPr>
          <w:rFonts w:hint="eastAsia" w:ascii="宋体" w:hAnsi="宋体" w:eastAsia="宋体" w:cs="宋体"/>
          <w:sz w:val="24"/>
          <w:szCs w:val="24"/>
        </w:rPr>
        <w:fldChar w:fldCharType="separate"/>
      </w:r>
      <w:r>
        <w:rPr>
          <w:rFonts w:hint="eastAsia" w:ascii="宋体" w:hAnsi="宋体" w:eastAsia="宋体" w:cs="宋体"/>
          <w:sz w:val="24"/>
          <w:szCs w:val="24"/>
        </w:rPr>
        <w:t>（一）危险饮酒率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pageBreakBefore w:val="0"/>
        <w:widowControl/>
        <w:tabs>
          <w:tab w:val="right" w:leader="dot" w:pos="8930"/>
        </w:tabs>
        <w:kinsoku/>
        <w:wordWrap/>
        <w:overflowPunct/>
        <w:topLinePunct w:val="0"/>
        <w:autoSpaceDE/>
        <w:autoSpaceDN/>
        <w:bidi w:val="0"/>
        <w:adjustRightInd/>
        <w:snapToGrid/>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_Toc25514 </w:instrText>
      </w:r>
      <w:r>
        <w:rPr>
          <w:rFonts w:hint="eastAsia" w:ascii="宋体" w:hAnsi="宋体" w:eastAsia="宋体" w:cs="宋体"/>
          <w:sz w:val="24"/>
          <w:szCs w:val="24"/>
        </w:rPr>
        <w:fldChar w:fldCharType="separate"/>
      </w:r>
      <w:r>
        <w:rPr>
          <w:rFonts w:hint="eastAsia" w:ascii="宋体" w:hAnsi="宋体" w:eastAsia="宋体" w:cs="宋体"/>
          <w:sz w:val="24"/>
          <w:szCs w:val="24"/>
        </w:rPr>
        <w:t>（二）有害饮酒率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_Toc25514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bookmarkEnd w:id="0"/>
    <w:p>
      <w:pPr>
        <w:pStyle w:val="2"/>
        <w:pageBreakBefore w:val="0"/>
        <w:widowControl/>
        <w:kinsoku/>
        <w:wordWrap/>
        <w:overflowPunct/>
        <w:topLinePunct w:val="0"/>
        <w:autoSpaceDE/>
        <w:autoSpaceDN/>
        <w:bidi w:val="0"/>
        <w:adjustRightInd/>
        <w:snapToGrid/>
        <w:spacing w:before="0" w:after="0" w:afterLines="0" w:line="240" w:lineRule="auto"/>
        <w:jc w:val="center"/>
        <w:rPr>
          <w:rFonts w:hint="eastAsia" w:ascii="黑体" w:hAnsi="黑体" w:eastAsia="黑体" w:cs="黑体"/>
          <w:sz w:val="32"/>
          <w:szCs w:val="32"/>
        </w:rPr>
      </w:pPr>
      <w:bookmarkStart w:id="1" w:name="_Toc19907"/>
      <w:bookmarkEnd w:id="1"/>
      <w:r>
        <w:rPr>
          <w:rFonts w:hint="eastAsia" w:ascii="宋体" w:hAnsi="宋体" w:eastAsia="宋体" w:cs="宋体"/>
          <w:sz w:val="24"/>
          <w:szCs w:val="24"/>
        </w:rPr>
        <w:fldChar w:fldCharType="end"/>
      </w:r>
      <w:r>
        <w:rPr>
          <w:rFonts w:hint="eastAsia" w:ascii="黑体" w:hAnsi="黑体" w:eastAsia="黑体" w:cs="黑体"/>
          <w:sz w:val="32"/>
          <w:szCs w:val="32"/>
        </w:rPr>
        <w:t>第一章  主要健康指标</w:t>
      </w:r>
    </w:p>
    <w:p>
      <w:pPr>
        <w:pStyle w:val="4"/>
        <w:pageBreakBefore w:val="0"/>
        <w:widowControl/>
        <w:kinsoku/>
        <w:wordWrap/>
        <w:overflowPunct/>
        <w:topLinePunct w:val="0"/>
        <w:autoSpaceDE/>
        <w:autoSpaceDN/>
        <w:bidi w:val="0"/>
        <w:adjustRightInd/>
        <w:snapToGrid/>
        <w:spacing w:before="0" w:after="0" w:line="520" w:lineRule="exact"/>
        <w:ind w:firstLine="480" w:firstLineChars="200"/>
        <w:rPr>
          <w:rFonts w:hint="eastAsia" w:ascii="黑体" w:hAnsi="黑体" w:eastAsia="黑体" w:cs="黑体"/>
          <w:sz w:val="24"/>
          <w:szCs w:val="24"/>
        </w:rPr>
      </w:pPr>
      <w:bookmarkStart w:id="2" w:name="_Toc28743"/>
      <w:bookmarkEnd w:id="2"/>
      <w:bookmarkStart w:id="3" w:name="_Toc484295655"/>
      <w:bookmarkEnd w:id="3"/>
      <w:r>
        <w:rPr>
          <w:rStyle w:val="20"/>
          <w:rFonts w:hint="eastAsia" w:ascii="黑体" w:hAnsi="黑体" w:eastAsia="黑体" w:cs="黑体"/>
          <w:b w:val="0"/>
          <w:bCs/>
          <w:sz w:val="24"/>
          <w:szCs w:val="24"/>
          <w:lang w:val="en-US"/>
        </w:rPr>
        <w:t>一、</w:t>
      </w:r>
      <w:r>
        <w:rPr>
          <w:rStyle w:val="20"/>
          <w:rFonts w:hint="eastAsia" w:ascii="黑体" w:hAnsi="黑体" w:eastAsia="黑体" w:cs="黑体"/>
          <w:b w:val="0"/>
          <w:bCs/>
          <w:sz w:val="24"/>
          <w:szCs w:val="24"/>
        </w:rPr>
        <w:t>人口情况</w:t>
      </w:r>
      <w:r>
        <w:rPr>
          <w:rStyle w:val="18"/>
          <w:rFonts w:hint="eastAsia" w:ascii="黑体" w:hAnsi="黑体" w:eastAsia="黑体" w:cs="黑体"/>
          <w:b w:val="0"/>
          <w:sz w:val="24"/>
          <w:szCs w:val="24"/>
        </w:rPr>
        <w:footnoteReference w:id="0"/>
      </w:r>
    </w:p>
    <w:p>
      <w:pPr>
        <w:keepNext w:val="0"/>
        <w:keepLines w:val="0"/>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末山亭区</w:t>
      </w:r>
      <w:r>
        <w:rPr>
          <w:rFonts w:hint="eastAsia" w:asciiTheme="minorEastAsia" w:hAnsiTheme="minorEastAsia" w:eastAsiaTheme="minorEastAsia" w:cstheme="minorEastAsia"/>
          <w:sz w:val="24"/>
          <w:szCs w:val="24"/>
        </w:rPr>
        <w:t>常住人口</w:t>
      </w:r>
      <w:r>
        <w:rPr>
          <w:rFonts w:hint="eastAsia" w:asciiTheme="minorEastAsia" w:hAnsiTheme="minorEastAsia" w:eastAsiaTheme="minorEastAsia" w:cstheme="minorEastAsia"/>
          <w:sz w:val="24"/>
          <w:szCs w:val="24"/>
          <w:lang w:val="en-US" w:eastAsia="zh-CN"/>
        </w:rPr>
        <w:t>410300</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color w:val="auto"/>
          <w:sz w:val="24"/>
          <w:szCs w:val="24"/>
        </w:rPr>
        <w:t>。其中，0-14岁人口占</w:t>
      </w:r>
      <w:r>
        <w:rPr>
          <w:rFonts w:hint="eastAsia" w:asciiTheme="minorEastAsia" w:hAnsiTheme="minorEastAsia" w:eastAsiaTheme="minorEastAsia" w:cstheme="minorEastAsia"/>
          <w:color w:val="auto"/>
          <w:sz w:val="24"/>
          <w:szCs w:val="24"/>
          <w:lang w:val="en-US" w:eastAsia="zh-CN"/>
        </w:rPr>
        <w:t>22.57</w:t>
      </w:r>
      <w:r>
        <w:rPr>
          <w:rFonts w:hint="eastAsia" w:asciiTheme="minorEastAsia" w:hAnsiTheme="minorEastAsia" w:eastAsiaTheme="minorEastAsia" w:cstheme="minorEastAsia"/>
          <w:color w:val="auto"/>
          <w:sz w:val="24"/>
          <w:szCs w:val="24"/>
        </w:rPr>
        <w:t>%，15-64岁人口占</w:t>
      </w:r>
      <w:r>
        <w:rPr>
          <w:rFonts w:hint="eastAsia" w:asciiTheme="minorEastAsia" w:hAnsiTheme="minorEastAsia" w:eastAsiaTheme="minorEastAsia" w:cstheme="minorEastAsia"/>
          <w:color w:val="auto"/>
          <w:sz w:val="24"/>
          <w:szCs w:val="24"/>
          <w:lang w:val="en-US" w:eastAsia="zh-CN"/>
        </w:rPr>
        <w:t>60.52</w:t>
      </w:r>
      <w:r>
        <w:rPr>
          <w:rFonts w:hint="eastAsia" w:asciiTheme="minorEastAsia" w:hAnsiTheme="minorEastAsia" w:eastAsiaTheme="minorEastAsia" w:cstheme="minorEastAsia"/>
          <w:color w:val="auto"/>
          <w:sz w:val="24"/>
          <w:szCs w:val="24"/>
        </w:rPr>
        <w:t>%，65岁及以上人口占</w:t>
      </w:r>
      <w:r>
        <w:rPr>
          <w:rFonts w:hint="eastAsia" w:asciiTheme="minorEastAsia" w:hAnsiTheme="minorEastAsia" w:eastAsiaTheme="minorEastAsia" w:cstheme="minorEastAsia"/>
          <w:color w:val="auto"/>
          <w:sz w:val="24"/>
          <w:szCs w:val="24"/>
          <w:lang w:val="en-US" w:eastAsia="zh-CN"/>
        </w:rPr>
        <w:t>16.91</w:t>
      </w:r>
      <w:r>
        <w:rPr>
          <w:rFonts w:hint="eastAsia" w:asciiTheme="minorEastAsia" w:hAnsiTheme="minorEastAsia" w:eastAsiaTheme="minorEastAsia" w:cstheme="minorEastAsia"/>
          <w:color w:val="auto"/>
          <w:sz w:val="24"/>
          <w:szCs w:val="24"/>
        </w:rPr>
        <w:t>%。</w:t>
      </w:r>
    </w:p>
    <w:p>
      <w:pPr>
        <w:pStyle w:val="4"/>
        <w:pageBreakBefore w:val="0"/>
        <w:widowControl/>
        <w:kinsoku/>
        <w:wordWrap/>
        <w:overflowPunct/>
        <w:topLinePunct w:val="0"/>
        <w:autoSpaceDE/>
        <w:autoSpaceDN/>
        <w:bidi w:val="0"/>
        <w:adjustRightInd/>
        <w:snapToGrid/>
        <w:spacing w:before="0" w:after="0" w:line="520" w:lineRule="exact"/>
        <w:ind w:firstLine="480" w:firstLineChars="200"/>
        <w:rPr>
          <w:rStyle w:val="20"/>
          <w:rFonts w:hint="eastAsia" w:ascii="黑体" w:hAnsi="黑体" w:eastAsia="黑体" w:cs="黑体"/>
          <w:b w:val="0"/>
          <w:bCs/>
          <w:sz w:val="24"/>
          <w:szCs w:val="24"/>
          <w:lang w:val="en-US"/>
        </w:rPr>
      </w:pPr>
      <w:bookmarkStart w:id="4" w:name="_Toc484295657"/>
      <w:bookmarkEnd w:id="4"/>
      <w:bookmarkStart w:id="5" w:name="_Toc16995"/>
      <w:bookmarkEnd w:id="5"/>
      <w:r>
        <w:rPr>
          <w:rStyle w:val="20"/>
          <w:rFonts w:hint="eastAsia" w:ascii="黑体" w:hAnsi="黑体" w:eastAsia="黑体" w:cs="黑体"/>
          <w:b w:val="0"/>
          <w:bCs/>
          <w:sz w:val="24"/>
          <w:szCs w:val="24"/>
          <w:lang w:val="en-US"/>
        </w:rPr>
        <w:t>二、人口负担²</w:t>
      </w:r>
    </w:p>
    <w:p>
      <w:pPr>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2022年末山亭区常住</w:t>
      </w:r>
      <w:r>
        <w:rPr>
          <w:rFonts w:hint="eastAsia" w:asciiTheme="minorEastAsia" w:hAnsiTheme="minorEastAsia" w:eastAsiaTheme="minorEastAsia" w:cstheme="minorEastAsia"/>
          <w:color w:val="000000" w:themeColor="text1"/>
          <w:sz w:val="24"/>
          <w:szCs w:val="24"/>
          <w14:textFill>
            <w14:solidFill>
              <w14:schemeClr w14:val="tx1"/>
            </w14:solidFill>
          </w14:textFill>
        </w:rPr>
        <w:t>人口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410300人。其中，</w:t>
      </w:r>
      <w:r>
        <w:rPr>
          <w:rFonts w:hint="eastAsia" w:asciiTheme="minorEastAsia" w:hAnsiTheme="minorEastAsia" w:eastAsiaTheme="minorEastAsia" w:cstheme="minorEastAsia"/>
          <w:color w:val="000000" w:themeColor="text1"/>
          <w:sz w:val="24"/>
          <w:szCs w:val="24"/>
          <w14:textFill>
            <w14:solidFill>
              <w14:schemeClr w14:val="tx1"/>
            </w14:solidFill>
          </w14:textFill>
        </w:rPr>
        <w:t>0-14岁人口为92611人，占22.57%；15-64岁人口为248298人，占60.52%；65岁及以上人口为69391人，占16.91%。监测人口的儿童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负担</w:t>
      </w:r>
      <w:r>
        <w:rPr>
          <w:rFonts w:hint="eastAsia" w:asciiTheme="minorEastAsia" w:hAnsiTheme="minorEastAsia" w:eastAsiaTheme="minorEastAsia" w:cstheme="minorEastAsia"/>
          <w:color w:val="000000" w:themeColor="text1"/>
          <w:sz w:val="24"/>
          <w:szCs w:val="24"/>
          <w14:textFill>
            <w14:solidFill>
              <w14:schemeClr w14:val="tx1"/>
            </w14:solidFill>
          </w14:textFill>
        </w:rPr>
        <w:t>系数为37.30%，老年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负担</w:t>
      </w:r>
      <w:r>
        <w:rPr>
          <w:rFonts w:hint="eastAsia" w:asciiTheme="minorEastAsia" w:hAnsiTheme="minorEastAsia" w:eastAsiaTheme="minorEastAsia" w:cstheme="minorEastAsia"/>
          <w:color w:val="000000" w:themeColor="text1"/>
          <w:sz w:val="24"/>
          <w:szCs w:val="24"/>
          <w14:textFill>
            <w14:solidFill>
              <w14:schemeClr w14:val="tx1"/>
            </w14:solidFill>
          </w14:textFill>
        </w:rPr>
        <w:t>系数为27.95%，全人群总负担系数为65.2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4"/>
        <w:pageBreakBefore w:val="0"/>
        <w:widowControl/>
        <w:kinsoku/>
        <w:wordWrap/>
        <w:overflowPunct/>
        <w:topLinePunct w:val="0"/>
        <w:autoSpaceDE/>
        <w:autoSpaceDN/>
        <w:bidi w:val="0"/>
        <w:adjustRightInd/>
        <w:snapToGrid/>
        <w:spacing w:before="0" w:after="0" w:line="520" w:lineRule="exact"/>
        <w:ind w:firstLine="480" w:firstLineChars="200"/>
        <w:rPr>
          <w:rStyle w:val="20"/>
          <w:rFonts w:hint="eastAsia" w:ascii="黑体" w:hAnsi="黑体" w:eastAsia="黑体" w:cs="黑体"/>
          <w:b w:val="0"/>
          <w:bCs/>
          <w:sz w:val="24"/>
          <w:szCs w:val="24"/>
          <w:lang w:val="en-US"/>
        </w:rPr>
      </w:pPr>
      <w:bookmarkStart w:id="6" w:name="_Toc1474"/>
      <w:bookmarkEnd w:id="6"/>
      <w:r>
        <w:rPr>
          <w:rStyle w:val="20"/>
          <w:rFonts w:hint="eastAsia" w:ascii="黑体" w:hAnsi="黑体" w:eastAsia="黑体" w:cs="黑体"/>
          <w:b w:val="0"/>
          <w:bCs/>
          <w:sz w:val="24"/>
          <w:szCs w:val="24"/>
          <w:lang w:val="en-US"/>
        </w:rPr>
        <w:t>三、30-70岁重大慢性病早死概率³</w:t>
      </w:r>
    </w:p>
    <w:p>
      <w:pPr>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居民重大慢性病早死概率为</w:t>
      </w:r>
      <w:r>
        <w:rPr>
          <w:rFonts w:hint="eastAsia" w:asciiTheme="minorEastAsia" w:hAnsiTheme="minorEastAsia" w:eastAsiaTheme="minorEastAsia" w:cstheme="minorEastAsia"/>
          <w:sz w:val="24"/>
          <w:szCs w:val="24"/>
          <w:lang w:val="en-US" w:eastAsia="zh-CN"/>
        </w:rPr>
        <w:t>14.72</w:t>
      </w:r>
      <w:r>
        <w:rPr>
          <w:rFonts w:hint="eastAsia" w:asciiTheme="minorEastAsia" w:hAnsiTheme="minorEastAsia" w:eastAsiaTheme="minorEastAsia" w:cstheme="minorEastAsia"/>
          <w:sz w:val="24"/>
          <w:szCs w:val="24"/>
        </w:rPr>
        <w:t>%。</w:t>
      </w:r>
    </w:p>
    <w:p>
      <w:pPr>
        <w:pStyle w:val="4"/>
        <w:pageBreakBefore w:val="0"/>
        <w:widowControl/>
        <w:kinsoku/>
        <w:wordWrap/>
        <w:overflowPunct/>
        <w:topLinePunct w:val="0"/>
        <w:autoSpaceDE/>
        <w:autoSpaceDN/>
        <w:bidi w:val="0"/>
        <w:adjustRightInd/>
        <w:snapToGrid/>
        <w:spacing w:before="0" w:after="0" w:line="520" w:lineRule="exact"/>
        <w:ind w:firstLine="480" w:firstLineChars="200"/>
        <w:rPr>
          <w:rStyle w:val="20"/>
          <w:rFonts w:hint="default" w:ascii="黑体" w:hAnsi="黑体" w:eastAsia="黑体" w:cs="黑体"/>
          <w:b w:val="0"/>
          <w:bCs/>
          <w:sz w:val="24"/>
          <w:szCs w:val="24"/>
          <w:lang w:val="en-US"/>
        </w:rPr>
      </w:pPr>
      <w:bookmarkStart w:id="7" w:name="_Toc484295658"/>
      <w:bookmarkEnd w:id="7"/>
      <w:bookmarkStart w:id="8" w:name="_Toc6784"/>
      <w:bookmarkEnd w:id="8"/>
      <w:bookmarkStart w:id="9" w:name="_Toc23530"/>
      <w:r>
        <w:rPr>
          <w:rStyle w:val="20"/>
          <w:rFonts w:hint="eastAsia" w:ascii="黑体" w:hAnsi="黑体" w:eastAsia="黑体" w:cs="黑体"/>
          <w:b w:val="0"/>
          <w:bCs/>
          <w:sz w:val="24"/>
          <w:szCs w:val="24"/>
          <w:lang w:val="en-US"/>
        </w:rPr>
        <w:t>四、居民死亡原因³</w:t>
      </w:r>
    </w:p>
    <w:bookmarkEnd w:id="9"/>
    <w:p>
      <w:pPr>
        <w:keepNext w:val="0"/>
        <w:keepLines w:val="0"/>
        <w:pageBreakBefore w:val="0"/>
        <w:widowControl/>
        <w:tabs>
          <w:tab w:val="left" w:pos="567"/>
        </w:tabs>
        <w:kinsoku/>
        <w:wordWrap/>
        <w:overflowPunct/>
        <w:topLinePunct w:val="0"/>
        <w:autoSpaceDE/>
        <w:autoSpaceDN/>
        <w:bidi w:val="0"/>
        <w:adjustRightInd/>
        <w:snapToGrid/>
        <w:spacing w:after="0" w:line="520" w:lineRule="exact"/>
        <w:ind w:firstLine="482" w:firstLineChars="200"/>
        <w:jc w:val="both"/>
        <w:rPr>
          <w:rFonts w:hint="eastAsia" w:asciiTheme="minorEastAsia" w:hAnsiTheme="minorEastAsia" w:eastAsiaTheme="minorEastAsia" w:cstheme="minorEastAsia"/>
          <w:sz w:val="24"/>
          <w:szCs w:val="24"/>
        </w:rPr>
      </w:pPr>
      <w:r>
        <w:rPr>
          <w:rStyle w:val="19"/>
          <w:rFonts w:hint="eastAsia" w:asciiTheme="minorEastAsia" w:hAnsiTheme="minorEastAsia" w:eastAsiaTheme="minorEastAsia" w:cstheme="minorEastAsia"/>
          <w:sz w:val="24"/>
          <w:szCs w:val="24"/>
        </w:rPr>
        <w:t>（一）死因顺位和构成</w:t>
      </w:r>
    </w:p>
    <w:p>
      <w:pPr>
        <w:keepNext w:val="0"/>
        <w:keepLines w:val="0"/>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依据山东省疾病监测系统数据分析显示：2023年山亭区居民主要死亡原因为慢性非传染性疾病，占全部死亡的77.28%。前五位死因分别为心血管疾病、恶性肿瘤、脑血管病、伤害、呼吸系统疾病（图1-1）。</w:t>
      </w:r>
    </w:p>
    <w:p>
      <w:pPr>
        <w:ind w:left="1280" w:hanging="1280" w:hangingChars="400"/>
        <w:jc w:val="both"/>
        <w:rPr>
          <w:rFonts w:hint="eastAsia"/>
          <w:sz w:val="24"/>
          <w:szCs w:val="24"/>
          <w:lang w:eastAsia="zh-CN"/>
        </w:rPr>
      </w:pPr>
      <w:bookmarkStart w:id="10" w:name="_Toc1071"/>
      <w:r>
        <w:rPr>
          <w:rFonts w:hint="eastAsia"/>
          <w:lang w:val="en-US" w:eastAsia="zh-CN"/>
        </w:rPr>
        <w:t xml:space="preserve">   </w:t>
      </w:r>
      <w:r>
        <w:rPr>
          <w:rFonts w:hint="eastAsia"/>
          <w:lang w:val="en-US" w:eastAsia="zh-CN"/>
        </w:rPr>
        <w:drawing>
          <wp:inline distT="0" distB="0" distL="114300" distR="114300">
            <wp:extent cx="4838700" cy="2752725"/>
            <wp:effectExtent l="0" t="0" r="0" b="9525"/>
            <wp:docPr id="1" name="图片 1" descr="15ce2252ee23132d15aa382068e6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ce2252ee23132d15aa382068e63db"/>
                    <pic:cNvPicPr>
                      <a:picLocks noChangeAspect="1"/>
                    </pic:cNvPicPr>
                  </pic:nvPicPr>
                  <pic:blipFill>
                    <a:blip r:embed="rId7"/>
                    <a:stretch>
                      <a:fillRect/>
                    </a:stretch>
                  </pic:blipFill>
                  <pic:spPr>
                    <a:xfrm>
                      <a:off x="0" y="0"/>
                      <a:ext cx="4838700" cy="2752725"/>
                    </a:xfrm>
                    <a:prstGeom prst="rect">
                      <a:avLst/>
                    </a:prstGeom>
                  </pic:spPr>
                </pic:pic>
              </a:graphicData>
            </a:graphic>
          </wp:inline>
        </w:drawing>
      </w:r>
      <w:r>
        <w:rPr>
          <w:rFonts w:hint="eastAsia"/>
          <w:lang w:val="en-US" w:eastAsia="zh-CN"/>
        </w:rPr>
        <w:t xml:space="preserve">       </w:t>
      </w:r>
      <w:r>
        <w:rPr>
          <w:rFonts w:hint="eastAsia"/>
          <w:sz w:val="24"/>
          <w:szCs w:val="24"/>
        </w:rPr>
        <w:t xml:space="preserve">图1-1  </w:t>
      </w:r>
      <w:r>
        <w:rPr>
          <w:sz w:val="24"/>
          <w:szCs w:val="24"/>
        </w:rPr>
        <w:t>20</w:t>
      </w:r>
      <w:r>
        <w:rPr>
          <w:rFonts w:hint="eastAsia"/>
          <w:sz w:val="24"/>
          <w:szCs w:val="24"/>
        </w:rPr>
        <w:t>2</w:t>
      </w:r>
      <w:r>
        <w:rPr>
          <w:rFonts w:hint="eastAsia"/>
          <w:sz w:val="24"/>
          <w:szCs w:val="24"/>
          <w:lang w:val="en-US" w:eastAsia="zh-CN"/>
        </w:rPr>
        <w:t>3</w:t>
      </w:r>
      <w:r>
        <w:rPr>
          <w:sz w:val="24"/>
          <w:szCs w:val="24"/>
        </w:rPr>
        <w:t>年</w:t>
      </w:r>
      <w:r>
        <w:rPr>
          <w:rFonts w:hint="eastAsia"/>
          <w:sz w:val="24"/>
          <w:szCs w:val="24"/>
          <w:lang w:val="en-US" w:eastAsia="zh-CN"/>
        </w:rPr>
        <w:t>山亭区</w:t>
      </w:r>
      <w:r>
        <w:rPr>
          <w:sz w:val="24"/>
          <w:szCs w:val="24"/>
        </w:rPr>
        <w:t>居民主要死亡原因构成</w:t>
      </w:r>
      <w:r>
        <w:rPr>
          <w:rFonts w:hint="eastAsia"/>
          <w:sz w:val="24"/>
          <w:szCs w:val="24"/>
          <w:lang w:eastAsia="zh-CN"/>
        </w:rPr>
        <w:t>（</w:t>
      </w:r>
      <w:r>
        <w:rPr>
          <w:rFonts w:hint="eastAsia"/>
          <w:sz w:val="24"/>
          <w:szCs w:val="24"/>
          <w:lang w:val="en-US" w:eastAsia="zh-CN"/>
        </w:rPr>
        <w:t>%</w:t>
      </w:r>
      <w:r>
        <w:rPr>
          <w:rFonts w:hint="eastAsia"/>
          <w:sz w:val="24"/>
          <w:szCs w:val="24"/>
          <w:lang w:eastAsia="zh-CN"/>
        </w:rPr>
        <w:t>）</w:t>
      </w:r>
    </w:p>
    <w:bookmarkEnd w:id="10"/>
    <w:p>
      <w:pPr>
        <w:keepNext w:val="0"/>
        <w:keepLines w:val="0"/>
        <w:pageBreakBefore w:val="0"/>
        <w:widowControl/>
        <w:tabs>
          <w:tab w:val="left" w:pos="567"/>
        </w:tabs>
        <w:kinsoku/>
        <w:wordWrap/>
        <w:overflowPunct/>
        <w:topLinePunct w:val="0"/>
        <w:autoSpaceDE/>
        <w:autoSpaceDN/>
        <w:bidi w:val="0"/>
        <w:adjustRightInd/>
        <w:snapToGrid/>
        <w:spacing w:after="0" w:line="520" w:lineRule="exact"/>
        <w:ind w:firstLine="482" w:firstLineChars="200"/>
        <w:jc w:val="both"/>
        <w:rPr>
          <w:rStyle w:val="19"/>
          <w:rFonts w:hint="eastAsia" w:asciiTheme="minorEastAsia" w:hAnsiTheme="minorEastAsia" w:eastAsiaTheme="minorEastAsia" w:cstheme="minorEastAsia"/>
          <w:sz w:val="24"/>
          <w:szCs w:val="24"/>
        </w:rPr>
      </w:pPr>
      <w:r>
        <w:rPr>
          <w:rStyle w:val="19"/>
          <w:rFonts w:hint="eastAsia" w:asciiTheme="minorEastAsia" w:hAnsiTheme="minorEastAsia" w:eastAsiaTheme="minorEastAsia" w:cstheme="minorEastAsia"/>
          <w:sz w:val="24"/>
          <w:szCs w:val="24"/>
        </w:rPr>
        <w:t>（二）分年龄组和分性别的死亡率</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依据</w:t>
      </w:r>
      <w:r>
        <w:rPr>
          <w:rFonts w:hint="eastAsia" w:asciiTheme="minorEastAsia" w:hAnsiTheme="minorEastAsia" w:eastAsiaTheme="minorEastAsia" w:cstheme="minorEastAsia"/>
          <w:sz w:val="24"/>
          <w:szCs w:val="24"/>
          <w:lang w:eastAsia="zh-CN"/>
        </w:rPr>
        <w:t>山东省</w:t>
      </w:r>
      <w:r>
        <w:rPr>
          <w:rFonts w:hint="eastAsia" w:asciiTheme="minorEastAsia" w:hAnsiTheme="minorEastAsia" w:eastAsiaTheme="minorEastAsia" w:cstheme="minorEastAsia"/>
          <w:sz w:val="24"/>
        </w:rPr>
        <w:t>疾病监测系统</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CN"/>
        </w:rPr>
        <w:t>分析</w:t>
      </w:r>
      <w:r>
        <w:rPr>
          <w:rFonts w:hint="eastAsia" w:asciiTheme="minorEastAsia" w:hAnsiTheme="minorEastAsia" w:eastAsiaTheme="minorEastAsia" w:cstheme="minorEastAsia"/>
          <w:sz w:val="24"/>
          <w:szCs w:val="24"/>
        </w:rPr>
        <w:t>显示：202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居民报告粗死亡率</w:t>
      </w:r>
      <w:r>
        <w:rPr>
          <w:rFonts w:hint="eastAsia" w:asciiTheme="minorEastAsia" w:hAnsiTheme="minorEastAsia" w:eastAsiaTheme="minorEastAsia" w:cstheme="minorEastAsia"/>
          <w:sz w:val="24"/>
          <w:szCs w:val="24"/>
          <w:lang w:val="en-US" w:eastAsia="zh-CN"/>
        </w:rPr>
        <w:t>862.54</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highlight w:val="none"/>
        </w:rPr>
        <w:t>年龄别死亡率呈勺状</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岁组死亡率最低，后随年龄的增加逐步上升，35岁以后上升速度明显。男性</w:t>
      </w:r>
      <w:r>
        <w:rPr>
          <w:rFonts w:hint="eastAsia" w:asciiTheme="minorEastAsia" w:hAnsiTheme="minorEastAsia" w:eastAsiaTheme="minorEastAsia" w:cstheme="minorEastAsia"/>
          <w:sz w:val="24"/>
          <w:szCs w:val="24"/>
          <w:lang w:val="en-US" w:eastAsia="zh-CN"/>
        </w:rPr>
        <w:t>在0岁组、1-4岁组</w:t>
      </w:r>
      <w:r>
        <w:rPr>
          <w:rFonts w:hint="eastAsia" w:asciiTheme="minorEastAsia" w:hAnsiTheme="minorEastAsia" w:eastAsiaTheme="minorEastAsia" w:cstheme="minorEastAsia"/>
          <w:sz w:val="24"/>
          <w:szCs w:val="24"/>
        </w:rPr>
        <w:t>死亡率</w:t>
      </w:r>
      <w:r>
        <w:rPr>
          <w:rFonts w:hint="eastAsia" w:asciiTheme="minorEastAsia" w:hAnsiTheme="minorEastAsia" w:eastAsiaTheme="minorEastAsia" w:cstheme="minorEastAsia"/>
          <w:sz w:val="24"/>
          <w:szCs w:val="24"/>
          <w:lang w:val="en-US" w:eastAsia="zh-CN"/>
        </w:rPr>
        <w:t>低于</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其余年龄组均高于女性</w:t>
      </w:r>
      <w:r>
        <w:rPr>
          <w:rFonts w:hint="eastAsia" w:asciiTheme="minorEastAsia" w:hAnsiTheme="minorEastAsia" w:eastAsiaTheme="minorEastAsia" w:cstheme="minorEastAsia"/>
          <w:sz w:val="24"/>
          <w:szCs w:val="24"/>
        </w:rPr>
        <w:t>（图1-2）。</w:t>
      </w:r>
    </w:p>
    <w:p>
      <w:pPr>
        <w:tabs>
          <w:tab w:val="left" w:pos="567"/>
        </w:tabs>
        <w:spacing w:after="0" w:line="360" w:lineRule="auto"/>
        <w:jc w:val="center"/>
        <w:rPr>
          <w:rFonts w:ascii="Times New Roman" w:hAnsi="Times New Roman"/>
          <w:b/>
          <w:sz w:val="24"/>
          <w:szCs w:val="24"/>
        </w:rPr>
      </w:pPr>
      <w:r>
        <w:rPr>
          <w:rFonts w:ascii="Times New Roman" w:hAnsi="Times New Roman"/>
          <w:b/>
          <w:sz w:val="24"/>
          <w:szCs w:val="24"/>
        </w:rPr>
        <w:drawing>
          <wp:inline distT="0" distB="0" distL="114300" distR="114300">
            <wp:extent cx="4826000" cy="2743200"/>
            <wp:effectExtent l="4445" t="4445" r="1587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5"/>
        <w:bidi w:val="0"/>
        <w:rPr>
          <w:rFonts w:ascii="Times New Roman" w:hAnsi="Times New Roman"/>
          <w:b/>
          <w:szCs w:val="21"/>
        </w:rPr>
      </w:pPr>
      <w:r>
        <w:rPr>
          <w:rFonts w:hint="eastAsia"/>
        </w:rPr>
        <w:t>图1-2  202</w:t>
      </w:r>
      <w:r>
        <w:rPr>
          <w:rFonts w:hint="eastAsia"/>
          <w:lang w:val="en-US" w:eastAsia="zh-CN"/>
        </w:rPr>
        <w:t>3</w:t>
      </w:r>
      <w:r>
        <w:rPr>
          <w:rFonts w:hint="eastAsia"/>
        </w:rPr>
        <w:t>年</w:t>
      </w:r>
      <w:r>
        <w:rPr>
          <w:rFonts w:hint="eastAsia"/>
          <w:lang w:val="en-US" w:eastAsia="zh-CN"/>
        </w:rPr>
        <w:t>山亭区</w:t>
      </w:r>
      <w:r>
        <w:rPr>
          <w:rFonts w:hint="eastAsia"/>
        </w:rPr>
        <w:t>居民年龄别和性别死亡率</w:t>
      </w:r>
    </w:p>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11" w:name="_Toc17284"/>
      <w:bookmarkEnd w:id="11"/>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）全</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分病种死亡人数</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常住人口报告死亡</w:t>
      </w:r>
      <w:r>
        <w:rPr>
          <w:rFonts w:hint="eastAsia" w:asciiTheme="minorEastAsia" w:hAnsiTheme="minorEastAsia" w:eastAsiaTheme="minorEastAsia" w:cstheme="minorEastAsia"/>
          <w:sz w:val="24"/>
          <w:szCs w:val="24"/>
          <w:lang w:val="en-US" w:eastAsia="zh-CN"/>
        </w:rPr>
        <w:t>3539</w:t>
      </w:r>
      <w:r>
        <w:rPr>
          <w:rFonts w:hint="eastAsia" w:asciiTheme="minorEastAsia" w:hAnsiTheme="minorEastAsia" w:eastAsiaTheme="minorEastAsia" w:cstheme="minorEastAsia"/>
          <w:sz w:val="24"/>
          <w:szCs w:val="24"/>
        </w:rPr>
        <w:t>例，其中前五位的死因分别为</w:t>
      </w:r>
      <w:r>
        <w:rPr>
          <w:rFonts w:hint="eastAsia" w:asciiTheme="minorEastAsia" w:hAnsiTheme="minorEastAsia" w:eastAsiaTheme="minorEastAsia" w:cstheme="minorEastAsia"/>
          <w:sz w:val="24"/>
          <w:szCs w:val="24"/>
          <w:lang w:val="en-US" w:eastAsia="zh-CN"/>
        </w:rPr>
        <w:t>心血管疾病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恶性肿瘤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脑血管病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伤害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呼吸系统疾病</w:t>
      </w:r>
      <w:r>
        <w:rPr>
          <w:rFonts w:hint="eastAsia" w:asciiTheme="minorEastAsia" w:hAnsiTheme="minorEastAsia" w:eastAsiaTheme="minorEastAsia" w:cstheme="minorEastAsia"/>
          <w:sz w:val="24"/>
          <w:szCs w:val="24"/>
        </w:rPr>
        <w:t>，死亡人数分别</w:t>
      </w:r>
      <w:r>
        <w:rPr>
          <w:rFonts w:hint="eastAsia" w:asciiTheme="minorEastAsia" w:hAnsiTheme="minorEastAsia" w:eastAsiaTheme="minorEastAsia" w:cstheme="minorEastAsia"/>
          <w:sz w:val="24"/>
          <w:szCs w:val="24"/>
          <w:lang w:val="en-US" w:eastAsia="zh-CN"/>
        </w:rPr>
        <w:t>965</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749</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688</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279</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187</w:t>
      </w:r>
      <w:r>
        <w:rPr>
          <w:rFonts w:hint="eastAsia" w:asciiTheme="minorEastAsia" w:hAnsiTheme="minorEastAsia" w:eastAsiaTheme="minorEastAsia" w:cstheme="minorEastAsia"/>
          <w:sz w:val="24"/>
          <w:szCs w:val="24"/>
        </w:rPr>
        <w:t>人，前五位死亡占总死亡的</w:t>
      </w:r>
      <w:r>
        <w:rPr>
          <w:rFonts w:hint="eastAsia" w:asciiTheme="minorEastAsia" w:hAnsiTheme="minorEastAsia" w:eastAsiaTheme="minorEastAsia" w:cstheme="minorEastAsia"/>
          <w:sz w:val="24"/>
          <w:szCs w:val="24"/>
          <w:lang w:val="en-US" w:eastAsia="zh-CN"/>
        </w:rPr>
        <w:t>81.04</w:t>
      </w:r>
      <w:r>
        <w:rPr>
          <w:rFonts w:hint="eastAsia" w:asciiTheme="minorEastAsia" w:hAnsiTheme="minorEastAsia" w:eastAsiaTheme="minorEastAsia" w:cstheme="minorEastAsia"/>
          <w:sz w:val="24"/>
          <w:szCs w:val="24"/>
        </w:rPr>
        <w:t>%（表1-1）。</w:t>
      </w:r>
    </w:p>
    <w:p>
      <w:pPr>
        <w:pStyle w:val="5"/>
        <w:bidi w:val="0"/>
        <w:rPr>
          <w:rFonts w:hint="eastAsia" w:asciiTheme="minorEastAsia" w:hAnsiTheme="minorEastAsia" w:eastAsiaTheme="minorEastAsia" w:cstheme="minorEastAsia"/>
        </w:rPr>
      </w:pP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表1-1  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eastAsia="zh-CN"/>
        </w:rPr>
        <w:t>山亭区</w:t>
      </w:r>
      <w:r>
        <w:rPr>
          <w:rFonts w:hint="eastAsia" w:asciiTheme="minorEastAsia" w:hAnsiTheme="minorEastAsia" w:eastAsiaTheme="minorEastAsia" w:cstheme="minorEastAsia"/>
        </w:rPr>
        <w:t>居民常住人口分病种死亡数和死因顺位</w:t>
      </w:r>
    </w:p>
    <w:tbl>
      <w:tblPr>
        <w:tblStyle w:val="14"/>
        <w:tblW w:w="9058" w:type="dxa"/>
        <w:tblInd w:w="0" w:type="dxa"/>
        <w:tblLayout w:type="fixed"/>
        <w:tblCellMar>
          <w:top w:w="0" w:type="dxa"/>
          <w:left w:w="108" w:type="dxa"/>
          <w:bottom w:w="0" w:type="dxa"/>
          <w:right w:w="108" w:type="dxa"/>
        </w:tblCellMar>
      </w:tblPr>
      <w:tblGrid>
        <w:gridCol w:w="773"/>
        <w:gridCol w:w="5754"/>
        <w:gridCol w:w="2531"/>
      </w:tblGrid>
      <w:tr>
        <w:tblPrEx>
          <w:tblCellMar>
            <w:top w:w="0" w:type="dxa"/>
            <w:left w:w="108" w:type="dxa"/>
            <w:bottom w:w="0" w:type="dxa"/>
            <w:right w:w="108" w:type="dxa"/>
          </w:tblCellMar>
        </w:tblPrEx>
        <w:trPr>
          <w:trHeight w:val="340" w:hRule="atLeast"/>
        </w:trPr>
        <w:tc>
          <w:tcPr>
            <w:tcW w:w="773"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顺位</w:t>
            </w:r>
          </w:p>
        </w:tc>
        <w:tc>
          <w:tcPr>
            <w:tcW w:w="5754"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疾病名称</w:t>
            </w:r>
          </w:p>
        </w:tc>
        <w:tc>
          <w:tcPr>
            <w:tcW w:w="2531"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死亡人数</w:t>
            </w:r>
          </w:p>
        </w:tc>
      </w:tr>
      <w:tr>
        <w:tblPrEx>
          <w:tblCellMar>
            <w:top w:w="0" w:type="dxa"/>
            <w:left w:w="108" w:type="dxa"/>
            <w:bottom w:w="0" w:type="dxa"/>
            <w:right w:w="108" w:type="dxa"/>
          </w:tblCellMar>
        </w:tblPrEx>
        <w:trPr>
          <w:trHeight w:val="340" w:hRule="atLeast"/>
        </w:trPr>
        <w:tc>
          <w:tcPr>
            <w:tcW w:w="773"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754"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心血管疾病</w:t>
            </w:r>
          </w:p>
        </w:tc>
        <w:tc>
          <w:tcPr>
            <w:tcW w:w="2531"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965</w:t>
            </w:r>
          </w:p>
        </w:tc>
      </w:tr>
      <w:tr>
        <w:tblPrEx>
          <w:tblCellMar>
            <w:top w:w="0" w:type="dxa"/>
            <w:left w:w="108" w:type="dxa"/>
            <w:bottom w:w="0" w:type="dxa"/>
            <w:right w:w="108" w:type="dxa"/>
          </w:tblCellMar>
        </w:tblPrEx>
        <w:trPr>
          <w:trHeight w:val="340" w:hRule="atLeast"/>
        </w:trPr>
        <w:tc>
          <w:tcPr>
            <w:tcW w:w="773"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754"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恶性肿瘤</w:t>
            </w:r>
          </w:p>
        </w:tc>
        <w:tc>
          <w:tcPr>
            <w:tcW w:w="2531"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749</w:t>
            </w:r>
          </w:p>
        </w:tc>
      </w:tr>
      <w:tr>
        <w:tblPrEx>
          <w:tblCellMar>
            <w:top w:w="0" w:type="dxa"/>
            <w:left w:w="108" w:type="dxa"/>
            <w:bottom w:w="0" w:type="dxa"/>
            <w:right w:w="108" w:type="dxa"/>
          </w:tblCellMar>
        </w:tblPrEx>
        <w:trPr>
          <w:trHeight w:val="340" w:hRule="atLeast"/>
        </w:trPr>
        <w:tc>
          <w:tcPr>
            <w:tcW w:w="773"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754"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脑血管病</w:t>
            </w:r>
          </w:p>
        </w:tc>
        <w:tc>
          <w:tcPr>
            <w:tcW w:w="2531"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688</w:t>
            </w:r>
          </w:p>
        </w:tc>
      </w:tr>
      <w:tr>
        <w:tblPrEx>
          <w:tblCellMar>
            <w:top w:w="0" w:type="dxa"/>
            <w:left w:w="108" w:type="dxa"/>
            <w:bottom w:w="0" w:type="dxa"/>
            <w:right w:w="108" w:type="dxa"/>
          </w:tblCellMar>
        </w:tblPrEx>
        <w:trPr>
          <w:trHeight w:val="340" w:hRule="atLeast"/>
        </w:trPr>
        <w:tc>
          <w:tcPr>
            <w:tcW w:w="773"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754"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伤害</w:t>
            </w:r>
          </w:p>
        </w:tc>
        <w:tc>
          <w:tcPr>
            <w:tcW w:w="2531"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279</w:t>
            </w:r>
          </w:p>
        </w:tc>
      </w:tr>
      <w:tr>
        <w:tblPrEx>
          <w:tblCellMar>
            <w:top w:w="0" w:type="dxa"/>
            <w:left w:w="108" w:type="dxa"/>
            <w:bottom w:w="0" w:type="dxa"/>
            <w:right w:w="108" w:type="dxa"/>
          </w:tblCellMar>
        </w:tblPrEx>
        <w:trPr>
          <w:trHeight w:val="340" w:hRule="atLeast"/>
        </w:trPr>
        <w:tc>
          <w:tcPr>
            <w:tcW w:w="773"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754"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呼吸系统疾病</w:t>
            </w:r>
          </w:p>
        </w:tc>
        <w:tc>
          <w:tcPr>
            <w:tcW w:w="2531" w:type="dxa"/>
            <w:tcBorders>
              <w:top w:val="nil"/>
              <w:left w:val="nil"/>
              <w:bottom w:val="nil"/>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187</w:t>
            </w:r>
          </w:p>
        </w:tc>
      </w:tr>
      <w:tr>
        <w:tblPrEx>
          <w:tblCellMar>
            <w:top w:w="0" w:type="dxa"/>
            <w:left w:w="108" w:type="dxa"/>
            <w:bottom w:w="0" w:type="dxa"/>
            <w:right w:w="108" w:type="dxa"/>
          </w:tblCellMar>
        </w:tblPrEx>
        <w:trPr>
          <w:trHeight w:val="340" w:hRule="atLeast"/>
        </w:trPr>
        <w:tc>
          <w:tcPr>
            <w:tcW w:w="773"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5754"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2531" w:type="dxa"/>
            <w:tcBorders>
              <w:top w:val="single" w:color="auto" w:sz="4" w:space="0"/>
              <w:left w:val="nil"/>
              <w:bottom w:val="single" w:color="auto" w:sz="4" w:space="0"/>
              <w:right w:val="nil"/>
            </w:tcBorders>
            <w:shd w:val="clear" w:color="auto" w:fill="auto"/>
            <w:noWrap/>
            <w:vAlign w:val="center"/>
          </w:tcPr>
          <w:p>
            <w:pPr>
              <w:spacing w:after="0"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2868</w:t>
            </w:r>
          </w:p>
        </w:tc>
      </w:tr>
    </w:tbl>
    <w:p>
      <w:pPr>
        <w:spacing w:after="0" w:line="240" w:lineRule="auto"/>
        <w:rPr>
          <w:rFonts w:ascii="Times New Roman" w:hAnsi="Times New Roman"/>
          <w:b/>
          <w:sz w:val="24"/>
          <w:szCs w:val="21"/>
        </w:rPr>
      </w:pPr>
    </w:p>
    <w:p>
      <w:pPr>
        <w:pStyle w:val="2"/>
        <w:bidi w:val="0"/>
        <w:rPr>
          <w:rFonts w:hint="eastAsia" w:ascii="黑体" w:hAnsi="黑体" w:eastAsia="黑体" w:cs="黑体"/>
        </w:rPr>
      </w:pPr>
      <w:bookmarkStart w:id="12" w:name="_Toc9223"/>
      <w:bookmarkEnd w:id="12"/>
      <w:r>
        <w:rPr>
          <w:rFonts w:hint="eastAsia" w:ascii="黑体" w:hAnsi="黑体" w:eastAsia="黑体" w:cs="黑体"/>
        </w:rPr>
        <w:t>第二章  重点慢性病发病与死亡状况</w:t>
      </w:r>
    </w:p>
    <w:p>
      <w:pPr>
        <w:pStyle w:val="3"/>
        <w:pageBreakBefore w:val="0"/>
        <w:widowControl/>
        <w:kinsoku/>
        <w:wordWrap/>
        <w:overflowPunct/>
        <w:topLinePunct w:val="0"/>
        <w:autoSpaceDE/>
        <w:autoSpaceDN/>
        <w:bidi w:val="0"/>
        <w:adjustRightInd/>
        <w:snapToGrid/>
        <w:spacing w:before="0" w:after="0" w:line="240" w:lineRule="auto"/>
        <w:ind w:firstLine="480" w:firstLineChars="200"/>
        <w:rPr>
          <w:rFonts w:hint="eastAsia" w:ascii="黑体" w:hAnsi="黑体" w:eastAsia="黑体" w:cs="黑体"/>
          <w:sz w:val="24"/>
          <w:szCs w:val="24"/>
        </w:rPr>
      </w:pPr>
      <w:bookmarkStart w:id="13" w:name="_Toc4651"/>
      <w:bookmarkEnd w:id="13"/>
      <w:r>
        <w:rPr>
          <w:rFonts w:hint="eastAsia" w:ascii="黑体" w:hAnsi="黑体" w:eastAsia="黑体" w:cs="黑体"/>
          <w:sz w:val="24"/>
          <w:szCs w:val="24"/>
        </w:rPr>
        <w:t>一、心血管疾病</w:t>
      </w:r>
      <w:r>
        <w:rPr>
          <w:rStyle w:val="18"/>
          <w:rFonts w:hint="eastAsia" w:ascii="黑体" w:hAnsi="黑体" w:eastAsia="黑体" w:cs="黑体"/>
          <w:b w:val="0"/>
          <w:sz w:val="24"/>
          <w:szCs w:val="24"/>
        </w:rPr>
        <w:footnoteReference w:id="1"/>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居民心血管急性事件</w:t>
      </w:r>
      <w:r>
        <w:rPr>
          <w:rStyle w:val="18"/>
          <w:rFonts w:hint="eastAsia" w:asciiTheme="minorEastAsia" w:hAnsiTheme="minorEastAsia" w:eastAsiaTheme="minorEastAsia" w:cstheme="minorEastAsia"/>
          <w:sz w:val="24"/>
          <w:szCs w:val="24"/>
        </w:rPr>
        <w:footnoteReference w:id="2"/>
      </w:r>
      <w:r>
        <w:rPr>
          <w:rFonts w:hint="eastAsia" w:asciiTheme="minorEastAsia" w:hAnsiTheme="minorEastAsia" w:eastAsiaTheme="minorEastAsia" w:cstheme="minorEastAsia"/>
          <w:sz w:val="24"/>
          <w:szCs w:val="24"/>
        </w:rPr>
        <w:t>报告发病率为</w:t>
      </w:r>
      <w:r>
        <w:rPr>
          <w:rFonts w:hint="eastAsia" w:asciiTheme="minorEastAsia" w:hAnsiTheme="minorEastAsia" w:eastAsiaTheme="minorEastAsia" w:cstheme="minorEastAsia"/>
          <w:sz w:val="24"/>
          <w:lang w:val="en-US" w:eastAsia="zh-CN"/>
        </w:rPr>
        <w:t>172.31</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rPr>
        <w:t>10万，发病率随年龄的增长</w:t>
      </w:r>
      <w:r>
        <w:rPr>
          <w:rFonts w:hint="eastAsia" w:asciiTheme="minorEastAsia" w:hAnsiTheme="minorEastAsia" w:eastAsiaTheme="minorEastAsia" w:cstheme="minorEastAsia"/>
          <w:sz w:val="24"/>
          <w:szCs w:val="24"/>
          <w:lang w:val="en-US" w:eastAsia="zh-CN"/>
        </w:rPr>
        <w:t>整体呈</w:t>
      </w:r>
      <w:r>
        <w:rPr>
          <w:rFonts w:hint="eastAsia" w:asciiTheme="minorEastAsia" w:hAnsiTheme="minorEastAsia" w:eastAsiaTheme="minorEastAsia" w:cstheme="minorEastAsia"/>
          <w:sz w:val="24"/>
          <w:szCs w:val="24"/>
        </w:rPr>
        <w:t>升高</w:t>
      </w:r>
      <w:r>
        <w:rPr>
          <w:rFonts w:hint="eastAsia" w:asciiTheme="minorEastAsia" w:hAnsiTheme="minorEastAsia" w:eastAsiaTheme="minorEastAsia" w:cstheme="minorEastAsia"/>
          <w:sz w:val="24"/>
          <w:szCs w:val="24"/>
          <w:lang w:val="en-US" w:eastAsia="zh-CN"/>
        </w:rPr>
        <w:t>趋势</w:t>
      </w:r>
      <w:r>
        <w:rPr>
          <w:rFonts w:hint="eastAsia" w:asciiTheme="minorEastAsia" w:hAnsiTheme="minorEastAsia" w:eastAsiaTheme="minorEastAsia" w:cstheme="minorEastAsia"/>
          <w:sz w:val="24"/>
          <w:szCs w:val="24"/>
        </w:rPr>
        <w:t>（表2-1）。其中，急性心肌梗死报告发病率</w:t>
      </w:r>
      <w:r>
        <w:rPr>
          <w:rFonts w:hint="eastAsia" w:asciiTheme="minorEastAsia" w:hAnsiTheme="minorEastAsia" w:eastAsiaTheme="minorEastAsia" w:cstheme="minorEastAsia"/>
          <w:sz w:val="24"/>
          <w:szCs w:val="24"/>
          <w:lang w:val="en-US" w:eastAsia="zh-CN"/>
        </w:rPr>
        <w:t>113.33</w:t>
      </w:r>
      <w:r>
        <w:rPr>
          <w:rFonts w:hint="eastAsia" w:asciiTheme="minorEastAsia" w:hAnsiTheme="minorEastAsia" w:eastAsiaTheme="minorEastAsia" w:cstheme="minorEastAsia"/>
          <w:sz w:val="24"/>
          <w:szCs w:val="24"/>
        </w:rPr>
        <w:t>/10万，冠心病猝死报告发病率</w:t>
      </w:r>
      <w:r>
        <w:rPr>
          <w:rFonts w:hint="eastAsia" w:asciiTheme="minorEastAsia" w:hAnsiTheme="minorEastAsia" w:eastAsiaTheme="minorEastAsia" w:cstheme="minorEastAsia"/>
          <w:sz w:val="24"/>
          <w:szCs w:val="24"/>
          <w:lang w:val="en-US" w:eastAsia="zh-CN"/>
        </w:rPr>
        <w:t>5.36</w:t>
      </w:r>
      <w:r>
        <w:rPr>
          <w:rFonts w:hint="eastAsia" w:asciiTheme="minorEastAsia" w:hAnsiTheme="minorEastAsia" w:eastAsiaTheme="minorEastAsia" w:cstheme="minorEastAsia"/>
          <w:sz w:val="24"/>
          <w:szCs w:val="24"/>
        </w:rPr>
        <w:t>/10万。居民心血管疾病报告粗死亡率为</w:t>
      </w:r>
      <w:r>
        <w:rPr>
          <w:rFonts w:hint="eastAsia" w:asciiTheme="minorEastAsia" w:hAnsiTheme="minorEastAsia" w:eastAsiaTheme="minorEastAsia" w:cstheme="minorEastAsia"/>
          <w:sz w:val="24"/>
          <w:lang w:val="en-US" w:eastAsia="zh-CN"/>
        </w:rPr>
        <w:t>74.58</w:t>
      </w:r>
      <w:r>
        <w:rPr>
          <w:rFonts w:hint="eastAsia" w:asciiTheme="minorEastAsia" w:hAnsiTheme="minorEastAsia" w:eastAsiaTheme="minorEastAsia" w:cstheme="minorEastAsia"/>
          <w:sz w:val="24"/>
          <w:szCs w:val="24"/>
        </w:rPr>
        <w:t>/10万。</w:t>
      </w:r>
    </w:p>
    <w:p>
      <w:pPr>
        <w:pStyle w:val="5"/>
        <w:pageBreakBefore w:val="0"/>
        <w:widowControl/>
        <w:kinsoku/>
        <w:wordWrap/>
        <w:overflowPunct/>
        <w:topLinePunct w:val="0"/>
        <w:autoSpaceDE/>
        <w:autoSpaceDN/>
        <w:bidi w:val="0"/>
        <w:adjustRightInd/>
        <w:snapToGrid/>
        <w:spacing w:after="0" w:line="560" w:lineRule="exact"/>
        <w:rPr>
          <w:rFonts w:ascii="Times New Roman" w:hAnsi="Times New Roman" w:eastAsia="PMingLiU"/>
          <w:b/>
          <w:sz w:val="24"/>
          <w:szCs w:val="24"/>
          <w:highlight w:val="yellow"/>
          <w:lang w:eastAsia="zh-HK"/>
        </w:rPr>
      </w:pPr>
      <w:r>
        <w:rPr>
          <w:sz w:val="24"/>
          <w:szCs w:val="24"/>
        </w:rPr>
        <w:t>表</w:t>
      </w:r>
      <w:r>
        <w:rPr>
          <w:rFonts w:hint="eastAsia"/>
          <w:sz w:val="24"/>
          <w:szCs w:val="24"/>
        </w:rPr>
        <w:t>2-</w:t>
      </w:r>
      <w:r>
        <w:rPr>
          <w:sz w:val="24"/>
          <w:szCs w:val="24"/>
        </w:rPr>
        <w:t>1  20</w:t>
      </w:r>
      <w:r>
        <w:rPr>
          <w:rFonts w:hint="eastAsia"/>
          <w:sz w:val="24"/>
          <w:szCs w:val="24"/>
        </w:rPr>
        <w:t>2</w:t>
      </w:r>
      <w:r>
        <w:rPr>
          <w:rFonts w:hint="eastAsia"/>
          <w:sz w:val="24"/>
          <w:szCs w:val="24"/>
          <w:lang w:val="en-US" w:eastAsia="zh-CN"/>
        </w:rPr>
        <w:t>3</w:t>
      </w:r>
      <w:r>
        <w:rPr>
          <w:sz w:val="24"/>
          <w:szCs w:val="24"/>
        </w:rPr>
        <w:t>年</w:t>
      </w:r>
      <w:r>
        <w:rPr>
          <w:rFonts w:hint="eastAsia"/>
          <w:sz w:val="24"/>
          <w:szCs w:val="24"/>
          <w:lang w:eastAsia="zh-CN"/>
        </w:rPr>
        <w:t>山亭区</w:t>
      </w:r>
      <w:r>
        <w:rPr>
          <w:sz w:val="24"/>
          <w:szCs w:val="24"/>
        </w:rPr>
        <w:t>居民心血管急性事件发病</w:t>
      </w:r>
      <w:r>
        <w:rPr>
          <w:rFonts w:hint="eastAsia"/>
          <w:sz w:val="24"/>
          <w:szCs w:val="24"/>
        </w:rPr>
        <w:t>年龄、</w:t>
      </w:r>
      <w:r>
        <w:rPr>
          <w:sz w:val="24"/>
          <w:szCs w:val="24"/>
        </w:rPr>
        <w:t>性别分布</w:t>
      </w:r>
    </w:p>
    <w:tbl>
      <w:tblPr>
        <w:tblStyle w:val="14"/>
        <w:tblW w:w="9090" w:type="dxa"/>
        <w:jc w:val="center"/>
        <w:tblLayout w:type="fixed"/>
        <w:tblCellMar>
          <w:top w:w="15" w:type="dxa"/>
          <w:left w:w="15" w:type="dxa"/>
          <w:bottom w:w="15" w:type="dxa"/>
          <w:right w:w="15" w:type="dxa"/>
        </w:tblCellMar>
      </w:tblPr>
      <w:tblGrid>
        <w:gridCol w:w="1498"/>
        <w:gridCol w:w="966"/>
        <w:gridCol w:w="1258"/>
        <w:gridCol w:w="966"/>
        <w:gridCol w:w="1718"/>
        <w:gridCol w:w="966"/>
        <w:gridCol w:w="1718"/>
      </w:tblGrid>
      <w:tr>
        <w:tblPrEx>
          <w:tblCellMar>
            <w:top w:w="15" w:type="dxa"/>
            <w:left w:w="15" w:type="dxa"/>
            <w:bottom w:w="15" w:type="dxa"/>
            <w:right w:w="15" w:type="dxa"/>
          </w:tblCellMar>
        </w:tblPrEx>
        <w:trPr>
          <w:trHeight w:val="336" w:hRule="atLeast"/>
          <w:jc w:val="center"/>
        </w:trPr>
        <w:tc>
          <w:tcPr>
            <w:tcW w:w="1498" w:type="dxa"/>
            <w:vMerge w:val="restart"/>
            <w:tcBorders>
              <w:top w:val="single" w:color="auto" w:sz="8" w:space="0"/>
              <w:lef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年龄</w:t>
            </w:r>
          </w:p>
        </w:tc>
        <w:tc>
          <w:tcPr>
            <w:tcW w:w="2224" w:type="dxa"/>
            <w:gridSpan w:val="2"/>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男性</w:t>
            </w:r>
          </w:p>
        </w:tc>
        <w:tc>
          <w:tcPr>
            <w:tcW w:w="2684" w:type="dxa"/>
            <w:gridSpan w:val="2"/>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女性</w:t>
            </w:r>
          </w:p>
        </w:tc>
        <w:tc>
          <w:tcPr>
            <w:tcW w:w="2684" w:type="dxa"/>
            <w:gridSpan w:val="2"/>
            <w:tcBorders>
              <w:top w:val="single" w:color="auto" w:sz="8" w:space="0"/>
              <w:bottom w:val="single" w:color="auto" w:sz="8"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r>
      <w:tr>
        <w:tblPrEx>
          <w:tblCellMar>
            <w:top w:w="15" w:type="dxa"/>
            <w:left w:w="15" w:type="dxa"/>
            <w:bottom w:w="15" w:type="dxa"/>
            <w:right w:w="15" w:type="dxa"/>
          </w:tblCellMar>
        </w:tblPrEx>
        <w:trPr>
          <w:trHeight w:val="484" w:hRule="atLeast"/>
          <w:jc w:val="center"/>
        </w:trPr>
        <w:tc>
          <w:tcPr>
            <w:tcW w:w="1498" w:type="dxa"/>
            <w:vMerge w:val="continue"/>
            <w:tcBorders>
              <w:left w:val="nil"/>
              <w:bottom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258"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报告发病率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718"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报告发病率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718" w:type="dxa"/>
            <w:tcBorders>
              <w:top w:val="single" w:color="auto" w:sz="8" w:space="0"/>
              <w:bottom w:val="single" w:color="auto" w:sz="8"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报告发病率</w:t>
            </w:r>
          </w:p>
        </w:tc>
      </w:tr>
      <w:tr>
        <w:tblPrEx>
          <w:tblCellMar>
            <w:top w:w="15" w:type="dxa"/>
            <w:left w:w="15" w:type="dxa"/>
            <w:bottom w:w="15" w:type="dxa"/>
            <w:right w:w="15" w:type="dxa"/>
          </w:tblCellMar>
        </w:tblPrEx>
        <w:trPr>
          <w:trHeight w:val="296" w:hRule="exact"/>
          <w:jc w:val="center"/>
        </w:trPr>
        <w:tc>
          <w:tcPr>
            <w:tcW w:w="1498" w:type="dxa"/>
            <w:tcBorders>
              <w:top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9.91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4.38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18.20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10.14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16.89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11.91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31.61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16.56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97.74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56.42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77.48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98.12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8.66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52.72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223.66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122.59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171.74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203.35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194.33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198.80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326.39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344.30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335.11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458.24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401.15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430.20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730.62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793.29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762.34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821.32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717.18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767.37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832.87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743.41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783.48 </w:t>
            </w:r>
          </w:p>
        </w:tc>
      </w:tr>
      <w:tr>
        <w:tblPrEx>
          <w:tblCellMar>
            <w:top w:w="15" w:type="dxa"/>
            <w:left w:w="15" w:type="dxa"/>
            <w:bottom w:w="15" w:type="dxa"/>
            <w:right w:w="15" w:type="dxa"/>
          </w:tblCellMar>
        </w:tblPrEx>
        <w:trPr>
          <w:trHeight w:val="296" w:hRule="exact"/>
          <w:jc w:val="center"/>
        </w:trPr>
        <w:tc>
          <w:tcPr>
            <w:tcW w:w="1498"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796.50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1294.57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1113.68 </w:t>
            </w:r>
          </w:p>
        </w:tc>
      </w:tr>
      <w:tr>
        <w:tblPrEx>
          <w:tblCellMar>
            <w:top w:w="15" w:type="dxa"/>
            <w:left w:w="15" w:type="dxa"/>
            <w:bottom w:w="15" w:type="dxa"/>
            <w:right w:w="15" w:type="dxa"/>
          </w:tblCellMar>
        </w:tblPrEx>
        <w:trPr>
          <w:trHeight w:val="335" w:hRule="exact"/>
          <w:jc w:val="center"/>
        </w:trPr>
        <w:tc>
          <w:tcPr>
            <w:tcW w:w="1498" w:type="dxa"/>
            <w:tcBorders>
              <w:bottom w:val="single" w:color="auto" w:sz="4"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355</w:t>
            </w:r>
          </w:p>
        </w:tc>
        <w:tc>
          <w:tcPr>
            <w:tcW w:w="125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166.52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352</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178.58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707</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172.31 </w:t>
            </w:r>
          </w:p>
        </w:tc>
      </w:tr>
    </w:tbl>
    <w:p>
      <w:pPr>
        <w:pStyle w:val="7"/>
        <w:bidi w:val="0"/>
      </w:pPr>
    </w:p>
    <w:p>
      <w:pPr>
        <w:pStyle w:val="7"/>
        <w:bidi w:val="0"/>
      </w:pPr>
    </w:p>
    <w:p>
      <w:pPr>
        <w:pStyle w:val="7"/>
        <w:bidi w:val="0"/>
      </w:pPr>
      <w:r>
        <w:t>表</w:t>
      </w:r>
      <w:r>
        <w:rPr>
          <w:rFonts w:hint="eastAsia"/>
        </w:rPr>
        <w:t>2-</w:t>
      </w:r>
      <w:r>
        <w:t xml:space="preserve">2 </w:t>
      </w:r>
      <w:r>
        <w:rPr>
          <w:rFonts w:hint="eastAsia"/>
        </w:rPr>
        <w:t xml:space="preserve"> </w:t>
      </w:r>
      <w:r>
        <w:t>20</w:t>
      </w:r>
      <w:r>
        <w:rPr>
          <w:rFonts w:hint="eastAsia"/>
        </w:rPr>
        <w:t>2</w:t>
      </w:r>
      <w:r>
        <w:rPr>
          <w:rFonts w:hint="eastAsia"/>
          <w:lang w:val="en-US" w:eastAsia="zh-CN"/>
        </w:rPr>
        <w:t>3</w:t>
      </w:r>
      <w:r>
        <w:t>年</w:t>
      </w:r>
      <w:r>
        <w:rPr>
          <w:rFonts w:hint="eastAsia"/>
          <w:lang w:eastAsia="zh-CN"/>
        </w:rPr>
        <w:t>山亭区</w:t>
      </w:r>
      <w:r>
        <w:t>居民心血管疾病死亡年龄</w:t>
      </w:r>
      <w:r>
        <w:rPr>
          <w:rFonts w:hint="eastAsia"/>
        </w:rPr>
        <w:t>、</w:t>
      </w:r>
      <w:r>
        <w:t>性别分布</w:t>
      </w:r>
    </w:p>
    <w:tbl>
      <w:tblPr>
        <w:tblStyle w:val="14"/>
        <w:tblW w:w="8717" w:type="dxa"/>
        <w:jc w:val="center"/>
        <w:tblLayout w:type="fixed"/>
        <w:tblCellMar>
          <w:top w:w="15" w:type="dxa"/>
          <w:left w:w="15" w:type="dxa"/>
          <w:bottom w:w="15" w:type="dxa"/>
          <w:right w:w="15" w:type="dxa"/>
        </w:tblCellMar>
      </w:tblPr>
      <w:tblGrid>
        <w:gridCol w:w="1125"/>
        <w:gridCol w:w="966"/>
        <w:gridCol w:w="1258"/>
        <w:gridCol w:w="966"/>
        <w:gridCol w:w="1718"/>
        <w:gridCol w:w="966"/>
        <w:gridCol w:w="1718"/>
      </w:tblGrid>
      <w:tr>
        <w:tblPrEx>
          <w:tblCellMar>
            <w:top w:w="15" w:type="dxa"/>
            <w:left w:w="15" w:type="dxa"/>
            <w:bottom w:w="15" w:type="dxa"/>
            <w:right w:w="15" w:type="dxa"/>
          </w:tblCellMar>
        </w:tblPrEx>
        <w:trPr>
          <w:trHeight w:val="336" w:hRule="atLeast"/>
          <w:jc w:val="center"/>
        </w:trPr>
        <w:tc>
          <w:tcPr>
            <w:tcW w:w="1125" w:type="dxa"/>
            <w:vMerge w:val="restart"/>
            <w:tcBorders>
              <w:top w:val="single" w:color="auto" w:sz="8" w:space="0"/>
              <w:left w:val="nil"/>
            </w:tcBorders>
            <w:vAlign w:val="center"/>
          </w:tcPr>
          <w:p>
            <w:pPr>
              <w:keepNext w:val="0"/>
              <w:keepLines w:val="0"/>
              <w:widowControl/>
              <w:suppressLineNumbers w:val="0"/>
              <w:spacing w:after="0" w:line="240" w:lineRule="auto"/>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年龄</w:t>
            </w:r>
          </w:p>
        </w:tc>
        <w:tc>
          <w:tcPr>
            <w:tcW w:w="2224" w:type="dxa"/>
            <w:gridSpan w:val="2"/>
            <w:tcBorders>
              <w:top w:val="single" w:color="auto" w:sz="8" w:space="0"/>
              <w:bottom w:val="single" w:color="auto" w:sz="8" w:space="0"/>
            </w:tcBorders>
            <w:vAlign w:val="center"/>
          </w:tcPr>
          <w:p>
            <w:pPr>
              <w:keepNext w:val="0"/>
              <w:keepLines w:val="0"/>
              <w:widowControl/>
              <w:suppressLineNumbers w:val="0"/>
              <w:spacing w:after="0" w:line="240" w:lineRule="auto"/>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男性</w:t>
            </w:r>
          </w:p>
        </w:tc>
        <w:tc>
          <w:tcPr>
            <w:tcW w:w="2684" w:type="dxa"/>
            <w:gridSpan w:val="2"/>
            <w:tcBorders>
              <w:top w:val="single" w:color="auto" w:sz="8" w:space="0"/>
              <w:bottom w:val="single" w:color="auto" w:sz="8" w:space="0"/>
            </w:tcBorders>
            <w:vAlign w:val="center"/>
          </w:tcPr>
          <w:p>
            <w:pPr>
              <w:keepNext w:val="0"/>
              <w:keepLines w:val="0"/>
              <w:widowControl/>
              <w:suppressLineNumbers w:val="0"/>
              <w:spacing w:after="0" w:line="240" w:lineRule="auto"/>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女性</w:t>
            </w:r>
          </w:p>
        </w:tc>
        <w:tc>
          <w:tcPr>
            <w:tcW w:w="2684" w:type="dxa"/>
            <w:gridSpan w:val="2"/>
            <w:tcBorders>
              <w:top w:val="single" w:color="auto" w:sz="8" w:space="0"/>
              <w:bottom w:val="single" w:color="auto" w:sz="8" w:space="0"/>
              <w:right w:val="nil"/>
            </w:tcBorders>
            <w:vAlign w:val="center"/>
          </w:tcPr>
          <w:p>
            <w:pPr>
              <w:keepNext w:val="0"/>
              <w:keepLines w:val="0"/>
              <w:widowControl/>
              <w:suppressLineNumbers w:val="0"/>
              <w:spacing w:after="0" w:line="240" w:lineRule="auto"/>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合计</w:t>
            </w:r>
          </w:p>
        </w:tc>
      </w:tr>
      <w:tr>
        <w:tblPrEx>
          <w:tblCellMar>
            <w:top w:w="15" w:type="dxa"/>
            <w:left w:w="15" w:type="dxa"/>
            <w:bottom w:w="15" w:type="dxa"/>
            <w:right w:w="15" w:type="dxa"/>
          </w:tblCellMar>
        </w:tblPrEx>
        <w:trPr>
          <w:trHeight w:val="484" w:hRule="atLeast"/>
          <w:jc w:val="center"/>
        </w:trPr>
        <w:tc>
          <w:tcPr>
            <w:tcW w:w="1125" w:type="dxa"/>
            <w:vMerge w:val="continue"/>
            <w:tcBorders>
              <w:left w:val="nil"/>
              <w:bottom w:val="single" w:color="auto" w:sz="8" w:space="0"/>
            </w:tcBorders>
            <w:vAlign w:val="bottom"/>
          </w:tcPr>
          <w:p>
            <w:pPr>
              <w:keepNext w:val="0"/>
              <w:keepLines w:val="0"/>
              <w:widowControl/>
              <w:suppressLineNumbers w:val="0"/>
              <w:spacing w:after="0" w:line="240" w:lineRule="auto"/>
              <w:jc w:val="center"/>
              <w:rPr>
                <w:rFonts w:hint="eastAsia" w:ascii="宋体" w:hAnsi="宋体" w:eastAsia="宋体" w:cs="宋体"/>
                <w:i w:val="0"/>
                <w:iCs w:val="0"/>
                <w:kern w:val="0"/>
                <w:sz w:val="21"/>
                <w:szCs w:val="21"/>
                <w:u w:val="none"/>
                <w:lang w:val="en-US" w:eastAsia="zh-CN" w:bidi="ar"/>
              </w:rPr>
            </w:pPr>
          </w:p>
        </w:tc>
        <w:tc>
          <w:tcPr>
            <w:tcW w:w="966" w:type="dxa"/>
            <w:tcBorders>
              <w:top w:val="single" w:color="auto" w:sz="8" w:space="0"/>
              <w:bottom w:val="single" w:color="auto" w:sz="8" w:space="0"/>
            </w:tcBorders>
            <w:vAlign w:val="center"/>
          </w:tcPr>
          <w:p>
            <w:pPr>
              <w:keepNext w:val="0"/>
              <w:keepLines w:val="0"/>
              <w:widowControl/>
              <w:suppressLineNumbers w:val="0"/>
              <w:spacing w:after="0" w:line="240" w:lineRule="auto"/>
              <w:ind w:left="0" w:leftChars="0" w:firstLine="0" w:firstLineChars="0"/>
              <w:jc w:val="both"/>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报告人数</w:t>
            </w:r>
          </w:p>
        </w:tc>
        <w:tc>
          <w:tcPr>
            <w:tcW w:w="1258" w:type="dxa"/>
            <w:tcBorders>
              <w:top w:val="single" w:color="auto" w:sz="8" w:space="0"/>
              <w:bottom w:val="single" w:color="auto" w:sz="8" w:space="0"/>
            </w:tcBorders>
            <w:vAlign w:val="center"/>
          </w:tcPr>
          <w:p>
            <w:pPr>
              <w:keepNext w:val="0"/>
              <w:keepLines w:val="0"/>
              <w:widowControl/>
              <w:suppressLineNumbers w:val="0"/>
              <w:spacing w:after="0" w:line="240" w:lineRule="auto"/>
              <w:ind w:left="0" w:leftChars="0" w:firstLine="0" w:firstLineChars="0"/>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报告死亡率</w:t>
            </w:r>
          </w:p>
        </w:tc>
        <w:tc>
          <w:tcPr>
            <w:tcW w:w="966" w:type="dxa"/>
            <w:tcBorders>
              <w:top w:val="single" w:color="auto" w:sz="8" w:space="0"/>
              <w:bottom w:val="single" w:color="auto" w:sz="8" w:space="0"/>
            </w:tcBorders>
            <w:vAlign w:val="center"/>
          </w:tcPr>
          <w:p>
            <w:pPr>
              <w:keepNext w:val="0"/>
              <w:keepLines w:val="0"/>
              <w:widowControl/>
              <w:suppressLineNumbers w:val="0"/>
              <w:spacing w:after="0" w:line="240" w:lineRule="auto"/>
              <w:ind w:left="0" w:leftChars="0" w:firstLine="0" w:firstLineChars="0"/>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报告人数</w:t>
            </w:r>
          </w:p>
        </w:tc>
        <w:tc>
          <w:tcPr>
            <w:tcW w:w="1718" w:type="dxa"/>
            <w:tcBorders>
              <w:top w:val="single" w:color="auto" w:sz="8" w:space="0"/>
              <w:bottom w:val="single" w:color="auto" w:sz="8" w:space="0"/>
            </w:tcBorders>
            <w:vAlign w:val="center"/>
          </w:tcPr>
          <w:p>
            <w:pPr>
              <w:keepNext w:val="0"/>
              <w:keepLines w:val="0"/>
              <w:widowControl/>
              <w:suppressLineNumbers w:val="0"/>
              <w:spacing w:after="0" w:line="240" w:lineRule="auto"/>
              <w:ind w:left="0" w:leftChars="0" w:firstLine="0" w:firstLineChars="0"/>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报告死亡率</w:t>
            </w:r>
          </w:p>
        </w:tc>
        <w:tc>
          <w:tcPr>
            <w:tcW w:w="966" w:type="dxa"/>
            <w:tcBorders>
              <w:top w:val="single" w:color="auto" w:sz="8" w:space="0"/>
              <w:bottom w:val="single" w:color="auto" w:sz="8" w:space="0"/>
            </w:tcBorders>
            <w:vAlign w:val="center"/>
          </w:tcPr>
          <w:p>
            <w:pPr>
              <w:keepNext w:val="0"/>
              <w:keepLines w:val="0"/>
              <w:widowControl/>
              <w:suppressLineNumbers w:val="0"/>
              <w:spacing w:after="0" w:line="240" w:lineRule="auto"/>
              <w:ind w:left="0" w:leftChars="0" w:firstLine="0" w:firstLineChars="0"/>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报告人数</w:t>
            </w:r>
          </w:p>
        </w:tc>
        <w:tc>
          <w:tcPr>
            <w:tcW w:w="1718" w:type="dxa"/>
            <w:tcBorders>
              <w:top w:val="single" w:color="auto" w:sz="8" w:space="0"/>
              <w:bottom w:val="single" w:color="auto" w:sz="8" w:space="0"/>
              <w:right w:val="nil"/>
            </w:tcBorders>
            <w:vAlign w:val="center"/>
          </w:tcPr>
          <w:p>
            <w:pPr>
              <w:keepNext w:val="0"/>
              <w:keepLines w:val="0"/>
              <w:widowControl/>
              <w:suppressLineNumbers w:val="0"/>
              <w:spacing w:after="0" w:line="240" w:lineRule="auto"/>
              <w:ind w:left="0" w:leftChars="0" w:firstLine="210" w:firstLineChars="100"/>
              <w:jc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报告死亡率</w:t>
            </w:r>
          </w:p>
        </w:tc>
      </w:tr>
      <w:tr>
        <w:tblPrEx>
          <w:tblCellMar>
            <w:top w:w="15" w:type="dxa"/>
            <w:left w:w="15" w:type="dxa"/>
            <w:bottom w:w="15" w:type="dxa"/>
            <w:right w:w="15" w:type="dxa"/>
          </w:tblCellMar>
        </w:tblPrEx>
        <w:trPr>
          <w:trHeight w:val="296" w:hRule="exact"/>
          <w:jc w:val="center"/>
        </w:trPr>
        <w:tc>
          <w:tcPr>
            <w:tcW w:w="1125" w:type="dxa"/>
            <w:tcBorders>
              <w:top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345"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9.10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5.07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2.98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10.86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5.53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8.66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4.39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11.77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5.57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8.59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40.67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20.17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38.40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40.51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39.42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110.61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49.12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80.41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200.33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149.46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174.58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586.66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436.55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508.89 </w:t>
            </w:r>
          </w:p>
        </w:tc>
      </w:tr>
      <w:tr>
        <w:tblPrEx>
          <w:tblCellMar>
            <w:top w:w="15" w:type="dxa"/>
            <w:left w:w="15" w:type="dxa"/>
            <w:bottom w:w="15" w:type="dxa"/>
            <w:right w:w="15" w:type="dxa"/>
          </w:tblCellMar>
        </w:tblPrEx>
        <w:trPr>
          <w:trHeight w:val="335"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971.68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968.69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970.03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1513.34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1226.44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1330.63 </w:t>
            </w:r>
          </w:p>
        </w:tc>
      </w:tr>
      <w:tr>
        <w:tblPrEx>
          <w:tblCellMar>
            <w:top w:w="15" w:type="dxa"/>
            <w:left w:w="15" w:type="dxa"/>
            <w:bottom w:w="15" w:type="dxa"/>
            <w:right w:w="15" w:type="dxa"/>
          </w:tblCellMar>
        </w:tblPrEx>
        <w:trPr>
          <w:trHeight w:val="335" w:hRule="exact"/>
          <w:jc w:val="center"/>
        </w:trPr>
        <w:tc>
          <w:tcPr>
            <w:tcW w:w="1125" w:type="dxa"/>
            <w:tcBorders>
              <w:bottom w:val="single" w:color="auto" w:sz="4"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w:t>
            </w:r>
          </w:p>
        </w:tc>
        <w:tc>
          <w:tcPr>
            <w:tcW w:w="125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72.71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76.61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306</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 xml:space="preserve">74.58 </w:t>
            </w:r>
          </w:p>
        </w:tc>
      </w:tr>
    </w:tbl>
    <w:p>
      <w:pPr>
        <w:pStyle w:val="3"/>
        <w:bidi w:val="0"/>
        <w:ind w:firstLine="480" w:firstLineChars="200"/>
        <w:rPr>
          <w:rFonts w:hint="eastAsia" w:ascii="黑体" w:hAnsi="黑体" w:eastAsia="黑体" w:cs="黑体"/>
          <w:sz w:val="24"/>
          <w:szCs w:val="24"/>
        </w:rPr>
      </w:pPr>
      <w:bookmarkStart w:id="14" w:name="_Toc5928"/>
      <w:bookmarkEnd w:id="14"/>
      <w:r>
        <w:rPr>
          <w:rFonts w:hint="eastAsia" w:ascii="黑体" w:hAnsi="黑体" w:eastAsia="黑体" w:cs="黑体"/>
          <w:sz w:val="24"/>
          <w:szCs w:val="24"/>
        </w:rPr>
        <w:t>二、脑血管病</w:t>
      </w:r>
      <w:r>
        <w:rPr>
          <w:rStyle w:val="18"/>
          <w:rFonts w:hint="eastAsia" w:ascii="黑体" w:hAnsi="黑体" w:eastAsia="黑体" w:cs="黑体"/>
          <w:sz w:val="24"/>
          <w:szCs w:val="24"/>
        </w:rPr>
        <w:footnoteReference w:id="3"/>
      </w:r>
    </w:p>
    <w:p>
      <w:pPr>
        <w:keepNext w:val="0"/>
        <w:keepLines w:val="0"/>
        <w:pageBreakBefore w:val="0"/>
        <w:widowControl/>
        <w:kinsoku/>
        <w:wordWrap/>
        <w:overflowPunct/>
        <w:topLinePunct w:val="0"/>
        <w:autoSpaceDE/>
        <w:autoSpaceDN/>
        <w:bidi w:val="0"/>
        <w:adjustRightInd w:val="0"/>
        <w:snapToGrid w:val="0"/>
        <w:spacing w:after="0" w:line="560" w:lineRule="exact"/>
        <w:ind w:firstLine="484" w:firstLineChars="20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居民脑血管急性事件报告发病率为</w:t>
      </w:r>
      <w:r>
        <w:rPr>
          <w:rFonts w:hint="eastAsia" w:asciiTheme="minorEastAsia" w:hAnsiTheme="minorEastAsia" w:eastAsiaTheme="minorEastAsia" w:cstheme="minorEastAsia"/>
          <w:sz w:val="24"/>
          <w:lang w:val="en-US" w:eastAsia="zh-CN"/>
        </w:rPr>
        <w:t>441.14</w:t>
      </w:r>
      <w:r>
        <w:rPr>
          <w:rFonts w:hint="eastAsia" w:asciiTheme="minorEastAsia" w:hAnsiTheme="minorEastAsia" w:eastAsiaTheme="minorEastAsia" w:cstheme="minorEastAsia"/>
          <w:sz w:val="24"/>
          <w:szCs w:val="24"/>
        </w:rPr>
        <w:t>/10万（表2-3）。其中，脑梗死报告发病率为</w:t>
      </w:r>
      <w:r>
        <w:rPr>
          <w:rFonts w:hint="eastAsia" w:asciiTheme="minorEastAsia" w:hAnsiTheme="minorEastAsia" w:eastAsiaTheme="minorEastAsia" w:cstheme="minorEastAsia"/>
          <w:sz w:val="24"/>
          <w:szCs w:val="24"/>
          <w:lang w:val="en-US" w:eastAsia="zh-CN"/>
        </w:rPr>
        <w:t>262.98</w:t>
      </w:r>
      <w:r>
        <w:rPr>
          <w:rFonts w:hint="eastAsia" w:asciiTheme="minorEastAsia" w:hAnsiTheme="minorEastAsia" w:eastAsiaTheme="minorEastAsia" w:cstheme="minorEastAsia"/>
          <w:sz w:val="24"/>
          <w:szCs w:val="24"/>
        </w:rPr>
        <w:t>/10万，脑出血报告发病率为80.9</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/10万，蛛网膜下腔出血报告发病率为</w:t>
      </w:r>
      <w:r>
        <w:rPr>
          <w:rFonts w:hint="eastAsia" w:asciiTheme="minorEastAsia" w:hAnsiTheme="minorEastAsia" w:eastAsiaTheme="minorEastAsia" w:cstheme="minorEastAsia"/>
          <w:sz w:val="24"/>
          <w:szCs w:val="24"/>
          <w:lang w:val="en-US" w:eastAsia="zh-CN"/>
        </w:rPr>
        <w:t>6.34</w:t>
      </w:r>
      <w:r>
        <w:rPr>
          <w:rFonts w:hint="eastAsia" w:asciiTheme="minorEastAsia" w:hAnsiTheme="minorEastAsia" w:eastAsiaTheme="minorEastAsia" w:cstheme="minorEastAsia"/>
          <w:sz w:val="24"/>
          <w:szCs w:val="24"/>
        </w:rPr>
        <w:t>/10万。居民脑血管疾病报告粗死亡率为</w:t>
      </w:r>
      <w:r>
        <w:rPr>
          <w:rFonts w:hint="eastAsia" w:asciiTheme="minorEastAsia" w:hAnsiTheme="minorEastAsia" w:eastAsiaTheme="minorEastAsia" w:cstheme="minorEastAsia"/>
          <w:sz w:val="24"/>
          <w:lang w:val="en-US" w:eastAsia="zh-CN"/>
        </w:rPr>
        <w:t>368.27/</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表2-4）。</w:t>
      </w:r>
    </w:p>
    <w:p>
      <w:pPr>
        <w:pStyle w:val="7"/>
        <w:keepNext w:val="0"/>
        <w:keepLines w:val="0"/>
        <w:pageBreakBefore w:val="0"/>
        <w:widowControl/>
        <w:kinsoku/>
        <w:wordWrap/>
        <w:overflowPunct/>
        <w:topLinePunct w:val="0"/>
        <w:autoSpaceDE/>
        <w:autoSpaceDN/>
        <w:bidi w:val="0"/>
        <w:spacing w:line="560" w:lineRule="exact"/>
        <w:rPr>
          <w:sz w:val="24"/>
          <w:szCs w:val="24"/>
        </w:rPr>
      </w:pPr>
      <w:r>
        <w:rPr>
          <w:sz w:val="24"/>
          <w:szCs w:val="24"/>
        </w:rPr>
        <w:t>表2</w:t>
      </w:r>
      <w:r>
        <w:rPr>
          <w:rFonts w:hint="eastAsia"/>
          <w:sz w:val="24"/>
          <w:szCs w:val="24"/>
        </w:rPr>
        <w:t>-</w:t>
      </w:r>
      <w:r>
        <w:rPr>
          <w:sz w:val="24"/>
          <w:szCs w:val="24"/>
        </w:rPr>
        <w:t>3  20</w:t>
      </w:r>
      <w:r>
        <w:rPr>
          <w:rFonts w:hint="eastAsia"/>
          <w:sz w:val="24"/>
          <w:szCs w:val="24"/>
        </w:rPr>
        <w:t>2</w:t>
      </w:r>
      <w:r>
        <w:rPr>
          <w:rFonts w:hint="eastAsia"/>
          <w:sz w:val="24"/>
          <w:szCs w:val="24"/>
          <w:lang w:val="en-US" w:eastAsia="zh-CN"/>
        </w:rPr>
        <w:t>3</w:t>
      </w:r>
      <w:r>
        <w:rPr>
          <w:sz w:val="24"/>
          <w:szCs w:val="24"/>
        </w:rPr>
        <w:t>年</w:t>
      </w:r>
      <w:r>
        <w:rPr>
          <w:rFonts w:hint="eastAsia"/>
          <w:sz w:val="24"/>
          <w:szCs w:val="24"/>
          <w:lang w:eastAsia="zh-CN"/>
        </w:rPr>
        <w:t>山亭区</w:t>
      </w:r>
      <w:r>
        <w:rPr>
          <w:sz w:val="24"/>
          <w:szCs w:val="24"/>
        </w:rPr>
        <w:t>居民脑血管疾病发病性别</w:t>
      </w:r>
      <w:r>
        <w:rPr>
          <w:rFonts w:hint="eastAsia"/>
          <w:sz w:val="24"/>
          <w:szCs w:val="24"/>
        </w:rPr>
        <w:t>、</w:t>
      </w:r>
      <w:r>
        <w:rPr>
          <w:sz w:val="24"/>
          <w:szCs w:val="24"/>
        </w:rPr>
        <w:t>年龄分布</w:t>
      </w:r>
    </w:p>
    <w:tbl>
      <w:tblPr>
        <w:tblStyle w:val="14"/>
        <w:tblW w:w="8717" w:type="dxa"/>
        <w:jc w:val="center"/>
        <w:tblLayout w:type="fixed"/>
        <w:tblCellMar>
          <w:top w:w="15" w:type="dxa"/>
          <w:left w:w="15" w:type="dxa"/>
          <w:bottom w:w="15" w:type="dxa"/>
          <w:right w:w="15" w:type="dxa"/>
        </w:tblCellMar>
      </w:tblPr>
      <w:tblGrid>
        <w:gridCol w:w="1125"/>
        <w:gridCol w:w="966"/>
        <w:gridCol w:w="1258"/>
        <w:gridCol w:w="966"/>
        <w:gridCol w:w="1718"/>
        <w:gridCol w:w="966"/>
        <w:gridCol w:w="1718"/>
      </w:tblGrid>
      <w:tr>
        <w:tblPrEx>
          <w:tblCellMar>
            <w:top w:w="15" w:type="dxa"/>
            <w:left w:w="15" w:type="dxa"/>
            <w:bottom w:w="15" w:type="dxa"/>
            <w:right w:w="15" w:type="dxa"/>
          </w:tblCellMar>
        </w:tblPrEx>
        <w:trPr>
          <w:trHeight w:val="336" w:hRule="atLeast"/>
          <w:jc w:val="center"/>
        </w:trPr>
        <w:tc>
          <w:tcPr>
            <w:tcW w:w="1125" w:type="dxa"/>
            <w:vMerge w:val="restart"/>
            <w:tcBorders>
              <w:top w:val="single" w:color="auto" w:sz="8" w:space="0"/>
              <w:left w:val="nil"/>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年龄</w:t>
            </w:r>
          </w:p>
        </w:tc>
        <w:tc>
          <w:tcPr>
            <w:tcW w:w="2224" w:type="dxa"/>
            <w:gridSpan w:val="2"/>
            <w:tcBorders>
              <w:top w:val="single" w:color="auto" w:sz="8" w:space="0"/>
              <w:bottom w:val="single" w:color="auto" w:sz="8" w:space="0"/>
            </w:tcBorders>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男性</w:t>
            </w:r>
          </w:p>
        </w:tc>
        <w:tc>
          <w:tcPr>
            <w:tcW w:w="2684" w:type="dxa"/>
            <w:gridSpan w:val="2"/>
            <w:tcBorders>
              <w:top w:val="single" w:color="auto" w:sz="8" w:space="0"/>
              <w:bottom w:val="single" w:color="auto" w:sz="8" w:space="0"/>
            </w:tcBorders>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女性</w:t>
            </w:r>
          </w:p>
        </w:tc>
        <w:tc>
          <w:tcPr>
            <w:tcW w:w="2684" w:type="dxa"/>
            <w:gridSpan w:val="2"/>
            <w:tcBorders>
              <w:top w:val="single" w:color="auto" w:sz="8" w:space="0"/>
              <w:bottom w:val="single" w:color="auto" w:sz="8" w:space="0"/>
              <w:right w:val="nil"/>
            </w:tcBorders>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CellMar>
            <w:top w:w="15" w:type="dxa"/>
            <w:left w:w="15" w:type="dxa"/>
            <w:bottom w:w="15" w:type="dxa"/>
            <w:right w:w="15" w:type="dxa"/>
          </w:tblCellMar>
        </w:tblPrEx>
        <w:trPr>
          <w:trHeight w:val="484" w:hRule="atLeast"/>
          <w:jc w:val="center"/>
        </w:trPr>
        <w:tc>
          <w:tcPr>
            <w:tcW w:w="1125" w:type="dxa"/>
            <w:vMerge w:val="continue"/>
            <w:tcBorders>
              <w:left w:val="nil"/>
              <w:bottom w:val="single" w:color="auto" w:sz="8" w:space="0"/>
            </w:tcBorders>
            <w:vAlign w:val="bottom"/>
          </w:tcPr>
          <w:p>
            <w:pPr>
              <w:spacing w:after="0" w:line="240" w:lineRule="auto"/>
              <w:jc w:val="center"/>
              <w:rPr>
                <w:rFonts w:hint="eastAsia" w:ascii="宋体" w:hAnsi="宋体" w:eastAsia="宋体" w:cs="宋体"/>
                <w:sz w:val="21"/>
                <w:szCs w:val="21"/>
              </w:rPr>
            </w:pP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258"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报告发病率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718"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报告发病率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718" w:type="dxa"/>
            <w:tcBorders>
              <w:top w:val="single" w:color="auto" w:sz="8" w:space="0"/>
              <w:bottom w:val="single" w:color="auto" w:sz="8"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报告发病率</w:t>
            </w:r>
          </w:p>
        </w:tc>
      </w:tr>
      <w:tr>
        <w:tblPrEx>
          <w:tblCellMar>
            <w:top w:w="15" w:type="dxa"/>
            <w:left w:w="15" w:type="dxa"/>
            <w:bottom w:w="15" w:type="dxa"/>
            <w:right w:w="15" w:type="dxa"/>
          </w:tblCellMar>
        </w:tblPrEx>
        <w:trPr>
          <w:trHeight w:val="274" w:hRule="exact"/>
          <w:jc w:val="center"/>
        </w:trPr>
        <w:tc>
          <w:tcPr>
            <w:tcW w:w="1125" w:type="dxa"/>
            <w:tcBorders>
              <w:top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7.83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9.10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5.07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39.41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25.27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32.74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110.62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8.70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62.11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184.62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101.56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143.88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223.00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121.22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171.35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588.58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189.46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383.56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610.04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320.07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463.87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1267.16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992.41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1133.45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196</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1548.55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1006.96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1282.57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1967.95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1690.04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1827.28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2195.78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1948.86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2067.85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2498.61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1644.51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2027.11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2668.26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1657.96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2024.88 </w:t>
            </w:r>
          </w:p>
        </w:tc>
      </w:tr>
      <w:tr>
        <w:tblPrEx>
          <w:tblCellMar>
            <w:top w:w="15" w:type="dxa"/>
            <w:left w:w="15" w:type="dxa"/>
            <w:bottom w:w="15" w:type="dxa"/>
            <w:right w:w="15" w:type="dxa"/>
          </w:tblCellMar>
        </w:tblPrEx>
        <w:trPr>
          <w:trHeight w:val="335" w:hRule="exact"/>
          <w:jc w:val="center"/>
        </w:trPr>
        <w:tc>
          <w:tcPr>
            <w:tcW w:w="1125" w:type="dxa"/>
            <w:tcBorders>
              <w:bottom w:val="single" w:color="auto" w:sz="4" w:space="0"/>
            </w:tcBorders>
            <w:vAlign w:val="bottom"/>
          </w:tcPr>
          <w:p>
            <w:pPr>
              <w:spacing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合计</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1053</w:t>
            </w:r>
          </w:p>
        </w:tc>
        <w:tc>
          <w:tcPr>
            <w:tcW w:w="125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493.93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757</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384.04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1810</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441.14 </w:t>
            </w:r>
          </w:p>
        </w:tc>
      </w:tr>
    </w:tbl>
    <w:p>
      <w:pPr>
        <w:spacing w:after="0" w:line="240" w:lineRule="auto"/>
        <w:jc w:val="center"/>
        <w:rPr>
          <w:rFonts w:ascii="Times New Roman" w:hAnsi="Times New Roman"/>
          <w:b/>
          <w:sz w:val="24"/>
          <w:szCs w:val="24"/>
        </w:rPr>
      </w:pPr>
    </w:p>
    <w:p>
      <w:pPr>
        <w:pStyle w:val="7"/>
        <w:bidi w:val="0"/>
      </w:pPr>
      <w:r>
        <w:t>表</w:t>
      </w:r>
      <w:r>
        <w:rPr>
          <w:rFonts w:hint="eastAsia"/>
        </w:rPr>
        <w:t>2-</w:t>
      </w:r>
      <w:r>
        <w:t>4  20</w:t>
      </w:r>
      <w:r>
        <w:rPr>
          <w:rFonts w:hint="eastAsia"/>
        </w:rPr>
        <w:t>2</w:t>
      </w:r>
      <w:r>
        <w:rPr>
          <w:rFonts w:hint="eastAsia"/>
          <w:lang w:val="en-US" w:eastAsia="zh-CN"/>
        </w:rPr>
        <w:t>3</w:t>
      </w:r>
      <w:r>
        <w:t>年</w:t>
      </w:r>
      <w:r>
        <w:rPr>
          <w:rFonts w:hint="eastAsia"/>
          <w:lang w:eastAsia="zh-CN"/>
        </w:rPr>
        <w:t>山亭区</w:t>
      </w:r>
      <w:r>
        <w:t>疾病监测系统脑血管病死亡性别</w:t>
      </w:r>
      <w:r>
        <w:rPr>
          <w:rFonts w:hint="eastAsia"/>
        </w:rPr>
        <w:t>、</w:t>
      </w:r>
      <w:r>
        <w:t>年龄分布</w:t>
      </w:r>
    </w:p>
    <w:tbl>
      <w:tblPr>
        <w:tblStyle w:val="14"/>
        <w:tblW w:w="8717" w:type="dxa"/>
        <w:jc w:val="center"/>
        <w:tblLayout w:type="fixed"/>
        <w:tblCellMar>
          <w:top w:w="15" w:type="dxa"/>
          <w:left w:w="15" w:type="dxa"/>
          <w:bottom w:w="15" w:type="dxa"/>
          <w:right w:w="15" w:type="dxa"/>
        </w:tblCellMar>
      </w:tblPr>
      <w:tblGrid>
        <w:gridCol w:w="1125"/>
        <w:gridCol w:w="966"/>
        <w:gridCol w:w="1258"/>
        <w:gridCol w:w="966"/>
        <w:gridCol w:w="1718"/>
        <w:gridCol w:w="966"/>
        <w:gridCol w:w="1718"/>
      </w:tblGrid>
      <w:tr>
        <w:tblPrEx>
          <w:tblCellMar>
            <w:top w:w="15" w:type="dxa"/>
            <w:left w:w="15" w:type="dxa"/>
            <w:bottom w:w="15" w:type="dxa"/>
            <w:right w:w="15" w:type="dxa"/>
          </w:tblCellMar>
        </w:tblPrEx>
        <w:trPr>
          <w:trHeight w:val="336" w:hRule="atLeast"/>
          <w:jc w:val="center"/>
        </w:trPr>
        <w:tc>
          <w:tcPr>
            <w:tcW w:w="1125" w:type="dxa"/>
            <w:vMerge w:val="restart"/>
            <w:tcBorders>
              <w:top w:val="single" w:color="auto" w:sz="8" w:space="0"/>
              <w:left w:val="nil"/>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年龄</w:t>
            </w:r>
          </w:p>
        </w:tc>
        <w:tc>
          <w:tcPr>
            <w:tcW w:w="2224" w:type="dxa"/>
            <w:gridSpan w:val="2"/>
            <w:tcBorders>
              <w:top w:val="single" w:color="auto" w:sz="8" w:space="0"/>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男性</w:t>
            </w:r>
          </w:p>
        </w:tc>
        <w:tc>
          <w:tcPr>
            <w:tcW w:w="2684" w:type="dxa"/>
            <w:gridSpan w:val="2"/>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女性</w:t>
            </w:r>
          </w:p>
        </w:tc>
        <w:tc>
          <w:tcPr>
            <w:tcW w:w="2684" w:type="dxa"/>
            <w:gridSpan w:val="2"/>
            <w:tcBorders>
              <w:top w:val="single" w:color="auto" w:sz="8" w:space="0"/>
              <w:bottom w:val="single" w:color="auto" w:sz="8"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r>
      <w:tr>
        <w:tblPrEx>
          <w:tblCellMar>
            <w:top w:w="15" w:type="dxa"/>
            <w:left w:w="15" w:type="dxa"/>
            <w:bottom w:w="15" w:type="dxa"/>
            <w:right w:w="15" w:type="dxa"/>
          </w:tblCellMar>
        </w:tblPrEx>
        <w:trPr>
          <w:trHeight w:val="484" w:hRule="atLeast"/>
          <w:jc w:val="center"/>
        </w:trPr>
        <w:tc>
          <w:tcPr>
            <w:tcW w:w="1125" w:type="dxa"/>
            <w:vMerge w:val="continue"/>
            <w:tcBorders>
              <w:top w:val="single" w:color="auto" w:sz="4" w:space="0"/>
              <w:left w:val="nil"/>
              <w:bottom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966" w:type="dxa"/>
            <w:tcBorders>
              <w:top w:val="single" w:color="auto" w:sz="4"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258" w:type="dxa"/>
            <w:tcBorders>
              <w:top w:val="single" w:color="auto" w:sz="4"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718"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报告死亡率</w:t>
            </w:r>
          </w:p>
        </w:tc>
        <w:tc>
          <w:tcPr>
            <w:tcW w:w="966" w:type="dxa"/>
            <w:tcBorders>
              <w:top w:val="single" w:color="auto" w:sz="8" w:space="0"/>
              <w:bottom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报告人数</w:t>
            </w:r>
          </w:p>
        </w:tc>
        <w:tc>
          <w:tcPr>
            <w:tcW w:w="1718" w:type="dxa"/>
            <w:tcBorders>
              <w:top w:val="single" w:color="auto" w:sz="8" w:space="0"/>
              <w:bottom w:val="single" w:color="auto" w:sz="8"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报告死亡率</w:t>
            </w:r>
          </w:p>
        </w:tc>
      </w:tr>
      <w:tr>
        <w:tblPrEx>
          <w:tblCellMar>
            <w:top w:w="15" w:type="dxa"/>
            <w:left w:w="15" w:type="dxa"/>
            <w:bottom w:w="15" w:type="dxa"/>
            <w:right w:w="15" w:type="dxa"/>
          </w:tblCellMar>
        </w:tblPrEx>
        <w:trPr>
          <w:trHeight w:val="296" w:hRule="exact"/>
          <w:jc w:val="center"/>
        </w:trPr>
        <w:tc>
          <w:tcPr>
            <w:tcW w:w="1125" w:type="dxa"/>
            <w:tcBorders>
              <w:top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5.95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15.80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8.28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43.44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33.85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38.74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89.20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25.98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57.12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147.15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72.44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108.77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244.02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171.47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207.44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499.18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324.05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413.96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624.16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548.51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587.01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942.73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954.24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948.56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2748.91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1870.91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2294.02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4219.88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3356.61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3743.32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7487.06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4792.19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5770.90 </w:t>
            </w:r>
          </w:p>
        </w:tc>
      </w:tr>
      <w:tr>
        <w:tblPrEx>
          <w:tblCellMar>
            <w:top w:w="15" w:type="dxa"/>
            <w:left w:w="15" w:type="dxa"/>
            <w:bottom w:w="15" w:type="dxa"/>
            <w:right w:w="15" w:type="dxa"/>
          </w:tblCellMar>
        </w:tblPrEx>
        <w:trPr>
          <w:trHeight w:val="335" w:hRule="exact"/>
          <w:jc w:val="center"/>
        </w:trPr>
        <w:tc>
          <w:tcPr>
            <w:tcW w:w="1125" w:type="dxa"/>
            <w:tcBorders>
              <w:bottom w:val="single" w:color="auto" w:sz="4"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799</w:t>
            </w:r>
          </w:p>
        </w:tc>
        <w:tc>
          <w:tcPr>
            <w:tcW w:w="125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374.79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712</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361.21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1511</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368.27 </w:t>
            </w:r>
          </w:p>
        </w:tc>
      </w:tr>
    </w:tbl>
    <w:p>
      <w:pPr>
        <w:pStyle w:val="3"/>
        <w:pageBreakBefore w:val="0"/>
        <w:widowControl/>
        <w:kinsoku/>
        <w:wordWrap/>
        <w:overflowPunct/>
        <w:topLinePunct w:val="0"/>
        <w:autoSpaceDE/>
        <w:autoSpaceDN/>
        <w:bidi w:val="0"/>
        <w:adjustRightInd/>
        <w:snapToGrid/>
        <w:spacing w:before="0" w:after="0" w:line="560" w:lineRule="exact"/>
        <w:ind w:firstLine="480" w:firstLineChars="200"/>
        <w:rPr>
          <w:rFonts w:hint="eastAsia" w:ascii="黑体" w:hAnsi="黑体" w:eastAsia="黑体" w:cs="黑体"/>
          <w:sz w:val="24"/>
          <w:szCs w:val="24"/>
        </w:rPr>
      </w:pPr>
      <w:bookmarkStart w:id="15" w:name="_Toc484295677"/>
      <w:bookmarkEnd w:id="15"/>
      <w:bookmarkStart w:id="16" w:name="_Toc24228"/>
      <w:bookmarkEnd w:id="16"/>
      <w:r>
        <w:rPr>
          <w:rFonts w:hint="eastAsia" w:ascii="黑体" w:hAnsi="黑体" w:eastAsia="黑体" w:cs="黑体"/>
          <w:sz w:val="24"/>
          <w:szCs w:val="24"/>
        </w:rPr>
        <w:t>三、恶性肿瘤</w:t>
      </w:r>
      <w:r>
        <w:rPr>
          <w:rStyle w:val="18"/>
          <w:rFonts w:hint="eastAsia" w:ascii="黑体" w:hAnsi="黑体" w:eastAsia="黑体" w:cs="黑体"/>
          <w:b w:val="0"/>
          <w:sz w:val="24"/>
          <w:szCs w:val="24"/>
        </w:rPr>
        <w:footnoteReference w:id="4"/>
      </w:r>
    </w:p>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17" w:name="_Toc30405"/>
      <w:bookmarkEnd w:id="17"/>
      <w:r>
        <w:rPr>
          <w:rFonts w:hint="eastAsia" w:asciiTheme="minorEastAsia" w:hAnsiTheme="minorEastAsia" w:eastAsiaTheme="minorEastAsia" w:cstheme="minorEastAsia"/>
          <w:sz w:val="24"/>
          <w:szCs w:val="24"/>
        </w:rPr>
        <w:t>（一）发病、死亡顺位与构成</w:t>
      </w:r>
    </w:p>
    <w:p>
      <w:pPr>
        <w:pageBreakBefore w:val="0"/>
        <w:widowControl/>
        <w:kinsoku/>
        <w:wordWrap/>
        <w:overflowPunct/>
        <w:topLinePunct w:val="0"/>
        <w:autoSpaceDE/>
        <w:autoSpaceDN/>
        <w:bidi w:val="0"/>
        <w:adjustRightInd/>
        <w:snapToGrid/>
        <w:spacing w:after="0" w:line="560" w:lineRule="exact"/>
        <w:ind w:firstLine="480" w:firstLineChars="200"/>
        <w:rPr>
          <w:rFonts w:ascii="Times New Roman" w:hAnsi="Times New Roman"/>
          <w:sz w:val="28"/>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恶性肿瘤报告发病率为</w:t>
      </w:r>
      <w:r>
        <w:rPr>
          <w:rFonts w:hint="eastAsia" w:asciiTheme="minorEastAsia" w:hAnsiTheme="minorEastAsia" w:eastAsiaTheme="minorEastAsia" w:cstheme="minorEastAsia"/>
          <w:sz w:val="24"/>
          <w:szCs w:val="24"/>
          <w:lang w:val="en-US" w:eastAsia="zh-CN"/>
        </w:rPr>
        <w:t>298.56</w:t>
      </w:r>
      <w:r>
        <w:rPr>
          <w:rFonts w:hint="eastAsia" w:asciiTheme="minorEastAsia" w:hAnsiTheme="minorEastAsia" w:eastAsiaTheme="minorEastAsia" w:cstheme="minorEastAsia"/>
          <w:sz w:val="24"/>
          <w:szCs w:val="24"/>
        </w:rPr>
        <w:t>/10万，发病居前</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位的依次为</w:t>
      </w:r>
      <w:r>
        <w:rPr>
          <w:rFonts w:hint="eastAsia" w:asciiTheme="minorEastAsia" w:hAnsiTheme="minorEastAsia" w:eastAsiaTheme="minorEastAsia" w:cstheme="minorEastAsia"/>
          <w:sz w:val="24"/>
          <w:szCs w:val="24"/>
          <w:lang w:val="en-US" w:eastAsia="zh-CN"/>
        </w:rPr>
        <w:t>肺癌、胃癌、乳腺癌、食管癌、肝癌</w:t>
      </w:r>
      <w:r>
        <w:rPr>
          <w:rFonts w:hint="eastAsia" w:asciiTheme="minorEastAsia" w:hAnsiTheme="minorEastAsia" w:eastAsiaTheme="minorEastAsia" w:cstheme="minorEastAsia"/>
          <w:sz w:val="24"/>
          <w:szCs w:val="24"/>
        </w:rPr>
        <w:t>，占恶性肿瘤发病的</w:t>
      </w:r>
      <w:r>
        <w:rPr>
          <w:rFonts w:hint="eastAsia" w:asciiTheme="minorEastAsia" w:hAnsiTheme="minorEastAsia" w:eastAsiaTheme="minorEastAsia" w:cstheme="minorEastAsia"/>
          <w:sz w:val="24"/>
          <w:szCs w:val="24"/>
          <w:lang w:val="en-US" w:eastAsia="zh-CN"/>
        </w:rPr>
        <w:t>66.61</w:t>
      </w:r>
      <w:r>
        <w:rPr>
          <w:rFonts w:hint="eastAsia" w:asciiTheme="minorEastAsia" w:hAnsiTheme="minorEastAsia" w:eastAsiaTheme="minorEastAsia" w:cstheme="minorEastAsia"/>
          <w:sz w:val="24"/>
          <w:szCs w:val="24"/>
        </w:rPr>
        <w:t>%（图2-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）。恶性肿瘤粗死亡率为</w:t>
      </w:r>
      <w:r>
        <w:rPr>
          <w:rFonts w:hint="eastAsia" w:asciiTheme="minorEastAsia" w:hAnsiTheme="minorEastAsia" w:eastAsiaTheme="minorEastAsia" w:cstheme="minorEastAsia"/>
          <w:sz w:val="24"/>
          <w:szCs w:val="24"/>
          <w:lang w:val="en-US" w:eastAsia="zh-CN"/>
        </w:rPr>
        <w:t>175.48</w:t>
      </w:r>
      <w:r>
        <w:rPr>
          <w:rFonts w:hint="eastAsia" w:asciiTheme="minorEastAsia" w:hAnsiTheme="minorEastAsia" w:eastAsiaTheme="minorEastAsia" w:cstheme="minorEastAsia"/>
          <w:sz w:val="24"/>
          <w:szCs w:val="24"/>
        </w:rPr>
        <w:t>/10万，居死亡前</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位的依次为肺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、胃癌、肝癌、食</w:t>
      </w:r>
      <w:r>
        <w:rPr>
          <w:rFonts w:hint="eastAsia" w:asciiTheme="minorEastAsia" w:hAnsiTheme="minorEastAsia" w:eastAsiaTheme="minorEastAsia" w:cstheme="minorEastAsia"/>
          <w:sz w:val="24"/>
          <w:szCs w:val="24"/>
          <w:lang w:eastAsia="zh-CN"/>
        </w:rPr>
        <w:t>管</w:t>
      </w:r>
      <w:r>
        <w:rPr>
          <w:rFonts w:hint="eastAsia" w:asciiTheme="minorEastAsia" w:hAnsiTheme="minorEastAsia" w:eastAsiaTheme="minorEastAsia" w:cstheme="minorEastAsia"/>
          <w:sz w:val="24"/>
          <w:szCs w:val="24"/>
        </w:rPr>
        <w:t>癌、</w:t>
      </w:r>
      <w:r>
        <w:rPr>
          <w:rFonts w:hint="eastAsia" w:asciiTheme="minorEastAsia" w:hAnsiTheme="minorEastAsia" w:eastAsiaTheme="minorEastAsia" w:cstheme="minorEastAsia"/>
          <w:sz w:val="24"/>
          <w:szCs w:val="24"/>
          <w:lang w:eastAsia="zh-CN"/>
        </w:rPr>
        <w:t>直肠癌</w:t>
      </w:r>
      <w:r>
        <w:rPr>
          <w:rFonts w:hint="eastAsia" w:asciiTheme="minorEastAsia" w:hAnsiTheme="minorEastAsia" w:eastAsiaTheme="minorEastAsia" w:cstheme="minorEastAsia"/>
          <w:sz w:val="24"/>
          <w:szCs w:val="24"/>
        </w:rPr>
        <w:t>，共占恶性肿瘤死亡的</w:t>
      </w:r>
      <w:r>
        <w:rPr>
          <w:rFonts w:hint="eastAsia" w:asciiTheme="minorEastAsia" w:hAnsiTheme="minorEastAsia" w:eastAsiaTheme="minorEastAsia" w:cstheme="minorEastAsia"/>
          <w:sz w:val="24"/>
          <w:szCs w:val="24"/>
          <w:lang w:val="en-US" w:eastAsia="zh-CN"/>
        </w:rPr>
        <w:t>73.75</w:t>
      </w:r>
      <w:r>
        <w:rPr>
          <w:rFonts w:hint="eastAsia" w:asciiTheme="minorEastAsia" w:hAnsiTheme="minorEastAsia" w:eastAsiaTheme="minorEastAsia" w:cstheme="minorEastAsia"/>
          <w:sz w:val="24"/>
          <w:szCs w:val="24"/>
        </w:rPr>
        <w:t>%（图2-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tabs>
          <w:tab w:val="left" w:pos="0"/>
        </w:tabs>
        <w:spacing w:after="0" w:line="240" w:lineRule="auto"/>
        <w:jc w:val="center"/>
        <w:rPr>
          <w:rFonts w:ascii="Times New Roman" w:hAnsi="Times New Roman"/>
          <w:b/>
          <w:sz w:val="24"/>
          <w:szCs w:val="21"/>
        </w:rPr>
      </w:pPr>
      <w:r>
        <w:drawing>
          <wp:inline distT="0" distB="0" distL="114300" distR="114300">
            <wp:extent cx="4826000" cy="2743200"/>
            <wp:effectExtent l="4445" t="4445" r="825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5"/>
        <w:bidi w:val="0"/>
      </w:pPr>
      <w:r>
        <w:t>图</w:t>
      </w:r>
      <w:r>
        <w:rPr>
          <w:rFonts w:hint="eastAsia"/>
        </w:rPr>
        <w:t>2-</w:t>
      </w:r>
      <w:r>
        <w:rPr>
          <w:rFonts w:hint="eastAsia"/>
          <w:lang w:val="en-US" w:eastAsia="zh-CN"/>
        </w:rPr>
        <w:t>1</w:t>
      </w:r>
      <w:r>
        <w:t xml:space="preserve">  202</w:t>
      </w:r>
      <w:r>
        <w:rPr>
          <w:rFonts w:hint="eastAsia"/>
          <w:lang w:val="en-US" w:eastAsia="zh-CN"/>
        </w:rPr>
        <w:t>3</w:t>
      </w:r>
      <w:r>
        <w:t>年</w:t>
      </w:r>
      <w:r>
        <w:rPr>
          <w:rFonts w:hint="eastAsia"/>
          <w:lang w:eastAsia="zh-CN"/>
        </w:rPr>
        <w:t>山亭区</w:t>
      </w:r>
      <w:r>
        <w:t>恶性肿瘤不同病种发病顺位及构成</w:t>
      </w:r>
    </w:p>
    <w:p>
      <w:pPr>
        <w:tabs>
          <w:tab w:val="left" w:pos="0"/>
        </w:tabs>
        <w:spacing w:after="0" w:line="240" w:lineRule="auto"/>
        <w:jc w:val="center"/>
        <w:rPr>
          <w:b/>
          <w:sz w:val="24"/>
          <w:szCs w:val="24"/>
        </w:rPr>
      </w:pPr>
      <w:r>
        <w:drawing>
          <wp:inline distT="0" distB="0" distL="114300" distR="114300">
            <wp:extent cx="4826000" cy="2743200"/>
            <wp:effectExtent l="4445" t="4445" r="825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bidi w:val="0"/>
        <w:rPr>
          <w:rFonts w:ascii="Times New Roman" w:hAnsi="Times New Roman"/>
          <w:szCs w:val="24"/>
        </w:rPr>
      </w:pPr>
      <w:r>
        <w:t>图</w:t>
      </w:r>
      <w:r>
        <w:rPr>
          <w:rFonts w:hint="eastAsia"/>
        </w:rPr>
        <w:t>2-</w:t>
      </w:r>
      <w:r>
        <w:rPr>
          <w:rFonts w:hint="eastAsia"/>
          <w:lang w:val="en-US" w:eastAsia="zh-CN"/>
        </w:rPr>
        <w:t>2</w:t>
      </w:r>
      <w:r>
        <w:t xml:space="preserve">  202</w:t>
      </w:r>
      <w:r>
        <w:rPr>
          <w:rFonts w:hint="eastAsia"/>
          <w:lang w:val="en-US" w:eastAsia="zh-CN"/>
        </w:rPr>
        <w:t>3</w:t>
      </w:r>
      <w:r>
        <w:t>年</w:t>
      </w:r>
      <w:r>
        <w:rPr>
          <w:rFonts w:hint="eastAsia"/>
          <w:lang w:eastAsia="zh-CN"/>
        </w:rPr>
        <w:t>山亭区</w:t>
      </w:r>
      <w:r>
        <w:t>主要恶性肿瘤死亡顺位及构成</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男性恶性肿瘤发病率为</w:t>
      </w:r>
      <w:r>
        <w:rPr>
          <w:rFonts w:hint="eastAsia" w:asciiTheme="minorEastAsia" w:hAnsiTheme="minorEastAsia" w:eastAsiaTheme="minorEastAsia" w:cstheme="minorEastAsia"/>
          <w:sz w:val="24"/>
          <w:szCs w:val="24"/>
          <w:lang w:val="en-US" w:eastAsia="zh-CN"/>
        </w:rPr>
        <w:t>328.35</w:t>
      </w:r>
      <w:r>
        <w:rPr>
          <w:rFonts w:hint="eastAsia" w:asciiTheme="minorEastAsia" w:hAnsiTheme="minorEastAsia" w:eastAsiaTheme="minorEastAsia" w:cstheme="minorEastAsia"/>
          <w:sz w:val="24"/>
          <w:szCs w:val="24"/>
        </w:rPr>
        <w:t>/10万，女性为</w:t>
      </w:r>
      <w:r>
        <w:rPr>
          <w:rFonts w:hint="eastAsia" w:asciiTheme="minorEastAsia" w:hAnsiTheme="minorEastAsia" w:eastAsiaTheme="minorEastAsia" w:cstheme="minorEastAsia"/>
          <w:sz w:val="24"/>
          <w:szCs w:val="24"/>
          <w:lang w:val="en-US" w:eastAsia="zh-CN"/>
        </w:rPr>
        <w:t>266.34</w:t>
      </w:r>
      <w:r>
        <w:rPr>
          <w:rFonts w:hint="eastAsia" w:asciiTheme="minorEastAsia" w:hAnsiTheme="minorEastAsia" w:eastAsiaTheme="minorEastAsia" w:cstheme="minorEastAsia"/>
          <w:sz w:val="24"/>
          <w:szCs w:val="24"/>
        </w:rPr>
        <w:t>/10万。男性发病前五位的恶性肿瘤依次为肺癌、胃癌、肝癌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食管癌</w:t>
      </w:r>
      <w:r>
        <w:rPr>
          <w:rFonts w:hint="eastAsia" w:asciiTheme="minorEastAsia" w:hAnsiTheme="minorEastAsia" w:eastAsiaTheme="minorEastAsia" w:cstheme="minorEastAsia"/>
          <w:sz w:val="24"/>
          <w:szCs w:val="24"/>
          <w:lang w:eastAsia="zh-CN"/>
        </w:rPr>
        <w:t>、直肠癌</w:t>
      </w:r>
      <w:r>
        <w:rPr>
          <w:rFonts w:hint="eastAsia" w:asciiTheme="minorEastAsia" w:hAnsiTheme="minorEastAsia" w:eastAsiaTheme="minorEastAsia" w:cstheme="minorEastAsia"/>
          <w:sz w:val="24"/>
          <w:szCs w:val="24"/>
        </w:rPr>
        <w:t>，占男性恶性肿瘤总发病的</w:t>
      </w:r>
      <w:r>
        <w:rPr>
          <w:rFonts w:hint="eastAsia" w:asciiTheme="minorEastAsia" w:hAnsiTheme="minorEastAsia" w:eastAsiaTheme="minorEastAsia" w:cstheme="minorEastAsia"/>
          <w:sz w:val="24"/>
          <w:szCs w:val="24"/>
          <w:lang w:val="en-US" w:eastAsia="zh-CN"/>
        </w:rPr>
        <w:t>76.43</w:t>
      </w:r>
      <w:r>
        <w:rPr>
          <w:rFonts w:hint="eastAsia" w:asciiTheme="minorEastAsia" w:hAnsiTheme="minorEastAsia" w:eastAsiaTheme="minorEastAsia" w:cstheme="minorEastAsia"/>
          <w:sz w:val="24"/>
          <w:szCs w:val="24"/>
        </w:rPr>
        <w:t>%；女性发病前五位的恶性肿瘤为肺癌、</w:t>
      </w:r>
      <w:r>
        <w:rPr>
          <w:rFonts w:hint="eastAsia" w:asciiTheme="minorEastAsia" w:hAnsiTheme="minorEastAsia" w:eastAsiaTheme="minorEastAsia" w:cstheme="minorEastAsia"/>
          <w:sz w:val="24"/>
          <w:szCs w:val="24"/>
          <w:lang w:val="en-US" w:eastAsia="zh-CN"/>
        </w:rPr>
        <w:t>乳腺癌</w:t>
      </w:r>
      <w:r>
        <w:rPr>
          <w:rFonts w:hint="eastAsia" w:asciiTheme="minorEastAsia" w:hAnsiTheme="minorEastAsia" w:eastAsiaTheme="minorEastAsia" w:cstheme="minorEastAsia"/>
          <w:sz w:val="24"/>
          <w:szCs w:val="24"/>
        </w:rPr>
        <w:t>、胃癌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甲状腺癌</w:t>
      </w:r>
      <w:r>
        <w:rPr>
          <w:rFonts w:hint="eastAsia" w:asciiTheme="minorEastAsia" w:hAnsiTheme="minorEastAsia" w:eastAsiaTheme="minorEastAsia" w:cstheme="minorEastAsia"/>
          <w:sz w:val="24"/>
          <w:szCs w:val="24"/>
          <w:lang w:val="en-US" w:eastAsia="zh-CN"/>
        </w:rPr>
        <w:t>和食管癌</w:t>
      </w:r>
      <w:r>
        <w:rPr>
          <w:rFonts w:hint="eastAsia" w:asciiTheme="minorEastAsia" w:hAnsiTheme="minorEastAsia" w:eastAsiaTheme="minorEastAsia" w:cstheme="minorEastAsia"/>
          <w:sz w:val="24"/>
          <w:szCs w:val="24"/>
        </w:rPr>
        <w:t>，占女性总发病的</w:t>
      </w:r>
      <w:r>
        <w:rPr>
          <w:rFonts w:hint="eastAsia" w:asciiTheme="minorEastAsia" w:hAnsiTheme="minorEastAsia" w:eastAsiaTheme="minorEastAsia" w:cstheme="minorEastAsia"/>
          <w:sz w:val="24"/>
          <w:szCs w:val="24"/>
          <w:lang w:val="en-US" w:eastAsia="zh-CN"/>
        </w:rPr>
        <w:t>62.67</w:t>
      </w:r>
      <w:r>
        <w:rPr>
          <w:rFonts w:hint="eastAsia" w:asciiTheme="minorEastAsia" w:hAnsiTheme="minorEastAsia" w:eastAsiaTheme="minorEastAsia" w:cstheme="minorEastAsia"/>
          <w:sz w:val="24"/>
          <w:szCs w:val="24"/>
        </w:rPr>
        <w:t>%。发病率随年龄增加总体呈现上升趋势（表2-5）。男性恶性肿瘤报告死亡率为</w:t>
      </w:r>
      <w:r>
        <w:rPr>
          <w:rFonts w:hint="eastAsia" w:asciiTheme="minorEastAsia" w:hAnsiTheme="minorEastAsia" w:eastAsiaTheme="minorEastAsia" w:cstheme="minorEastAsia"/>
          <w:sz w:val="24"/>
          <w:szCs w:val="24"/>
          <w:lang w:val="en-US" w:eastAsia="zh-CN"/>
        </w:rPr>
        <w:t>217.65</w:t>
      </w:r>
      <w:r>
        <w:rPr>
          <w:rFonts w:hint="eastAsia" w:asciiTheme="minorEastAsia" w:hAnsiTheme="minorEastAsia" w:eastAsiaTheme="minorEastAsia" w:cstheme="minorEastAsia"/>
          <w:sz w:val="24"/>
          <w:szCs w:val="24"/>
        </w:rPr>
        <w:t>/10万，女性为</w:t>
      </w:r>
      <w:r>
        <w:rPr>
          <w:rFonts w:hint="eastAsia" w:asciiTheme="minorEastAsia" w:hAnsiTheme="minorEastAsia" w:eastAsiaTheme="minorEastAsia" w:cstheme="minorEastAsia"/>
          <w:sz w:val="24"/>
          <w:szCs w:val="24"/>
          <w:lang w:val="en-US" w:eastAsia="zh-CN"/>
        </w:rPr>
        <w:t>129.87</w:t>
      </w:r>
      <w:r>
        <w:rPr>
          <w:rFonts w:hint="eastAsia" w:asciiTheme="minorEastAsia" w:hAnsiTheme="minorEastAsia" w:eastAsiaTheme="minorEastAsia" w:cstheme="minorEastAsia"/>
          <w:sz w:val="24"/>
          <w:szCs w:val="24"/>
        </w:rPr>
        <w:t>/10万。男性死亡前五位的恶性肿瘤依次为肺癌、胃癌、肝癌、食管癌、</w:t>
      </w:r>
      <w:r>
        <w:rPr>
          <w:rFonts w:hint="eastAsia" w:asciiTheme="minorEastAsia" w:hAnsiTheme="minorEastAsia" w:eastAsiaTheme="minorEastAsia" w:cstheme="minorEastAsia"/>
          <w:sz w:val="24"/>
          <w:szCs w:val="24"/>
          <w:lang w:eastAsia="zh-CN"/>
        </w:rPr>
        <w:t>直肠癌</w:t>
      </w:r>
      <w:r>
        <w:rPr>
          <w:rFonts w:hint="eastAsia" w:asciiTheme="minorEastAsia" w:hAnsiTheme="minorEastAsia" w:eastAsiaTheme="minorEastAsia" w:cstheme="minorEastAsia"/>
          <w:sz w:val="24"/>
          <w:szCs w:val="24"/>
        </w:rPr>
        <w:t>，占男性全部恶性肿瘤死亡的</w:t>
      </w:r>
      <w:r>
        <w:rPr>
          <w:rFonts w:hint="eastAsia" w:asciiTheme="minorEastAsia" w:hAnsiTheme="minorEastAsia" w:eastAsiaTheme="minorEastAsia" w:cstheme="minorEastAsia"/>
          <w:sz w:val="24"/>
          <w:szCs w:val="24"/>
          <w:lang w:val="en-US" w:eastAsia="zh-CN"/>
        </w:rPr>
        <w:t>79.96</w:t>
      </w:r>
      <w:r>
        <w:rPr>
          <w:rFonts w:hint="eastAsia" w:asciiTheme="minorEastAsia" w:hAnsiTheme="minorEastAsia" w:eastAsiaTheme="minorEastAsia" w:cstheme="minorEastAsia"/>
          <w:sz w:val="24"/>
          <w:szCs w:val="24"/>
        </w:rPr>
        <w:t>%；女性死亡前五位的是肺癌、胃癌、</w:t>
      </w:r>
      <w:r>
        <w:rPr>
          <w:rFonts w:hint="eastAsia" w:asciiTheme="minorEastAsia" w:hAnsiTheme="minorEastAsia" w:eastAsiaTheme="minorEastAsia" w:cstheme="minorEastAsia"/>
          <w:sz w:val="24"/>
          <w:szCs w:val="24"/>
          <w:lang w:val="en-US" w:eastAsia="zh-CN"/>
        </w:rPr>
        <w:t>食道癌、乳腺癌、</w:t>
      </w:r>
      <w:r>
        <w:rPr>
          <w:rFonts w:hint="eastAsia" w:asciiTheme="minorEastAsia" w:hAnsiTheme="minorEastAsia" w:eastAsiaTheme="minorEastAsia" w:cstheme="minorEastAsia"/>
          <w:sz w:val="24"/>
          <w:szCs w:val="24"/>
        </w:rPr>
        <w:t>肝癌，占女性全部恶性肿瘤死亡的</w:t>
      </w:r>
      <w:r>
        <w:rPr>
          <w:rFonts w:hint="eastAsia" w:asciiTheme="minorEastAsia" w:hAnsiTheme="minorEastAsia" w:eastAsiaTheme="minorEastAsia" w:cstheme="minorEastAsia"/>
          <w:sz w:val="24"/>
          <w:szCs w:val="24"/>
          <w:lang w:val="en-US" w:eastAsia="zh-CN"/>
        </w:rPr>
        <w:t>66.02</w:t>
      </w:r>
      <w:r>
        <w:rPr>
          <w:rFonts w:hint="eastAsia" w:asciiTheme="minorEastAsia" w:hAnsiTheme="minorEastAsia" w:eastAsiaTheme="minorEastAsia" w:cstheme="minorEastAsia"/>
          <w:sz w:val="24"/>
          <w:szCs w:val="24"/>
        </w:rPr>
        <w:t>%。35岁以后各年龄组死亡率随年龄增加迅速上升，男性高于女性，且随着年龄增加性别差异逐渐变大（表2-6）。</w:t>
      </w:r>
    </w:p>
    <w:p>
      <w:pPr>
        <w:pStyle w:val="7"/>
        <w:keepNext w:val="0"/>
        <w:keepLines w:val="0"/>
        <w:pageBreakBefore w:val="0"/>
        <w:widowControl/>
        <w:kinsoku/>
        <w:wordWrap/>
        <w:overflowPunct/>
        <w:topLinePunct w:val="0"/>
        <w:autoSpaceDE/>
        <w:autoSpaceDN/>
        <w:bidi w:val="0"/>
        <w:adjustRightInd/>
        <w:snapToGrid/>
        <w:spacing w:after="0" w:line="560" w:lineRule="exact"/>
      </w:pPr>
      <w:r>
        <w:rPr>
          <w:rFonts w:hint="eastAsia" w:asciiTheme="minorEastAsia" w:hAnsiTheme="minorEastAsia" w:eastAsiaTheme="minorEastAsia" w:cstheme="minorEastAsia"/>
          <w:sz w:val="24"/>
          <w:szCs w:val="24"/>
        </w:rPr>
        <w:t>表2-5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居民恶性肿瘤发病性别、年龄分布</w:t>
      </w:r>
    </w:p>
    <w:tbl>
      <w:tblPr>
        <w:tblStyle w:val="14"/>
        <w:tblW w:w="8717" w:type="dxa"/>
        <w:jc w:val="center"/>
        <w:tblLayout w:type="fixed"/>
        <w:tblCellMar>
          <w:top w:w="15" w:type="dxa"/>
          <w:left w:w="15" w:type="dxa"/>
          <w:bottom w:w="15" w:type="dxa"/>
          <w:right w:w="15" w:type="dxa"/>
        </w:tblCellMar>
      </w:tblPr>
      <w:tblGrid>
        <w:gridCol w:w="1125"/>
        <w:gridCol w:w="966"/>
        <w:gridCol w:w="1258"/>
        <w:gridCol w:w="966"/>
        <w:gridCol w:w="1718"/>
        <w:gridCol w:w="966"/>
        <w:gridCol w:w="1718"/>
      </w:tblGrid>
      <w:tr>
        <w:tblPrEx>
          <w:tblCellMar>
            <w:top w:w="15" w:type="dxa"/>
            <w:left w:w="15" w:type="dxa"/>
            <w:bottom w:w="15" w:type="dxa"/>
            <w:right w:w="15" w:type="dxa"/>
          </w:tblCellMar>
        </w:tblPrEx>
        <w:trPr>
          <w:trHeight w:val="336" w:hRule="atLeast"/>
          <w:jc w:val="center"/>
        </w:trPr>
        <w:tc>
          <w:tcPr>
            <w:tcW w:w="1125" w:type="dxa"/>
            <w:vMerge w:val="restart"/>
            <w:tcBorders>
              <w:top w:val="single" w:color="auto" w:sz="8" w:space="0"/>
              <w:left w:val="nil"/>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年龄</w:t>
            </w:r>
          </w:p>
        </w:tc>
        <w:tc>
          <w:tcPr>
            <w:tcW w:w="2224" w:type="dxa"/>
            <w:gridSpan w:val="2"/>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男性</w:t>
            </w:r>
          </w:p>
        </w:tc>
        <w:tc>
          <w:tcPr>
            <w:tcW w:w="2684" w:type="dxa"/>
            <w:gridSpan w:val="2"/>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女性</w:t>
            </w:r>
          </w:p>
        </w:tc>
        <w:tc>
          <w:tcPr>
            <w:tcW w:w="2684" w:type="dxa"/>
            <w:gridSpan w:val="2"/>
            <w:tcBorders>
              <w:top w:val="single" w:color="auto" w:sz="8" w:space="0"/>
              <w:bottom w:val="single" w:color="auto" w:sz="8" w:space="0"/>
              <w:right w:val="nil"/>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CellMar>
            <w:top w:w="15" w:type="dxa"/>
            <w:left w:w="15" w:type="dxa"/>
            <w:bottom w:w="15" w:type="dxa"/>
            <w:right w:w="15" w:type="dxa"/>
          </w:tblCellMar>
        </w:tblPrEx>
        <w:trPr>
          <w:trHeight w:val="484" w:hRule="atLeast"/>
          <w:jc w:val="center"/>
        </w:trPr>
        <w:tc>
          <w:tcPr>
            <w:tcW w:w="1125" w:type="dxa"/>
            <w:vMerge w:val="continue"/>
            <w:tcBorders>
              <w:left w:val="nil"/>
              <w:bottom w:val="single" w:color="auto" w:sz="8" w:space="0"/>
            </w:tcBorders>
            <w:vAlign w:val="bottom"/>
          </w:tcPr>
          <w:p>
            <w:pPr>
              <w:bidi w:val="0"/>
              <w:jc w:val="center"/>
              <w:rPr>
                <w:rFonts w:hint="eastAsia" w:ascii="宋体" w:hAnsi="宋体" w:eastAsia="宋体" w:cs="宋体"/>
                <w:sz w:val="21"/>
                <w:szCs w:val="21"/>
              </w:rPr>
            </w:pPr>
          </w:p>
        </w:tc>
        <w:tc>
          <w:tcPr>
            <w:tcW w:w="966" w:type="dxa"/>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258" w:type="dxa"/>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报告发病率</w:t>
            </w:r>
          </w:p>
        </w:tc>
        <w:tc>
          <w:tcPr>
            <w:tcW w:w="966" w:type="dxa"/>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718" w:type="dxa"/>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报告发病率</w:t>
            </w:r>
          </w:p>
        </w:tc>
        <w:tc>
          <w:tcPr>
            <w:tcW w:w="966" w:type="dxa"/>
            <w:tcBorders>
              <w:top w:val="single" w:color="auto" w:sz="8" w:space="0"/>
              <w:bottom w:val="single" w:color="auto" w:sz="8"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报告人数</w:t>
            </w:r>
          </w:p>
        </w:tc>
        <w:tc>
          <w:tcPr>
            <w:tcW w:w="1718" w:type="dxa"/>
            <w:tcBorders>
              <w:top w:val="single" w:color="auto" w:sz="8" w:space="0"/>
              <w:bottom w:val="single" w:color="auto" w:sz="8" w:space="0"/>
              <w:right w:val="nil"/>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报告发病率</w:t>
            </w:r>
          </w:p>
        </w:tc>
      </w:tr>
      <w:tr>
        <w:tblPrEx>
          <w:tblCellMar>
            <w:top w:w="15" w:type="dxa"/>
            <w:left w:w="15" w:type="dxa"/>
            <w:bottom w:w="15" w:type="dxa"/>
            <w:right w:w="15" w:type="dxa"/>
          </w:tblCellMar>
        </w:tblPrEx>
        <w:trPr>
          <w:trHeight w:val="381" w:hRule="exact"/>
          <w:jc w:val="center"/>
        </w:trPr>
        <w:tc>
          <w:tcPr>
            <w:tcW w:w="1125" w:type="dxa"/>
            <w:tcBorders>
              <w:top w:val="single" w:color="auto" w:sz="8"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tcBorders>
              <w:top w:val="single" w:color="auto" w:sz="8"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11.45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5.28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14.32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23.49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19.83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21.88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26.56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11.62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9.10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57.25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30.43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5.63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63.16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32.74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63.21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200.12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128.37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86.88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270.82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177.09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205.16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251.10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228.47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258.98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323.19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291.96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400.88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388.66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394.72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604.78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415.19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512.52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955.99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548.51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755.87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1543.72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597.84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183</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1064.94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1709.69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717.18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148</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1195.48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2054.41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788.47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1355.55 </w:t>
            </w:r>
          </w:p>
        </w:tc>
      </w:tr>
      <w:tr>
        <w:tblPrEx>
          <w:tblCellMar>
            <w:top w:w="15" w:type="dxa"/>
            <w:left w:w="15" w:type="dxa"/>
            <w:bottom w:w="15" w:type="dxa"/>
            <w:right w:w="15" w:type="dxa"/>
          </w:tblCellMar>
        </w:tblPrEx>
        <w:trPr>
          <w:trHeight w:val="296" w:hRule="exact"/>
          <w:jc w:val="center"/>
        </w:trPr>
        <w:tc>
          <w:tcPr>
            <w:tcW w:w="1125" w:type="dxa"/>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25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1951.41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1408.13 </w:t>
            </w:r>
          </w:p>
        </w:tc>
        <w:tc>
          <w:tcPr>
            <w:tcW w:w="966"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c>
          <w:tcPr>
            <w:tcW w:w="1718" w:type="dxa"/>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1605.44 </w:t>
            </w:r>
          </w:p>
        </w:tc>
      </w:tr>
      <w:tr>
        <w:tblPrEx>
          <w:tblCellMar>
            <w:top w:w="15" w:type="dxa"/>
            <w:left w:w="15" w:type="dxa"/>
            <w:bottom w:w="15" w:type="dxa"/>
            <w:right w:w="15" w:type="dxa"/>
          </w:tblCellMar>
        </w:tblPrEx>
        <w:trPr>
          <w:trHeight w:val="335" w:hRule="exact"/>
          <w:jc w:val="center"/>
        </w:trPr>
        <w:tc>
          <w:tcPr>
            <w:tcW w:w="1125" w:type="dxa"/>
            <w:tcBorders>
              <w:bottom w:val="single" w:color="auto" w:sz="4" w:space="0"/>
            </w:tcBorders>
            <w:vAlign w:val="bottom"/>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w:t>
            </w:r>
          </w:p>
        </w:tc>
        <w:tc>
          <w:tcPr>
            <w:tcW w:w="125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328.35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525</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266.34 </w:t>
            </w:r>
          </w:p>
        </w:tc>
        <w:tc>
          <w:tcPr>
            <w:tcW w:w="966"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1225</w:t>
            </w:r>
          </w:p>
        </w:tc>
        <w:tc>
          <w:tcPr>
            <w:tcW w:w="1718" w:type="dxa"/>
            <w:tcBorders>
              <w:bottom w:val="single" w:color="auto" w:sz="4" w:space="0"/>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298.56 </w:t>
            </w:r>
          </w:p>
        </w:tc>
      </w:tr>
    </w:tbl>
    <w:p>
      <w:pPr>
        <w:bidi w:val="0"/>
        <w:rPr>
          <w:rFonts w:hint="eastAsia" w:ascii="宋体" w:hAnsi="宋体" w:eastAsia="宋体" w:cs="宋体"/>
          <w:sz w:val="21"/>
          <w:szCs w:val="21"/>
        </w:rPr>
      </w:pPr>
    </w:p>
    <w:p>
      <w:pPr>
        <w:pStyle w:val="5"/>
        <w:bidi w:val="0"/>
        <w:rPr>
          <w:rFonts w:hint="eastAsia"/>
        </w:rPr>
      </w:pPr>
      <w:r>
        <w:rPr>
          <w:rFonts w:hint="eastAsia"/>
        </w:rPr>
        <w:t>表2-6  20</w:t>
      </w:r>
      <w:r>
        <w:rPr>
          <w:rFonts w:hint="eastAsia"/>
          <w:lang w:val="en-US" w:eastAsia="zh-CN"/>
        </w:rPr>
        <w:t>23</w:t>
      </w:r>
      <w:r>
        <w:rPr>
          <w:rFonts w:hint="eastAsia"/>
        </w:rPr>
        <w:t>年</w:t>
      </w:r>
      <w:r>
        <w:rPr>
          <w:rFonts w:hint="eastAsia"/>
          <w:lang w:eastAsia="zh-CN"/>
        </w:rPr>
        <w:t>山亭区</w:t>
      </w:r>
      <w:r>
        <w:rPr>
          <w:rFonts w:hint="eastAsia"/>
        </w:rPr>
        <w:t>居民恶性肿瘤死亡性别、年龄分布</w:t>
      </w:r>
    </w:p>
    <w:tbl>
      <w:tblPr>
        <w:tblStyle w:val="14"/>
        <w:tblW w:w="0" w:type="auto"/>
        <w:jc w:val="center"/>
        <w:tblLayout w:type="fixed"/>
        <w:tblCellMar>
          <w:top w:w="0" w:type="dxa"/>
          <w:left w:w="108" w:type="dxa"/>
          <w:bottom w:w="0" w:type="dxa"/>
          <w:right w:w="108" w:type="dxa"/>
        </w:tblCellMar>
      </w:tblPr>
      <w:tblGrid>
        <w:gridCol w:w="1238"/>
        <w:gridCol w:w="980"/>
        <w:gridCol w:w="1276"/>
        <w:gridCol w:w="980"/>
        <w:gridCol w:w="1260"/>
        <w:gridCol w:w="980"/>
        <w:gridCol w:w="1781"/>
      </w:tblGrid>
      <w:tr>
        <w:tblPrEx>
          <w:tblCellMar>
            <w:top w:w="0" w:type="dxa"/>
            <w:left w:w="108" w:type="dxa"/>
            <w:bottom w:w="0" w:type="dxa"/>
            <w:right w:w="108" w:type="dxa"/>
          </w:tblCellMar>
        </w:tblPrEx>
        <w:trPr>
          <w:trHeight w:val="285" w:hRule="atLeast"/>
          <w:jc w:val="center"/>
        </w:trPr>
        <w:tc>
          <w:tcPr>
            <w:tcW w:w="1238" w:type="dxa"/>
            <w:vMerge w:val="restart"/>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年龄组</w:t>
            </w:r>
          </w:p>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（岁）</w:t>
            </w:r>
          </w:p>
        </w:tc>
        <w:tc>
          <w:tcPr>
            <w:tcW w:w="2256" w:type="dxa"/>
            <w:gridSpan w:val="2"/>
            <w:tcBorders>
              <w:top w:val="single" w:color="auto" w:sz="4" w:space="0"/>
              <w:left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男性</w:t>
            </w:r>
          </w:p>
        </w:tc>
        <w:tc>
          <w:tcPr>
            <w:tcW w:w="2240" w:type="dxa"/>
            <w:gridSpan w:val="2"/>
            <w:tcBorders>
              <w:top w:val="single" w:color="auto" w:sz="4" w:space="0"/>
              <w:left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女性</w:t>
            </w:r>
          </w:p>
        </w:tc>
        <w:tc>
          <w:tcPr>
            <w:tcW w:w="2761" w:type="dxa"/>
            <w:gridSpan w:val="2"/>
            <w:tcBorders>
              <w:top w:val="single" w:color="auto" w:sz="4" w:space="0"/>
              <w:left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r>
      <w:tr>
        <w:tblPrEx>
          <w:tblCellMar>
            <w:top w:w="0" w:type="dxa"/>
            <w:left w:w="108" w:type="dxa"/>
            <w:bottom w:w="0" w:type="dxa"/>
            <w:right w:w="108" w:type="dxa"/>
          </w:tblCellMar>
        </w:tblPrEx>
        <w:trPr>
          <w:trHeight w:val="728" w:hRule="atLeast"/>
          <w:jc w:val="center"/>
        </w:trPr>
        <w:tc>
          <w:tcPr>
            <w:tcW w:w="1238" w:type="dxa"/>
            <w:vMerge w:val="continue"/>
            <w:tcBorders>
              <w:top w:val="single" w:color="auto" w:sz="8" w:space="0"/>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980"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报告死亡数</w:t>
            </w:r>
          </w:p>
        </w:tc>
        <w:tc>
          <w:tcPr>
            <w:tcW w:w="1276"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死亡率</w:t>
            </w:r>
          </w:p>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（/10万）</w:t>
            </w:r>
          </w:p>
        </w:tc>
        <w:tc>
          <w:tcPr>
            <w:tcW w:w="980"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报告死亡数</w:t>
            </w:r>
          </w:p>
        </w:tc>
        <w:tc>
          <w:tcPr>
            <w:tcW w:w="1260"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死亡率</w:t>
            </w:r>
          </w:p>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（/10万）</w:t>
            </w:r>
          </w:p>
        </w:tc>
        <w:tc>
          <w:tcPr>
            <w:tcW w:w="980"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报告死亡数</w:t>
            </w:r>
          </w:p>
        </w:tc>
        <w:tc>
          <w:tcPr>
            <w:tcW w:w="1781" w:type="dxa"/>
            <w:tcBorders>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死亡率</w:t>
            </w:r>
          </w:p>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（/10万）</w:t>
            </w:r>
          </w:p>
        </w:tc>
      </w:tr>
      <w:tr>
        <w:tblPrEx>
          <w:tblCellMar>
            <w:top w:w="0" w:type="dxa"/>
            <w:left w:w="108" w:type="dxa"/>
            <w:bottom w:w="0" w:type="dxa"/>
            <w:right w:w="108" w:type="dxa"/>
          </w:tblCellMar>
        </w:tblPrEx>
        <w:trPr>
          <w:trHeight w:val="60" w:hRule="atLeast"/>
          <w:jc w:val="center"/>
        </w:trPr>
        <w:tc>
          <w:tcPr>
            <w:tcW w:w="1238" w:type="dxa"/>
            <w:tcBorders>
              <w:top w:val="single" w:color="auto" w:sz="4" w:space="0"/>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80"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76"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81" w:type="dxa"/>
            <w:tcBorders>
              <w:top w:val="single" w:color="auto" w:sz="4" w:space="0"/>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9.81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11.45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10.57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4.77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2.65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7.83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4.38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10.33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5.81 </w:t>
            </w:r>
          </w:p>
        </w:tc>
      </w:tr>
      <w:tr>
        <w:tblPrEx>
          <w:tblCellMar>
            <w:top w:w="0" w:type="dxa"/>
            <w:left w:w="108" w:type="dxa"/>
            <w:bottom w:w="0" w:type="dxa"/>
            <w:right w:w="108" w:type="dxa"/>
          </w:tblCellMar>
        </w:tblPrEx>
        <w:trPr>
          <w:trHeight w:val="30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0.00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11.26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12.63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11.91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55.31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26.10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41.41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32.58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67.70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49.81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124.88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103.91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114.24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135.37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105.87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120.22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214.97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91.45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152.70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441.59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172.15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310.47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608.36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261.97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438.24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848.46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356.40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599.39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1391.22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576.86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969.31 </w:t>
            </w:r>
          </w:p>
        </w:tc>
      </w:tr>
      <w:tr>
        <w:tblPrEx>
          <w:tblCellMar>
            <w:top w:w="0" w:type="dxa"/>
            <w:left w:w="108" w:type="dxa"/>
            <w:bottom w:w="0" w:type="dxa"/>
            <w:right w:w="108" w:type="dxa"/>
          </w:tblCellMar>
        </w:tblPrEx>
        <w:trPr>
          <w:trHeight w:val="240"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1471.40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608.25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994.90 </w:t>
            </w:r>
          </w:p>
        </w:tc>
      </w:tr>
      <w:tr>
        <w:tblPrEx>
          <w:tblCellMar>
            <w:top w:w="0" w:type="dxa"/>
            <w:left w:w="108" w:type="dxa"/>
            <w:bottom w:w="0" w:type="dxa"/>
            <w:right w:w="108" w:type="dxa"/>
          </w:tblCellMar>
        </w:tblPrEx>
        <w:trPr>
          <w:trHeight w:val="255" w:hRule="atLeast"/>
          <w:jc w:val="center"/>
        </w:trPr>
        <w:tc>
          <w:tcPr>
            <w:tcW w:w="1238" w:type="dxa"/>
            <w:tcBorders>
              <w:top w:val="nil"/>
              <w:left w:val="nil"/>
              <w:bottom w:val="nil"/>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276"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1712.47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26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1203.72 </w:t>
            </w:r>
          </w:p>
        </w:tc>
        <w:tc>
          <w:tcPr>
            <w:tcW w:w="980"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1781" w:type="dxa"/>
            <w:tcBorders>
              <w:top w:val="nil"/>
              <w:left w:val="nil"/>
              <w:bottom w:val="nil"/>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1388.49 </w:t>
            </w:r>
          </w:p>
        </w:tc>
      </w:tr>
      <w:tr>
        <w:tblPrEx>
          <w:tblCellMar>
            <w:top w:w="0" w:type="dxa"/>
            <w:left w:w="108" w:type="dxa"/>
            <w:bottom w:w="0" w:type="dxa"/>
            <w:right w:w="108" w:type="dxa"/>
          </w:tblCellMar>
        </w:tblPrEx>
        <w:trPr>
          <w:trHeight w:val="255" w:hRule="atLeast"/>
          <w:jc w:val="center"/>
        </w:trPr>
        <w:tc>
          <w:tcPr>
            <w:tcW w:w="1238" w:type="dxa"/>
            <w:tcBorders>
              <w:top w:val="nil"/>
              <w:left w:val="nil"/>
              <w:bottom w:val="single" w:color="auto" w:sz="4" w:space="0"/>
              <w:right w:val="nil"/>
            </w:tcBorders>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980"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464</w:t>
            </w:r>
          </w:p>
        </w:tc>
        <w:tc>
          <w:tcPr>
            <w:tcW w:w="1276"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217.65 </w:t>
            </w:r>
          </w:p>
        </w:tc>
        <w:tc>
          <w:tcPr>
            <w:tcW w:w="980"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256</w:t>
            </w:r>
          </w:p>
        </w:tc>
        <w:tc>
          <w:tcPr>
            <w:tcW w:w="1260"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129.87 </w:t>
            </w:r>
          </w:p>
        </w:tc>
        <w:tc>
          <w:tcPr>
            <w:tcW w:w="980"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720</w:t>
            </w:r>
          </w:p>
        </w:tc>
        <w:tc>
          <w:tcPr>
            <w:tcW w:w="1781" w:type="dxa"/>
            <w:tcBorders>
              <w:top w:val="nil"/>
              <w:left w:val="nil"/>
              <w:bottom w:val="single" w:color="auto" w:sz="4" w:space="0"/>
              <w:right w:val="nil"/>
            </w:tcBorders>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175.48 </w:t>
            </w:r>
          </w:p>
        </w:tc>
      </w:tr>
    </w:tbl>
    <w:p>
      <w:pPr>
        <w:adjustRightInd w:val="0"/>
        <w:snapToGrid w:val="0"/>
        <w:spacing w:after="0" w:line="240" w:lineRule="auto"/>
        <w:rPr>
          <w:rFonts w:ascii="Times New Roman" w:hAnsi="Times New Roman"/>
          <w:sz w:val="21"/>
          <w:szCs w:val="21"/>
        </w:rPr>
      </w:pPr>
    </w:p>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18" w:name="_Toc19669"/>
      <w:bookmarkEnd w:id="18"/>
      <w:r>
        <w:rPr>
          <w:rFonts w:hint="eastAsia" w:asciiTheme="minorEastAsia" w:hAnsiTheme="minorEastAsia" w:eastAsiaTheme="minorEastAsia" w:cstheme="minorEastAsia"/>
          <w:sz w:val="24"/>
          <w:szCs w:val="24"/>
        </w:rPr>
        <w:t>（二）常见恶性肿瘤</w:t>
      </w:r>
    </w:p>
    <w:p>
      <w:pPr>
        <w:pageBreakBefore w:val="0"/>
        <w:widowControl/>
        <w:kinsoku/>
        <w:wordWrap/>
        <w:overflowPunct/>
        <w:topLinePunct w:val="0"/>
        <w:autoSpaceDE/>
        <w:autoSpaceDN/>
        <w:bidi w:val="0"/>
        <w:adjustRightInd/>
        <w:snapToGrid/>
        <w:spacing w:after="0" w:line="560" w:lineRule="exact"/>
        <w:ind w:firstLine="482" w:firstLineChars="200"/>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肺</w:t>
      </w:r>
      <w:r>
        <w:rPr>
          <w:rFonts w:hint="eastAsia" w:asciiTheme="minorEastAsia" w:hAnsiTheme="minorEastAsia" w:eastAsiaTheme="minorEastAsia" w:cstheme="minorEastAsia"/>
          <w:b/>
          <w:bCs/>
          <w:sz w:val="24"/>
          <w:szCs w:val="24"/>
          <w:lang w:eastAsia="zh-CN"/>
        </w:rPr>
        <w:t>癌</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共报告肺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lang w:val="en-US" w:eastAsia="zh-CN"/>
        </w:rPr>
        <w:t>402</w:t>
      </w:r>
      <w:r>
        <w:rPr>
          <w:rFonts w:hint="eastAsia" w:asciiTheme="minorEastAsia" w:hAnsiTheme="minorEastAsia" w:eastAsiaTheme="minorEastAsia" w:cstheme="minorEastAsia"/>
          <w:sz w:val="24"/>
          <w:szCs w:val="24"/>
        </w:rPr>
        <w:t>例，报告发病率</w:t>
      </w:r>
      <w:r>
        <w:rPr>
          <w:rFonts w:hint="eastAsia" w:asciiTheme="minorEastAsia" w:hAnsiTheme="minorEastAsia" w:eastAsiaTheme="minorEastAsia" w:cstheme="minorEastAsia"/>
          <w:sz w:val="24"/>
          <w:szCs w:val="24"/>
          <w:lang w:val="en-US" w:eastAsia="zh-CN"/>
        </w:rPr>
        <w:t>97.98</w:t>
      </w:r>
      <w:r>
        <w:rPr>
          <w:rFonts w:hint="eastAsia" w:asciiTheme="minorEastAsia" w:hAnsiTheme="minorEastAsia" w:eastAsiaTheme="minorEastAsia" w:cstheme="minorEastAsia"/>
          <w:sz w:val="24"/>
          <w:szCs w:val="24"/>
        </w:rPr>
        <w:t>/10万。其中，男性</w:t>
      </w:r>
      <w:r>
        <w:rPr>
          <w:rFonts w:hint="eastAsia" w:asciiTheme="minorEastAsia" w:hAnsiTheme="minorEastAsia" w:eastAsiaTheme="minorEastAsia" w:cstheme="minorEastAsia"/>
          <w:sz w:val="24"/>
          <w:szCs w:val="24"/>
          <w:lang w:val="en-US" w:eastAsia="zh-CN"/>
        </w:rPr>
        <w:t>274</w:t>
      </w:r>
      <w:r>
        <w:rPr>
          <w:rFonts w:hint="eastAsia" w:asciiTheme="minorEastAsia" w:hAnsiTheme="minorEastAsia" w:eastAsiaTheme="minorEastAsia" w:cstheme="minorEastAsia"/>
          <w:sz w:val="24"/>
          <w:szCs w:val="24"/>
        </w:rPr>
        <w:t>例，报告发病率为128.53 /10万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128</w:t>
      </w:r>
      <w:r>
        <w:rPr>
          <w:rFonts w:hint="eastAsia" w:asciiTheme="minorEastAsia" w:hAnsiTheme="minorEastAsia" w:eastAsiaTheme="minorEastAsia" w:cstheme="minorEastAsia"/>
          <w:sz w:val="24"/>
          <w:szCs w:val="24"/>
        </w:rPr>
        <w:t>例，报告发病率为</w:t>
      </w:r>
      <w:r>
        <w:rPr>
          <w:rFonts w:hint="eastAsia" w:asciiTheme="minorEastAsia" w:hAnsiTheme="minorEastAsia" w:eastAsiaTheme="minorEastAsia" w:cstheme="minorEastAsia"/>
          <w:sz w:val="24"/>
          <w:szCs w:val="24"/>
          <w:lang w:val="en-US" w:eastAsia="zh-CN"/>
        </w:rPr>
        <w:t>64.94</w:t>
      </w:r>
      <w:r>
        <w:rPr>
          <w:rFonts w:hint="eastAsia" w:asciiTheme="minorEastAsia" w:hAnsiTheme="minorEastAsia" w:eastAsiaTheme="minorEastAsia" w:cstheme="minorEastAsia"/>
          <w:sz w:val="24"/>
          <w:szCs w:val="24"/>
        </w:rPr>
        <w:t>/10万。</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根据山东省</w:t>
      </w:r>
      <w:r>
        <w:rPr>
          <w:rFonts w:hint="eastAsia" w:asciiTheme="minorEastAsia" w:hAnsiTheme="minorEastAsia" w:eastAsiaTheme="minorEastAsia" w:cstheme="minorEastAsia"/>
          <w:sz w:val="24"/>
          <w:szCs w:val="24"/>
        </w:rPr>
        <w:t>死因监测系统</w:t>
      </w:r>
      <w:r>
        <w:rPr>
          <w:rFonts w:hint="eastAsia" w:asciiTheme="minorEastAsia" w:hAnsiTheme="minorEastAsia" w:eastAsiaTheme="minorEastAsia" w:cstheme="minorEastAsia"/>
          <w:sz w:val="24"/>
          <w:szCs w:val="24"/>
          <w:lang w:eastAsia="zh-CN"/>
        </w:rPr>
        <w:t>数据</w:t>
      </w:r>
      <w:r>
        <w:rPr>
          <w:rFonts w:hint="eastAsia" w:asciiTheme="minorEastAsia" w:hAnsiTheme="minorEastAsia" w:eastAsiaTheme="minorEastAsia" w:cstheme="minorEastAsia"/>
          <w:sz w:val="24"/>
          <w:szCs w:val="24"/>
          <w:lang w:val="en-US" w:eastAsia="zh-CN"/>
        </w:rPr>
        <w:t>分析</w:t>
      </w:r>
      <w:r>
        <w:rPr>
          <w:rFonts w:hint="eastAsia" w:asciiTheme="minorEastAsia" w:hAnsiTheme="minorEastAsia" w:eastAsiaTheme="minorEastAsia" w:cstheme="minorEastAsia"/>
          <w:sz w:val="24"/>
          <w:szCs w:val="24"/>
          <w:lang w:eastAsia="zh-CN"/>
        </w:rPr>
        <w:t>显示，202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年全区</w:t>
      </w:r>
      <w:r>
        <w:rPr>
          <w:rFonts w:hint="eastAsia" w:asciiTheme="minorEastAsia" w:hAnsiTheme="minorEastAsia" w:eastAsiaTheme="minorEastAsia" w:cstheme="minorEastAsia"/>
          <w:sz w:val="24"/>
          <w:szCs w:val="24"/>
        </w:rPr>
        <w:t>共报告肺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死亡</w:t>
      </w:r>
      <w:r>
        <w:rPr>
          <w:rFonts w:hint="eastAsia" w:asciiTheme="minorEastAsia" w:hAnsiTheme="minorEastAsia" w:eastAsiaTheme="minorEastAsia" w:cstheme="minorEastAsia"/>
          <w:sz w:val="24"/>
          <w:szCs w:val="24"/>
          <w:lang w:val="en-US" w:eastAsia="zh-CN"/>
        </w:rPr>
        <w:t>267</w:t>
      </w:r>
      <w:r>
        <w:rPr>
          <w:rFonts w:hint="eastAsia" w:asciiTheme="minorEastAsia" w:hAnsiTheme="minorEastAsia" w:eastAsiaTheme="minorEastAsia" w:cstheme="minorEastAsia"/>
          <w:sz w:val="24"/>
          <w:szCs w:val="24"/>
        </w:rPr>
        <w:t>例，粗死亡率</w:t>
      </w:r>
      <w:r>
        <w:rPr>
          <w:rFonts w:hint="eastAsia" w:asciiTheme="minorEastAsia" w:hAnsiTheme="minorEastAsia" w:eastAsiaTheme="minorEastAsia" w:cstheme="minorEastAsia"/>
          <w:sz w:val="24"/>
          <w:szCs w:val="24"/>
          <w:lang w:val="en-US" w:eastAsia="zh-CN"/>
        </w:rPr>
        <w:t>65.07</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val="en-US" w:eastAsia="zh-CN"/>
        </w:rPr>
        <w:t>37.08</w:t>
      </w:r>
      <w:r>
        <w:rPr>
          <w:rFonts w:hint="eastAsia" w:asciiTheme="minorEastAsia" w:hAnsiTheme="minorEastAsia" w:eastAsiaTheme="minorEastAsia" w:cstheme="minorEastAsia"/>
          <w:sz w:val="24"/>
          <w:szCs w:val="24"/>
        </w:rPr>
        <w:t>%的癌症死亡为肺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所致。其中，男性</w:t>
      </w:r>
      <w:r>
        <w:rPr>
          <w:rFonts w:hint="eastAsia" w:asciiTheme="minorEastAsia" w:hAnsiTheme="minorEastAsia" w:eastAsiaTheme="minorEastAsia" w:cstheme="minorEastAsia"/>
          <w:sz w:val="24"/>
          <w:szCs w:val="24"/>
          <w:lang w:val="en-US" w:eastAsia="zh-CN"/>
        </w:rPr>
        <w:t>187</w:t>
      </w:r>
      <w:r>
        <w:rPr>
          <w:rFonts w:hint="eastAsia" w:asciiTheme="minorEastAsia" w:hAnsiTheme="minorEastAsia" w:eastAsiaTheme="minorEastAsia" w:cstheme="minorEastAsia"/>
          <w:sz w:val="24"/>
          <w:szCs w:val="24"/>
        </w:rPr>
        <w:t>例，报告死亡率为</w:t>
      </w:r>
      <w:r>
        <w:rPr>
          <w:rFonts w:hint="eastAsia" w:asciiTheme="minorEastAsia" w:hAnsiTheme="minorEastAsia" w:eastAsiaTheme="minorEastAsia" w:cstheme="minorEastAsia"/>
          <w:sz w:val="24"/>
          <w:szCs w:val="24"/>
          <w:lang w:val="en-US" w:eastAsia="zh-CN"/>
        </w:rPr>
        <w:t>87.72</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80</w:t>
      </w:r>
      <w:r>
        <w:rPr>
          <w:rFonts w:hint="eastAsia" w:asciiTheme="minorEastAsia" w:hAnsiTheme="minorEastAsia" w:eastAsiaTheme="minorEastAsia" w:cstheme="minorEastAsia"/>
          <w:sz w:val="24"/>
          <w:szCs w:val="24"/>
        </w:rPr>
        <w:t>例，报告死亡率为</w:t>
      </w:r>
      <w:r>
        <w:rPr>
          <w:rFonts w:hint="eastAsia" w:asciiTheme="minorEastAsia" w:hAnsiTheme="minorEastAsia" w:eastAsiaTheme="minorEastAsia" w:cstheme="minorEastAsia"/>
          <w:sz w:val="24"/>
          <w:szCs w:val="24"/>
          <w:lang w:val="en-US" w:eastAsia="zh-CN"/>
        </w:rPr>
        <w:t>40.59</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岁以后死亡率随年龄的增加而显著上升，6</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岁以后因肺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死亡占肺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总死亡的</w:t>
      </w:r>
      <w:r>
        <w:rPr>
          <w:rFonts w:hint="eastAsia" w:asciiTheme="minorEastAsia" w:hAnsiTheme="minorEastAsia" w:eastAsiaTheme="minorEastAsia" w:cstheme="minorEastAsia"/>
          <w:sz w:val="24"/>
          <w:szCs w:val="24"/>
          <w:lang w:val="en-US" w:eastAsia="zh-CN"/>
        </w:rPr>
        <w:t>78.28</w:t>
      </w:r>
      <w:r>
        <w:rPr>
          <w:rFonts w:hint="eastAsia" w:asciiTheme="minorEastAsia" w:hAnsiTheme="minorEastAsia" w:eastAsiaTheme="minorEastAsia" w:cstheme="minorEastAsia"/>
          <w:sz w:val="24"/>
          <w:szCs w:val="24"/>
        </w:rPr>
        <w:t>%。肺</w:t>
      </w:r>
      <w:r>
        <w:rPr>
          <w:rFonts w:hint="eastAsia" w:asciiTheme="minorEastAsia" w:hAnsiTheme="minorEastAsia" w:eastAsiaTheme="minorEastAsia" w:cstheme="minorEastAsia"/>
          <w:sz w:val="24"/>
          <w:szCs w:val="24"/>
          <w:lang w:eastAsia="zh-CN"/>
        </w:rPr>
        <w:t>癌</w:t>
      </w:r>
      <w:r>
        <w:rPr>
          <w:rFonts w:hint="eastAsia" w:asciiTheme="minorEastAsia" w:hAnsiTheme="minorEastAsia" w:eastAsiaTheme="minorEastAsia" w:cstheme="minorEastAsia"/>
          <w:sz w:val="24"/>
          <w:szCs w:val="24"/>
        </w:rPr>
        <w:t>死亡存在明显性别差异，男性死亡率明显高于女性，男性、女性均在</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岁以后迅速上升。</w:t>
      </w:r>
    </w:p>
    <w:p>
      <w:pPr>
        <w:pageBreakBefore w:val="0"/>
        <w:widowControl/>
        <w:kinsoku/>
        <w:wordWrap/>
        <w:overflowPunct/>
        <w:topLinePunct w:val="0"/>
        <w:autoSpaceDE/>
        <w:autoSpaceDN/>
        <w:bidi w:val="0"/>
        <w:adjustRightInd/>
        <w:snapToGrid/>
        <w:spacing w:after="0" w:line="56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胃癌</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报告胃癌</w:t>
      </w:r>
      <w:r>
        <w:rPr>
          <w:rFonts w:hint="eastAsia" w:asciiTheme="minorEastAsia" w:hAnsiTheme="minorEastAsia" w:eastAsiaTheme="minorEastAsia" w:cstheme="minorEastAsia"/>
          <w:sz w:val="24"/>
          <w:szCs w:val="24"/>
          <w:lang w:val="en-US" w:eastAsia="zh-CN"/>
        </w:rPr>
        <w:t>156</w:t>
      </w:r>
      <w:r>
        <w:rPr>
          <w:rFonts w:hint="eastAsia" w:asciiTheme="minorEastAsia" w:hAnsiTheme="minorEastAsia" w:eastAsiaTheme="minorEastAsia" w:cstheme="minorEastAsia"/>
          <w:sz w:val="24"/>
          <w:szCs w:val="24"/>
        </w:rPr>
        <w:t>例，报告发病率</w:t>
      </w:r>
      <w:r>
        <w:rPr>
          <w:rFonts w:hint="eastAsia" w:asciiTheme="minorEastAsia" w:hAnsiTheme="minorEastAsia" w:eastAsiaTheme="minorEastAsia" w:cstheme="minorEastAsia"/>
          <w:sz w:val="24"/>
          <w:szCs w:val="24"/>
          <w:lang w:val="en-US" w:eastAsia="zh-CN"/>
        </w:rPr>
        <w:t>38.02</w:t>
      </w:r>
      <w:r>
        <w:rPr>
          <w:rFonts w:hint="eastAsia" w:asciiTheme="minorEastAsia" w:hAnsiTheme="minorEastAsia" w:eastAsiaTheme="minorEastAsia" w:cstheme="minorEastAsia"/>
          <w:sz w:val="24"/>
          <w:szCs w:val="24"/>
        </w:rPr>
        <w:t>/10万。其中，男性</w:t>
      </w:r>
      <w:r>
        <w:rPr>
          <w:rFonts w:hint="eastAsia" w:asciiTheme="minorEastAsia" w:hAnsiTheme="minorEastAsia" w:eastAsiaTheme="minorEastAsia" w:cstheme="minorEastAsia"/>
          <w:sz w:val="24"/>
          <w:szCs w:val="24"/>
          <w:lang w:val="en-US" w:eastAsia="zh-CN"/>
        </w:rPr>
        <w:t>116</w:t>
      </w:r>
      <w:r>
        <w:rPr>
          <w:rFonts w:hint="eastAsia" w:asciiTheme="minorEastAsia" w:hAnsiTheme="minorEastAsia" w:eastAsiaTheme="minorEastAsia" w:cstheme="minorEastAsia"/>
          <w:sz w:val="24"/>
          <w:szCs w:val="24"/>
        </w:rPr>
        <w:t>例，报告发病率为</w:t>
      </w:r>
      <w:r>
        <w:rPr>
          <w:rFonts w:hint="eastAsia" w:asciiTheme="minorEastAsia" w:hAnsiTheme="minorEastAsia" w:eastAsiaTheme="minorEastAsia" w:cstheme="minorEastAsia"/>
          <w:sz w:val="24"/>
          <w:szCs w:val="24"/>
          <w:lang w:val="en-US" w:eastAsia="zh-CN"/>
        </w:rPr>
        <w:t>54.41</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例，报告发病率为</w:t>
      </w:r>
      <w:r>
        <w:rPr>
          <w:rFonts w:hint="eastAsia" w:asciiTheme="minorEastAsia" w:hAnsiTheme="minorEastAsia" w:eastAsiaTheme="minorEastAsia" w:cstheme="minorEastAsia"/>
          <w:sz w:val="24"/>
          <w:szCs w:val="24"/>
          <w:lang w:val="en-US" w:eastAsia="zh-CN"/>
        </w:rPr>
        <w:t>20.29</w:t>
      </w:r>
      <w:r>
        <w:rPr>
          <w:rFonts w:hint="eastAsia" w:asciiTheme="minorEastAsia" w:hAnsiTheme="minorEastAsia" w:eastAsiaTheme="minorEastAsia" w:cstheme="minorEastAsia"/>
          <w:sz w:val="24"/>
          <w:szCs w:val="24"/>
        </w:rPr>
        <w:t>/10万。</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报告胃癌死亡</w:t>
      </w:r>
      <w:r>
        <w:rPr>
          <w:rFonts w:hint="eastAsia" w:asciiTheme="minorEastAsia" w:hAnsiTheme="minorEastAsia" w:eastAsiaTheme="minorEastAsia" w:cstheme="minorEastAsia"/>
          <w:sz w:val="24"/>
          <w:szCs w:val="24"/>
          <w:lang w:val="en-US" w:eastAsia="zh-CN"/>
        </w:rPr>
        <w:t>105</w:t>
      </w:r>
      <w:r>
        <w:rPr>
          <w:rFonts w:hint="eastAsia" w:asciiTheme="minorEastAsia" w:hAnsiTheme="minorEastAsia" w:eastAsiaTheme="minorEastAsia" w:cstheme="minorEastAsia"/>
          <w:sz w:val="24"/>
          <w:szCs w:val="24"/>
        </w:rPr>
        <w:t>例，粗死亡率</w:t>
      </w:r>
      <w:r>
        <w:rPr>
          <w:rFonts w:hint="eastAsia" w:asciiTheme="minorEastAsia" w:hAnsiTheme="minorEastAsia" w:eastAsiaTheme="minorEastAsia" w:cstheme="minorEastAsia"/>
          <w:sz w:val="24"/>
          <w:szCs w:val="24"/>
          <w:lang w:val="en-US" w:eastAsia="zh-CN"/>
        </w:rPr>
        <w:t>25.59</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val="en-US" w:eastAsia="zh-CN"/>
        </w:rPr>
        <w:t>14.58%</w:t>
      </w:r>
      <w:r>
        <w:rPr>
          <w:rFonts w:hint="eastAsia" w:asciiTheme="minorEastAsia" w:hAnsiTheme="minorEastAsia" w:eastAsiaTheme="minorEastAsia" w:cstheme="minorEastAsia"/>
          <w:sz w:val="24"/>
          <w:szCs w:val="24"/>
        </w:rPr>
        <w:t>的癌症死亡为胃癌所致。男性居民胃癌死亡</w:t>
      </w:r>
      <w:r>
        <w:rPr>
          <w:rFonts w:hint="eastAsia" w:asciiTheme="minorEastAsia" w:hAnsiTheme="minorEastAsia" w:eastAsiaTheme="minorEastAsia" w:cstheme="minorEastAsia"/>
          <w:sz w:val="24"/>
          <w:szCs w:val="24"/>
          <w:lang w:val="en-US" w:eastAsia="zh-CN"/>
        </w:rPr>
        <w:t>73</w:t>
      </w:r>
      <w:r>
        <w:rPr>
          <w:rFonts w:hint="eastAsia" w:asciiTheme="minorEastAsia" w:hAnsiTheme="minorEastAsia" w:eastAsiaTheme="minorEastAsia" w:cstheme="minorEastAsia"/>
          <w:sz w:val="24"/>
          <w:szCs w:val="24"/>
        </w:rPr>
        <w:t>例，报告死亡率为</w:t>
      </w:r>
      <w:r>
        <w:rPr>
          <w:rFonts w:hint="eastAsia" w:asciiTheme="minorEastAsia" w:hAnsiTheme="minorEastAsia" w:eastAsiaTheme="minorEastAsia" w:cstheme="minorEastAsia"/>
          <w:sz w:val="24"/>
          <w:szCs w:val="24"/>
          <w:lang w:val="en-US" w:eastAsia="zh-CN"/>
        </w:rPr>
        <w:t>34.24</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例，报告死亡率</w:t>
      </w:r>
      <w:r>
        <w:rPr>
          <w:rFonts w:hint="eastAsia" w:asciiTheme="minorEastAsia" w:hAnsiTheme="minorEastAsia" w:eastAsiaTheme="minorEastAsia" w:cstheme="minorEastAsia"/>
          <w:sz w:val="24"/>
          <w:szCs w:val="24"/>
          <w:lang w:val="en-US" w:eastAsia="zh-CN"/>
        </w:rPr>
        <w:t>16.23</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val="en-US" w:eastAsia="zh-CN"/>
        </w:rPr>
        <w:t>胃癌</w:t>
      </w:r>
      <w:r>
        <w:rPr>
          <w:rFonts w:hint="eastAsia" w:asciiTheme="minorEastAsia" w:hAnsiTheme="minorEastAsia" w:eastAsiaTheme="minorEastAsia" w:cstheme="minorEastAsia"/>
          <w:sz w:val="24"/>
          <w:szCs w:val="24"/>
        </w:rPr>
        <w:t>死亡率随年龄变化呈现明显上升趋势，</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岁以后死亡率随年龄增加而显著上升，</w:t>
      </w:r>
      <w:r>
        <w:rPr>
          <w:rFonts w:hint="eastAsia" w:asciiTheme="minorEastAsia" w:hAnsiTheme="minorEastAsia" w:eastAsiaTheme="minorEastAsia" w:cstheme="minorEastAsia"/>
          <w:sz w:val="24"/>
          <w:szCs w:val="24"/>
          <w:lang w:val="en-US" w:eastAsia="zh-CN"/>
        </w:rPr>
        <w:t>55</w:t>
      </w:r>
      <w:r>
        <w:rPr>
          <w:rFonts w:hint="eastAsia" w:asciiTheme="minorEastAsia" w:hAnsiTheme="minorEastAsia" w:eastAsiaTheme="minorEastAsia" w:cstheme="minorEastAsia"/>
          <w:sz w:val="24"/>
          <w:szCs w:val="24"/>
        </w:rPr>
        <w:t>岁以后因</w:t>
      </w:r>
      <w:r>
        <w:rPr>
          <w:rFonts w:hint="eastAsia" w:asciiTheme="minorEastAsia" w:hAnsiTheme="minorEastAsia" w:eastAsiaTheme="minorEastAsia" w:cstheme="minorEastAsia"/>
          <w:sz w:val="24"/>
          <w:szCs w:val="24"/>
          <w:lang w:val="en-US" w:eastAsia="zh-CN"/>
        </w:rPr>
        <w:t>胃</w:t>
      </w:r>
      <w:r>
        <w:rPr>
          <w:rFonts w:hint="eastAsia" w:asciiTheme="minorEastAsia" w:hAnsiTheme="minorEastAsia" w:eastAsiaTheme="minorEastAsia" w:cstheme="minorEastAsia"/>
          <w:sz w:val="24"/>
          <w:szCs w:val="24"/>
        </w:rPr>
        <w:t>癌死亡占</w:t>
      </w:r>
      <w:r>
        <w:rPr>
          <w:rFonts w:hint="eastAsia" w:asciiTheme="minorEastAsia" w:hAnsiTheme="minorEastAsia" w:eastAsiaTheme="minorEastAsia" w:cstheme="minorEastAsia"/>
          <w:sz w:val="24"/>
          <w:szCs w:val="24"/>
          <w:lang w:val="en-US" w:eastAsia="zh-CN"/>
        </w:rPr>
        <w:t>胃癌</w:t>
      </w:r>
      <w:r>
        <w:rPr>
          <w:rFonts w:hint="eastAsia" w:asciiTheme="minorEastAsia" w:hAnsiTheme="minorEastAsia" w:eastAsiaTheme="minorEastAsia" w:cstheme="minorEastAsia"/>
          <w:sz w:val="24"/>
          <w:szCs w:val="24"/>
        </w:rPr>
        <w:t>总死亡的</w:t>
      </w:r>
      <w:r>
        <w:rPr>
          <w:rFonts w:hint="eastAsia" w:asciiTheme="minorEastAsia" w:hAnsiTheme="minorEastAsia" w:eastAsiaTheme="minorEastAsia" w:cstheme="minorEastAsia"/>
          <w:sz w:val="24"/>
          <w:szCs w:val="24"/>
          <w:lang w:val="en-US" w:eastAsia="zh-CN"/>
        </w:rPr>
        <w:t>92.40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胃癌</w:t>
      </w:r>
      <w:r>
        <w:rPr>
          <w:rFonts w:hint="eastAsia" w:asciiTheme="minorEastAsia" w:hAnsiTheme="minorEastAsia" w:eastAsiaTheme="minorEastAsia" w:cstheme="minorEastAsia"/>
          <w:sz w:val="24"/>
          <w:szCs w:val="24"/>
        </w:rPr>
        <w:t>死亡存在明显性别差异，男性</w:t>
      </w:r>
      <w:r>
        <w:rPr>
          <w:rFonts w:hint="eastAsia" w:asciiTheme="minorEastAsia" w:hAnsiTheme="minorEastAsia" w:eastAsiaTheme="minorEastAsia" w:cstheme="minorEastAsia"/>
          <w:sz w:val="24"/>
          <w:szCs w:val="24"/>
          <w:lang w:val="en-US" w:eastAsia="zh-CN"/>
        </w:rPr>
        <w:t>胃癌</w:t>
      </w:r>
      <w:r>
        <w:rPr>
          <w:rFonts w:hint="eastAsia" w:asciiTheme="minorEastAsia" w:hAnsiTheme="minorEastAsia" w:eastAsiaTheme="minorEastAsia" w:cstheme="minorEastAsia"/>
          <w:sz w:val="24"/>
          <w:szCs w:val="24"/>
        </w:rPr>
        <w:t>死亡率明显高于女性。</w:t>
      </w:r>
    </w:p>
    <w:p>
      <w:pPr>
        <w:pageBreakBefore w:val="0"/>
        <w:widowControl/>
        <w:kinsoku/>
        <w:wordWrap/>
        <w:overflowPunct/>
        <w:topLinePunct w:val="0"/>
        <w:autoSpaceDE/>
        <w:autoSpaceDN/>
        <w:bidi w:val="0"/>
        <w:adjustRightInd/>
        <w:snapToGrid/>
        <w:spacing w:after="0" w:line="56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肝癌</w:t>
      </w:r>
      <w:r>
        <w:rPr>
          <w:rFonts w:hint="eastAsia" w:asciiTheme="minorEastAsia" w:hAnsiTheme="minorEastAsia" w:eastAsiaTheme="minorEastAsia" w:cstheme="minorEastAsia"/>
          <w:b/>
          <w:bCs/>
          <w:sz w:val="24"/>
          <w:szCs w:val="24"/>
        </w:rPr>
        <w:tab/>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报告肝癌</w:t>
      </w:r>
      <w:r>
        <w:rPr>
          <w:rFonts w:hint="eastAsia" w:asciiTheme="minorEastAsia" w:hAnsiTheme="minorEastAsia" w:eastAsiaTheme="minorEastAsia" w:cstheme="minorEastAsia"/>
          <w:sz w:val="24"/>
          <w:szCs w:val="24"/>
          <w:lang w:val="en-US" w:eastAsia="zh-CN"/>
        </w:rPr>
        <w:t>82</w:t>
      </w:r>
      <w:r>
        <w:rPr>
          <w:rFonts w:hint="eastAsia" w:asciiTheme="minorEastAsia" w:hAnsiTheme="minorEastAsia" w:eastAsiaTheme="minorEastAsia" w:cstheme="minorEastAsia"/>
          <w:sz w:val="24"/>
          <w:szCs w:val="24"/>
        </w:rPr>
        <w:t>例，报告发病率</w:t>
      </w:r>
      <w:r>
        <w:rPr>
          <w:rFonts w:hint="eastAsia" w:asciiTheme="minorEastAsia" w:hAnsiTheme="minorEastAsia" w:eastAsiaTheme="minorEastAsia" w:cstheme="minorEastAsia"/>
          <w:sz w:val="24"/>
          <w:szCs w:val="24"/>
          <w:lang w:val="en-US" w:eastAsia="zh-CN"/>
        </w:rPr>
        <w:t>19.99</w:t>
      </w:r>
      <w:r>
        <w:rPr>
          <w:rFonts w:hint="eastAsia" w:asciiTheme="minorEastAsia" w:hAnsiTheme="minorEastAsia" w:eastAsiaTheme="minorEastAsia" w:cstheme="minorEastAsia"/>
          <w:sz w:val="24"/>
          <w:szCs w:val="24"/>
        </w:rPr>
        <w:t>/10万。其中，男性</w:t>
      </w:r>
      <w:r>
        <w:rPr>
          <w:rFonts w:hint="eastAsia" w:asciiTheme="minorEastAsia" w:hAnsiTheme="minorEastAsia" w:eastAsiaTheme="minorEastAsia" w:cstheme="minorEastAsia"/>
          <w:sz w:val="24"/>
          <w:szCs w:val="24"/>
          <w:lang w:val="en-US" w:eastAsia="zh-CN"/>
        </w:rPr>
        <w:t>57</w:t>
      </w:r>
      <w:r>
        <w:rPr>
          <w:rFonts w:hint="eastAsia" w:asciiTheme="minorEastAsia" w:hAnsiTheme="minorEastAsia" w:eastAsiaTheme="minorEastAsia" w:cstheme="minorEastAsia"/>
          <w:sz w:val="24"/>
          <w:szCs w:val="24"/>
        </w:rPr>
        <w:t>例，报告发病率为</w:t>
      </w:r>
      <w:r>
        <w:rPr>
          <w:rFonts w:hint="eastAsia" w:asciiTheme="minorEastAsia" w:hAnsiTheme="minorEastAsia" w:eastAsiaTheme="minorEastAsia" w:cstheme="minorEastAsia"/>
          <w:sz w:val="24"/>
          <w:szCs w:val="24"/>
          <w:lang w:val="en-US" w:eastAsia="zh-CN"/>
        </w:rPr>
        <w:t>26.74</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例，报告发病率为</w:t>
      </w:r>
      <w:r>
        <w:rPr>
          <w:rFonts w:hint="eastAsia" w:asciiTheme="minorEastAsia" w:hAnsiTheme="minorEastAsia" w:eastAsiaTheme="minorEastAsia" w:cstheme="minorEastAsia"/>
          <w:sz w:val="24"/>
          <w:szCs w:val="24"/>
          <w:lang w:val="en-US" w:eastAsia="zh-CN"/>
        </w:rPr>
        <w:t>12.68</w:t>
      </w:r>
      <w:r>
        <w:rPr>
          <w:rFonts w:hint="eastAsia" w:asciiTheme="minorEastAsia" w:hAnsiTheme="minorEastAsia" w:eastAsiaTheme="minorEastAsia" w:cstheme="minorEastAsia"/>
          <w:sz w:val="24"/>
          <w:szCs w:val="24"/>
        </w:rPr>
        <w:t>/10万。</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年报告肝癌死亡</w:t>
      </w:r>
      <w:r>
        <w:rPr>
          <w:rFonts w:hint="eastAsia" w:asciiTheme="minorEastAsia" w:hAnsiTheme="minorEastAsia" w:eastAsiaTheme="minorEastAsia" w:cstheme="minorEastAsia"/>
          <w:sz w:val="24"/>
          <w:szCs w:val="24"/>
          <w:lang w:val="en-US" w:eastAsia="zh-CN"/>
        </w:rPr>
        <w:t>71</w:t>
      </w:r>
      <w:r>
        <w:rPr>
          <w:rFonts w:hint="eastAsia" w:asciiTheme="minorEastAsia" w:hAnsiTheme="minorEastAsia" w:eastAsiaTheme="minorEastAsia" w:cstheme="minorEastAsia"/>
          <w:sz w:val="24"/>
          <w:szCs w:val="24"/>
        </w:rPr>
        <w:t>例，粗死亡率</w:t>
      </w:r>
      <w:r>
        <w:rPr>
          <w:rFonts w:hint="eastAsia" w:asciiTheme="minorEastAsia" w:hAnsiTheme="minorEastAsia" w:eastAsiaTheme="minorEastAsia" w:cstheme="minorEastAsia"/>
          <w:sz w:val="24"/>
          <w:szCs w:val="24"/>
          <w:lang w:val="en-US" w:eastAsia="zh-CN"/>
        </w:rPr>
        <w:t>17.30</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val="en-US" w:eastAsia="zh-CN"/>
        </w:rPr>
        <w:t>9.86%</w:t>
      </w:r>
      <w:r>
        <w:rPr>
          <w:rFonts w:hint="eastAsia" w:asciiTheme="minorEastAsia" w:hAnsiTheme="minorEastAsia" w:eastAsiaTheme="minorEastAsia" w:cstheme="minorEastAsia"/>
          <w:sz w:val="24"/>
          <w:szCs w:val="24"/>
        </w:rPr>
        <w:t>的癌症死亡为肝癌所致。其中，男性死亡</w:t>
      </w:r>
      <w:r>
        <w:rPr>
          <w:rFonts w:hint="eastAsia" w:asciiTheme="minorEastAsia" w:hAnsiTheme="minorEastAsia" w:eastAsiaTheme="minorEastAsia" w:cstheme="minorEastAsia"/>
          <w:sz w:val="24"/>
          <w:szCs w:val="24"/>
          <w:lang w:val="en-US" w:eastAsia="zh-CN"/>
        </w:rPr>
        <w:t>54</w:t>
      </w:r>
      <w:r>
        <w:rPr>
          <w:rFonts w:hint="eastAsia" w:asciiTheme="minorEastAsia" w:hAnsiTheme="minorEastAsia" w:eastAsiaTheme="minorEastAsia" w:cstheme="minorEastAsia"/>
          <w:sz w:val="24"/>
          <w:szCs w:val="24"/>
        </w:rPr>
        <w:t>例，报告死亡率为</w:t>
      </w:r>
      <w:r>
        <w:rPr>
          <w:rFonts w:hint="eastAsia" w:asciiTheme="minorEastAsia" w:hAnsiTheme="minorEastAsia" w:eastAsiaTheme="minorEastAsia" w:cstheme="minorEastAsia"/>
          <w:sz w:val="24"/>
          <w:szCs w:val="24"/>
          <w:lang w:val="en-US" w:eastAsia="zh-CN"/>
        </w:rPr>
        <w:t>25.33</w:t>
      </w:r>
      <w:r>
        <w:rPr>
          <w:rFonts w:hint="eastAsia" w:asciiTheme="minorEastAsia" w:hAnsiTheme="minorEastAsia" w:eastAsiaTheme="minorEastAsia" w:cstheme="minorEastAsia"/>
          <w:sz w:val="24"/>
          <w:szCs w:val="24"/>
        </w:rPr>
        <w:t>/10万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女性</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例，报告死亡率为</w:t>
      </w:r>
      <w:r>
        <w:rPr>
          <w:rFonts w:hint="eastAsia" w:asciiTheme="minorEastAsia" w:hAnsiTheme="minorEastAsia" w:eastAsiaTheme="minorEastAsia" w:cstheme="minorEastAsia"/>
          <w:sz w:val="24"/>
          <w:szCs w:val="24"/>
          <w:lang w:val="en-US" w:eastAsia="zh-CN"/>
        </w:rPr>
        <w:t>8.62</w:t>
      </w:r>
      <w:r>
        <w:rPr>
          <w:rFonts w:hint="eastAsia" w:asciiTheme="minorEastAsia" w:hAnsiTheme="minorEastAsia" w:eastAsiaTheme="minorEastAsia" w:cstheme="minorEastAsia"/>
          <w:sz w:val="24"/>
          <w:szCs w:val="24"/>
        </w:rPr>
        <w:t>/10万。50岁以后因</w:t>
      </w:r>
      <w:r>
        <w:rPr>
          <w:rFonts w:hint="eastAsia" w:asciiTheme="minorEastAsia" w:hAnsiTheme="minorEastAsia" w:eastAsiaTheme="minorEastAsia" w:cstheme="minorEastAsia"/>
          <w:sz w:val="24"/>
          <w:szCs w:val="24"/>
          <w:lang w:val="en-US" w:eastAsia="zh-CN"/>
        </w:rPr>
        <w:t>肝癌</w:t>
      </w:r>
      <w:r>
        <w:rPr>
          <w:rFonts w:hint="eastAsia" w:asciiTheme="minorEastAsia" w:hAnsiTheme="minorEastAsia" w:eastAsiaTheme="minorEastAsia" w:cstheme="minorEastAsia"/>
          <w:sz w:val="24"/>
          <w:szCs w:val="24"/>
        </w:rPr>
        <w:t>死亡占</w:t>
      </w:r>
      <w:r>
        <w:rPr>
          <w:rFonts w:hint="eastAsia" w:asciiTheme="minorEastAsia" w:hAnsiTheme="minorEastAsia" w:eastAsiaTheme="minorEastAsia" w:cstheme="minorEastAsia"/>
          <w:sz w:val="24"/>
          <w:szCs w:val="24"/>
          <w:lang w:val="en-US" w:eastAsia="zh-CN"/>
        </w:rPr>
        <w:t>肝癌</w:t>
      </w:r>
      <w:r>
        <w:rPr>
          <w:rFonts w:hint="eastAsia" w:asciiTheme="minorEastAsia" w:hAnsiTheme="minorEastAsia" w:eastAsiaTheme="minorEastAsia" w:cstheme="minorEastAsia"/>
          <w:sz w:val="24"/>
          <w:szCs w:val="24"/>
        </w:rPr>
        <w:t>总死亡的</w:t>
      </w:r>
      <w:r>
        <w:rPr>
          <w:rFonts w:hint="eastAsia" w:asciiTheme="minorEastAsia" w:hAnsiTheme="minorEastAsia" w:eastAsiaTheme="minorEastAsia" w:cstheme="minorEastAsia"/>
          <w:sz w:val="24"/>
          <w:szCs w:val="24"/>
          <w:lang w:val="en-US" w:eastAsia="zh-CN"/>
        </w:rPr>
        <w:t>83.10</w:t>
      </w:r>
      <w:r>
        <w:rPr>
          <w:rFonts w:hint="eastAsia" w:asciiTheme="minorEastAsia" w:hAnsiTheme="minorEastAsia" w:eastAsiaTheme="minorEastAsia" w:cstheme="minorEastAsia"/>
          <w:sz w:val="24"/>
          <w:szCs w:val="24"/>
        </w:rPr>
        <w:t>%。男性</w:t>
      </w:r>
      <w:r>
        <w:rPr>
          <w:rFonts w:hint="eastAsia" w:asciiTheme="minorEastAsia" w:hAnsiTheme="minorEastAsia" w:eastAsiaTheme="minorEastAsia" w:cstheme="minorEastAsia"/>
          <w:sz w:val="24"/>
          <w:szCs w:val="24"/>
          <w:lang w:val="en-US" w:eastAsia="zh-CN"/>
        </w:rPr>
        <w:t>肝癌</w:t>
      </w:r>
      <w:r>
        <w:rPr>
          <w:rFonts w:hint="eastAsia" w:asciiTheme="minorEastAsia" w:hAnsiTheme="minorEastAsia" w:eastAsiaTheme="minorEastAsia" w:cstheme="minorEastAsia"/>
          <w:sz w:val="24"/>
          <w:szCs w:val="24"/>
        </w:rPr>
        <w:t>死亡率</w:t>
      </w:r>
      <w:r>
        <w:rPr>
          <w:rFonts w:hint="eastAsia" w:asciiTheme="minorEastAsia" w:hAnsiTheme="minorEastAsia" w:eastAsiaTheme="minorEastAsia" w:cstheme="minorEastAsia"/>
          <w:sz w:val="24"/>
          <w:szCs w:val="24"/>
          <w:lang w:eastAsia="zh-CN"/>
        </w:rPr>
        <w:t>明显</w:t>
      </w:r>
      <w:r>
        <w:rPr>
          <w:rFonts w:hint="eastAsia" w:asciiTheme="minorEastAsia" w:hAnsiTheme="minorEastAsia" w:eastAsiaTheme="minorEastAsia" w:cstheme="minorEastAsia"/>
          <w:sz w:val="24"/>
          <w:szCs w:val="24"/>
        </w:rPr>
        <w:t>高于女性。</w:t>
      </w:r>
    </w:p>
    <w:p>
      <w:pPr>
        <w:pStyle w:val="3"/>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b/>
          <w:bCs w:val="0"/>
          <w:sz w:val="24"/>
          <w:szCs w:val="24"/>
          <w:lang w:val="en-US" w:eastAsia="zh-CN"/>
        </w:rPr>
      </w:pPr>
      <w:bookmarkStart w:id="19" w:name="_Toc28863"/>
      <w:r>
        <w:rPr>
          <w:rFonts w:hint="eastAsia" w:asciiTheme="minorEastAsia" w:hAnsiTheme="minorEastAsia" w:eastAsiaTheme="minorEastAsia" w:cstheme="minorEastAsia"/>
          <w:b/>
          <w:bCs w:val="0"/>
          <w:sz w:val="24"/>
          <w:szCs w:val="24"/>
          <w:lang w:val="en-US" w:eastAsia="zh-CN"/>
        </w:rPr>
        <w:t>4.食管癌</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2023年山亭区报告食管癌85例，报告发病率20.72/10万。其中，男性54例，报告发病率为25.33/10万；女性31例，报告发病率为15.73/10万。</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报告食管癌死亡59例，粗死亡率14.38/10万，8.19%的癌症死亡为食管癌所致。其中，男性死亡39例，报告死亡率为18.29/10万；女性20例，报告死亡率为10.15/10万。65岁以后因食管癌死亡占食管癌总死亡的96.61%。男性食管癌死亡率明显高于女性。</w:t>
      </w:r>
    </w:p>
    <w:p>
      <w:pPr>
        <w:pStyle w:val="3"/>
        <w:pageBreakBefore w:val="0"/>
        <w:widowControl/>
        <w:numPr>
          <w:ilvl w:val="0"/>
          <w:numId w:val="0"/>
        </w:numPr>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5.直肠癌</w:t>
      </w:r>
    </w:p>
    <w:p>
      <w:pPr>
        <w:pageBreakBefore w:val="0"/>
        <w:widowControl/>
        <w:kinsoku/>
        <w:wordWrap/>
        <w:overflowPunct/>
        <w:topLinePunct w:val="0"/>
        <w:autoSpaceDE/>
        <w:autoSpaceDN/>
        <w:bidi w:val="0"/>
        <w:adjustRightInd/>
        <w:snapToGrid/>
        <w:spacing w:after="0" w:line="560" w:lineRule="exact"/>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2023年山亭区报告直肠癌53例，报告发病率12.92/10万。其中，男性34例，报告发病率为15.95/10万；女性19例，报告发病率为9.64/10万。</w:t>
      </w:r>
    </w:p>
    <w:p>
      <w:pPr>
        <w:pageBreakBefore w:val="0"/>
        <w:widowControl/>
        <w:kinsoku/>
        <w:wordWrap/>
        <w:overflowPunct/>
        <w:topLinePunct w:val="0"/>
        <w:autoSpaceDE/>
        <w:autoSpaceDN/>
        <w:bidi w:val="0"/>
        <w:adjustRightInd/>
        <w:snapToGrid/>
        <w:spacing w:after="0" w:line="560" w:lineRule="exact"/>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2023年报告直肠癌死亡29例，粗死亡率7.07/10万，4.03%的癌症死亡为直肠癌所致。其中，男性死亡18例，报告死亡率为8.44/10万；女性11例，报告死亡率为5.58/10万。55岁以后因直肠癌死亡占直肠癌总死亡的86.21%。男性直肠癌死亡率明显高于女性。</w:t>
      </w:r>
    </w:p>
    <w:bookmarkEnd w:id="19"/>
    <w:p>
      <w:pPr>
        <w:pStyle w:val="3"/>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四、高血压</w:t>
      </w:r>
      <w:r>
        <w:rPr>
          <w:rStyle w:val="18"/>
          <w:rFonts w:hint="eastAsia" w:asciiTheme="minorEastAsia" w:hAnsiTheme="minorEastAsia" w:eastAsiaTheme="minorEastAsia" w:cstheme="minorEastAsia"/>
          <w:b/>
          <w:bCs w:val="0"/>
          <w:sz w:val="24"/>
          <w:szCs w:val="24"/>
        </w:rPr>
        <w:footnoteReference w:id="5"/>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023年山亭区18岁及以上居民高血压患病率为30.11%。其中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男性和女性居民高血压患病率分别为33.98%和26.43%，男性高于女性。女性患病率随年龄增长而逐渐升高（图2-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山亭区18岁及以上居民高血压知晓率为53.31%。其中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男性为46.69%，女性为61.40%。随着年龄的增加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高血压知晓率呈逐渐上升趋势，18</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岁</w:t>
      </w:r>
      <w:r>
        <w:rPr>
          <w:rFonts w:hint="eastAsia" w:asciiTheme="minorEastAsia" w:hAnsiTheme="minorEastAsia" w:eastAsiaTheme="minorEastAsia" w:cstheme="minorEastAsia"/>
          <w:sz w:val="24"/>
          <w:szCs w:val="24"/>
          <w:lang w:eastAsia="zh-CN"/>
        </w:rPr>
        <w:t>年龄</w:t>
      </w:r>
      <w:r>
        <w:rPr>
          <w:rFonts w:hint="eastAsia" w:asciiTheme="minorEastAsia" w:hAnsiTheme="minorEastAsia" w:eastAsiaTheme="minorEastAsia" w:cstheme="minorEastAsia"/>
          <w:sz w:val="24"/>
          <w:szCs w:val="24"/>
        </w:rPr>
        <w:t>组知晓率最低，仅为9.52%，70</w:t>
      </w:r>
      <w:r>
        <w:rPr>
          <w:rFonts w:hint="eastAsia" w:asciiTheme="minorEastAsia" w:hAnsiTheme="minorEastAsia" w:eastAsiaTheme="minorEastAsia" w:cstheme="minorEastAsia"/>
          <w:sz w:val="24"/>
          <w:szCs w:val="24"/>
          <w:lang w:eastAsia="zh-CN"/>
        </w:rPr>
        <w:t>岁及以上年龄组</w:t>
      </w:r>
      <w:r>
        <w:rPr>
          <w:rFonts w:hint="eastAsia" w:asciiTheme="minorEastAsia" w:hAnsiTheme="minorEastAsia" w:eastAsiaTheme="minorEastAsia" w:cstheme="minorEastAsia"/>
          <w:sz w:val="24"/>
          <w:szCs w:val="24"/>
        </w:rPr>
        <w:t>知晓率最高，为70.99%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高血压治疗率为42.05%，其中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男性为34.34%，女性为51.47%，女性高于男性，高血压治疗率随年龄增长而上升，最高出现在70岁</w:t>
      </w:r>
      <w:r>
        <w:rPr>
          <w:rFonts w:hint="eastAsia" w:asciiTheme="minorEastAsia" w:hAnsiTheme="minorEastAsia" w:eastAsiaTheme="minorEastAsia" w:cstheme="minorEastAsia"/>
          <w:sz w:val="24"/>
          <w:szCs w:val="24"/>
          <w:lang w:val="en-US" w:eastAsia="zh-CN"/>
        </w:rPr>
        <w:t>及以上</w:t>
      </w:r>
      <w:r>
        <w:rPr>
          <w:rFonts w:hint="eastAsia" w:asciiTheme="minorEastAsia" w:hAnsiTheme="minorEastAsia" w:eastAsiaTheme="minorEastAsia" w:cstheme="minorEastAsia"/>
          <w:sz w:val="24"/>
          <w:szCs w:val="24"/>
        </w:rPr>
        <w:t>年龄组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控制率为20.03%，其中男性为17.17%，女性为23.53%，女性高于男性，随着年龄的增加</w:t>
      </w:r>
      <w:r>
        <w:rPr>
          <w:rFonts w:hint="eastAsia" w:asciiTheme="minorEastAsia" w:hAnsiTheme="minorEastAsia" w:eastAsiaTheme="minorEastAsia" w:cstheme="minorEastAsia"/>
          <w:sz w:val="24"/>
          <w:szCs w:val="24"/>
          <w:lang w:val="en-US" w:eastAsia="zh-CN"/>
        </w:rPr>
        <w:t>高</w:t>
      </w:r>
      <w:r>
        <w:rPr>
          <w:rFonts w:hint="eastAsia" w:asciiTheme="minorEastAsia" w:hAnsiTheme="minorEastAsia" w:eastAsiaTheme="minorEastAsia" w:cstheme="minorEastAsia"/>
          <w:sz w:val="24"/>
          <w:szCs w:val="24"/>
        </w:rPr>
        <w:t>血压控制率逐渐升高（表2-7）。</w:t>
      </w:r>
      <w:bookmarkStart w:id="44" w:name="_GoBack"/>
      <w:bookmarkEnd w:id="44"/>
    </w:p>
    <w:p>
      <w:pPr>
        <w:adjustRightInd w:val="0"/>
        <w:snapToGrid w:val="0"/>
        <w:spacing w:after="0"/>
        <w:jc w:val="center"/>
        <w:rPr>
          <w:b/>
          <w:sz w:val="24"/>
          <w:szCs w:val="24"/>
        </w:rPr>
      </w:pPr>
      <w:r>
        <w:drawing>
          <wp:inline distT="0" distB="0" distL="114300" distR="114300">
            <wp:extent cx="4826000" cy="2600325"/>
            <wp:effectExtent l="4445" t="4445" r="8255" b="508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bidi w:val="0"/>
        <w:rPr>
          <w:b/>
          <w:szCs w:val="24"/>
        </w:rPr>
      </w:pPr>
      <w:r>
        <w:t>图2</w:t>
      </w:r>
      <w:r>
        <w:rPr>
          <w:rFonts w:hint="eastAsia"/>
        </w:rPr>
        <w:t>-</w:t>
      </w:r>
      <w:r>
        <w:rPr>
          <w:rFonts w:hint="eastAsia"/>
          <w:lang w:val="en-US" w:eastAsia="zh-CN"/>
        </w:rPr>
        <w:t>3</w:t>
      </w:r>
      <w:r>
        <w:t xml:space="preserve">  20</w:t>
      </w:r>
      <w:r>
        <w:rPr>
          <w:rFonts w:hint="eastAsia"/>
          <w:lang w:val="en-US" w:eastAsia="zh-CN"/>
        </w:rPr>
        <w:t>23</w:t>
      </w:r>
      <w:r>
        <w:t>年</w:t>
      </w:r>
      <w:r>
        <w:rPr>
          <w:rFonts w:hint="eastAsia"/>
          <w:lang w:eastAsia="zh-CN"/>
        </w:rPr>
        <w:t>山亭区</w:t>
      </w:r>
      <w:r>
        <w:t>18</w:t>
      </w:r>
      <w:r>
        <w:rPr>
          <w:rFonts w:hint="eastAsia"/>
        </w:rPr>
        <w:t>岁及以上</w:t>
      </w:r>
      <w:r>
        <w:t>居民高血压患病率</w:t>
      </w:r>
      <w:r>
        <w:rPr>
          <w:rFonts w:hint="eastAsia"/>
        </w:rPr>
        <w:t>分布</w:t>
      </w:r>
    </w:p>
    <w:p>
      <w:pPr>
        <w:pStyle w:val="5"/>
        <w:bidi w:val="0"/>
      </w:pPr>
      <w:r>
        <w:t>表</w:t>
      </w:r>
      <w:r>
        <w:rPr>
          <w:rFonts w:hint="eastAsia"/>
        </w:rPr>
        <w:t>2-</w:t>
      </w:r>
      <w:r>
        <w:t xml:space="preserve">7 </w:t>
      </w:r>
      <w:r>
        <w:rPr>
          <w:rFonts w:hint="eastAsia"/>
          <w:lang w:val="en-US" w:eastAsia="zh-CN"/>
        </w:rPr>
        <w:t xml:space="preserve"> </w:t>
      </w:r>
      <w:r>
        <w:t>20</w:t>
      </w:r>
      <w:r>
        <w:rPr>
          <w:rFonts w:hint="eastAsia"/>
          <w:lang w:val="en-US" w:eastAsia="zh-CN"/>
        </w:rPr>
        <w:t>23</w:t>
      </w:r>
      <w:r>
        <w:t>年</w:t>
      </w:r>
      <w:r>
        <w:rPr>
          <w:rFonts w:hint="eastAsia"/>
          <w:lang w:eastAsia="zh-CN"/>
        </w:rPr>
        <w:t>山亭区</w:t>
      </w:r>
      <w:r>
        <w:t>18</w:t>
      </w:r>
      <w:r>
        <w:rPr>
          <w:rFonts w:hint="eastAsia"/>
        </w:rPr>
        <w:t>岁及以上</w:t>
      </w:r>
      <w:r>
        <w:t>居民高血压</w:t>
      </w:r>
      <w:r>
        <w:rPr>
          <w:rFonts w:hint="eastAsia"/>
        </w:rPr>
        <w:t>知晓</w:t>
      </w:r>
      <w:r>
        <w:t>率</w:t>
      </w:r>
      <w:r>
        <w:rPr>
          <w:rFonts w:hint="eastAsia"/>
        </w:rPr>
        <w:t>、</w:t>
      </w:r>
      <w:r>
        <w:t>治疗率</w:t>
      </w:r>
      <w:r>
        <w:rPr>
          <w:rFonts w:hint="eastAsia"/>
        </w:rPr>
        <w:t>、控制率</w:t>
      </w:r>
      <w:r>
        <w:t>（%）</w:t>
      </w:r>
    </w:p>
    <w:tbl>
      <w:tblPr>
        <w:tblStyle w:val="14"/>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3"/>
        <w:gridCol w:w="2039"/>
        <w:gridCol w:w="2090"/>
        <w:gridCol w:w="20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bottom w:val="single" w:color="auto" w:sz="4" w:space="0"/>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分组</w:t>
            </w:r>
          </w:p>
        </w:tc>
        <w:tc>
          <w:tcPr>
            <w:tcW w:w="2039" w:type="dxa"/>
            <w:tcBorders>
              <w:bottom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知晓率</w:t>
            </w:r>
          </w:p>
        </w:tc>
        <w:tc>
          <w:tcPr>
            <w:tcW w:w="2090" w:type="dxa"/>
            <w:tcBorders>
              <w:bottom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治疗率</w:t>
            </w:r>
          </w:p>
        </w:tc>
        <w:tc>
          <w:tcPr>
            <w:tcW w:w="2039" w:type="dxa"/>
            <w:tcBorders>
              <w:bottom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single" w:color="auto" w:sz="4" w:space="0"/>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性别</w:t>
            </w:r>
          </w:p>
        </w:tc>
        <w:tc>
          <w:tcPr>
            <w:tcW w:w="2039" w:type="dxa"/>
            <w:tcBorders>
              <w:top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2090" w:type="dxa"/>
            <w:tcBorders>
              <w:top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2039" w:type="dxa"/>
            <w:tcBorders>
              <w:top w:val="single" w:color="auto" w:sz="4" w:space="0"/>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2039"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46.69</w:t>
            </w:r>
          </w:p>
        </w:tc>
        <w:tc>
          <w:tcPr>
            <w:tcW w:w="2090" w:type="dxa"/>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34.34</w:t>
            </w:r>
          </w:p>
        </w:tc>
        <w:tc>
          <w:tcPr>
            <w:tcW w:w="2039" w:type="dxa"/>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2039"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61.4</w:t>
            </w:r>
          </w:p>
        </w:tc>
        <w:tc>
          <w:tcPr>
            <w:tcW w:w="2090" w:type="dxa"/>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51.47</w:t>
            </w:r>
          </w:p>
        </w:tc>
        <w:tc>
          <w:tcPr>
            <w:tcW w:w="2039" w:type="dxa"/>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年龄组(岁)</w:t>
            </w:r>
          </w:p>
        </w:tc>
        <w:tc>
          <w:tcPr>
            <w:tcW w:w="2039"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2090" w:type="dxa"/>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p>
        </w:tc>
        <w:tc>
          <w:tcPr>
            <w:tcW w:w="2039" w:type="dxa"/>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039" w:type="dxa"/>
            <w:tcBorders>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9.52</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4.76</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039" w:type="dxa"/>
            <w:tcBorders>
              <w:top w:val="nil"/>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20.9</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14.93</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039" w:type="dxa"/>
            <w:tcBorders>
              <w:top w:val="nil"/>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41.82</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28.18</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039" w:type="dxa"/>
            <w:tcBorders>
              <w:top w:val="nil"/>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57.14</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45.58</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039" w:type="dxa"/>
            <w:tcBorders>
              <w:top w:val="nil"/>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64.84</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53.91</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bottom w:val="nil"/>
            </w:tcBorders>
            <w:shd w:val="clear" w:color="auto" w:fill="auto"/>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2039" w:type="dxa"/>
            <w:tcBorders>
              <w:top w:val="nil"/>
              <w:bottom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70.99</w:t>
            </w:r>
          </w:p>
        </w:tc>
        <w:tc>
          <w:tcPr>
            <w:tcW w:w="2090"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58.02</w:t>
            </w:r>
          </w:p>
        </w:tc>
        <w:tc>
          <w:tcPr>
            <w:tcW w:w="2039" w:type="dxa"/>
            <w:tcBorders>
              <w:top w:val="nil"/>
              <w:left w:val="nil"/>
              <w:bottom w:val="nil"/>
              <w:right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2173" w:type="dxa"/>
            <w:tcBorders>
              <w:top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2039" w:type="dxa"/>
            <w:tcBorders>
              <w:top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53.31</w:t>
            </w:r>
          </w:p>
        </w:tc>
        <w:tc>
          <w:tcPr>
            <w:tcW w:w="2090" w:type="dxa"/>
            <w:tcBorders>
              <w:top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42.05</w:t>
            </w:r>
          </w:p>
        </w:tc>
        <w:tc>
          <w:tcPr>
            <w:tcW w:w="2039" w:type="dxa"/>
            <w:tcBorders>
              <w:top w:val="nil"/>
            </w:tcBorders>
            <w:shd w:val="clear" w:color="auto" w:fill="auto"/>
            <w:vAlign w:val="center"/>
          </w:tcPr>
          <w:p>
            <w:pPr>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20.03</w:t>
            </w:r>
          </w:p>
        </w:tc>
      </w:tr>
    </w:tbl>
    <w:p>
      <w:pPr>
        <w:pStyle w:val="3"/>
        <w:pageBreakBefore w:val="0"/>
        <w:widowControl/>
        <w:kinsoku/>
        <w:wordWrap/>
        <w:overflowPunct/>
        <w:topLinePunct w:val="0"/>
        <w:autoSpaceDE/>
        <w:autoSpaceDN/>
        <w:bidi w:val="0"/>
        <w:adjustRightInd/>
        <w:snapToGrid/>
        <w:spacing w:before="0" w:after="0" w:line="240" w:lineRule="auto"/>
        <w:ind w:firstLine="480" w:firstLineChars="200"/>
        <w:rPr>
          <w:rFonts w:hint="eastAsia" w:ascii="黑体" w:hAnsi="黑体" w:eastAsia="黑体" w:cs="黑体"/>
          <w:sz w:val="24"/>
          <w:szCs w:val="24"/>
        </w:rPr>
      </w:pPr>
      <w:bookmarkStart w:id="20" w:name="_Toc20065"/>
    </w:p>
    <w:bookmarkEnd w:id="20"/>
    <w:p>
      <w:pPr>
        <w:pStyle w:val="3"/>
        <w:pageBreakBefore w:val="0"/>
        <w:widowControl/>
        <w:kinsoku/>
        <w:wordWrap/>
        <w:overflowPunct/>
        <w:topLinePunct w:val="0"/>
        <w:autoSpaceDE/>
        <w:autoSpaceDN/>
        <w:bidi w:val="0"/>
        <w:adjustRightInd/>
        <w:snapToGrid/>
        <w:spacing w:before="0" w:after="0" w:line="240" w:lineRule="auto"/>
        <w:ind w:firstLine="480" w:firstLineChars="200"/>
        <w:rPr>
          <w:rFonts w:hint="eastAsia" w:ascii="黑体" w:hAnsi="黑体" w:eastAsia="黑体" w:cs="黑体"/>
          <w:sz w:val="24"/>
          <w:szCs w:val="24"/>
          <w:highlight w:val="yellow"/>
        </w:rPr>
      </w:pPr>
      <w:r>
        <w:rPr>
          <w:rFonts w:hint="eastAsia" w:ascii="黑体" w:hAnsi="黑体" w:eastAsia="黑体" w:cs="黑体"/>
          <w:sz w:val="24"/>
          <w:szCs w:val="24"/>
          <w:highlight w:val="none"/>
        </w:rPr>
        <w:t>五、糖尿病</w:t>
      </w:r>
      <w:r>
        <w:rPr>
          <w:rStyle w:val="18"/>
          <w:rFonts w:hint="eastAsia" w:ascii="黑体" w:hAnsi="黑体" w:eastAsia="黑体" w:cs="黑体"/>
          <w:b w:val="0"/>
          <w:sz w:val="24"/>
          <w:szCs w:val="24"/>
          <w:highlight w:val="none"/>
        </w:rPr>
        <w:footnoteReference w:id="6"/>
      </w:r>
    </w:p>
    <w:p>
      <w:pPr>
        <w:keepNext w:val="0"/>
        <w:keepLines w:val="0"/>
        <w:pageBreakBefore w:val="0"/>
        <w:widowControl/>
        <w:kinsoku/>
        <w:wordWrap/>
        <w:overflowPunct/>
        <w:topLinePunct w:val="0"/>
        <w:autoSpaceDE/>
        <w:autoSpaceDN/>
        <w:bidi w:val="0"/>
        <w:adjustRightInd/>
        <w:snapToGrid/>
        <w:spacing w:after="0"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2023年山亭区18岁及以上居民糖尿病患病率为13.65%。其中，男性为13.87%，女性为13.43%。糖尿病患病率随着年龄的增加呈现逐渐增高的趋势，18-29岁组患病率最低（0.72%），60-69岁组患病率最高（24.91%）</w:t>
      </w:r>
      <w:r>
        <w:rPr>
          <w:rFonts w:hint="eastAsia" w:asciiTheme="minorEastAsia" w:hAnsiTheme="minorEastAsia" w:eastAsiaTheme="minorEastAsia" w:cstheme="minorEastAsia"/>
          <w:sz w:val="24"/>
          <w:szCs w:val="24"/>
        </w:rPr>
        <w:t>（图2-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580" w:lineRule="exact"/>
        <w:ind w:firstLine="480" w:firstLineChars="200"/>
        <w:rPr>
          <w:sz w:val="24"/>
          <w:szCs w:val="24"/>
        </w:rPr>
      </w:pPr>
      <w:r>
        <w:rPr>
          <w:rFonts w:hint="eastAsia" w:asciiTheme="minorEastAsia" w:hAnsiTheme="minorEastAsia" w:eastAsiaTheme="minorEastAsia" w:cstheme="minorEastAsia"/>
          <w:sz w:val="24"/>
          <w:szCs w:val="24"/>
          <w:lang w:val="en-US" w:eastAsia="zh-CN"/>
        </w:rPr>
        <w:t>山亭区</w:t>
      </w:r>
      <w:r>
        <w:rPr>
          <w:rFonts w:hint="eastAsia" w:asciiTheme="minorEastAsia" w:hAnsiTheme="minorEastAsia" w:eastAsiaTheme="minorEastAsia" w:cstheme="minorEastAsia"/>
          <w:sz w:val="24"/>
          <w:szCs w:val="24"/>
        </w:rPr>
        <w:t>18岁及以上居民</w:t>
      </w:r>
      <w:r>
        <w:rPr>
          <w:rFonts w:hint="eastAsia" w:asciiTheme="minorEastAsia" w:hAnsiTheme="minorEastAsia" w:eastAsiaTheme="minorEastAsia" w:cstheme="minorEastAsia"/>
          <w:sz w:val="24"/>
          <w:szCs w:val="24"/>
          <w:lang w:val="en-US" w:eastAsia="zh-CN"/>
        </w:rPr>
        <w:t>糖尿病知晓率为62.80%。其中，男性为54.03%，女性为71.43%；18-29岁组知晓率最高（100%）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糖尿病治疗率为51.60%，其中男性为47.58%，女性为55.56%；糖尿病控制率为56.80%，其中男性为45.16%，女性为68.25%</w:t>
      </w:r>
      <w:r>
        <w:rPr>
          <w:rFonts w:hint="eastAsia" w:asciiTheme="minorEastAsia" w:hAnsiTheme="minorEastAsia" w:eastAsiaTheme="minorEastAsia" w:cstheme="minorEastAsia"/>
          <w:sz w:val="24"/>
          <w:szCs w:val="24"/>
        </w:rPr>
        <w:t>（表2-8）。</w:t>
      </w:r>
    </w:p>
    <w:p>
      <w:pPr>
        <w:adjustRightInd w:val="0"/>
        <w:snapToGrid w:val="0"/>
        <w:spacing w:after="0"/>
        <w:jc w:val="center"/>
        <w:rPr>
          <w:sz w:val="21"/>
          <w:szCs w:val="21"/>
        </w:rPr>
      </w:pPr>
      <w:r>
        <w:drawing>
          <wp:inline distT="0" distB="0" distL="114300" distR="114300">
            <wp:extent cx="4826000" cy="2748915"/>
            <wp:effectExtent l="4445" t="4445" r="15875" b="508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bidi w:val="0"/>
      </w:pPr>
      <w:r>
        <w:t>图2</w:t>
      </w:r>
      <w:r>
        <w:rPr>
          <w:rFonts w:hint="eastAsia"/>
        </w:rPr>
        <w:t>-</w:t>
      </w:r>
      <w:r>
        <w:rPr>
          <w:rFonts w:hint="eastAsia"/>
          <w:lang w:val="en-US" w:eastAsia="zh-CN"/>
        </w:rPr>
        <w:t>4</w:t>
      </w:r>
      <w:r>
        <w:t xml:space="preserve">  20</w:t>
      </w:r>
      <w:r>
        <w:rPr>
          <w:rFonts w:hint="eastAsia"/>
          <w:lang w:val="en-US" w:eastAsia="zh-CN"/>
        </w:rPr>
        <w:t>23</w:t>
      </w:r>
      <w:r>
        <w:t>年</w:t>
      </w:r>
      <w:r>
        <w:rPr>
          <w:rFonts w:hint="eastAsia"/>
          <w:lang w:eastAsia="zh-CN"/>
        </w:rPr>
        <w:t>山亭区</w:t>
      </w:r>
      <w:r>
        <w:t>18岁</w:t>
      </w:r>
      <w:r>
        <w:rPr>
          <w:rFonts w:hint="eastAsia"/>
        </w:rPr>
        <w:t>及以上</w:t>
      </w:r>
      <w:r>
        <w:t>居民糖尿病患病率</w:t>
      </w:r>
      <w:r>
        <w:rPr>
          <w:rFonts w:hint="eastAsia"/>
        </w:rPr>
        <w:t>分布</w:t>
      </w:r>
    </w:p>
    <w:p>
      <w:pPr>
        <w:pStyle w:val="5"/>
        <w:bidi w:val="0"/>
        <w:rPr>
          <w:b/>
          <w:szCs w:val="21"/>
        </w:rPr>
      </w:pPr>
      <w:r>
        <w:t>表</w:t>
      </w:r>
      <w:r>
        <w:rPr>
          <w:rFonts w:hint="eastAsia"/>
        </w:rPr>
        <w:t>2-</w:t>
      </w:r>
      <w:r>
        <w:t>8  20</w:t>
      </w:r>
      <w:r>
        <w:rPr>
          <w:rFonts w:hint="eastAsia"/>
          <w:lang w:val="en-US" w:eastAsia="zh-CN"/>
        </w:rPr>
        <w:t>23</w:t>
      </w:r>
      <w:r>
        <w:t>年</w:t>
      </w:r>
      <w:r>
        <w:rPr>
          <w:rFonts w:hint="eastAsia"/>
          <w:lang w:eastAsia="zh-CN"/>
        </w:rPr>
        <w:t>山亭区</w:t>
      </w:r>
      <w:r>
        <w:rPr>
          <w:rFonts w:hint="eastAsia"/>
        </w:rPr>
        <w:t>1</w:t>
      </w:r>
      <w:r>
        <w:t>8</w:t>
      </w:r>
      <w:r>
        <w:rPr>
          <w:rFonts w:hint="eastAsia"/>
        </w:rPr>
        <w:t>岁及以上</w:t>
      </w:r>
      <w:r>
        <w:t>居民糖尿病</w:t>
      </w:r>
      <w:r>
        <w:rPr>
          <w:rFonts w:hint="eastAsia"/>
          <w:lang w:val="en-US" w:eastAsia="zh-CN"/>
        </w:rPr>
        <w:t>知晓</w:t>
      </w:r>
      <w:r>
        <w:t>率</w:t>
      </w:r>
      <w:r>
        <w:rPr>
          <w:rFonts w:hint="eastAsia"/>
        </w:rPr>
        <w:t>、</w:t>
      </w:r>
      <w:r>
        <w:t>治疗率</w:t>
      </w:r>
      <w:r>
        <w:rPr>
          <w:rFonts w:hint="eastAsia"/>
        </w:rPr>
        <w:t>、控制率</w:t>
      </w:r>
      <w:r>
        <w:t>（%）</w:t>
      </w:r>
    </w:p>
    <w:tbl>
      <w:tblPr>
        <w:tblStyle w:val="14"/>
        <w:tblW w:w="913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8"/>
        <w:gridCol w:w="2287"/>
        <w:gridCol w:w="2255"/>
        <w:gridCol w:w="23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tcBorders>
              <w:bottom w:val="single" w:color="auto" w:sz="4" w:space="0"/>
            </w:tcBorders>
            <w:shd w:val="clear" w:color="auto" w:fill="auto"/>
            <w:vAlign w:val="center"/>
          </w:tcPr>
          <w:p>
            <w:pPr>
              <w:spacing w:after="0" w:line="240" w:lineRule="auto"/>
              <w:jc w:val="center"/>
              <w:rPr>
                <w:rFonts w:eastAsia="宋体" w:asciiTheme="minorAscii" w:hAnsiTheme="minorAscii" w:cstheme="minorBidi"/>
                <w:sz w:val="24"/>
                <w:szCs w:val="56"/>
                <w:lang w:val="en-US" w:eastAsia="zh-CN" w:bidi="ar-SA"/>
              </w:rPr>
            </w:pPr>
            <w:r>
              <w:rPr>
                <w:rFonts w:hint="default" w:eastAsia="宋体" w:asciiTheme="minorAscii" w:hAnsiTheme="minorAscii" w:cstheme="minorBidi"/>
                <w:sz w:val="24"/>
                <w:szCs w:val="56"/>
                <w:lang w:val="en-US" w:eastAsia="zh-CN" w:bidi="ar-SA"/>
              </w:rPr>
              <w:t>分组</w:t>
            </w:r>
          </w:p>
        </w:tc>
        <w:tc>
          <w:tcPr>
            <w:tcW w:w="2287" w:type="dxa"/>
            <w:tcBorders>
              <w:bottom w:val="single" w:color="auto" w:sz="4" w:space="0"/>
            </w:tcBorders>
            <w:shd w:val="clear" w:color="auto" w:fill="auto"/>
          </w:tcPr>
          <w:p>
            <w:pPr>
              <w:spacing w:after="0" w:line="240" w:lineRule="auto"/>
              <w:jc w:val="center"/>
              <w:rPr>
                <w:rFonts w:eastAsia="宋体" w:asciiTheme="minorAscii" w:hAnsiTheme="minorAscii" w:cstheme="minorBidi"/>
                <w:sz w:val="24"/>
                <w:szCs w:val="56"/>
                <w:lang w:val="en-US" w:eastAsia="zh-CN" w:bidi="ar-SA"/>
              </w:rPr>
            </w:pPr>
            <w:r>
              <w:rPr>
                <w:rFonts w:hint="default" w:eastAsia="宋体" w:asciiTheme="minorAscii" w:hAnsiTheme="minorAscii" w:cstheme="minorBidi"/>
                <w:sz w:val="24"/>
                <w:szCs w:val="56"/>
                <w:lang w:val="en-US" w:eastAsia="zh-CN" w:bidi="ar-SA"/>
              </w:rPr>
              <w:t>知晓率</w:t>
            </w:r>
          </w:p>
        </w:tc>
        <w:tc>
          <w:tcPr>
            <w:tcW w:w="2255" w:type="dxa"/>
            <w:tcBorders>
              <w:bottom w:val="single" w:color="auto" w:sz="4" w:space="0"/>
            </w:tcBorders>
            <w:shd w:val="clear" w:color="auto" w:fill="auto"/>
          </w:tcPr>
          <w:p>
            <w:pPr>
              <w:spacing w:after="0" w:line="240" w:lineRule="auto"/>
              <w:jc w:val="center"/>
              <w:rPr>
                <w:rFonts w:eastAsia="宋体" w:asciiTheme="minorAscii" w:hAnsiTheme="minorAscii" w:cstheme="minorBidi"/>
                <w:sz w:val="24"/>
                <w:szCs w:val="56"/>
                <w:lang w:val="en-US" w:eastAsia="zh-CN" w:bidi="ar-SA"/>
              </w:rPr>
            </w:pPr>
            <w:r>
              <w:rPr>
                <w:rFonts w:eastAsia="宋体" w:asciiTheme="minorAscii" w:hAnsiTheme="minorAscii" w:cstheme="minorBidi"/>
                <w:sz w:val="24"/>
                <w:szCs w:val="56"/>
                <w:lang w:val="en-US" w:eastAsia="zh-CN" w:bidi="ar-SA"/>
              </w:rPr>
              <w:t>治疗率</w:t>
            </w:r>
          </w:p>
        </w:tc>
        <w:tc>
          <w:tcPr>
            <w:tcW w:w="2343" w:type="dxa"/>
            <w:tcBorders>
              <w:bottom w:val="single" w:color="auto" w:sz="4" w:space="0"/>
            </w:tcBorders>
            <w:shd w:val="clear" w:color="auto" w:fill="auto"/>
          </w:tcPr>
          <w:p>
            <w:pPr>
              <w:spacing w:after="0" w:line="240" w:lineRule="auto"/>
              <w:jc w:val="center"/>
              <w:rPr>
                <w:rFonts w:eastAsia="宋体" w:asciiTheme="minorAscii" w:hAnsiTheme="minorAscii" w:cstheme="minorBidi"/>
                <w:sz w:val="24"/>
                <w:szCs w:val="56"/>
                <w:lang w:val="en-US" w:eastAsia="zh-CN" w:bidi="ar-SA"/>
              </w:rPr>
            </w:pPr>
            <w:r>
              <w:rPr>
                <w:rFonts w:hint="default" w:eastAsia="宋体" w:asciiTheme="minorAscii" w:hAnsiTheme="minorAscii" w:cstheme="minorBidi"/>
                <w:sz w:val="24"/>
                <w:szCs w:val="56"/>
                <w:lang w:val="en-US" w:eastAsia="zh-CN" w:bidi="ar-SA"/>
              </w:rPr>
              <w:t>控制率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tcBorders>
              <w:top w:val="single" w:color="auto" w:sz="4" w:space="0"/>
            </w:tcBorders>
            <w:shd w:val="clear" w:color="auto" w:fill="auto"/>
            <w:vAlign w:val="center"/>
          </w:tcPr>
          <w:p>
            <w:pPr>
              <w:spacing w:after="0" w:line="240" w:lineRule="auto"/>
              <w:jc w:val="center"/>
              <w:rPr>
                <w:rFonts w:eastAsia="宋体" w:asciiTheme="minorAscii" w:hAnsiTheme="minorAscii" w:cstheme="minorBidi"/>
                <w:sz w:val="24"/>
                <w:szCs w:val="56"/>
                <w:lang w:val="en-US" w:eastAsia="zh-CN" w:bidi="ar-SA"/>
              </w:rPr>
            </w:pPr>
            <w:r>
              <w:rPr>
                <w:rFonts w:eastAsia="宋体" w:asciiTheme="minorAscii" w:hAnsiTheme="minorAscii" w:cstheme="minorBidi"/>
                <w:sz w:val="24"/>
                <w:szCs w:val="56"/>
                <w:lang w:val="en-US" w:eastAsia="zh-CN" w:bidi="ar-SA"/>
              </w:rPr>
              <w:t>性别</w:t>
            </w:r>
          </w:p>
        </w:tc>
        <w:tc>
          <w:tcPr>
            <w:tcW w:w="2287" w:type="dxa"/>
            <w:tcBorders>
              <w:top w:val="single" w:color="auto" w:sz="4" w:space="0"/>
            </w:tcBorders>
            <w:shd w:val="clear" w:color="auto" w:fill="auto"/>
            <w:vAlign w:val="center"/>
          </w:tcPr>
          <w:p>
            <w:pPr>
              <w:spacing w:after="0" w:line="240" w:lineRule="auto"/>
              <w:jc w:val="center"/>
              <w:rPr>
                <w:rFonts w:eastAsia="宋体" w:asciiTheme="minorAscii" w:hAnsiTheme="minorAscii" w:cstheme="minorBidi"/>
                <w:sz w:val="24"/>
                <w:szCs w:val="56"/>
                <w:lang w:val="en-US" w:eastAsia="zh-CN" w:bidi="ar-SA"/>
              </w:rPr>
            </w:pPr>
          </w:p>
        </w:tc>
        <w:tc>
          <w:tcPr>
            <w:tcW w:w="2255" w:type="dxa"/>
            <w:tcBorders>
              <w:top w:val="single" w:color="auto" w:sz="4" w:space="0"/>
            </w:tcBorders>
            <w:shd w:val="clear" w:color="auto" w:fill="auto"/>
            <w:vAlign w:val="center"/>
          </w:tcPr>
          <w:p>
            <w:pPr>
              <w:spacing w:after="0" w:line="240" w:lineRule="auto"/>
              <w:jc w:val="center"/>
              <w:rPr>
                <w:rFonts w:eastAsia="宋体" w:asciiTheme="minorAscii" w:hAnsiTheme="minorAscii" w:cstheme="minorBidi"/>
                <w:sz w:val="24"/>
                <w:szCs w:val="56"/>
                <w:lang w:val="en-US" w:eastAsia="zh-CN" w:bidi="ar-SA"/>
              </w:rPr>
            </w:pPr>
          </w:p>
        </w:tc>
        <w:tc>
          <w:tcPr>
            <w:tcW w:w="2343" w:type="dxa"/>
            <w:tcBorders>
              <w:top w:val="single" w:color="auto" w:sz="4" w:space="0"/>
            </w:tcBorders>
            <w:shd w:val="clear" w:color="auto" w:fill="auto"/>
            <w:vAlign w:val="center"/>
          </w:tcPr>
          <w:p>
            <w:pPr>
              <w:spacing w:after="0" w:line="240" w:lineRule="auto"/>
              <w:jc w:val="center"/>
              <w:rPr>
                <w:rFonts w:eastAsia="宋体" w:asciiTheme="minorAscii" w:hAnsiTheme="minorAscii" w:cstheme="minorBidi"/>
                <w:sz w:val="24"/>
                <w:szCs w:val="56"/>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男</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54.03</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47.58</w:t>
            </w:r>
          </w:p>
        </w:tc>
        <w:tc>
          <w:tcPr>
            <w:tcW w:w="2343"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45.16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248" w:type="dxa"/>
            <w:shd w:val="clear" w:color="auto" w:fill="auto"/>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女</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71.43</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55.56</w:t>
            </w:r>
          </w:p>
        </w:tc>
        <w:tc>
          <w:tcPr>
            <w:tcW w:w="2343"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248" w:type="dxa"/>
            <w:shd w:val="clear" w:color="auto" w:fill="auto"/>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年龄组（岁）</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p>
        </w:tc>
        <w:tc>
          <w:tcPr>
            <w:tcW w:w="2343"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18-</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100</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100</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30-</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47.83</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39.13</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39.13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40-</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56.1</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39.02</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51.22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50-</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62.3</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49.18</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57.38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60-</w:t>
            </w:r>
          </w:p>
        </w:tc>
        <w:tc>
          <w:tcPr>
            <w:tcW w:w="2287"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71.01</w:t>
            </w:r>
          </w:p>
        </w:tc>
        <w:tc>
          <w:tcPr>
            <w:tcW w:w="2255" w:type="dxa"/>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62.32</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59.42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248" w:type="dxa"/>
            <w:tcBorders>
              <w:bottom w:val="nil"/>
            </w:tcBorders>
            <w:shd w:val="clear" w:color="auto" w:fill="auto"/>
            <w:vAlign w:val="bottom"/>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70-</w:t>
            </w:r>
          </w:p>
        </w:tc>
        <w:tc>
          <w:tcPr>
            <w:tcW w:w="2287" w:type="dxa"/>
            <w:tcBorders>
              <w:bottom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62.96</w:t>
            </w:r>
          </w:p>
        </w:tc>
        <w:tc>
          <w:tcPr>
            <w:tcW w:w="2255" w:type="dxa"/>
            <w:tcBorders>
              <w:bottom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53.7</w:t>
            </w:r>
          </w:p>
        </w:tc>
        <w:tc>
          <w:tcPr>
            <w:tcW w:w="2343" w:type="dxa"/>
            <w:tcBorders>
              <w:top w:val="nil"/>
              <w:left w:val="nil"/>
              <w:bottom w:val="nil"/>
              <w:right w:val="nil"/>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62.96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2248" w:type="dxa"/>
            <w:tcBorders>
              <w:top w:val="nil"/>
              <w:bottom w:val="single" w:color="auto" w:sz="4" w:space="0"/>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合计</w:t>
            </w:r>
          </w:p>
        </w:tc>
        <w:tc>
          <w:tcPr>
            <w:tcW w:w="2287" w:type="dxa"/>
            <w:tcBorders>
              <w:top w:val="nil"/>
              <w:bottom w:val="single" w:color="auto" w:sz="4" w:space="0"/>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62.80</w:t>
            </w:r>
          </w:p>
        </w:tc>
        <w:tc>
          <w:tcPr>
            <w:tcW w:w="2255" w:type="dxa"/>
            <w:tcBorders>
              <w:top w:val="nil"/>
              <w:bottom w:val="single" w:color="auto" w:sz="4" w:space="0"/>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51.6</w:t>
            </w:r>
          </w:p>
        </w:tc>
        <w:tc>
          <w:tcPr>
            <w:tcW w:w="2343" w:type="dxa"/>
            <w:tcBorders>
              <w:top w:val="nil"/>
              <w:bottom w:val="single" w:color="auto" w:sz="4" w:space="0"/>
            </w:tcBorders>
            <w:shd w:val="clear" w:color="auto" w:fill="auto"/>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56.80</w:t>
            </w:r>
          </w:p>
        </w:tc>
      </w:tr>
    </w:tbl>
    <w:p>
      <w:pPr>
        <w:pStyle w:val="2"/>
        <w:bidi w:val="0"/>
        <w:jc w:val="center"/>
        <w:rPr>
          <w:rFonts w:hint="eastAsia" w:ascii="黑体" w:hAnsi="黑体" w:eastAsia="黑体" w:cs="黑体"/>
        </w:rPr>
      </w:pPr>
      <w:bookmarkStart w:id="21" w:name="_Toc80190507"/>
      <w:bookmarkEnd w:id="21"/>
      <w:bookmarkStart w:id="22" w:name="_Toc26191"/>
      <w:bookmarkEnd w:id="22"/>
      <w:r>
        <w:rPr>
          <w:rFonts w:hint="eastAsia" w:ascii="黑体" w:hAnsi="黑体" w:eastAsia="黑体" w:cs="黑体"/>
        </w:rPr>
        <w:t>第三章  健康行为及相关危险因素</w:t>
      </w:r>
      <w:r>
        <w:rPr>
          <w:rStyle w:val="18"/>
          <w:rFonts w:hint="eastAsia" w:ascii="黑体" w:hAnsi="黑体" w:eastAsia="黑体" w:cs="黑体"/>
          <w:b w:val="0"/>
          <w:bCs w:val="0"/>
          <w:szCs w:val="24"/>
        </w:rPr>
        <w:footnoteReference w:id="7"/>
      </w:r>
    </w:p>
    <w:p>
      <w:pPr>
        <w:pStyle w:val="3"/>
        <w:pageBreakBefore w:val="0"/>
        <w:widowControl/>
        <w:kinsoku/>
        <w:wordWrap/>
        <w:overflowPunct/>
        <w:topLinePunct w:val="0"/>
        <w:autoSpaceDE/>
        <w:autoSpaceDN/>
        <w:bidi w:val="0"/>
        <w:adjustRightInd/>
        <w:snapToGrid/>
        <w:spacing w:before="0" w:after="0" w:line="520" w:lineRule="exact"/>
        <w:ind w:firstLine="480" w:firstLineChars="200"/>
        <w:rPr>
          <w:rFonts w:hint="eastAsia" w:ascii="黑体" w:hAnsi="黑体" w:eastAsia="黑体" w:cs="黑体"/>
          <w:sz w:val="24"/>
          <w:szCs w:val="24"/>
        </w:rPr>
      </w:pPr>
      <w:bookmarkStart w:id="23" w:name="_Toc9527"/>
      <w:bookmarkEnd w:id="23"/>
      <w:bookmarkStart w:id="24" w:name="_Toc80190508"/>
      <w:bookmarkEnd w:id="24"/>
      <w:r>
        <w:rPr>
          <w:rFonts w:hint="eastAsia" w:ascii="黑体" w:hAnsi="黑体" w:eastAsia="黑体" w:cs="黑体"/>
          <w:sz w:val="24"/>
          <w:szCs w:val="24"/>
        </w:rPr>
        <w:t>一、体重指数</w:t>
      </w:r>
      <w:r>
        <w:rPr>
          <w:rStyle w:val="18"/>
          <w:rFonts w:hint="eastAsia" w:ascii="黑体" w:hAnsi="黑体" w:eastAsia="黑体" w:cs="黑体"/>
          <w:b w:val="0"/>
          <w:bCs w:val="0"/>
          <w:sz w:val="24"/>
          <w:szCs w:val="24"/>
        </w:rPr>
        <w:footnoteReference w:id="8"/>
      </w:r>
    </w:p>
    <w:p>
      <w:pPr>
        <w:pStyle w:val="4"/>
        <w:pageBreakBefore w:val="0"/>
        <w:widowControl/>
        <w:kinsoku/>
        <w:wordWrap/>
        <w:overflowPunct/>
        <w:topLinePunct w:val="0"/>
        <w:autoSpaceDE/>
        <w:autoSpaceDN/>
        <w:bidi w:val="0"/>
        <w:adjustRightInd/>
        <w:snapToGrid/>
        <w:spacing w:before="0" w:after="0" w:line="520" w:lineRule="exact"/>
        <w:ind w:firstLine="482" w:firstLineChars="200"/>
        <w:rPr>
          <w:rFonts w:hint="eastAsia" w:asciiTheme="minorEastAsia" w:hAnsiTheme="minorEastAsia" w:eastAsiaTheme="minorEastAsia" w:cstheme="minorEastAsia"/>
          <w:sz w:val="24"/>
          <w:szCs w:val="24"/>
          <w:highlight w:val="none"/>
        </w:rPr>
      </w:pPr>
      <w:bookmarkStart w:id="25" w:name="_Toc18647"/>
      <w:bookmarkEnd w:id="25"/>
      <w:r>
        <w:rPr>
          <w:rFonts w:hint="eastAsia" w:asciiTheme="minorEastAsia" w:hAnsiTheme="minorEastAsia" w:eastAsiaTheme="minorEastAsia" w:cstheme="minorEastAsia"/>
          <w:sz w:val="24"/>
          <w:szCs w:val="24"/>
          <w:highlight w:val="none"/>
        </w:rPr>
        <w:t>（一）超重</w:t>
      </w:r>
    </w:p>
    <w:p>
      <w:pPr>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val="en-US" w:eastAsia="zh-CN"/>
        </w:rPr>
        <w:t>2023年山亭区18岁及以上居民超重率为36.15%。其中，男性为36.09%，女性为36.20%，超重率随年龄增长呈现增高趋势，60-69岁年龄组略有下降，18-29岁年龄组超重率最低（22.85%），70岁及以上年龄组最高（44.54%）（表3-1）</w:t>
      </w:r>
      <w:r>
        <w:rPr>
          <w:rFonts w:hint="eastAsia" w:asciiTheme="minorEastAsia" w:hAnsiTheme="minorEastAsia" w:eastAsiaTheme="minorEastAsia" w:cstheme="minorEastAsia"/>
          <w:sz w:val="24"/>
          <w:szCs w:val="24"/>
          <w:lang w:eastAsia="zh-CN"/>
        </w:rPr>
        <w:t>。</w:t>
      </w:r>
    </w:p>
    <w:p>
      <w:pPr>
        <w:pStyle w:val="5"/>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表3-1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18岁及以上居民超重率（%）</w:t>
      </w:r>
    </w:p>
    <w:tbl>
      <w:tblPr>
        <w:tblStyle w:val="14"/>
        <w:tblW w:w="0" w:type="auto"/>
        <w:jc w:val="center"/>
        <w:tblLayout w:type="fixed"/>
        <w:tblCellMar>
          <w:top w:w="0" w:type="dxa"/>
          <w:left w:w="108" w:type="dxa"/>
          <w:bottom w:w="0" w:type="dxa"/>
          <w:right w:w="108" w:type="dxa"/>
        </w:tblCellMar>
      </w:tblPr>
      <w:tblGrid>
        <w:gridCol w:w="2475"/>
        <w:gridCol w:w="1639"/>
        <w:gridCol w:w="1732"/>
        <w:gridCol w:w="2530"/>
      </w:tblGrid>
      <w:tr>
        <w:tblPrEx>
          <w:tblCellMar>
            <w:top w:w="0" w:type="dxa"/>
            <w:left w:w="108" w:type="dxa"/>
            <w:bottom w:w="0" w:type="dxa"/>
            <w:right w:w="108" w:type="dxa"/>
          </w:tblCellMar>
        </w:tblPrEx>
        <w:trPr>
          <w:trHeight w:val="312" w:hRule="atLeast"/>
          <w:jc w:val="center"/>
        </w:trPr>
        <w:tc>
          <w:tcPr>
            <w:tcW w:w="2475" w:type="dxa"/>
            <w:tcBorders>
              <w:top w:val="single" w:color="auto" w:sz="4" w:space="0"/>
              <w:bottom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年龄组（岁）</w:t>
            </w:r>
          </w:p>
        </w:tc>
        <w:tc>
          <w:tcPr>
            <w:tcW w:w="1639" w:type="dxa"/>
            <w:tcBorders>
              <w:top w:val="single" w:color="auto" w:sz="4" w:space="0"/>
              <w:bottom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男性</w:t>
            </w:r>
          </w:p>
        </w:tc>
        <w:tc>
          <w:tcPr>
            <w:tcW w:w="1732" w:type="dxa"/>
            <w:tcBorders>
              <w:top w:val="single" w:color="auto" w:sz="4" w:space="0"/>
              <w:bottom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女性</w:t>
            </w:r>
          </w:p>
        </w:tc>
        <w:tc>
          <w:tcPr>
            <w:tcW w:w="2530" w:type="dxa"/>
            <w:tcBorders>
              <w:top w:val="single" w:color="auto" w:sz="4" w:space="0"/>
              <w:bottom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12" w:hRule="atLeast"/>
          <w:jc w:val="center"/>
        </w:trPr>
        <w:tc>
          <w:tcPr>
            <w:tcW w:w="2475" w:type="dxa"/>
            <w:tcBorders>
              <w:top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18-</w:t>
            </w:r>
          </w:p>
        </w:tc>
        <w:tc>
          <w:tcPr>
            <w:tcW w:w="1639" w:type="dxa"/>
            <w:tcBorders>
              <w:top w:val="single" w:color="auto" w:sz="4" w:space="0"/>
            </w:tcBorders>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23.40</w:t>
            </w:r>
          </w:p>
        </w:tc>
        <w:tc>
          <w:tcPr>
            <w:tcW w:w="1732" w:type="dxa"/>
            <w:tcBorders>
              <w:top w:val="single" w:color="auto" w:sz="4" w:space="0"/>
            </w:tcBorders>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22.36</w:t>
            </w:r>
          </w:p>
        </w:tc>
        <w:tc>
          <w:tcPr>
            <w:tcW w:w="2530" w:type="dxa"/>
            <w:tcBorders>
              <w:top w:val="single" w:color="auto" w:sz="4" w:space="0"/>
            </w:tcBorders>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22.85</w:t>
            </w:r>
          </w:p>
        </w:tc>
      </w:tr>
      <w:tr>
        <w:tblPrEx>
          <w:tblCellMar>
            <w:top w:w="0" w:type="dxa"/>
            <w:left w:w="108" w:type="dxa"/>
            <w:bottom w:w="0" w:type="dxa"/>
            <w:right w:w="108" w:type="dxa"/>
          </w:tblCellMar>
        </w:tblPrEx>
        <w:trPr>
          <w:trHeight w:val="312" w:hRule="atLeast"/>
          <w:jc w:val="center"/>
        </w:trPr>
        <w:tc>
          <w:tcPr>
            <w:tcW w:w="2475" w:type="dxa"/>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30-</w:t>
            </w:r>
          </w:p>
        </w:tc>
        <w:tc>
          <w:tcPr>
            <w:tcW w:w="1639"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27.78</w:t>
            </w:r>
          </w:p>
        </w:tc>
        <w:tc>
          <w:tcPr>
            <w:tcW w:w="1732"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27.68</w:t>
            </w:r>
          </w:p>
        </w:tc>
        <w:tc>
          <w:tcPr>
            <w:tcW w:w="2530"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27.73</w:t>
            </w:r>
          </w:p>
        </w:tc>
      </w:tr>
      <w:tr>
        <w:tblPrEx>
          <w:tblCellMar>
            <w:top w:w="0" w:type="dxa"/>
            <w:left w:w="108" w:type="dxa"/>
            <w:bottom w:w="0" w:type="dxa"/>
            <w:right w:w="108" w:type="dxa"/>
          </w:tblCellMar>
        </w:tblPrEx>
        <w:trPr>
          <w:trHeight w:val="312" w:hRule="atLeast"/>
          <w:jc w:val="center"/>
        </w:trPr>
        <w:tc>
          <w:tcPr>
            <w:tcW w:w="2475" w:type="dxa"/>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40-</w:t>
            </w:r>
          </w:p>
        </w:tc>
        <w:tc>
          <w:tcPr>
            <w:tcW w:w="1639"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43.82</w:t>
            </w:r>
          </w:p>
        </w:tc>
        <w:tc>
          <w:tcPr>
            <w:tcW w:w="1732"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37.08</w:t>
            </w:r>
          </w:p>
        </w:tc>
        <w:tc>
          <w:tcPr>
            <w:tcW w:w="2530"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40.45</w:t>
            </w:r>
          </w:p>
        </w:tc>
      </w:tr>
      <w:tr>
        <w:tblPrEx>
          <w:tblCellMar>
            <w:top w:w="0" w:type="dxa"/>
            <w:left w:w="108" w:type="dxa"/>
            <w:bottom w:w="0" w:type="dxa"/>
            <w:right w:w="108" w:type="dxa"/>
          </w:tblCellMar>
        </w:tblPrEx>
        <w:trPr>
          <w:trHeight w:val="312" w:hRule="atLeast"/>
          <w:jc w:val="center"/>
        </w:trPr>
        <w:tc>
          <w:tcPr>
            <w:tcW w:w="2475" w:type="dxa"/>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50-</w:t>
            </w:r>
          </w:p>
        </w:tc>
        <w:tc>
          <w:tcPr>
            <w:tcW w:w="1639"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41.40</w:t>
            </w:r>
          </w:p>
        </w:tc>
        <w:tc>
          <w:tcPr>
            <w:tcW w:w="1732"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43.96</w:t>
            </w:r>
          </w:p>
        </w:tc>
        <w:tc>
          <w:tcPr>
            <w:tcW w:w="2530"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42.65</w:t>
            </w:r>
          </w:p>
        </w:tc>
      </w:tr>
      <w:tr>
        <w:tblPrEx>
          <w:tblCellMar>
            <w:top w:w="0" w:type="dxa"/>
            <w:left w:w="108" w:type="dxa"/>
            <w:bottom w:w="0" w:type="dxa"/>
            <w:right w:w="108" w:type="dxa"/>
          </w:tblCellMar>
        </w:tblPrEx>
        <w:trPr>
          <w:trHeight w:val="312" w:hRule="atLeast"/>
          <w:jc w:val="center"/>
        </w:trPr>
        <w:tc>
          <w:tcPr>
            <w:tcW w:w="2475" w:type="dxa"/>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60-</w:t>
            </w:r>
          </w:p>
        </w:tc>
        <w:tc>
          <w:tcPr>
            <w:tcW w:w="1639"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35.86</w:t>
            </w:r>
          </w:p>
        </w:tc>
        <w:tc>
          <w:tcPr>
            <w:tcW w:w="1732"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41.98</w:t>
            </w:r>
          </w:p>
        </w:tc>
        <w:tc>
          <w:tcPr>
            <w:tcW w:w="2530"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39.09</w:t>
            </w:r>
          </w:p>
        </w:tc>
      </w:tr>
      <w:tr>
        <w:tblPrEx>
          <w:tblCellMar>
            <w:top w:w="0" w:type="dxa"/>
            <w:left w:w="108" w:type="dxa"/>
            <w:bottom w:w="0" w:type="dxa"/>
            <w:right w:w="108" w:type="dxa"/>
          </w:tblCellMar>
        </w:tblPrEx>
        <w:trPr>
          <w:trHeight w:val="312" w:hRule="atLeast"/>
          <w:jc w:val="center"/>
        </w:trPr>
        <w:tc>
          <w:tcPr>
            <w:tcW w:w="2475" w:type="dxa"/>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70-</w:t>
            </w:r>
          </w:p>
        </w:tc>
        <w:tc>
          <w:tcPr>
            <w:tcW w:w="1639"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45.54</w:t>
            </w:r>
          </w:p>
        </w:tc>
        <w:tc>
          <w:tcPr>
            <w:tcW w:w="1732" w:type="dxa"/>
            <w:vAlign w:val="center"/>
          </w:tcPr>
          <w:p>
            <w:pPr>
              <w:spacing w:after="0" w:line="240" w:lineRule="auto"/>
              <w:ind w:left="640"/>
              <w:jc w:val="center"/>
              <w:rPr>
                <w:rFonts w:hint="default" w:ascii="宋体" w:hAnsi="宋体" w:eastAsia="宋体" w:cs="宋体"/>
                <w:sz w:val="24"/>
                <w:szCs w:val="56"/>
                <w:lang w:val="en-US" w:eastAsia="zh-CN" w:bidi="ar-SA"/>
              </w:rPr>
            </w:pPr>
            <w:r>
              <w:rPr>
                <w:rFonts w:hint="eastAsia" w:ascii="宋体" w:hAnsi="宋体" w:eastAsia="宋体" w:cs="宋体"/>
                <w:sz w:val="24"/>
                <w:szCs w:val="56"/>
                <w:lang w:val="en-US" w:eastAsia="zh-CN" w:bidi="ar-SA"/>
              </w:rPr>
              <w:t>43.80</w:t>
            </w:r>
          </w:p>
        </w:tc>
        <w:tc>
          <w:tcPr>
            <w:tcW w:w="2530" w:type="dxa"/>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44.54</w:t>
            </w:r>
          </w:p>
        </w:tc>
      </w:tr>
      <w:tr>
        <w:tblPrEx>
          <w:tblCellMar>
            <w:top w:w="0" w:type="dxa"/>
            <w:left w:w="108" w:type="dxa"/>
            <w:bottom w:w="0" w:type="dxa"/>
            <w:right w:w="108" w:type="dxa"/>
          </w:tblCellMar>
        </w:tblPrEx>
        <w:trPr>
          <w:trHeight w:val="312" w:hRule="atLeast"/>
          <w:jc w:val="center"/>
        </w:trPr>
        <w:tc>
          <w:tcPr>
            <w:tcW w:w="2475" w:type="dxa"/>
            <w:tcBorders>
              <w:bottom w:val="single" w:color="auto" w:sz="4" w:space="0"/>
            </w:tcBorders>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合计</w:t>
            </w:r>
          </w:p>
        </w:tc>
        <w:tc>
          <w:tcPr>
            <w:tcW w:w="1639" w:type="dxa"/>
            <w:tcBorders>
              <w:bottom w:val="single" w:color="auto" w:sz="4" w:space="0"/>
            </w:tcBorders>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36.09</w:t>
            </w:r>
          </w:p>
        </w:tc>
        <w:tc>
          <w:tcPr>
            <w:tcW w:w="1732" w:type="dxa"/>
            <w:tcBorders>
              <w:bottom w:val="single" w:color="auto" w:sz="4" w:space="0"/>
            </w:tcBorders>
            <w:vAlign w:val="center"/>
          </w:tcPr>
          <w:p>
            <w:pPr>
              <w:spacing w:after="0" w:line="240" w:lineRule="auto"/>
              <w:ind w:left="640"/>
              <w:jc w:val="center"/>
              <w:rPr>
                <w:rFonts w:hint="default" w:ascii="宋体" w:hAnsi="宋体" w:eastAsia="宋体" w:cs="宋体"/>
                <w:sz w:val="24"/>
                <w:szCs w:val="56"/>
                <w:lang w:val="en-US" w:eastAsia="zh-CN" w:bidi="ar-SA"/>
              </w:rPr>
            </w:pPr>
            <w:r>
              <w:rPr>
                <w:rFonts w:hint="eastAsia" w:ascii="宋体" w:hAnsi="宋体" w:eastAsia="宋体" w:cs="宋体"/>
                <w:sz w:val="24"/>
                <w:szCs w:val="56"/>
                <w:lang w:val="en-US" w:eastAsia="zh-CN" w:bidi="ar-SA"/>
              </w:rPr>
              <w:t>36.20</w:t>
            </w:r>
          </w:p>
        </w:tc>
        <w:tc>
          <w:tcPr>
            <w:tcW w:w="2530" w:type="dxa"/>
            <w:tcBorders>
              <w:bottom w:val="single" w:color="auto" w:sz="4" w:space="0"/>
            </w:tcBorders>
            <w:vAlign w:val="center"/>
          </w:tcPr>
          <w:p>
            <w:pPr>
              <w:spacing w:after="0" w:line="240" w:lineRule="auto"/>
              <w:ind w:left="640"/>
              <w:jc w:val="center"/>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36.15</w:t>
            </w:r>
          </w:p>
        </w:tc>
      </w:tr>
    </w:tbl>
    <w:p>
      <w:pPr>
        <w:pStyle w:val="4"/>
        <w:pageBreakBefore w:val="0"/>
        <w:widowControl/>
        <w:kinsoku/>
        <w:wordWrap/>
        <w:overflowPunct/>
        <w:topLinePunct w:val="0"/>
        <w:autoSpaceDE/>
        <w:autoSpaceDN/>
        <w:bidi w:val="0"/>
        <w:adjustRightInd/>
        <w:snapToGrid/>
        <w:spacing w:before="0" w:after="0" w:line="520" w:lineRule="exact"/>
        <w:ind w:firstLine="482" w:firstLineChars="200"/>
        <w:rPr>
          <w:rFonts w:hint="eastAsia" w:asciiTheme="minorEastAsia" w:hAnsiTheme="minorEastAsia" w:eastAsiaTheme="minorEastAsia" w:cstheme="minorEastAsia"/>
          <w:sz w:val="24"/>
          <w:szCs w:val="24"/>
        </w:rPr>
      </w:pPr>
      <w:bookmarkStart w:id="26" w:name="_Toc8094"/>
      <w:bookmarkEnd w:id="26"/>
      <w:r>
        <w:rPr>
          <w:rFonts w:hint="eastAsia" w:asciiTheme="minorEastAsia" w:hAnsiTheme="minorEastAsia" w:eastAsiaTheme="minorEastAsia" w:cstheme="minorEastAsia"/>
          <w:sz w:val="24"/>
          <w:szCs w:val="24"/>
        </w:rPr>
        <w:t>（二）肥胖</w:t>
      </w:r>
    </w:p>
    <w:p>
      <w:pPr>
        <w:pageBreakBefore w:val="0"/>
        <w:widowControl/>
        <w:kinsoku/>
        <w:wordWrap/>
        <w:overflowPunct/>
        <w:topLinePunct w:val="0"/>
        <w:autoSpaceDE/>
        <w:autoSpaceDN/>
        <w:bidi w:val="0"/>
        <w:adjustRightInd/>
        <w:snapToGrid/>
        <w:spacing w:after="0"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山亭区18岁及以上居民肥胖率为26.80%。其中，男性为28.02%，高于女性的25.64%，随着年龄的增加，居民肥胖率呈现先升高后降低的趋势，40-49岁年龄组肥胖率最高（34.27%），70岁及以上年龄组最低（14.29%），不同性别居民肥胖率随年龄变化趋势与全人群相同</w:t>
      </w:r>
      <w:r>
        <w:rPr>
          <w:rFonts w:hint="eastAsia" w:asciiTheme="minorEastAsia" w:hAnsiTheme="minorEastAsia" w:eastAsiaTheme="minorEastAsia" w:cstheme="minorEastAsia"/>
          <w:sz w:val="24"/>
          <w:szCs w:val="24"/>
        </w:rPr>
        <w:t>（表3-2）</w:t>
      </w:r>
      <w:r>
        <w:rPr>
          <w:rFonts w:hint="eastAsia" w:asciiTheme="minorEastAsia" w:hAnsiTheme="minorEastAsia" w:eastAsiaTheme="minorEastAsia" w:cstheme="minorEastAsia"/>
          <w:sz w:val="24"/>
          <w:szCs w:val="24"/>
          <w:lang w:eastAsia="zh-CN"/>
        </w:rPr>
        <w:t>。</w:t>
      </w:r>
    </w:p>
    <w:p>
      <w:pPr>
        <w:pStyle w:val="5"/>
        <w:pageBreakBefore w:val="0"/>
        <w:widowControl/>
        <w:kinsoku/>
        <w:wordWrap/>
        <w:overflowPunct/>
        <w:topLinePunct w:val="0"/>
        <w:autoSpaceDE/>
        <w:autoSpaceDN/>
        <w:bidi w:val="0"/>
        <w:adjustRightInd/>
        <w:snapToGrid/>
        <w:spacing w:after="0" w:line="5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表3-2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18岁及以上居民肥胖率（%）</w:t>
      </w:r>
    </w:p>
    <w:tbl>
      <w:tblPr>
        <w:tblStyle w:val="14"/>
        <w:tblW w:w="0" w:type="auto"/>
        <w:jc w:val="center"/>
        <w:tblLayout w:type="fixed"/>
        <w:tblCellMar>
          <w:top w:w="0" w:type="dxa"/>
          <w:left w:w="108" w:type="dxa"/>
          <w:bottom w:w="0" w:type="dxa"/>
          <w:right w:w="108" w:type="dxa"/>
        </w:tblCellMar>
      </w:tblPr>
      <w:tblGrid>
        <w:gridCol w:w="2484"/>
        <w:gridCol w:w="1811"/>
        <w:gridCol w:w="1590"/>
        <w:gridCol w:w="2487"/>
      </w:tblGrid>
      <w:tr>
        <w:tblPrEx>
          <w:tblCellMar>
            <w:top w:w="0" w:type="dxa"/>
            <w:left w:w="108" w:type="dxa"/>
            <w:bottom w:w="0" w:type="dxa"/>
            <w:right w:w="108" w:type="dxa"/>
          </w:tblCellMar>
        </w:tblPrEx>
        <w:trPr>
          <w:trHeight w:val="312" w:hRule="atLeast"/>
          <w:jc w:val="center"/>
        </w:trPr>
        <w:tc>
          <w:tcPr>
            <w:tcW w:w="2484" w:type="dxa"/>
            <w:tcBorders>
              <w:top w:val="single" w:color="auto" w:sz="4" w:space="0"/>
              <w:bottom w:val="single" w:color="auto" w:sz="4" w:space="0"/>
            </w:tcBorders>
          </w:tcPr>
          <w:p>
            <w:pPr>
              <w:spacing w:after="0" w:line="240" w:lineRule="auto"/>
              <w:ind w:left="0" w:leftChars="0" w:firstLine="0" w:firstLineChars="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年龄组（岁）</w:t>
            </w:r>
          </w:p>
        </w:tc>
        <w:tc>
          <w:tcPr>
            <w:tcW w:w="1811" w:type="dxa"/>
            <w:tcBorders>
              <w:top w:val="single" w:color="auto" w:sz="4" w:space="0"/>
              <w:bottom w:val="single" w:color="auto" w:sz="4" w:space="0"/>
            </w:tcBorders>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男性</w:t>
            </w:r>
          </w:p>
        </w:tc>
        <w:tc>
          <w:tcPr>
            <w:tcW w:w="1590" w:type="dxa"/>
            <w:tcBorders>
              <w:top w:val="single" w:color="auto" w:sz="4" w:space="0"/>
              <w:bottom w:val="single" w:color="auto" w:sz="4" w:space="0"/>
            </w:tcBorders>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女性</w:t>
            </w:r>
          </w:p>
        </w:tc>
        <w:tc>
          <w:tcPr>
            <w:tcW w:w="2487" w:type="dxa"/>
            <w:tcBorders>
              <w:top w:val="single" w:color="auto" w:sz="4" w:space="0"/>
              <w:bottom w:val="single" w:color="auto" w:sz="4" w:space="0"/>
            </w:tcBorders>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12" w:hRule="atLeast"/>
          <w:jc w:val="center"/>
        </w:trPr>
        <w:tc>
          <w:tcPr>
            <w:tcW w:w="2484" w:type="dxa"/>
            <w:tcBorders>
              <w:top w:val="single" w:color="auto" w:sz="4" w:space="0"/>
            </w:tcBorders>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18</w:t>
            </w:r>
            <w:r>
              <w:rPr>
                <w:rFonts w:hint="default" w:ascii="宋体" w:hAnsi="宋体" w:eastAsia="宋体" w:cs="宋体"/>
                <w:sz w:val="24"/>
                <w:szCs w:val="56"/>
                <w:lang w:val="en-US" w:eastAsia="zh-CN" w:bidi="ar-SA"/>
              </w:rPr>
              <w:t>-</w:t>
            </w:r>
          </w:p>
        </w:tc>
        <w:tc>
          <w:tcPr>
            <w:tcW w:w="1811"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23.4</w:t>
            </w:r>
            <w:r>
              <w:rPr>
                <w:rFonts w:hint="eastAsia" w:ascii="宋体" w:hAnsi="宋体" w:eastAsia="宋体" w:cs="宋体"/>
                <w:sz w:val="24"/>
                <w:szCs w:val="56"/>
                <w:lang w:val="en-US" w:eastAsia="zh-CN" w:bidi="ar-SA"/>
              </w:rPr>
              <w:t>0</w:t>
            </w:r>
          </w:p>
        </w:tc>
        <w:tc>
          <w:tcPr>
            <w:tcW w:w="1590" w:type="dxa"/>
            <w:tcBorders>
              <w:top w:val="single" w:color="auto" w:sz="4" w:space="0"/>
            </w:tcBorders>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16.15</w:t>
            </w:r>
          </w:p>
        </w:tc>
        <w:tc>
          <w:tcPr>
            <w:tcW w:w="2487" w:type="dxa"/>
            <w:tcBorders>
              <w:top w:val="single" w:color="auto" w:sz="4" w:space="0"/>
            </w:tcBorders>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19.54</w:t>
            </w:r>
          </w:p>
        </w:tc>
      </w:tr>
      <w:tr>
        <w:tblPrEx>
          <w:tblCellMar>
            <w:top w:w="0" w:type="dxa"/>
            <w:left w:w="108" w:type="dxa"/>
            <w:bottom w:w="0" w:type="dxa"/>
            <w:right w:w="108" w:type="dxa"/>
          </w:tblCellMar>
        </w:tblPrEx>
        <w:trPr>
          <w:trHeight w:val="312" w:hRule="atLeast"/>
          <w:jc w:val="center"/>
        </w:trPr>
        <w:tc>
          <w:tcPr>
            <w:tcW w:w="2484" w:type="dxa"/>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30</w:t>
            </w:r>
            <w:r>
              <w:rPr>
                <w:rFonts w:hint="default" w:ascii="宋体" w:hAnsi="宋体" w:eastAsia="宋体" w:cs="宋体"/>
                <w:sz w:val="24"/>
                <w:szCs w:val="56"/>
                <w:lang w:val="en-US" w:eastAsia="zh-CN" w:bidi="ar-SA"/>
              </w:rPr>
              <w:t>-</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40.4</w:t>
            </w:r>
            <w:r>
              <w:rPr>
                <w:rFonts w:hint="eastAsia" w:ascii="宋体" w:hAnsi="宋体" w:eastAsia="宋体" w:cs="宋体"/>
                <w:sz w:val="24"/>
                <w:szCs w:val="56"/>
                <w:lang w:val="en-US" w:eastAsia="zh-CN" w:bidi="ar-SA"/>
              </w:rPr>
              <w:t>0</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22.6</w:t>
            </w:r>
            <w:r>
              <w:rPr>
                <w:rFonts w:hint="eastAsia" w:ascii="宋体" w:hAnsi="宋体" w:eastAsia="宋体" w:cs="宋体"/>
                <w:sz w:val="24"/>
                <w:szCs w:val="56"/>
                <w:lang w:val="en-US" w:eastAsia="zh-CN" w:bidi="ar-SA"/>
              </w:rPr>
              <w:t>0</w:t>
            </w:r>
          </w:p>
        </w:tc>
        <w:tc>
          <w:tcPr>
            <w:tcW w:w="248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32</w:t>
            </w:r>
            <w:r>
              <w:rPr>
                <w:rFonts w:hint="eastAsia" w:ascii="宋体" w:hAnsi="宋体" w:eastAsia="宋体" w:cs="宋体"/>
                <w:sz w:val="24"/>
                <w:szCs w:val="56"/>
                <w:lang w:val="en-US" w:eastAsia="zh-CN" w:bidi="ar-SA"/>
              </w:rPr>
              <w:t>.00</w:t>
            </w:r>
          </w:p>
        </w:tc>
      </w:tr>
      <w:tr>
        <w:tblPrEx>
          <w:tblCellMar>
            <w:top w:w="0" w:type="dxa"/>
            <w:left w:w="108" w:type="dxa"/>
            <w:bottom w:w="0" w:type="dxa"/>
            <w:right w:w="108" w:type="dxa"/>
          </w:tblCellMar>
        </w:tblPrEx>
        <w:trPr>
          <w:trHeight w:val="312" w:hRule="atLeast"/>
          <w:jc w:val="center"/>
        </w:trPr>
        <w:tc>
          <w:tcPr>
            <w:tcW w:w="2484" w:type="dxa"/>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40</w:t>
            </w:r>
            <w:r>
              <w:rPr>
                <w:rFonts w:hint="default" w:ascii="宋体" w:hAnsi="宋体" w:eastAsia="宋体" w:cs="宋体"/>
                <w:sz w:val="24"/>
                <w:szCs w:val="56"/>
                <w:lang w:val="en-US" w:eastAsia="zh-CN" w:bidi="ar-SA"/>
              </w:rPr>
              <w:t>-</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30.9</w:t>
            </w:r>
            <w:r>
              <w:rPr>
                <w:rFonts w:hint="eastAsia" w:ascii="宋体" w:hAnsi="宋体" w:eastAsia="宋体" w:cs="宋体"/>
                <w:sz w:val="24"/>
                <w:szCs w:val="56"/>
                <w:lang w:val="en-US" w:eastAsia="zh-CN" w:bidi="ar-SA"/>
              </w:rPr>
              <w:t>0</w:t>
            </w:r>
          </w:p>
        </w:tc>
        <w:tc>
          <w:tcPr>
            <w:tcW w:w="1590"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37.64</w:t>
            </w:r>
          </w:p>
        </w:tc>
        <w:tc>
          <w:tcPr>
            <w:tcW w:w="2487"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34.27</w:t>
            </w:r>
          </w:p>
        </w:tc>
      </w:tr>
      <w:tr>
        <w:tblPrEx>
          <w:tblCellMar>
            <w:top w:w="0" w:type="dxa"/>
            <w:left w:w="108" w:type="dxa"/>
            <w:bottom w:w="0" w:type="dxa"/>
            <w:right w:w="108" w:type="dxa"/>
          </w:tblCellMar>
        </w:tblPrEx>
        <w:trPr>
          <w:trHeight w:val="312" w:hRule="atLeast"/>
          <w:jc w:val="center"/>
        </w:trPr>
        <w:tc>
          <w:tcPr>
            <w:tcW w:w="2484" w:type="dxa"/>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50</w:t>
            </w:r>
            <w:r>
              <w:rPr>
                <w:rFonts w:hint="default" w:ascii="宋体" w:hAnsi="宋体" w:eastAsia="宋体" w:cs="宋体"/>
                <w:sz w:val="24"/>
                <w:szCs w:val="56"/>
                <w:lang w:val="en-US" w:eastAsia="zh-CN" w:bidi="ar-SA"/>
              </w:rPr>
              <w:t>-</w:t>
            </w:r>
          </w:p>
        </w:tc>
        <w:tc>
          <w:tcPr>
            <w:tcW w:w="1811"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30.23</w:t>
            </w:r>
          </w:p>
        </w:tc>
        <w:tc>
          <w:tcPr>
            <w:tcW w:w="1590"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31.88</w:t>
            </w:r>
          </w:p>
        </w:tc>
        <w:tc>
          <w:tcPr>
            <w:tcW w:w="2487"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31.04</w:t>
            </w:r>
          </w:p>
        </w:tc>
      </w:tr>
      <w:tr>
        <w:tblPrEx>
          <w:tblCellMar>
            <w:top w:w="0" w:type="dxa"/>
            <w:left w:w="108" w:type="dxa"/>
            <w:bottom w:w="0" w:type="dxa"/>
            <w:right w:w="108" w:type="dxa"/>
          </w:tblCellMar>
        </w:tblPrEx>
        <w:trPr>
          <w:trHeight w:val="90" w:hRule="atLeast"/>
          <w:jc w:val="center"/>
        </w:trPr>
        <w:tc>
          <w:tcPr>
            <w:tcW w:w="2484" w:type="dxa"/>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60-</w:t>
            </w:r>
          </w:p>
        </w:tc>
        <w:tc>
          <w:tcPr>
            <w:tcW w:w="1811"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21.38</w:t>
            </w:r>
          </w:p>
        </w:tc>
        <w:tc>
          <w:tcPr>
            <w:tcW w:w="1590"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24.07</w:t>
            </w:r>
          </w:p>
        </w:tc>
        <w:tc>
          <w:tcPr>
            <w:tcW w:w="248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22.8</w:t>
            </w:r>
            <w:r>
              <w:rPr>
                <w:rFonts w:hint="eastAsia"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312" w:hRule="atLeast"/>
          <w:jc w:val="center"/>
        </w:trPr>
        <w:tc>
          <w:tcPr>
            <w:tcW w:w="2484" w:type="dxa"/>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9.9</w:t>
            </w:r>
            <w:r>
              <w:rPr>
                <w:rFonts w:hint="eastAsia" w:ascii="宋体" w:hAnsi="宋体" w:eastAsia="宋体" w:cs="宋体"/>
                <w:sz w:val="24"/>
                <w:szCs w:val="56"/>
                <w:lang w:val="en-US" w:eastAsia="zh-CN" w:bidi="ar-SA"/>
              </w:rPr>
              <w:t>0</w:t>
            </w:r>
          </w:p>
        </w:tc>
        <w:tc>
          <w:tcPr>
            <w:tcW w:w="1590"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17.52</w:t>
            </w:r>
          </w:p>
        </w:tc>
        <w:tc>
          <w:tcPr>
            <w:tcW w:w="2487" w:type="dxa"/>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14.29</w:t>
            </w:r>
          </w:p>
        </w:tc>
      </w:tr>
      <w:tr>
        <w:tblPrEx>
          <w:tblCellMar>
            <w:top w:w="0" w:type="dxa"/>
            <w:left w:w="108" w:type="dxa"/>
            <w:bottom w:w="0" w:type="dxa"/>
            <w:right w:w="108" w:type="dxa"/>
          </w:tblCellMar>
        </w:tblPrEx>
        <w:trPr>
          <w:trHeight w:val="312" w:hRule="atLeast"/>
          <w:jc w:val="center"/>
        </w:trPr>
        <w:tc>
          <w:tcPr>
            <w:tcW w:w="2484" w:type="dxa"/>
            <w:tcBorders>
              <w:bottom w:val="single" w:color="auto" w:sz="4" w:space="0"/>
            </w:tcBorders>
          </w:tcPr>
          <w:p>
            <w:pPr>
              <w:spacing w:after="0" w:line="240" w:lineRule="auto"/>
              <w:ind w:left="640"/>
              <w:jc w:val="both"/>
              <w:rPr>
                <w:rFonts w:hint="eastAsia" w:ascii="宋体" w:hAnsi="宋体" w:eastAsia="宋体" w:cs="宋体"/>
                <w:sz w:val="24"/>
                <w:szCs w:val="56"/>
                <w:lang w:val="en-US" w:eastAsia="zh-CN" w:bidi="ar-SA"/>
              </w:rPr>
            </w:pPr>
            <w:r>
              <w:rPr>
                <w:rFonts w:hint="eastAsia" w:ascii="宋体" w:hAnsi="宋体" w:eastAsia="宋体" w:cs="宋体"/>
                <w:sz w:val="24"/>
                <w:szCs w:val="56"/>
                <w:lang w:val="en-US" w:eastAsia="zh-CN" w:bidi="ar-SA"/>
              </w:rPr>
              <w:t>合计</w:t>
            </w:r>
          </w:p>
        </w:tc>
        <w:tc>
          <w:tcPr>
            <w:tcW w:w="1811" w:type="dxa"/>
            <w:tcBorders>
              <w:bottom w:val="single" w:color="auto" w:sz="4" w:space="0"/>
            </w:tcBorders>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28.02</w:t>
            </w:r>
          </w:p>
        </w:tc>
        <w:tc>
          <w:tcPr>
            <w:tcW w:w="1590" w:type="dxa"/>
            <w:tcBorders>
              <w:bottom w:val="single" w:color="auto" w:sz="4" w:space="0"/>
            </w:tcBorders>
            <w:vAlign w:val="center"/>
          </w:tcPr>
          <w:p>
            <w:pPr>
              <w:spacing w:after="0" w:line="240" w:lineRule="auto"/>
              <w:ind w:left="64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25.64</w:t>
            </w:r>
          </w:p>
        </w:tc>
        <w:tc>
          <w:tcPr>
            <w:tcW w:w="2487"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26.8</w:t>
            </w:r>
            <w:r>
              <w:rPr>
                <w:rFonts w:hint="eastAsia" w:ascii="宋体" w:hAnsi="宋体" w:eastAsia="宋体" w:cs="宋体"/>
                <w:sz w:val="24"/>
                <w:szCs w:val="56"/>
                <w:lang w:val="en-US" w:eastAsia="zh-CN" w:bidi="ar-SA"/>
              </w:rPr>
              <w:t>0</w:t>
            </w:r>
          </w:p>
        </w:tc>
      </w:tr>
    </w:tbl>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27" w:name="_Toc28232"/>
      <w:bookmarkEnd w:id="27"/>
      <w:bookmarkStart w:id="28" w:name="_Toc80190509"/>
      <w:r>
        <w:rPr>
          <w:rFonts w:hint="eastAsia" w:asciiTheme="minorEastAsia" w:hAnsiTheme="minorEastAsia" w:eastAsiaTheme="minorEastAsia" w:cstheme="minorEastAsia"/>
          <w:sz w:val="24"/>
          <w:szCs w:val="24"/>
        </w:rPr>
        <w:t>（三）中心</w:t>
      </w:r>
      <w:r>
        <w:rPr>
          <w:rFonts w:hint="eastAsia" w:asciiTheme="minorEastAsia" w:hAnsiTheme="minorEastAsia" w:eastAsiaTheme="minorEastAsia" w:cstheme="minorEastAsia"/>
          <w:sz w:val="24"/>
          <w:szCs w:val="24"/>
          <w:lang w:val="en-US" w:eastAsia="zh-CN"/>
        </w:rPr>
        <w:t>型</w:t>
      </w:r>
      <w:r>
        <w:rPr>
          <w:rFonts w:hint="eastAsia" w:asciiTheme="minorEastAsia" w:hAnsiTheme="minorEastAsia" w:eastAsiaTheme="minorEastAsia" w:cstheme="minorEastAsia"/>
          <w:sz w:val="24"/>
          <w:szCs w:val="24"/>
        </w:rPr>
        <w:t>肥胖</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山亭区18岁及以上居民中心型肥胖率为51.54%，其中男性为52.81%，高于女性的50.34%，随着年龄的增加，居民中心型肥胖率呈现先升高后降低的趋势，50-59岁年龄组最高（62.26%），18-29年龄组最低（29.84%），不同性别居民中心型肥胖率随年龄变化趋势与全人群相同</w:t>
      </w:r>
      <w:r>
        <w:rPr>
          <w:rFonts w:hint="eastAsia" w:asciiTheme="minorEastAsia" w:hAnsiTheme="minorEastAsia" w:eastAsiaTheme="minorEastAsia" w:cstheme="minorEastAsia"/>
          <w:sz w:val="24"/>
          <w:szCs w:val="24"/>
        </w:rPr>
        <w:t>(表</w:t>
      </w: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w:t>
      </w:r>
    </w:p>
    <w:p>
      <w:pPr>
        <w:pStyle w:val="7"/>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w:t>
      </w:r>
      <w:r>
        <w:rPr>
          <w:rFonts w:hint="eastAsia" w:asciiTheme="minorEastAsia" w:hAnsiTheme="minorEastAsia" w:eastAsiaTheme="minorEastAsia" w:cstheme="minorEastAsia"/>
          <w:sz w:val="24"/>
          <w:szCs w:val="24"/>
          <w:lang w:val="en-US" w:eastAsia="zh-CN"/>
        </w:rPr>
        <w:t>中心型</w:t>
      </w:r>
      <w:r>
        <w:rPr>
          <w:rFonts w:hint="eastAsia" w:asciiTheme="minorEastAsia" w:hAnsiTheme="minorEastAsia" w:eastAsiaTheme="minorEastAsia" w:cstheme="minorEastAsia"/>
          <w:sz w:val="24"/>
          <w:szCs w:val="24"/>
        </w:rPr>
        <w:t>肥胖率（%）</w:t>
      </w:r>
    </w:p>
    <w:tbl>
      <w:tblPr>
        <w:tblStyle w:val="14"/>
        <w:tblW w:w="0" w:type="auto"/>
        <w:jc w:val="center"/>
        <w:tblLayout w:type="fixed"/>
        <w:tblCellMar>
          <w:top w:w="0" w:type="dxa"/>
          <w:left w:w="108" w:type="dxa"/>
          <w:bottom w:w="0" w:type="dxa"/>
          <w:right w:w="108" w:type="dxa"/>
        </w:tblCellMar>
      </w:tblPr>
      <w:tblGrid>
        <w:gridCol w:w="2590"/>
        <w:gridCol w:w="1811"/>
        <w:gridCol w:w="1590"/>
        <w:gridCol w:w="2661"/>
      </w:tblGrid>
      <w:tr>
        <w:tblPrEx>
          <w:tblCellMar>
            <w:top w:w="0" w:type="dxa"/>
            <w:left w:w="108" w:type="dxa"/>
            <w:bottom w:w="0" w:type="dxa"/>
            <w:right w:w="108" w:type="dxa"/>
          </w:tblCellMar>
        </w:tblPrEx>
        <w:trPr>
          <w:trHeight w:val="312" w:hRule="atLeast"/>
          <w:jc w:val="center"/>
        </w:trPr>
        <w:tc>
          <w:tcPr>
            <w:tcW w:w="2590"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81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590"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66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12" w:hRule="atLeast"/>
          <w:jc w:val="center"/>
        </w:trPr>
        <w:tc>
          <w:tcPr>
            <w:tcW w:w="2590"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811"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38.03</w:t>
            </w:r>
          </w:p>
        </w:tc>
        <w:tc>
          <w:tcPr>
            <w:tcW w:w="1590"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22.7</w:t>
            </w:r>
          </w:p>
        </w:tc>
        <w:tc>
          <w:tcPr>
            <w:tcW w:w="2661"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29.84</w:t>
            </w:r>
          </w:p>
        </w:tc>
      </w:tr>
      <w:tr>
        <w:tblPrEx>
          <w:tblCellMar>
            <w:top w:w="0" w:type="dxa"/>
            <w:left w:w="108" w:type="dxa"/>
            <w:bottom w:w="0" w:type="dxa"/>
            <w:right w:w="108" w:type="dxa"/>
          </w:tblCellMar>
        </w:tblPrEx>
        <w:trPr>
          <w:trHeight w:val="336" w:hRule="atLeast"/>
          <w:jc w:val="center"/>
        </w:trPr>
        <w:tc>
          <w:tcPr>
            <w:tcW w:w="259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62.12</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33.33</w:t>
            </w:r>
          </w:p>
        </w:tc>
        <w:tc>
          <w:tcPr>
            <w:tcW w:w="266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48.53</w:t>
            </w:r>
          </w:p>
        </w:tc>
      </w:tr>
      <w:tr>
        <w:tblPrEx>
          <w:tblCellMar>
            <w:top w:w="0" w:type="dxa"/>
            <w:left w:w="108" w:type="dxa"/>
            <w:bottom w:w="0" w:type="dxa"/>
            <w:right w:w="108" w:type="dxa"/>
          </w:tblCellMar>
        </w:tblPrEx>
        <w:trPr>
          <w:trHeight w:val="312" w:hRule="atLeast"/>
          <w:jc w:val="center"/>
        </w:trPr>
        <w:tc>
          <w:tcPr>
            <w:tcW w:w="259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62.92</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53.93</w:t>
            </w:r>
          </w:p>
        </w:tc>
        <w:tc>
          <w:tcPr>
            <w:tcW w:w="266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58.43</w:t>
            </w:r>
          </w:p>
        </w:tc>
      </w:tr>
      <w:tr>
        <w:tblPrEx>
          <w:tblCellMar>
            <w:top w:w="0" w:type="dxa"/>
            <w:left w:w="108" w:type="dxa"/>
            <w:bottom w:w="0" w:type="dxa"/>
            <w:right w:w="108" w:type="dxa"/>
          </w:tblCellMar>
        </w:tblPrEx>
        <w:trPr>
          <w:trHeight w:val="312" w:hRule="atLeast"/>
          <w:jc w:val="center"/>
        </w:trPr>
        <w:tc>
          <w:tcPr>
            <w:tcW w:w="259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59.07</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65.55</w:t>
            </w:r>
          </w:p>
        </w:tc>
        <w:tc>
          <w:tcPr>
            <w:tcW w:w="266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62.26</w:t>
            </w:r>
          </w:p>
        </w:tc>
      </w:tr>
      <w:tr>
        <w:tblPrEx>
          <w:tblCellMar>
            <w:top w:w="0" w:type="dxa"/>
            <w:left w:w="108" w:type="dxa"/>
            <w:bottom w:w="0" w:type="dxa"/>
            <w:right w:w="108" w:type="dxa"/>
          </w:tblCellMar>
        </w:tblPrEx>
        <w:trPr>
          <w:trHeight w:val="312" w:hRule="atLeast"/>
          <w:jc w:val="center"/>
        </w:trPr>
        <w:tc>
          <w:tcPr>
            <w:tcW w:w="259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43.45</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61.35</w:t>
            </w:r>
          </w:p>
        </w:tc>
        <w:tc>
          <w:tcPr>
            <w:tcW w:w="266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52.92</w:t>
            </w:r>
          </w:p>
        </w:tc>
      </w:tr>
      <w:tr>
        <w:tblPrEx>
          <w:tblCellMar>
            <w:top w:w="0" w:type="dxa"/>
            <w:left w:w="108" w:type="dxa"/>
            <w:bottom w:w="0" w:type="dxa"/>
            <w:right w:w="108" w:type="dxa"/>
          </w:tblCellMar>
        </w:tblPrEx>
        <w:trPr>
          <w:trHeight w:val="312" w:hRule="atLeast"/>
          <w:jc w:val="center"/>
        </w:trPr>
        <w:tc>
          <w:tcPr>
            <w:tcW w:w="259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81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37.62</w:t>
            </w:r>
          </w:p>
        </w:tc>
        <w:tc>
          <w:tcPr>
            <w:tcW w:w="1590"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64.03</w:t>
            </w:r>
          </w:p>
        </w:tc>
        <w:tc>
          <w:tcPr>
            <w:tcW w:w="266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52.92</w:t>
            </w:r>
          </w:p>
        </w:tc>
      </w:tr>
      <w:tr>
        <w:tblPrEx>
          <w:tblCellMar>
            <w:top w:w="0" w:type="dxa"/>
            <w:left w:w="108" w:type="dxa"/>
            <w:bottom w:w="0" w:type="dxa"/>
            <w:right w:w="108" w:type="dxa"/>
          </w:tblCellMar>
        </w:tblPrEx>
        <w:trPr>
          <w:trHeight w:val="312" w:hRule="atLeast"/>
          <w:jc w:val="center"/>
        </w:trPr>
        <w:tc>
          <w:tcPr>
            <w:tcW w:w="2590"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81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52.81</w:t>
            </w:r>
          </w:p>
        </w:tc>
        <w:tc>
          <w:tcPr>
            <w:tcW w:w="1590"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50.34</w:t>
            </w:r>
          </w:p>
        </w:tc>
        <w:tc>
          <w:tcPr>
            <w:tcW w:w="266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51.54</w:t>
            </w:r>
          </w:p>
        </w:tc>
      </w:tr>
      <w:bookmarkEnd w:id="28"/>
    </w:tbl>
    <w:p>
      <w:pPr>
        <w:pStyle w:val="3"/>
        <w:pageBreakBefore w:val="0"/>
        <w:widowControl/>
        <w:kinsoku/>
        <w:wordWrap/>
        <w:overflowPunct/>
        <w:topLinePunct w:val="0"/>
        <w:autoSpaceDE/>
        <w:autoSpaceDN/>
        <w:bidi w:val="0"/>
        <w:adjustRightInd/>
        <w:snapToGrid/>
        <w:spacing w:before="0" w:after="0" w:line="560" w:lineRule="exact"/>
        <w:ind w:firstLine="480" w:firstLineChars="200"/>
        <w:rPr>
          <w:rFonts w:hint="eastAsia" w:ascii="黑体" w:hAnsi="黑体" w:eastAsia="黑体" w:cs="黑体"/>
          <w:sz w:val="24"/>
          <w:szCs w:val="24"/>
        </w:rPr>
      </w:pPr>
      <w:bookmarkStart w:id="29" w:name="_Toc376"/>
      <w:bookmarkEnd w:id="29"/>
      <w:r>
        <w:rPr>
          <w:rFonts w:hint="eastAsia" w:ascii="黑体" w:hAnsi="黑体" w:eastAsia="黑体" w:cs="黑体"/>
          <w:sz w:val="24"/>
          <w:szCs w:val="24"/>
        </w:rPr>
        <w:t>二、血压水平</w:t>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2023年山亭区18及以上岁居民平均收缩压</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124.36mmHg。男性125.92mmHg，略高于女性122.88mmHg，男女收缩压均呈现随着年龄增长而上升的趋势，70</w:t>
      </w:r>
      <w:r>
        <w:rPr>
          <w:rFonts w:hint="eastAsia" w:asciiTheme="minorEastAsia" w:hAnsiTheme="minorEastAsia" w:eastAsiaTheme="minorEastAsia" w:cstheme="minorEastAsia"/>
          <w:sz w:val="24"/>
          <w:szCs w:val="24"/>
          <w:lang w:val="en-US" w:eastAsia="zh-CN"/>
        </w:rPr>
        <w:t>岁及以上</w:t>
      </w:r>
      <w:r>
        <w:rPr>
          <w:rFonts w:hint="eastAsia" w:asciiTheme="minorEastAsia" w:hAnsiTheme="minorEastAsia" w:eastAsiaTheme="minorEastAsia" w:cstheme="minorEastAsia"/>
          <w:sz w:val="24"/>
          <w:szCs w:val="24"/>
        </w:rPr>
        <w:t>年龄组较18</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岁年龄组收缩压高17.15mmHg。60岁以前男性收缩压高于女性，女性收缩压上升速度则快于男性，60岁以后女性收缩压超过男性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rPr>
        <w:t>平均收缩压为124.36mmHg。</w:t>
      </w:r>
      <w:r>
        <w:rPr>
          <w:rFonts w:hint="eastAsia" w:asciiTheme="minorEastAsia" w:hAnsiTheme="minorEastAsia" w:eastAsiaTheme="minorEastAsia" w:cstheme="minorEastAsia"/>
          <w:sz w:val="24"/>
          <w:highlight w:val="none"/>
        </w:rPr>
        <w:t>男性125.92mmHg，女性122.88mmHg</w:t>
      </w:r>
      <w:r>
        <w:rPr>
          <w:rFonts w:hint="eastAsia" w:asciiTheme="minorEastAsia" w:hAnsiTheme="minorEastAsia" w:eastAsiaTheme="minorEastAsia" w:cstheme="minorEastAsia"/>
          <w:sz w:val="24"/>
          <w:szCs w:val="24"/>
        </w:rPr>
        <w:t>，男女收缩压均呈现随着年龄增长而上升的趋势，70</w:t>
      </w:r>
      <w:r>
        <w:rPr>
          <w:rFonts w:hint="eastAsia" w:asciiTheme="minorEastAsia" w:hAnsiTheme="minorEastAsia" w:eastAsiaTheme="minorEastAsia" w:cstheme="minorEastAsia"/>
          <w:sz w:val="24"/>
          <w:szCs w:val="24"/>
          <w:lang w:val="en-US" w:eastAsia="zh-CN"/>
        </w:rPr>
        <w:t>岁及以上</w:t>
      </w:r>
      <w:r>
        <w:rPr>
          <w:rFonts w:hint="eastAsia" w:asciiTheme="minorEastAsia" w:hAnsiTheme="minorEastAsia" w:eastAsiaTheme="minorEastAsia" w:cstheme="minorEastAsia"/>
          <w:sz w:val="24"/>
          <w:szCs w:val="24"/>
        </w:rPr>
        <w:t>年龄组</w:t>
      </w:r>
      <w:r>
        <w:rPr>
          <w:rFonts w:hint="eastAsia" w:asciiTheme="minorEastAsia" w:hAnsiTheme="minorEastAsia" w:eastAsiaTheme="minorEastAsia" w:cstheme="minorEastAsia"/>
          <w:sz w:val="24"/>
          <w:szCs w:val="24"/>
          <w:lang w:val="en-US" w:eastAsia="zh-CN"/>
        </w:rPr>
        <w:t>较</w:t>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rPr>
        <w:t>岁年龄组收缩压高17.15mmHg。60岁以前男性收缩压高于女性，女性收缩压上升速度则快于男性，60岁以后女性收缩压超过男性</w:t>
      </w:r>
      <w:r>
        <w:rPr>
          <w:rFonts w:hint="eastAsia" w:asciiTheme="minorEastAsia" w:hAnsiTheme="minorEastAsia" w:eastAsiaTheme="minorEastAsia" w:cstheme="minorEastAsia"/>
          <w:sz w:val="24"/>
          <w:lang w:eastAsia="zh-CN"/>
        </w:rPr>
        <w:t>。</w:t>
      </w:r>
    </w:p>
    <w:p>
      <w:pPr>
        <w:pStyle w:val="3"/>
        <w:pageBreakBefore w:val="0"/>
        <w:widowControl/>
        <w:kinsoku/>
        <w:wordWrap/>
        <w:overflowPunct/>
        <w:topLinePunct w:val="0"/>
        <w:autoSpaceDE/>
        <w:autoSpaceDN/>
        <w:bidi w:val="0"/>
        <w:adjustRightInd/>
        <w:snapToGrid/>
        <w:spacing w:before="0" w:after="0" w:line="560" w:lineRule="exact"/>
        <w:ind w:left="0" w:firstLine="480" w:firstLineChars="200"/>
        <w:rPr>
          <w:rFonts w:hint="eastAsia" w:ascii="黑体" w:hAnsi="黑体" w:eastAsia="黑体" w:cs="黑体"/>
          <w:b w:val="0"/>
          <w:bCs/>
          <w:sz w:val="24"/>
          <w:szCs w:val="24"/>
          <w:lang w:eastAsia="zh-CN"/>
        </w:rPr>
      </w:pPr>
      <w:bookmarkStart w:id="30" w:name="_Toc8651"/>
      <w:bookmarkEnd w:id="30"/>
      <w:bookmarkStart w:id="31" w:name="_Toc80190511"/>
      <w:bookmarkEnd w:id="31"/>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rPr>
        <w:t>、血脂异常</w:t>
      </w:r>
      <w:r>
        <w:rPr>
          <w:rStyle w:val="18"/>
          <w:rFonts w:hint="eastAsia" w:ascii="黑体" w:hAnsi="黑体" w:eastAsia="黑体" w:cs="黑体"/>
          <w:b w:val="0"/>
          <w:bCs/>
          <w:sz w:val="24"/>
          <w:szCs w:val="24"/>
        </w:rPr>
        <w:footnoteReference w:id="9"/>
      </w:r>
    </w:p>
    <w:p>
      <w:pPr>
        <w:pageBreakBefore w:val="0"/>
        <w:widowControl/>
        <w:kinsoku/>
        <w:wordWrap/>
        <w:overflowPunct/>
        <w:topLinePunct w:val="0"/>
        <w:autoSpaceDE/>
        <w:autoSpaceDN/>
        <w:bidi w:val="0"/>
        <w:adjustRightInd/>
        <w:snapToGrid/>
        <w:spacing w:after="0" w:line="560" w:lineRule="exact"/>
        <w:ind w:lef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2023年山亭区18岁及以上居民血脂异常率为33.57%。其中，男性为39.03%，高于女性的28.36%。70岁及以上年龄组血脂异常率最低（28.45%），30-39岁年龄组最高（37.74%）（表3-4）。</w:t>
      </w:r>
    </w:p>
    <w:p>
      <w:pPr>
        <w:pStyle w:val="5"/>
        <w:pageBreakBefore w:val="0"/>
        <w:widowControl/>
        <w:kinsoku/>
        <w:wordWrap/>
        <w:overflowPunct/>
        <w:topLinePunct w:val="0"/>
        <w:autoSpaceDE/>
        <w:autoSpaceDN/>
        <w:bidi w:val="0"/>
        <w:adjustRightInd/>
        <w:snapToGrid/>
        <w:spacing w:after="0" w:line="560" w:lineRule="exact"/>
        <w:ind w:left="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表3-4  2023年山亭区18岁及以上居民血脂异常率（%）</w:t>
      </w:r>
    </w:p>
    <w:tbl>
      <w:tblPr>
        <w:tblStyle w:val="14"/>
        <w:tblW w:w="0" w:type="auto"/>
        <w:jc w:val="center"/>
        <w:tblLayout w:type="fixed"/>
        <w:tblCellMar>
          <w:top w:w="0" w:type="dxa"/>
          <w:left w:w="108" w:type="dxa"/>
          <w:bottom w:w="0" w:type="dxa"/>
          <w:right w:w="108" w:type="dxa"/>
        </w:tblCellMar>
      </w:tblPr>
      <w:tblGrid>
        <w:gridCol w:w="1937"/>
        <w:gridCol w:w="1739"/>
        <w:gridCol w:w="1738"/>
        <w:gridCol w:w="2650"/>
      </w:tblGrid>
      <w:tr>
        <w:tblPrEx>
          <w:tblCellMar>
            <w:top w:w="0" w:type="dxa"/>
            <w:left w:w="108" w:type="dxa"/>
            <w:bottom w:w="0" w:type="dxa"/>
            <w:right w:w="108" w:type="dxa"/>
          </w:tblCellMar>
        </w:tblPrEx>
        <w:trPr>
          <w:trHeight w:val="256" w:hRule="atLeast"/>
          <w:jc w:val="center"/>
        </w:trPr>
        <w:tc>
          <w:tcPr>
            <w:tcW w:w="1937" w:type="dxa"/>
            <w:tcBorders>
              <w:top w:val="single" w:color="auto" w:sz="4" w:space="0"/>
              <w:bottom w:val="single" w:color="auto" w:sz="4" w:space="0"/>
            </w:tcBorders>
          </w:tcPr>
          <w:p>
            <w:pPr>
              <w:spacing w:after="0" w:line="240" w:lineRule="auto"/>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739"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738"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650"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1937"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36.76</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24.2</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30.03</w:t>
            </w:r>
          </w:p>
        </w:tc>
      </w:tr>
      <w:tr>
        <w:tblPrEx>
          <w:tblCellMar>
            <w:top w:w="0" w:type="dxa"/>
            <w:left w:w="108" w:type="dxa"/>
            <w:bottom w:w="0" w:type="dxa"/>
            <w:right w:w="108" w:type="dxa"/>
          </w:tblCellMar>
        </w:tblPrEx>
        <w:trPr>
          <w:trHeight w:val="256" w:hRule="atLeast"/>
          <w:jc w:val="center"/>
        </w:trPr>
        <w:tc>
          <w:tcPr>
            <w:tcW w:w="193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53.4</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20.35</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37.74</w:t>
            </w:r>
          </w:p>
        </w:tc>
      </w:tr>
      <w:tr>
        <w:tblPrEx>
          <w:tblCellMar>
            <w:top w:w="0" w:type="dxa"/>
            <w:left w:w="108" w:type="dxa"/>
            <w:bottom w:w="0" w:type="dxa"/>
            <w:right w:w="108" w:type="dxa"/>
          </w:tblCellMar>
        </w:tblPrEx>
        <w:trPr>
          <w:trHeight w:val="256" w:hRule="atLeast"/>
          <w:jc w:val="center"/>
        </w:trPr>
        <w:tc>
          <w:tcPr>
            <w:tcW w:w="193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43.35</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26.74</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35.07</w:t>
            </w:r>
          </w:p>
        </w:tc>
      </w:tr>
      <w:tr>
        <w:tblPrEx>
          <w:tblCellMar>
            <w:top w:w="0" w:type="dxa"/>
            <w:left w:w="108" w:type="dxa"/>
            <w:bottom w:w="0" w:type="dxa"/>
            <w:right w:w="108" w:type="dxa"/>
          </w:tblCellMar>
        </w:tblPrEx>
        <w:trPr>
          <w:trHeight w:val="256" w:hRule="atLeast"/>
          <w:jc w:val="center"/>
        </w:trPr>
        <w:tc>
          <w:tcPr>
            <w:tcW w:w="193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38.1</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32.66</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35.45</w:t>
            </w:r>
          </w:p>
        </w:tc>
      </w:tr>
      <w:tr>
        <w:tblPrEx>
          <w:tblCellMar>
            <w:top w:w="0" w:type="dxa"/>
            <w:left w:w="108" w:type="dxa"/>
            <w:bottom w:w="0" w:type="dxa"/>
            <w:right w:w="108" w:type="dxa"/>
          </w:tblCellMar>
        </w:tblPrEx>
        <w:trPr>
          <w:trHeight w:val="256" w:hRule="atLeast"/>
          <w:jc w:val="center"/>
        </w:trPr>
        <w:tc>
          <w:tcPr>
            <w:tcW w:w="193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29.79</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33.33</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31.65</w:t>
            </w:r>
          </w:p>
        </w:tc>
      </w:tr>
      <w:tr>
        <w:tblPrEx>
          <w:tblCellMar>
            <w:top w:w="0" w:type="dxa"/>
            <w:left w:w="108" w:type="dxa"/>
            <w:bottom w:w="0" w:type="dxa"/>
            <w:right w:w="108" w:type="dxa"/>
          </w:tblCellMar>
        </w:tblPrEx>
        <w:trPr>
          <w:trHeight w:val="256" w:hRule="atLeast"/>
          <w:jc w:val="center"/>
        </w:trPr>
        <w:tc>
          <w:tcPr>
            <w:tcW w:w="193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73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21.65</w:t>
            </w:r>
          </w:p>
        </w:tc>
        <w:tc>
          <w:tcPr>
            <w:tcW w:w="1738"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33.33</w:t>
            </w:r>
          </w:p>
        </w:tc>
        <w:tc>
          <w:tcPr>
            <w:tcW w:w="26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28.45</w:t>
            </w:r>
          </w:p>
        </w:tc>
      </w:tr>
      <w:tr>
        <w:tblPrEx>
          <w:tblCellMar>
            <w:top w:w="0" w:type="dxa"/>
            <w:left w:w="108" w:type="dxa"/>
            <w:bottom w:w="0" w:type="dxa"/>
            <w:right w:w="108" w:type="dxa"/>
          </w:tblCellMar>
        </w:tblPrEx>
        <w:trPr>
          <w:trHeight w:val="25" w:hRule="atLeast"/>
          <w:jc w:val="center"/>
        </w:trPr>
        <w:tc>
          <w:tcPr>
            <w:tcW w:w="1937"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739"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39.03</w:t>
            </w:r>
          </w:p>
        </w:tc>
        <w:tc>
          <w:tcPr>
            <w:tcW w:w="1738"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28.36</w:t>
            </w:r>
          </w:p>
        </w:tc>
        <w:tc>
          <w:tcPr>
            <w:tcW w:w="2650"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33.57</w:t>
            </w:r>
          </w:p>
        </w:tc>
      </w:tr>
    </w:tbl>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32" w:name="_Toc27866"/>
      <w:bookmarkEnd w:id="32"/>
      <w:r>
        <w:rPr>
          <w:rFonts w:hint="eastAsia" w:asciiTheme="minorEastAsia" w:hAnsiTheme="minorEastAsia" w:eastAsiaTheme="minorEastAsia" w:cstheme="minorEastAsia"/>
          <w:sz w:val="24"/>
          <w:szCs w:val="24"/>
        </w:rPr>
        <w:t>（一）高胆固醇血症</w:t>
      </w:r>
      <w:r>
        <w:rPr>
          <w:rStyle w:val="18"/>
          <w:rFonts w:hint="eastAsia" w:asciiTheme="minorEastAsia" w:hAnsiTheme="minorEastAsia" w:eastAsiaTheme="minorEastAsia" w:cstheme="minorEastAsia"/>
          <w:b/>
          <w:bCs/>
          <w:sz w:val="24"/>
          <w:szCs w:val="24"/>
        </w:rPr>
        <w:footnoteReference w:id="10"/>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2023年山亭区18岁及以上居民高胆固醇血症患病率为7.94%，其中男性为7.38%，女性为8.48%，高胆固醇血症患病率随着年龄增加而逐渐升高，18-29岁年龄组最低（1.71%），70岁及以上年龄组最高（13.79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p>
    <w:p>
      <w:pPr>
        <w:pStyle w:val="5"/>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18岁及以上居民高胆固醇血症患病率（%）</w:t>
      </w:r>
    </w:p>
    <w:tbl>
      <w:tblPr>
        <w:tblStyle w:val="14"/>
        <w:tblW w:w="0" w:type="auto"/>
        <w:jc w:val="center"/>
        <w:tblLayout w:type="fixed"/>
        <w:tblCellMar>
          <w:top w:w="0" w:type="dxa"/>
          <w:left w:w="108" w:type="dxa"/>
          <w:bottom w:w="0" w:type="dxa"/>
          <w:right w:w="108" w:type="dxa"/>
        </w:tblCellMar>
      </w:tblPr>
      <w:tblGrid>
        <w:gridCol w:w="2430"/>
        <w:gridCol w:w="1767"/>
        <w:gridCol w:w="1571"/>
        <w:gridCol w:w="2027"/>
      </w:tblGrid>
      <w:tr>
        <w:tblPrEx>
          <w:tblCellMar>
            <w:top w:w="0" w:type="dxa"/>
            <w:left w:w="108" w:type="dxa"/>
            <w:bottom w:w="0" w:type="dxa"/>
            <w:right w:w="108" w:type="dxa"/>
          </w:tblCellMar>
        </w:tblPrEx>
        <w:trPr>
          <w:trHeight w:val="256" w:hRule="atLeast"/>
          <w:jc w:val="center"/>
        </w:trPr>
        <w:tc>
          <w:tcPr>
            <w:tcW w:w="2430"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767"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57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027"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430"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767"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3.68</w:t>
            </w:r>
          </w:p>
        </w:tc>
        <w:tc>
          <w:tcPr>
            <w:tcW w:w="1571" w:type="dxa"/>
            <w:tcBorders>
              <w:top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1.71</w:t>
            </w:r>
          </w:p>
        </w:tc>
      </w:tr>
      <w:tr>
        <w:tblPrEx>
          <w:tblCellMar>
            <w:top w:w="0" w:type="dxa"/>
            <w:left w:w="108" w:type="dxa"/>
            <w:bottom w:w="0" w:type="dxa"/>
            <w:right w:w="108" w:type="dxa"/>
          </w:tblCellMar>
        </w:tblPrEx>
        <w:trPr>
          <w:trHeight w:val="256" w:hRule="atLeast"/>
          <w:jc w:val="center"/>
        </w:trPr>
        <w:tc>
          <w:tcPr>
            <w:tcW w:w="243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76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6.28</w:t>
            </w:r>
          </w:p>
        </w:tc>
        <w:tc>
          <w:tcPr>
            <w:tcW w:w="157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2.33</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4.41</w:t>
            </w:r>
          </w:p>
        </w:tc>
      </w:tr>
      <w:tr>
        <w:tblPrEx>
          <w:tblCellMar>
            <w:top w:w="0" w:type="dxa"/>
            <w:left w:w="108" w:type="dxa"/>
            <w:bottom w:w="0" w:type="dxa"/>
            <w:right w:w="108" w:type="dxa"/>
          </w:tblCellMar>
        </w:tblPrEx>
        <w:trPr>
          <w:trHeight w:val="256" w:hRule="atLeast"/>
          <w:jc w:val="center"/>
        </w:trPr>
        <w:tc>
          <w:tcPr>
            <w:tcW w:w="243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76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w:t>
            </w:r>
          </w:p>
        </w:tc>
        <w:tc>
          <w:tcPr>
            <w:tcW w:w="157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1.74</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3.48</w:t>
            </w:r>
          </w:p>
        </w:tc>
      </w:tr>
      <w:tr>
        <w:tblPrEx>
          <w:tblCellMar>
            <w:top w:w="0" w:type="dxa"/>
            <w:left w:w="108" w:type="dxa"/>
            <w:bottom w:w="0" w:type="dxa"/>
            <w:right w:w="108" w:type="dxa"/>
          </w:tblCellMar>
        </w:tblPrEx>
        <w:trPr>
          <w:trHeight w:val="256" w:hRule="atLeast"/>
          <w:jc w:val="center"/>
        </w:trPr>
        <w:tc>
          <w:tcPr>
            <w:tcW w:w="243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76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10.48</w:t>
            </w:r>
          </w:p>
        </w:tc>
        <w:tc>
          <w:tcPr>
            <w:tcW w:w="157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13.57</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11.98</w:t>
            </w:r>
          </w:p>
        </w:tc>
      </w:tr>
      <w:tr>
        <w:tblPrEx>
          <w:tblCellMar>
            <w:top w:w="0" w:type="dxa"/>
            <w:left w:w="108" w:type="dxa"/>
            <w:bottom w:w="0" w:type="dxa"/>
            <w:right w:w="108" w:type="dxa"/>
          </w:tblCellMar>
        </w:tblPrEx>
        <w:trPr>
          <w:trHeight w:val="256" w:hRule="atLeast"/>
          <w:jc w:val="center"/>
        </w:trPr>
        <w:tc>
          <w:tcPr>
            <w:tcW w:w="243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76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10.64</w:t>
            </w:r>
          </w:p>
        </w:tc>
        <w:tc>
          <w:tcPr>
            <w:tcW w:w="157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16.03</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13.47</w:t>
            </w:r>
          </w:p>
        </w:tc>
      </w:tr>
      <w:tr>
        <w:tblPrEx>
          <w:tblCellMar>
            <w:top w:w="0" w:type="dxa"/>
            <w:left w:w="108" w:type="dxa"/>
            <w:bottom w:w="0" w:type="dxa"/>
            <w:right w:w="108" w:type="dxa"/>
          </w:tblCellMar>
        </w:tblPrEx>
        <w:trPr>
          <w:trHeight w:val="256" w:hRule="atLeast"/>
          <w:jc w:val="center"/>
        </w:trPr>
        <w:tc>
          <w:tcPr>
            <w:tcW w:w="2430"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767"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7.22</w:t>
            </w:r>
          </w:p>
        </w:tc>
        <w:tc>
          <w:tcPr>
            <w:tcW w:w="1571" w:type="dxa"/>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18.52</w:t>
            </w:r>
          </w:p>
        </w:tc>
        <w:tc>
          <w:tcPr>
            <w:tcW w:w="2027"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13.79</w:t>
            </w:r>
          </w:p>
        </w:tc>
      </w:tr>
      <w:tr>
        <w:tblPrEx>
          <w:tblCellMar>
            <w:top w:w="0" w:type="dxa"/>
            <w:left w:w="108" w:type="dxa"/>
            <w:bottom w:w="0" w:type="dxa"/>
            <w:right w:w="108" w:type="dxa"/>
          </w:tblCellMar>
        </w:tblPrEx>
        <w:trPr>
          <w:trHeight w:val="25" w:hRule="atLeast"/>
          <w:jc w:val="center"/>
        </w:trPr>
        <w:tc>
          <w:tcPr>
            <w:tcW w:w="2430"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767"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7.38</w:t>
            </w:r>
          </w:p>
        </w:tc>
        <w:tc>
          <w:tcPr>
            <w:tcW w:w="157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8.48</w:t>
            </w:r>
          </w:p>
        </w:tc>
        <w:tc>
          <w:tcPr>
            <w:tcW w:w="2027"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7.94</w:t>
            </w:r>
          </w:p>
        </w:tc>
      </w:tr>
    </w:tbl>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33" w:name="_Toc6790"/>
      <w:bookmarkEnd w:id="33"/>
      <w:r>
        <w:rPr>
          <w:rFonts w:hint="eastAsia" w:asciiTheme="minorEastAsia" w:hAnsiTheme="minorEastAsia" w:eastAsiaTheme="minorEastAsia" w:cstheme="minorEastAsia"/>
          <w:sz w:val="24"/>
          <w:szCs w:val="24"/>
        </w:rPr>
        <w:t>（二）高甘油三酯血症</w:t>
      </w:r>
      <w:r>
        <w:rPr>
          <w:rStyle w:val="18"/>
          <w:rFonts w:hint="eastAsia" w:asciiTheme="minorEastAsia" w:hAnsiTheme="minorEastAsia" w:eastAsiaTheme="minorEastAsia" w:cstheme="minorEastAsia"/>
          <w:b/>
          <w:bCs/>
          <w:sz w:val="24"/>
          <w:szCs w:val="24"/>
        </w:rPr>
        <w:footnoteReference w:id="11"/>
      </w:r>
    </w:p>
    <w:p>
      <w:pPr>
        <w:pageBreakBefore w:val="0"/>
        <w:widowControl/>
        <w:kinsoku/>
        <w:wordWrap/>
        <w:overflowPunct/>
        <w:topLinePunct w:val="0"/>
        <w:autoSpaceDE/>
        <w:autoSpaceDN/>
        <w:bidi w:val="0"/>
        <w:adjustRightInd/>
        <w:snapToGrid/>
        <w:spacing w:after="0" w:line="5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2023年山亭区18岁及以上居民高甘油三酯血症患病率为14.85%，其中男性为20.04%，女性为9.89%。60-69岁年龄组高甘油三酯血症患病率最低（9.09%），30-39岁年龄组最高（21.76%）</w:t>
      </w: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p>
    <w:p>
      <w:pPr>
        <w:pStyle w:val="5"/>
        <w:bidi w:val="0"/>
      </w:pPr>
      <w:r>
        <w:t>表</w:t>
      </w:r>
      <w:r>
        <w:rPr>
          <w:rFonts w:hint="eastAsia"/>
        </w:rPr>
        <w:t>3-</w:t>
      </w:r>
      <w:r>
        <w:rPr>
          <w:rFonts w:hint="eastAsia"/>
          <w:lang w:val="en-US" w:eastAsia="zh-CN"/>
        </w:rPr>
        <w:t>6</w:t>
      </w:r>
      <w:r>
        <w:t xml:space="preserve">  20</w:t>
      </w:r>
      <w:r>
        <w:rPr>
          <w:rFonts w:hint="eastAsia"/>
          <w:lang w:val="en-US" w:eastAsia="zh-CN"/>
        </w:rPr>
        <w:t>23</w:t>
      </w:r>
      <w:r>
        <w:t>年</w:t>
      </w:r>
      <w:r>
        <w:rPr>
          <w:rFonts w:hint="eastAsia"/>
          <w:lang w:eastAsia="zh-CN"/>
        </w:rPr>
        <w:t>山亭区</w:t>
      </w:r>
      <w:r>
        <w:t>18岁及以上居民高甘油三酯血症患病率</w:t>
      </w:r>
      <w:r>
        <w:rPr>
          <w:rFonts w:hint="eastAsia"/>
        </w:rPr>
        <w:t>（%）</w:t>
      </w:r>
    </w:p>
    <w:tbl>
      <w:tblPr>
        <w:tblStyle w:val="14"/>
        <w:tblW w:w="0" w:type="auto"/>
        <w:jc w:val="center"/>
        <w:tblLayout w:type="fixed"/>
        <w:tblCellMar>
          <w:top w:w="0" w:type="dxa"/>
          <w:left w:w="108" w:type="dxa"/>
          <w:bottom w:w="0" w:type="dxa"/>
          <w:right w:w="108" w:type="dxa"/>
        </w:tblCellMar>
      </w:tblPr>
      <w:tblGrid>
        <w:gridCol w:w="2318"/>
        <w:gridCol w:w="1611"/>
        <w:gridCol w:w="1725"/>
        <w:gridCol w:w="2012"/>
      </w:tblGrid>
      <w:tr>
        <w:tblPrEx>
          <w:tblCellMar>
            <w:top w:w="0" w:type="dxa"/>
            <w:left w:w="108" w:type="dxa"/>
            <w:bottom w:w="0" w:type="dxa"/>
            <w:right w:w="108" w:type="dxa"/>
          </w:tblCellMar>
        </w:tblPrEx>
        <w:trPr>
          <w:trHeight w:val="256" w:hRule="atLeast"/>
          <w:jc w:val="center"/>
        </w:trPr>
        <w:tc>
          <w:tcPr>
            <w:tcW w:w="2318"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61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725"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012"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318"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14.71</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5.73</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9.9</w:t>
            </w:r>
            <w:r>
              <w:rPr>
                <w:rFonts w:hint="eastAsia"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6" w:hRule="atLeast"/>
          <w:jc w:val="center"/>
        </w:trPr>
        <w:tc>
          <w:tcPr>
            <w:tcW w:w="231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35.08</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6.98</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21.76</w:t>
            </w:r>
          </w:p>
        </w:tc>
      </w:tr>
      <w:tr>
        <w:tblPrEx>
          <w:tblCellMar>
            <w:top w:w="0" w:type="dxa"/>
            <w:left w:w="108" w:type="dxa"/>
            <w:bottom w:w="0" w:type="dxa"/>
            <w:right w:w="108" w:type="dxa"/>
          </w:tblCellMar>
        </w:tblPrEx>
        <w:trPr>
          <w:trHeight w:val="256" w:hRule="atLeast"/>
          <w:jc w:val="center"/>
        </w:trPr>
        <w:tc>
          <w:tcPr>
            <w:tcW w:w="231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26.59</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9.88</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18.26</w:t>
            </w:r>
          </w:p>
        </w:tc>
      </w:tr>
      <w:tr>
        <w:tblPrEx>
          <w:tblCellMar>
            <w:top w:w="0" w:type="dxa"/>
            <w:left w:w="108" w:type="dxa"/>
            <w:bottom w:w="0" w:type="dxa"/>
            <w:right w:w="108" w:type="dxa"/>
          </w:tblCellMar>
        </w:tblPrEx>
        <w:trPr>
          <w:trHeight w:val="256" w:hRule="atLeast"/>
          <w:jc w:val="center"/>
        </w:trPr>
        <w:tc>
          <w:tcPr>
            <w:tcW w:w="231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18.1</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15.08</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16.63</w:t>
            </w:r>
          </w:p>
        </w:tc>
      </w:tr>
      <w:tr>
        <w:tblPrEx>
          <w:tblCellMar>
            <w:top w:w="0" w:type="dxa"/>
            <w:left w:w="108" w:type="dxa"/>
            <w:bottom w:w="0" w:type="dxa"/>
            <w:right w:w="108" w:type="dxa"/>
          </w:tblCellMar>
        </w:tblPrEx>
        <w:trPr>
          <w:trHeight w:val="256" w:hRule="atLeast"/>
          <w:jc w:val="center"/>
        </w:trPr>
        <w:tc>
          <w:tcPr>
            <w:tcW w:w="231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9.93</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8.33</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9.09</w:t>
            </w:r>
          </w:p>
        </w:tc>
      </w:tr>
      <w:tr>
        <w:tblPrEx>
          <w:tblCellMar>
            <w:top w:w="0" w:type="dxa"/>
            <w:left w:w="108" w:type="dxa"/>
            <w:bottom w:w="0" w:type="dxa"/>
            <w:right w:w="108" w:type="dxa"/>
          </w:tblCellMar>
        </w:tblPrEx>
        <w:trPr>
          <w:trHeight w:val="256" w:hRule="atLeast"/>
          <w:jc w:val="center"/>
        </w:trPr>
        <w:tc>
          <w:tcPr>
            <w:tcW w:w="231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61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5.15</w:t>
            </w:r>
          </w:p>
        </w:tc>
        <w:tc>
          <w:tcPr>
            <w:tcW w:w="1725"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12.59</w:t>
            </w:r>
          </w:p>
        </w:tc>
        <w:tc>
          <w:tcPr>
            <w:tcW w:w="201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9.48</w:t>
            </w:r>
          </w:p>
        </w:tc>
      </w:tr>
      <w:tr>
        <w:tblPrEx>
          <w:tblCellMar>
            <w:top w:w="0" w:type="dxa"/>
            <w:left w:w="108" w:type="dxa"/>
            <w:bottom w:w="0" w:type="dxa"/>
            <w:right w:w="108" w:type="dxa"/>
          </w:tblCellMar>
        </w:tblPrEx>
        <w:trPr>
          <w:trHeight w:val="25" w:hRule="atLeast"/>
          <w:jc w:val="center"/>
        </w:trPr>
        <w:tc>
          <w:tcPr>
            <w:tcW w:w="2318"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61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20.04</w:t>
            </w:r>
          </w:p>
        </w:tc>
        <w:tc>
          <w:tcPr>
            <w:tcW w:w="1725"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9.89</w:t>
            </w:r>
          </w:p>
        </w:tc>
        <w:tc>
          <w:tcPr>
            <w:tcW w:w="2012"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14.85</w:t>
            </w:r>
          </w:p>
        </w:tc>
      </w:tr>
    </w:tbl>
    <w:p>
      <w:pPr>
        <w:snapToGrid w:val="0"/>
        <w:spacing w:after="0" w:line="240" w:lineRule="auto"/>
        <w:ind w:firstLine="435"/>
        <w:rPr>
          <w:bCs/>
          <w:sz w:val="21"/>
          <w:szCs w:val="21"/>
        </w:rPr>
      </w:pPr>
    </w:p>
    <w:p>
      <w:pPr>
        <w:pStyle w:val="4"/>
        <w:pageBreakBefore w:val="0"/>
        <w:widowControl/>
        <w:kinsoku/>
        <w:wordWrap/>
        <w:overflowPunct/>
        <w:topLinePunct w:val="0"/>
        <w:autoSpaceDE/>
        <w:autoSpaceDN/>
        <w:bidi w:val="0"/>
        <w:adjustRightInd/>
        <w:snapToGrid/>
        <w:spacing w:before="0" w:after="0" w:line="500" w:lineRule="exact"/>
        <w:ind w:firstLine="482" w:firstLineChars="200"/>
        <w:rPr>
          <w:rFonts w:hint="eastAsia" w:asciiTheme="minorEastAsia" w:hAnsiTheme="minorEastAsia" w:eastAsiaTheme="minorEastAsia" w:cstheme="minorEastAsia"/>
          <w:sz w:val="24"/>
          <w:szCs w:val="24"/>
        </w:rPr>
      </w:pPr>
      <w:bookmarkStart w:id="34" w:name="_Toc27691"/>
      <w:bookmarkEnd w:id="34"/>
      <w:r>
        <w:rPr>
          <w:rFonts w:hint="eastAsia" w:asciiTheme="minorEastAsia" w:hAnsiTheme="minorEastAsia" w:eastAsiaTheme="minorEastAsia" w:cstheme="minorEastAsia"/>
          <w:sz w:val="24"/>
          <w:szCs w:val="24"/>
        </w:rPr>
        <w:t>（三）低密度脂蛋白胆固醇血症</w:t>
      </w:r>
      <w:r>
        <w:rPr>
          <w:rStyle w:val="18"/>
          <w:rFonts w:hint="eastAsia" w:asciiTheme="minorEastAsia" w:hAnsiTheme="minorEastAsia" w:eastAsiaTheme="minorEastAsia" w:cstheme="minorEastAsia"/>
          <w:b/>
          <w:bCs/>
          <w:sz w:val="24"/>
          <w:szCs w:val="24"/>
        </w:rPr>
        <w:footnoteReference w:id="12"/>
      </w:r>
    </w:p>
    <w:p>
      <w:pPr>
        <w:pageBreakBefore w:val="0"/>
        <w:widowControl/>
        <w:kinsoku/>
        <w:wordWrap/>
        <w:overflowPunct/>
        <w:topLinePunct w:val="0"/>
        <w:autoSpaceDE/>
        <w:autoSpaceDN/>
        <w:bidi w:val="0"/>
        <w:adjustRightInd/>
        <w:snapToGrid/>
        <w:spacing w:after="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山亭区18岁及以上居民低密度脂蛋白胆固醇血症患病率为12.58%，其中男性为15.93%，高于女性9.38%，低密度脂蛋白胆固醇血症患病率随着年龄增加而逐渐下降，18-29岁年龄组最高（19.45%），60-69岁年龄组最低（5.72%），70岁及以上年龄组患病率略有升高（6.47%）</w:t>
      </w: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p>
    <w:p>
      <w:pPr>
        <w:pStyle w:val="5"/>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18岁及以上居民低密度脂蛋白胆固醇血症患病率（%）</w:t>
      </w:r>
    </w:p>
    <w:tbl>
      <w:tblPr>
        <w:tblStyle w:val="14"/>
        <w:tblW w:w="0" w:type="auto"/>
        <w:jc w:val="center"/>
        <w:tblLayout w:type="fixed"/>
        <w:tblCellMar>
          <w:top w:w="0" w:type="dxa"/>
          <w:left w:w="108" w:type="dxa"/>
          <w:bottom w:w="0" w:type="dxa"/>
          <w:right w:w="108" w:type="dxa"/>
        </w:tblCellMar>
      </w:tblPr>
      <w:tblGrid>
        <w:gridCol w:w="2235"/>
        <w:gridCol w:w="1984"/>
        <w:gridCol w:w="1701"/>
        <w:gridCol w:w="1984"/>
      </w:tblGrid>
      <w:tr>
        <w:tblPrEx>
          <w:tblCellMar>
            <w:top w:w="0" w:type="dxa"/>
            <w:left w:w="108" w:type="dxa"/>
            <w:bottom w:w="0" w:type="dxa"/>
            <w:right w:w="108" w:type="dxa"/>
          </w:tblCellMar>
        </w:tblPrEx>
        <w:trPr>
          <w:trHeight w:val="256" w:hRule="atLeast"/>
          <w:jc w:val="center"/>
        </w:trPr>
        <w:tc>
          <w:tcPr>
            <w:tcW w:w="2235"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984"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70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1984"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235"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20.59</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18.47</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19.45</w:t>
            </w:r>
          </w:p>
        </w:tc>
      </w:tr>
      <w:tr>
        <w:tblPrEx>
          <w:tblCellMar>
            <w:top w:w="0" w:type="dxa"/>
            <w:left w:w="108" w:type="dxa"/>
            <w:bottom w:w="0" w:type="dxa"/>
            <w:right w:w="108" w:type="dxa"/>
          </w:tblCellMar>
        </w:tblPrEx>
        <w:trPr>
          <w:trHeight w:val="256" w:hRule="atLeast"/>
          <w:jc w:val="center"/>
        </w:trPr>
        <w:tc>
          <w:tcPr>
            <w:tcW w:w="2235"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23.56</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11.63</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17.91</w:t>
            </w:r>
          </w:p>
        </w:tc>
      </w:tr>
      <w:tr>
        <w:tblPrEx>
          <w:tblCellMar>
            <w:top w:w="0" w:type="dxa"/>
            <w:left w:w="108" w:type="dxa"/>
            <w:bottom w:w="0" w:type="dxa"/>
            <w:right w:w="108" w:type="dxa"/>
          </w:tblCellMar>
        </w:tblPrEx>
        <w:trPr>
          <w:trHeight w:val="256" w:hRule="atLeast"/>
          <w:jc w:val="center"/>
        </w:trPr>
        <w:tc>
          <w:tcPr>
            <w:tcW w:w="2235"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17.92</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12.21</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15.07</w:t>
            </w:r>
          </w:p>
        </w:tc>
      </w:tr>
      <w:tr>
        <w:tblPrEx>
          <w:tblCellMar>
            <w:top w:w="0" w:type="dxa"/>
            <w:left w:w="108" w:type="dxa"/>
            <w:bottom w:w="0" w:type="dxa"/>
            <w:right w:w="108" w:type="dxa"/>
          </w:tblCellMar>
        </w:tblPrEx>
        <w:trPr>
          <w:trHeight w:val="256" w:hRule="atLeast"/>
          <w:jc w:val="center"/>
        </w:trPr>
        <w:tc>
          <w:tcPr>
            <w:tcW w:w="2235"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13.33</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5.03</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9.29</w:t>
            </w:r>
          </w:p>
        </w:tc>
      </w:tr>
      <w:tr>
        <w:tblPrEx>
          <w:tblCellMar>
            <w:top w:w="0" w:type="dxa"/>
            <w:left w:w="108" w:type="dxa"/>
            <w:bottom w:w="0" w:type="dxa"/>
            <w:right w:w="108" w:type="dxa"/>
          </w:tblCellMar>
        </w:tblPrEx>
        <w:trPr>
          <w:trHeight w:val="256" w:hRule="atLeast"/>
          <w:jc w:val="center"/>
        </w:trPr>
        <w:tc>
          <w:tcPr>
            <w:tcW w:w="2235"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8.51</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3.21</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5.72</w:t>
            </w:r>
          </w:p>
        </w:tc>
      </w:tr>
      <w:tr>
        <w:tblPrEx>
          <w:tblCellMar>
            <w:top w:w="0" w:type="dxa"/>
            <w:left w:w="108" w:type="dxa"/>
            <w:bottom w:w="0" w:type="dxa"/>
            <w:right w:w="108" w:type="dxa"/>
          </w:tblCellMar>
        </w:tblPrEx>
        <w:trPr>
          <w:trHeight w:val="256" w:hRule="atLeast"/>
          <w:jc w:val="center"/>
        </w:trPr>
        <w:tc>
          <w:tcPr>
            <w:tcW w:w="2235"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7.22</w:t>
            </w:r>
          </w:p>
        </w:tc>
        <w:tc>
          <w:tcPr>
            <w:tcW w:w="170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5.93</w:t>
            </w:r>
          </w:p>
        </w:tc>
        <w:tc>
          <w:tcPr>
            <w:tcW w:w="1984"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6.47</w:t>
            </w:r>
          </w:p>
        </w:tc>
      </w:tr>
      <w:tr>
        <w:tblPrEx>
          <w:tblCellMar>
            <w:top w:w="0" w:type="dxa"/>
            <w:left w:w="108" w:type="dxa"/>
            <w:bottom w:w="0" w:type="dxa"/>
            <w:right w:w="108" w:type="dxa"/>
          </w:tblCellMar>
        </w:tblPrEx>
        <w:trPr>
          <w:trHeight w:val="25" w:hRule="atLeast"/>
          <w:jc w:val="center"/>
        </w:trPr>
        <w:tc>
          <w:tcPr>
            <w:tcW w:w="2235"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984"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15.93</w:t>
            </w:r>
          </w:p>
        </w:tc>
        <w:tc>
          <w:tcPr>
            <w:tcW w:w="170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9.38</w:t>
            </w:r>
          </w:p>
        </w:tc>
        <w:tc>
          <w:tcPr>
            <w:tcW w:w="1984"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12.58</w:t>
            </w:r>
          </w:p>
        </w:tc>
      </w:tr>
    </w:tbl>
    <w:p>
      <w:pPr>
        <w:pStyle w:val="4"/>
        <w:pageBreakBefore w:val="0"/>
        <w:widowControl/>
        <w:kinsoku/>
        <w:wordWrap/>
        <w:overflowPunct/>
        <w:topLinePunct w:val="0"/>
        <w:autoSpaceDE/>
        <w:autoSpaceDN/>
        <w:bidi w:val="0"/>
        <w:adjustRightInd/>
        <w:snapToGrid/>
        <w:spacing w:before="0" w:after="0" w:line="500" w:lineRule="exact"/>
        <w:ind w:firstLine="482" w:firstLineChars="200"/>
        <w:rPr>
          <w:rFonts w:hint="eastAsia" w:asciiTheme="minorEastAsia" w:hAnsiTheme="minorEastAsia" w:eastAsiaTheme="minorEastAsia" w:cstheme="minorEastAsia"/>
          <w:sz w:val="24"/>
          <w:szCs w:val="24"/>
        </w:rPr>
      </w:pPr>
      <w:bookmarkStart w:id="35" w:name="_Toc4531"/>
      <w:bookmarkEnd w:id="35"/>
      <w:r>
        <w:rPr>
          <w:rFonts w:hint="eastAsia" w:asciiTheme="minorEastAsia" w:hAnsiTheme="minorEastAsia" w:eastAsiaTheme="minorEastAsia" w:cstheme="minorEastAsia"/>
          <w:sz w:val="24"/>
          <w:szCs w:val="24"/>
        </w:rPr>
        <w:t>（四）高密度脂蛋白胆固醇血症</w:t>
      </w:r>
      <w:r>
        <w:rPr>
          <w:rStyle w:val="18"/>
          <w:rFonts w:hint="eastAsia" w:asciiTheme="minorEastAsia" w:hAnsiTheme="minorEastAsia" w:eastAsiaTheme="minorEastAsia" w:cstheme="minorEastAsia"/>
          <w:b/>
          <w:bCs/>
          <w:sz w:val="24"/>
          <w:szCs w:val="24"/>
        </w:rPr>
        <w:footnoteReference w:id="13"/>
      </w:r>
    </w:p>
    <w:p>
      <w:pPr>
        <w:pageBreakBefore w:val="0"/>
        <w:widowControl/>
        <w:kinsoku/>
        <w:wordWrap/>
        <w:overflowPunct/>
        <w:topLinePunct w:val="0"/>
        <w:autoSpaceDE/>
        <w:autoSpaceDN/>
        <w:bidi w:val="0"/>
        <w:adjustRightInd/>
        <w:snapToGrid/>
        <w:spacing w:after="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2023年山亭区18岁及以上居民高密度脂蛋白胆固醇血症患病率为0.05%，仅监测到男性40-49岁年龄组高密度脂蛋白胆固醇血症患病率0.58%。</w:t>
      </w: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p>
    <w:p>
      <w:pPr>
        <w:pStyle w:val="5"/>
        <w:pageBreakBefore w:val="0"/>
        <w:widowControl/>
        <w:kinsoku/>
        <w:wordWrap/>
        <w:overflowPunct/>
        <w:topLinePunct w:val="0"/>
        <w:autoSpaceDE/>
        <w:autoSpaceDN/>
        <w:bidi w:val="0"/>
        <w:adjustRightInd/>
        <w:snapToGrid/>
        <w:spacing w:after="0" w:line="560" w:lineRule="exact"/>
        <w:rPr>
          <w:b/>
          <w:szCs w:val="21"/>
        </w:rPr>
      </w:pP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  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18岁及以上居民高密度脂蛋白胆固醇血症患病率（%</w:t>
      </w:r>
      <w:r>
        <w:rPr>
          <w:rFonts w:hint="eastAsia"/>
        </w:rPr>
        <w:t>）</w:t>
      </w:r>
    </w:p>
    <w:tbl>
      <w:tblPr>
        <w:tblStyle w:val="14"/>
        <w:tblW w:w="0" w:type="auto"/>
        <w:jc w:val="center"/>
        <w:tblLayout w:type="fixed"/>
        <w:tblCellMar>
          <w:top w:w="0" w:type="dxa"/>
          <w:left w:w="108" w:type="dxa"/>
          <w:bottom w:w="0" w:type="dxa"/>
          <w:right w:w="108" w:type="dxa"/>
        </w:tblCellMar>
      </w:tblPr>
      <w:tblGrid>
        <w:gridCol w:w="2343"/>
        <w:gridCol w:w="2026"/>
        <w:gridCol w:w="1850"/>
        <w:gridCol w:w="1722"/>
      </w:tblGrid>
      <w:tr>
        <w:tblPrEx>
          <w:tblCellMar>
            <w:top w:w="0" w:type="dxa"/>
            <w:left w:w="108" w:type="dxa"/>
            <w:bottom w:w="0" w:type="dxa"/>
            <w:right w:w="108" w:type="dxa"/>
          </w:tblCellMar>
        </w:tblPrEx>
        <w:trPr>
          <w:trHeight w:val="256" w:hRule="atLeast"/>
          <w:jc w:val="center"/>
        </w:trPr>
        <w:tc>
          <w:tcPr>
            <w:tcW w:w="2343"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2026"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850"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1722"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343"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202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8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6" w:hRule="atLeast"/>
          <w:jc w:val="center"/>
        </w:trPr>
        <w:tc>
          <w:tcPr>
            <w:tcW w:w="234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2026"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850"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6" w:hRule="atLeast"/>
          <w:jc w:val="center"/>
        </w:trPr>
        <w:tc>
          <w:tcPr>
            <w:tcW w:w="234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202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0.58</w:t>
            </w:r>
          </w:p>
        </w:tc>
        <w:tc>
          <w:tcPr>
            <w:tcW w:w="18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0.29</w:t>
            </w:r>
          </w:p>
        </w:tc>
      </w:tr>
      <w:tr>
        <w:tblPrEx>
          <w:tblCellMar>
            <w:top w:w="0" w:type="dxa"/>
            <w:left w:w="108" w:type="dxa"/>
            <w:bottom w:w="0" w:type="dxa"/>
            <w:right w:w="108" w:type="dxa"/>
          </w:tblCellMar>
        </w:tblPrEx>
        <w:trPr>
          <w:trHeight w:val="256" w:hRule="atLeast"/>
          <w:jc w:val="center"/>
        </w:trPr>
        <w:tc>
          <w:tcPr>
            <w:tcW w:w="234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202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850"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322" w:hRule="atLeast"/>
          <w:jc w:val="center"/>
        </w:trPr>
        <w:tc>
          <w:tcPr>
            <w:tcW w:w="234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2026"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850"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top w:val="nil"/>
              <w:left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91" w:hRule="atLeast"/>
          <w:jc w:val="center"/>
        </w:trPr>
        <w:tc>
          <w:tcPr>
            <w:tcW w:w="234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2026" w:type="dxa"/>
            <w:tcBorders>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850" w:type="dxa"/>
            <w:tcBorders>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 w:hRule="atLeast"/>
          <w:jc w:val="center"/>
        </w:trPr>
        <w:tc>
          <w:tcPr>
            <w:tcW w:w="2343"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2026"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0.11</w:t>
            </w:r>
          </w:p>
        </w:tc>
        <w:tc>
          <w:tcPr>
            <w:tcW w:w="1850"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1722"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0.05</w:t>
            </w:r>
          </w:p>
        </w:tc>
      </w:tr>
    </w:tbl>
    <w:p>
      <w:pPr>
        <w:pStyle w:val="3"/>
        <w:pageBreakBefore w:val="0"/>
        <w:widowControl/>
        <w:kinsoku/>
        <w:wordWrap/>
        <w:overflowPunct/>
        <w:topLinePunct w:val="0"/>
        <w:autoSpaceDE/>
        <w:autoSpaceDN/>
        <w:bidi w:val="0"/>
        <w:adjustRightInd/>
        <w:snapToGrid/>
        <w:spacing w:before="0" w:after="0" w:line="500" w:lineRule="exact"/>
        <w:ind w:firstLine="480" w:firstLineChars="200"/>
        <w:rPr>
          <w:rFonts w:hint="eastAsia" w:ascii="黑体" w:hAnsi="黑体" w:eastAsia="黑体" w:cs="黑体"/>
          <w:b w:val="0"/>
          <w:bCs/>
          <w:sz w:val="24"/>
          <w:szCs w:val="24"/>
        </w:rPr>
      </w:pPr>
      <w:bookmarkStart w:id="36" w:name="_Toc4706"/>
      <w:bookmarkEnd w:id="36"/>
      <w:bookmarkStart w:id="37" w:name="_Toc80190512"/>
      <w:bookmarkEnd w:id="37"/>
      <w:r>
        <w:rPr>
          <w:rFonts w:hint="eastAsia" w:ascii="黑体" w:hAnsi="黑体" w:eastAsia="黑体" w:cs="黑体"/>
          <w:b w:val="0"/>
          <w:bCs/>
          <w:sz w:val="24"/>
          <w:szCs w:val="24"/>
          <w:lang w:val="en-US" w:eastAsia="zh-CN"/>
        </w:rPr>
        <w:t>四</w:t>
      </w:r>
      <w:r>
        <w:rPr>
          <w:rFonts w:hint="eastAsia" w:ascii="黑体" w:hAnsi="黑体" w:eastAsia="黑体" w:cs="黑体"/>
          <w:b w:val="0"/>
          <w:bCs/>
          <w:sz w:val="24"/>
          <w:szCs w:val="24"/>
        </w:rPr>
        <w:t>、食盐、油摄入</w:t>
      </w:r>
      <w:r>
        <w:rPr>
          <w:rStyle w:val="18"/>
          <w:rFonts w:hint="eastAsia" w:ascii="黑体" w:hAnsi="黑体" w:eastAsia="黑体" w:cs="黑体"/>
          <w:b w:val="0"/>
          <w:bCs/>
          <w:sz w:val="24"/>
          <w:szCs w:val="24"/>
        </w:rPr>
        <w:footnoteReference w:id="14"/>
      </w:r>
    </w:p>
    <w:p>
      <w:pPr>
        <w:pageBreakBefore w:val="0"/>
        <w:widowControl/>
        <w:kinsoku/>
        <w:wordWrap/>
        <w:overflowPunct/>
        <w:topLinePunct w:val="0"/>
        <w:autoSpaceDE/>
        <w:autoSpaceDN/>
        <w:bidi w:val="0"/>
        <w:adjustRightInd/>
        <w:snapToGrid/>
        <w:spacing w:after="0"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2023年山亭区居民平均调味品食盐摄入量9.86克，其中男性平均调味品食盐摄入量为10.73克，女性平均调味品食盐摄入量为9.03克。</w:t>
      </w:r>
    </w:p>
    <w:p>
      <w:pPr>
        <w:pageBreakBefore w:val="0"/>
        <w:widowControl/>
        <w:kinsoku/>
        <w:wordWrap/>
        <w:overflowPunct/>
        <w:topLinePunct w:val="0"/>
        <w:autoSpaceDE/>
        <w:autoSpaceDN/>
        <w:bidi w:val="0"/>
        <w:adjustRightInd/>
        <w:snapToGrid/>
        <w:spacing w:after="0"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2023年山亭区18岁及以上居民平均植物油摄入量29.06克，其中男性平均植物油摄入量为31.26克，女性平均植物油摄入量为27.02克。</w:t>
      </w:r>
    </w:p>
    <w:p>
      <w:pPr>
        <w:pStyle w:val="3"/>
        <w:pageBreakBefore w:val="0"/>
        <w:widowControl/>
        <w:kinsoku/>
        <w:wordWrap/>
        <w:overflowPunct/>
        <w:topLinePunct w:val="0"/>
        <w:autoSpaceDE/>
        <w:autoSpaceDN/>
        <w:bidi w:val="0"/>
        <w:adjustRightInd/>
        <w:snapToGrid/>
        <w:spacing w:before="0" w:after="0" w:line="500" w:lineRule="exact"/>
        <w:ind w:firstLine="480" w:firstLineChars="200"/>
        <w:rPr>
          <w:rFonts w:hint="eastAsia" w:ascii="黑体" w:hAnsi="黑体" w:eastAsia="黑体" w:cs="黑体"/>
          <w:sz w:val="24"/>
          <w:szCs w:val="24"/>
        </w:rPr>
      </w:pPr>
      <w:bookmarkStart w:id="38" w:name="_Toc80190514"/>
      <w:bookmarkEnd w:id="38"/>
      <w:bookmarkStart w:id="39" w:name="_Toc2595"/>
      <w:bookmarkEnd w:id="39"/>
      <w:r>
        <w:rPr>
          <w:rFonts w:hint="eastAsia" w:ascii="黑体" w:hAnsi="黑体" w:eastAsia="黑体" w:cs="黑体"/>
          <w:sz w:val="24"/>
          <w:szCs w:val="24"/>
          <w:lang w:val="en-US" w:eastAsia="zh-CN"/>
        </w:rPr>
        <w:t>五</w:t>
      </w:r>
      <w:r>
        <w:rPr>
          <w:rFonts w:hint="eastAsia" w:ascii="黑体" w:hAnsi="黑体" w:eastAsia="黑体" w:cs="黑体"/>
          <w:sz w:val="24"/>
          <w:szCs w:val="24"/>
        </w:rPr>
        <w:t>、吸烟</w:t>
      </w:r>
    </w:p>
    <w:p>
      <w:pPr>
        <w:pageBreakBefore w:val="0"/>
        <w:widowControl/>
        <w:kinsoku/>
        <w:wordWrap/>
        <w:overflowPunct/>
        <w:topLinePunct w:val="0"/>
        <w:autoSpaceDE/>
        <w:autoSpaceDN/>
        <w:bidi w:val="0"/>
        <w:adjustRightInd/>
        <w:snapToGrid/>
        <w:spacing w:after="0" w:line="500" w:lineRule="exact"/>
        <w:ind w:firstLine="480" w:firstLineChars="200"/>
        <w:rPr>
          <w:rFonts w:hint="eastAsia" w:asciiTheme="minorEastAsia" w:hAnsiTheme="minorEastAsia" w:eastAsiaTheme="minorEastAsia" w:cstheme="minorEastAsia"/>
          <w:bCs/>
          <w:w w:val="90"/>
          <w:sz w:val="24"/>
          <w:szCs w:val="24"/>
          <w:highlight w:val="yellow"/>
        </w:rPr>
      </w:pPr>
      <w:r>
        <w:rPr>
          <w:rFonts w:hint="eastAsia" w:asciiTheme="minorEastAsia" w:hAnsiTheme="minorEastAsia" w:eastAsiaTheme="minorEastAsia" w:cstheme="minorEastAsia"/>
          <w:w w:val="100"/>
          <w:sz w:val="24"/>
          <w:szCs w:val="24"/>
          <w:lang w:val="en-US" w:eastAsia="zh-CN"/>
        </w:rPr>
        <w:t>2023年山亭区18岁及以上居民吸烟率为29.22%，其中男性为55.77%，远高于女性的3.98%，70岁及以上年龄组吸烟率最高（35.42%），18-29岁年龄组最低（18.03%）</w:t>
      </w:r>
      <w:r>
        <w:rPr>
          <w:rFonts w:hint="eastAsia" w:asciiTheme="minorEastAsia" w:hAnsiTheme="minorEastAsia" w:eastAsiaTheme="minorEastAsia" w:cstheme="minorEastAsia"/>
          <w:w w:val="100"/>
          <w:sz w:val="24"/>
          <w:szCs w:val="24"/>
        </w:rPr>
        <w:t>（表3-</w:t>
      </w:r>
      <w:r>
        <w:rPr>
          <w:rFonts w:hint="eastAsia" w:asciiTheme="minorEastAsia" w:hAnsiTheme="minorEastAsia" w:eastAsiaTheme="minorEastAsia" w:cstheme="minorEastAsia"/>
          <w:w w:val="100"/>
          <w:sz w:val="24"/>
          <w:szCs w:val="24"/>
          <w:lang w:val="en-US" w:eastAsia="zh-CN"/>
        </w:rPr>
        <w:t>9</w:t>
      </w:r>
      <w:r>
        <w:rPr>
          <w:rFonts w:hint="eastAsia" w:asciiTheme="minorEastAsia" w:hAnsiTheme="minorEastAsia" w:eastAsiaTheme="minorEastAsia" w:cstheme="minorEastAsia"/>
          <w:w w:val="100"/>
          <w:sz w:val="24"/>
          <w:szCs w:val="24"/>
        </w:rPr>
        <w:t>）</w:t>
      </w:r>
      <w:r>
        <w:rPr>
          <w:rFonts w:hint="eastAsia" w:asciiTheme="minorEastAsia" w:hAnsiTheme="minorEastAsia" w:eastAsiaTheme="minorEastAsia" w:cstheme="minorEastAsia"/>
          <w:w w:val="100"/>
          <w:sz w:val="24"/>
          <w:szCs w:val="24"/>
          <w:lang w:eastAsia="zh-CN"/>
        </w:rPr>
        <w:t>。</w:t>
      </w:r>
    </w:p>
    <w:p>
      <w:pPr>
        <w:pStyle w:val="5"/>
        <w:pageBreakBefore w:val="0"/>
        <w:widowControl/>
        <w:kinsoku/>
        <w:wordWrap/>
        <w:overflowPunct/>
        <w:topLinePunct w:val="0"/>
        <w:autoSpaceDE/>
        <w:autoSpaceDN/>
        <w:bidi w:val="0"/>
        <w:adjustRightInd/>
        <w:spacing w:after="0"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 xml:space="preserve">9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18岁及以上居民吸烟率（%）</w:t>
      </w:r>
    </w:p>
    <w:tbl>
      <w:tblPr>
        <w:tblStyle w:val="14"/>
        <w:tblW w:w="0" w:type="auto"/>
        <w:jc w:val="center"/>
        <w:tblLayout w:type="fixed"/>
        <w:tblCellMar>
          <w:top w:w="0" w:type="dxa"/>
          <w:left w:w="108" w:type="dxa"/>
          <w:bottom w:w="0" w:type="dxa"/>
          <w:right w:w="108" w:type="dxa"/>
        </w:tblCellMar>
      </w:tblPr>
      <w:tblGrid>
        <w:gridCol w:w="2517"/>
        <w:gridCol w:w="1621"/>
        <w:gridCol w:w="1621"/>
        <w:gridCol w:w="2476"/>
      </w:tblGrid>
      <w:tr>
        <w:tblPrEx>
          <w:tblCellMar>
            <w:top w:w="0" w:type="dxa"/>
            <w:left w:w="108" w:type="dxa"/>
            <w:bottom w:w="0" w:type="dxa"/>
            <w:right w:w="108" w:type="dxa"/>
          </w:tblCellMar>
        </w:tblPrEx>
        <w:trPr>
          <w:trHeight w:val="256" w:hRule="atLeast"/>
          <w:jc w:val="center"/>
        </w:trPr>
        <w:tc>
          <w:tcPr>
            <w:tcW w:w="2517" w:type="dxa"/>
            <w:tcBorders>
              <w:top w:val="single" w:color="auto" w:sz="4" w:space="0"/>
              <w:bottom w:val="single" w:color="auto" w:sz="4" w:space="0"/>
            </w:tcBorders>
          </w:tcPr>
          <w:p>
            <w:pPr>
              <w:spacing w:after="0" w:line="240" w:lineRule="auto"/>
              <w:ind w:left="0" w:leftChars="0" w:firstLine="0" w:firstLine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62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621"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476"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90" w:hRule="atLeast"/>
          <w:jc w:val="center"/>
        </w:trPr>
        <w:tc>
          <w:tcPr>
            <w:tcW w:w="2517"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38.03</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0.61</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18.03</w:t>
            </w:r>
          </w:p>
        </w:tc>
      </w:tr>
      <w:tr>
        <w:tblPrEx>
          <w:tblCellMar>
            <w:top w:w="0" w:type="dxa"/>
            <w:left w:w="108" w:type="dxa"/>
            <w:bottom w:w="0" w:type="dxa"/>
            <w:right w:w="108" w:type="dxa"/>
          </w:tblCellMar>
        </w:tblPrEx>
        <w:trPr>
          <w:trHeight w:val="256" w:hRule="atLeast"/>
          <w:jc w:val="center"/>
        </w:trPr>
        <w:tc>
          <w:tcPr>
            <w:tcW w:w="251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57.07</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0.56</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30.32</w:t>
            </w:r>
          </w:p>
        </w:tc>
      </w:tr>
      <w:tr>
        <w:tblPrEx>
          <w:tblCellMar>
            <w:top w:w="0" w:type="dxa"/>
            <w:left w:w="108" w:type="dxa"/>
            <w:bottom w:w="0" w:type="dxa"/>
            <w:right w:w="108" w:type="dxa"/>
          </w:tblCellMar>
        </w:tblPrEx>
        <w:trPr>
          <w:trHeight w:val="256" w:hRule="atLeast"/>
          <w:jc w:val="center"/>
        </w:trPr>
        <w:tc>
          <w:tcPr>
            <w:tcW w:w="251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51.12</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25.56</w:t>
            </w:r>
          </w:p>
        </w:tc>
      </w:tr>
      <w:tr>
        <w:tblPrEx>
          <w:tblCellMar>
            <w:top w:w="0" w:type="dxa"/>
            <w:left w:w="108" w:type="dxa"/>
            <w:bottom w:w="0" w:type="dxa"/>
            <w:right w:w="108" w:type="dxa"/>
          </w:tblCellMar>
        </w:tblPrEx>
        <w:trPr>
          <w:trHeight w:val="256" w:hRule="atLeast"/>
          <w:jc w:val="center"/>
        </w:trPr>
        <w:tc>
          <w:tcPr>
            <w:tcW w:w="251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60.47</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3.35</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32.31</w:t>
            </w:r>
          </w:p>
        </w:tc>
      </w:tr>
      <w:tr>
        <w:tblPrEx>
          <w:tblCellMar>
            <w:top w:w="0" w:type="dxa"/>
            <w:left w:w="108" w:type="dxa"/>
            <w:bottom w:w="0" w:type="dxa"/>
            <w:right w:w="108" w:type="dxa"/>
          </w:tblCellMar>
        </w:tblPrEx>
        <w:trPr>
          <w:trHeight w:val="256" w:hRule="atLeast"/>
          <w:jc w:val="center"/>
        </w:trPr>
        <w:tc>
          <w:tcPr>
            <w:tcW w:w="251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64.83</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6.75</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34.09</w:t>
            </w:r>
          </w:p>
        </w:tc>
      </w:tr>
      <w:tr>
        <w:tblPrEx>
          <w:tblCellMar>
            <w:top w:w="0" w:type="dxa"/>
            <w:left w:w="108" w:type="dxa"/>
            <w:bottom w:w="0" w:type="dxa"/>
            <w:right w:w="108" w:type="dxa"/>
          </w:tblCellMar>
        </w:tblPrEx>
        <w:trPr>
          <w:trHeight w:val="256" w:hRule="atLeast"/>
          <w:jc w:val="center"/>
        </w:trPr>
        <w:tc>
          <w:tcPr>
            <w:tcW w:w="2517"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63.37</w:t>
            </w:r>
          </w:p>
        </w:tc>
        <w:tc>
          <w:tcPr>
            <w:tcW w:w="1621"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15.11</w:t>
            </w:r>
          </w:p>
        </w:tc>
        <w:tc>
          <w:tcPr>
            <w:tcW w:w="247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35.42</w:t>
            </w:r>
          </w:p>
        </w:tc>
      </w:tr>
      <w:tr>
        <w:tblPrEx>
          <w:tblCellMar>
            <w:top w:w="0" w:type="dxa"/>
            <w:left w:w="108" w:type="dxa"/>
            <w:bottom w:w="0" w:type="dxa"/>
            <w:right w:w="108" w:type="dxa"/>
          </w:tblCellMar>
        </w:tblPrEx>
        <w:trPr>
          <w:trHeight w:val="256" w:hRule="atLeast"/>
          <w:jc w:val="center"/>
        </w:trPr>
        <w:tc>
          <w:tcPr>
            <w:tcW w:w="2517"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62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55.77</w:t>
            </w:r>
          </w:p>
        </w:tc>
        <w:tc>
          <w:tcPr>
            <w:tcW w:w="1621"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3.98</w:t>
            </w:r>
          </w:p>
        </w:tc>
        <w:tc>
          <w:tcPr>
            <w:tcW w:w="2476"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29.22</w:t>
            </w:r>
          </w:p>
        </w:tc>
      </w:tr>
    </w:tbl>
    <w:p>
      <w:pPr>
        <w:pStyle w:val="3"/>
        <w:pageBreakBefore w:val="0"/>
        <w:widowControl/>
        <w:kinsoku/>
        <w:wordWrap/>
        <w:overflowPunct/>
        <w:topLinePunct w:val="0"/>
        <w:autoSpaceDE/>
        <w:autoSpaceDN/>
        <w:bidi w:val="0"/>
        <w:adjustRightInd/>
        <w:snapToGrid/>
        <w:spacing w:before="0" w:after="0" w:line="540" w:lineRule="exact"/>
        <w:ind w:firstLine="480" w:firstLineChars="200"/>
        <w:rPr>
          <w:rFonts w:hint="eastAsia" w:ascii="黑体" w:hAnsi="黑体" w:eastAsia="黑体" w:cs="黑体"/>
          <w:sz w:val="24"/>
          <w:szCs w:val="24"/>
        </w:rPr>
      </w:pPr>
      <w:bookmarkStart w:id="40" w:name="_Toc12515"/>
      <w:bookmarkEnd w:id="40"/>
      <w:bookmarkStart w:id="41" w:name="_Toc80190515"/>
      <w:bookmarkEnd w:id="41"/>
      <w:r>
        <w:rPr>
          <w:rFonts w:hint="eastAsia" w:ascii="黑体" w:hAnsi="黑体" w:eastAsia="黑体" w:cs="黑体"/>
          <w:sz w:val="24"/>
          <w:szCs w:val="24"/>
          <w:lang w:val="en-US" w:eastAsia="zh-CN"/>
        </w:rPr>
        <w:t>六</w:t>
      </w:r>
      <w:r>
        <w:rPr>
          <w:rFonts w:hint="eastAsia" w:ascii="黑体" w:hAnsi="黑体" w:eastAsia="黑体" w:cs="黑体"/>
          <w:sz w:val="24"/>
          <w:szCs w:val="24"/>
        </w:rPr>
        <w:t>、饮酒</w:t>
      </w:r>
      <w:r>
        <w:rPr>
          <w:rStyle w:val="18"/>
          <w:rFonts w:hint="eastAsia" w:ascii="黑体" w:hAnsi="黑体" w:eastAsia="黑体" w:cs="黑体"/>
          <w:sz w:val="24"/>
          <w:szCs w:val="24"/>
        </w:rPr>
        <w:footnoteReference w:id="15"/>
      </w:r>
    </w:p>
    <w:p>
      <w:pPr>
        <w:pageBreakBefore w:val="0"/>
        <w:widowControl/>
        <w:kinsoku/>
        <w:wordWrap/>
        <w:overflowPunct/>
        <w:topLinePunct w:val="0"/>
        <w:autoSpaceDE/>
        <w:autoSpaceDN/>
        <w:bidi w:val="0"/>
        <w:adjustRightInd/>
        <w:snapToGrid/>
        <w:spacing w:after="0"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2023年山亭区18岁及以上居民过去30天饮酒率为</w:t>
      </w:r>
      <w:r>
        <w:rPr>
          <w:rFonts w:hint="eastAsia" w:asciiTheme="minorEastAsia" w:hAnsiTheme="minorEastAsia" w:eastAsiaTheme="minorEastAsia" w:cstheme="minorEastAsia"/>
          <w:sz w:val="24"/>
          <w:szCs w:val="24"/>
          <w:lang w:val="en-US" w:eastAsia="zh-CN"/>
        </w:rPr>
        <w:t>28.07</w:t>
      </w:r>
      <w:r>
        <w:rPr>
          <w:rFonts w:hint="eastAsia" w:asciiTheme="minorEastAsia" w:hAnsiTheme="minorEastAsia" w:eastAsiaTheme="minorEastAsia" w:cstheme="minorEastAsia"/>
          <w:sz w:val="24"/>
          <w:szCs w:val="24"/>
          <w:lang w:eastAsia="zh-CN"/>
        </w:rPr>
        <w:t>%，其中男性为49.64%，远高于女性的</w:t>
      </w:r>
      <w:r>
        <w:rPr>
          <w:rFonts w:hint="eastAsia" w:asciiTheme="minorEastAsia" w:hAnsiTheme="minorEastAsia" w:eastAsiaTheme="minorEastAsia" w:cstheme="minorEastAsia"/>
          <w:sz w:val="24"/>
          <w:szCs w:val="24"/>
          <w:lang w:val="en-US" w:eastAsia="zh-CN"/>
        </w:rPr>
        <w:t>7.57</w:t>
      </w:r>
      <w:r>
        <w:rPr>
          <w:rFonts w:hint="eastAsia" w:asciiTheme="minorEastAsia" w:hAnsiTheme="minorEastAsia" w:eastAsiaTheme="minorEastAsia" w:cstheme="minorEastAsia"/>
          <w:sz w:val="24"/>
          <w:szCs w:val="24"/>
          <w:lang w:eastAsia="zh-CN"/>
        </w:rPr>
        <w:t>%，过去30天饮酒率</w:t>
      </w:r>
      <w:r>
        <w:rPr>
          <w:rFonts w:hint="eastAsia" w:asciiTheme="minorEastAsia" w:hAnsiTheme="minorEastAsia" w:eastAsiaTheme="minorEastAsia" w:cstheme="minorEastAsia"/>
          <w:sz w:val="24"/>
          <w:szCs w:val="24"/>
          <w:lang w:val="en-US" w:eastAsia="zh-CN"/>
        </w:rPr>
        <w:t>随年龄变化趋势不明显，30-39岁年龄组过去30天饮酒率最高（34.04%），70岁及以上年龄组最低（19.58%）</w:t>
      </w:r>
      <w:r>
        <w:rPr>
          <w:rFonts w:hint="eastAsia" w:asciiTheme="minorEastAsia" w:hAnsiTheme="minorEastAsia" w:eastAsiaTheme="minorEastAsia" w:cstheme="minorEastAsia"/>
          <w:sz w:val="24"/>
          <w:szCs w:val="24"/>
        </w:rPr>
        <w:t>（表3-</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p>
    <w:p>
      <w:pPr>
        <w:pStyle w:val="5"/>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表3-1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w:t>
      </w:r>
      <w:r>
        <w:rPr>
          <w:rFonts w:hint="eastAsia" w:asciiTheme="minorEastAsia" w:hAnsiTheme="minorEastAsia" w:eastAsiaTheme="minorEastAsia" w:cstheme="minorEastAsia"/>
          <w:sz w:val="24"/>
          <w:szCs w:val="24"/>
          <w:lang w:val="en-US" w:eastAsia="zh-CN"/>
        </w:rPr>
        <w:t>过去30天</w:t>
      </w:r>
      <w:r>
        <w:rPr>
          <w:rFonts w:hint="eastAsia" w:asciiTheme="minorEastAsia" w:hAnsiTheme="minorEastAsia" w:eastAsiaTheme="minorEastAsia" w:cstheme="minorEastAsia"/>
          <w:sz w:val="24"/>
          <w:szCs w:val="24"/>
        </w:rPr>
        <w:t>饮酒率（%）</w:t>
      </w:r>
    </w:p>
    <w:tbl>
      <w:tblPr>
        <w:tblStyle w:val="14"/>
        <w:tblW w:w="0" w:type="auto"/>
        <w:jc w:val="center"/>
        <w:tblLayout w:type="fixed"/>
        <w:tblCellMar>
          <w:top w:w="0" w:type="dxa"/>
          <w:left w:w="108" w:type="dxa"/>
          <w:bottom w:w="0" w:type="dxa"/>
          <w:right w:w="108" w:type="dxa"/>
        </w:tblCellMar>
      </w:tblPr>
      <w:tblGrid>
        <w:gridCol w:w="2463"/>
        <w:gridCol w:w="1842"/>
        <w:gridCol w:w="1659"/>
        <w:gridCol w:w="2146"/>
      </w:tblGrid>
      <w:tr>
        <w:tblPrEx>
          <w:tblCellMar>
            <w:top w:w="0" w:type="dxa"/>
            <w:left w:w="108" w:type="dxa"/>
            <w:bottom w:w="0" w:type="dxa"/>
            <w:right w:w="108" w:type="dxa"/>
          </w:tblCellMar>
        </w:tblPrEx>
        <w:trPr>
          <w:trHeight w:val="256" w:hRule="atLeast"/>
          <w:jc w:val="center"/>
        </w:trPr>
        <w:tc>
          <w:tcPr>
            <w:tcW w:w="2463" w:type="dxa"/>
            <w:tcBorders>
              <w:top w:val="single" w:color="auto" w:sz="4" w:space="0"/>
              <w:bottom w:val="single" w:color="auto" w:sz="4" w:space="0"/>
            </w:tcBorders>
          </w:tcPr>
          <w:p>
            <w:pPr>
              <w:spacing w:after="0" w:line="240" w:lineRule="auto"/>
              <w:ind w:firstLine="240" w:firstLineChars="10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842"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659"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146" w:type="dxa"/>
            <w:tcBorders>
              <w:top w:val="single" w:color="auto" w:sz="4" w:space="0"/>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463"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r>
              <w:rPr>
                <w:rFonts w:hint="eastAsia" w:ascii="宋体" w:hAnsi="宋体" w:eastAsia="宋体" w:cs="宋体"/>
                <w:sz w:val="24"/>
                <w:szCs w:val="56"/>
                <w:lang w:val="en-US" w:eastAsia="zh-CN" w:bidi="ar-SA"/>
              </w:rPr>
              <w:t>-</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38.03</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5.52</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20.66</w:t>
            </w:r>
          </w:p>
        </w:tc>
      </w:tr>
      <w:tr>
        <w:tblPrEx>
          <w:tblCellMar>
            <w:top w:w="0" w:type="dxa"/>
            <w:left w:w="108" w:type="dxa"/>
            <w:bottom w:w="0" w:type="dxa"/>
            <w:right w:w="108" w:type="dxa"/>
          </w:tblCellMar>
        </w:tblPrEx>
        <w:trPr>
          <w:trHeight w:val="256" w:hRule="atLeast"/>
          <w:jc w:val="center"/>
        </w:trPr>
        <w:tc>
          <w:tcPr>
            <w:tcW w:w="246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r>
              <w:rPr>
                <w:rFonts w:hint="eastAsia" w:ascii="宋体" w:hAnsi="宋体" w:eastAsia="宋体" w:cs="宋体"/>
                <w:sz w:val="24"/>
                <w:szCs w:val="56"/>
                <w:lang w:val="en-US" w:eastAsia="zh-CN" w:bidi="ar-SA"/>
              </w:rPr>
              <w:t>-</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54.55</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11.24</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34.04</w:t>
            </w:r>
          </w:p>
        </w:tc>
      </w:tr>
      <w:tr>
        <w:tblPrEx>
          <w:tblCellMar>
            <w:top w:w="0" w:type="dxa"/>
            <w:left w:w="108" w:type="dxa"/>
            <w:bottom w:w="0" w:type="dxa"/>
            <w:right w:w="108" w:type="dxa"/>
          </w:tblCellMar>
        </w:tblPrEx>
        <w:trPr>
          <w:trHeight w:val="256" w:hRule="atLeast"/>
          <w:jc w:val="center"/>
        </w:trPr>
        <w:tc>
          <w:tcPr>
            <w:tcW w:w="246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r>
              <w:rPr>
                <w:rFonts w:hint="eastAsia" w:ascii="宋体" w:hAnsi="宋体" w:eastAsia="宋体" w:cs="宋体"/>
                <w:sz w:val="24"/>
                <w:szCs w:val="56"/>
                <w:lang w:val="en-US" w:eastAsia="zh-CN" w:bidi="ar-SA"/>
              </w:rPr>
              <w:t>-</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52.81</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6.74</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29.78</w:t>
            </w:r>
          </w:p>
        </w:tc>
      </w:tr>
      <w:tr>
        <w:tblPrEx>
          <w:tblCellMar>
            <w:top w:w="0" w:type="dxa"/>
            <w:left w:w="108" w:type="dxa"/>
            <w:bottom w:w="0" w:type="dxa"/>
            <w:right w:w="108" w:type="dxa"/>
          </w:tblCellMar>
        </w:tblPrEx>
        <w:trPr>
          <w:trHeight w:val="256" w:hRule="atLeast"/>
          <w:jc w:val="center"/>
        </w:trPr>
        <w:tc>
          <w:tcPr>
            <w:tcW w:w="246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r>
              <w:rPr>
                <w:rFonts w:hint="eastAsia" w:ascii="宋体" w:hAnsi="宋体" w:eastAsia="宋体" w:cs="宋体"/>
                <w:sz w:val="24"/>
                <w:szCs w:val="56"/>
                <w:lang w:val="en-US" w:eastAsia="zh-CN" w:bidi="ar-SA"/>
              </w:rPr>
              <w:t>-</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55.35</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7.18</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31.6</w:t>
            </w:r>
            <w:r>
              <w:rPr>
                <w:rFonts w:hint="eastAsia"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6" w:hRule="atLeast"/>
          <w:jc w:val="center"/>
        </w:trPr>
        <w:tc>
          <w:tcPr>
            <w:tcW w:w="246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51.03</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7.36</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27.92</w:t>
            </w:r>
          </w:p>
        </w:tc>
      </w:tr>
      <w:tr>
        <w:tblPrEx>
          <w:tblCellMar>
            <w:top w:w="0" w:type="dxa"/>
            <w:left w:w="108" w:type="dxa"/>
            <w:bottom w:w="0" w:type="dxa"/>
            <w:right w:w="108" w:type="dxa"/>
          </w:tblCellMar>
        </w:tblPrEx>
        <w:trPr>
          <w:trHeight w:val="256" w:hRule="atLeast"/>
          <w:jc w:val="center"/>
        </w:trPr>
        <w:tc>
          <w:tcPr>
            <w:tcW w:w="2463"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842"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36.63</w:t>
            </w:r>
          </w:p>
        </w:tc>
        <w:tc>
          <w:tcPr>
            <w:tcW w:w="1659"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7.19</w:t>
            </w:r>
          </w:p>
        </w:tc>
        <w:tc>
          <w:tcPr>
            <w:tcW w:w="2146" w:type="dxa"/>
            <w:tcBorders>
              <w:top w:val="nil"/>
              <w:left w:val="nil"/>
              <w:bottom w:val="nil"/>
              <w:right w:val="nil"/>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19.58</w:t>
            </w:r>
          </w:p>
        </w:tc>
      </w:tr>
      <w:tr>
        <w:tblPrEx>
          <w:tblCellMar>
            <w:top w:w="0" w:type="dxa"/>
            <w:left w:w="108" w:type="dxa"/>
            <w:bottom w:w="0" w:type="dxa"/>
            <w:right w:w="108" w:type="dxa"/>
          </w:tblCellMar>
        </w:tblPrEx>
        <w:trPr>
          <w:trHeight w:val="123" w:hRule="atLeast"/>
          <w:jc w:val="center"/>
        </w:trPr>
        <w:tc>
          <w:tcPr>
            <w:tcW w:w="2463"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842"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49.64</w:t>
            </w:r>
          </w:p>
        </w:tc>
        <w:tc>
          <w:tcPr>
            <w:tcW w:w="1659"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7.57</w:t>
            </w:r>
          </w:p>
        </w:tc>
        <w:tc>
          <w:tcPr>
            <w:tcW w:w="2146" w:type="dxa"/>
            <w:tcBorders>
              <w:bottom w:val="single" w:color="auto" w:sz="4" w:space="0"/>
            </w:tcBorders>
            <w:vAlign w:val="center"/>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28.07</w:t>
            </w:r>
          </w:p>
        </w:tc>
      </w:tr>
    </w:tbl>
    <w:p>
      <w:pPr>
        <w:pStyle w:val="4"/>
        <w:pageBreakBefore w:val="0"/>
        <w:widowControl/>
        <w:kinsoku/>
        <w:wordWrap/>
        <w:overflowPunct/>
        <w:topLinePunct w:val="0"/>
        <w:autoSpaceDE/>
        <w:autoSpaceDN/>
        <w:bidi w:val="0"/>
        <w:adjustRightInd/>
        <w:snapToGrid/>
        <w:spacing w:before="0" w:after="0" w:line="540" w:lineRule="exact"/>
        <w:ind w:firstLine="241" w:firstLineChars="100"/>
        <w:rPr>
          <w:rFonts w:hint="eastAsia" w:asciiTheme="minorEastAsia" w:hAnsiTheme="minorEastAsia" w:eastAsiaTheme="minorEastAsia" w:cstheme="minorEastAsia"/>
          <w:sz w:val="24"/>
          <w:szCs w:val="24"/>
        </w:rPr>
      </w:pPr>
      <w:bookmarkStart w:id="42" w:name="_Toc29381"/>
      <w:bookmarkEnd w:id="42"/>
      <w:r>
        <w:rPr>
          <w:rFonts w:hint="eastAsia" w:asciiTheme="minorEastAsia" w:hAnsiTheme="minorEastAsia" w:eastAsiaTheme="minorEastAsia" w:cstheme="minorEastAsia"/>
          <w:sz w:val="24"/>
          <w:szCs w:val="24"/>
        </w:rPr>
        <w:t>（一）危险饮酒率</w:t>
      </w:r>
      <w:r>
        <w:rPr>
          <w:rStyle w:val="18"/>
          <w:rFonts w:hint="eastAsia" w:asciiTheme="minorEastAsia" w:hAnsiTheme="minorEastAsia" w:eastAsiaTheme="minorEastAsia" w:cstheme="minorEastAsia"/>
          <w:b/>
          <w:bCs/>
          <w:sz w:val="24"/>
          <w:szCs w:val="24"/>
        </w:rPr>
        <w:footnoteReference w:id="16"/>
      </w:r>
    </w:p>
    <w:p>
      <w:pPr>
        <w:pageBreakBefore w:val="0"/>
        <w:widowControl/>
        <w:kinsoku/>
        <w:wordWrap/>
        <w:overflowPunct/>
        <w:topLinePunct w:val="0"/>
        <w:autoSpaceDE/>
        <w:autoSpaceDN/>
        <w:bidi w:val="0"/>
        <w:adjustRightInd/>
        <w:snapToGrid/>
        <w:spacing w:after="0"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2023年山亭区18岁及以上居民</w:t>
      </w:r>
      <w:r>
        <w:rPr>
          <w:rFonts w:hint="eastAsia" w:asciiTheme="minorEastAsia" w:hAnsiTheme="minorEastAsia" w:eastAsiaTheme="minorEastAsia" w:cstheme="minorEastAsia"/>
          <w:sz w:val="24"/>
          <w:szCs w:val="24"/>
          <w:lang w:eastAsia="zh-CN"/>
        </w:rPr>
        <w:t>危险饮酒率</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8.80</w:t>
      </w:r>
      <w:r>
        <w:rPr>
          <w:rFonts w:hint="eastAsia" w:asciiTheme="minorEastAsia" w:hAnsiTheme="minorEastAsia" w:eastAsiaTheme="minorEastAsia" w:cstheme="minorEastAsia"/>
          <w:sz w:val="24"/>
          <w:szCs w:val="24"/>
        </w:rPr>
        <w:t>%，其中男性为</w:t>
      </w:r>
      <w:r>
        <w:rPr>
          <w:rFonts w:hint="eastAsia" w:asciiTheme="minorEastAsia" w:hAnsiTheme="minorEastAsia" w:eastAsiaTheme="minorEastAsia" w:cstheme="minorEastAsia"/>
          <w:sz w:val="24"/>
          <w:szCs w:val="24"/>
          <w:lang w:val="en-US" w:eastAsia="zh-CN"/>
        </w:rPr>
        <w:t>9.83</w:t>
      </w:r>
      <w:r>
        <w:rPr>
          <w:rFonts w:hint="eastAsia" w:asciiTheme="minorEastAsia" w:hAnsiTheme="minorEastAsia" w:eastAsiaTheme="minorEastAsia" w:cstheme="minorEastAsia"/>
          <w:sz w:val="24"/>
          <w:szCs w:val="24"/>
        </w:rPr>
        <w:t>%，远高于女性的</w:t>
      </w:r>
      <w:r>
        <w:rPr>
          <w:rFonts w:hint="eastAsia" w:asciiTheme="minorEastAsia" w:hAnsiTheme="minorEastAsia" w:eastAsiaTheme="minorEastAsia" w:cstheme="minorEastAsia"/>
          <w:sz w:val="24"/>
          <w:szCs w:val="24"/>
          <w:lang w:val="en-US" w:eastAsia="zh-CN"/>
        </w:rPr>
        <w:t>2.94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危险饮酒率随年龄变化趋势不明显，</w:t>
      </w:r>
      <w:r>
        <w:rPr>
          <w:rFonts w:hint="eastAsia" w:asciiTheme="minorEastAsia" w:hAnsiTheme="minorEastAsia" w:eastAsiaTheme="minorEastAsia" w:cstheme="minorEastAsia"/>
          <w:sz w:val="24"/>
          <w:szCs w:val="24"/>
          <w:lang w:val="en-US" w:eastAsia="zh-CN"/>
        </w:rPr>
        <w:t>60-69岁年龄组危险饮酒率最高（14.43%），18-29岁年龄组最低（2.17%）</w:t>
      </w:r>
      <w:r>
        <w:rPr>
          <w:rFonts w:hint="eastAsia" w:asciiTheme="minorEastAsia" w:hAnsiTheme="minorEastAsia" w:eastAsiaTheme="minorEastAsia" w:cstheme="minorEastAsia"/>
          <w:sz w:val="24"/>
          <w:szCs w:val="24"/>
        </w:rPr>
        <w:t>（表3-1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p>
    <w:p>
      <w:pPr>
        <w:pStyle w:val="5"/>
        <w:pageBreakBefore w:val="0"/>
        <w:widowControl/>
        <w:kinsoku/>
        <w:wordWrap/>
        <w:overflowPunct/>
        <w:topLinePunct w:val="0"/>
        <w:autoSpaceDE/>
        <w:autoSpaceDN/>
        <w:bidi w:val="0"/>
        <w:adjustRightInd/>
        <w:snapToGrid/>
        <w:spacing w:after="0" w:line="5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表3-1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18岁及以上居民饮酒者危险饮酒率（%）</w:t>
      </w:r>
    </w:p>
    <w:tbl>
      <w:tblPr>
        <w:tblStyle w:val="14"/>
        <w:tblW w:w="0" w:type="auto"/>
        <w:jc w:val="center"/>
        <w:tblLayout w:type="fixed"/>
        <w:tblCellMar>
          <w:top w:w="0" w:type="dxa"/>
          <w:left w:w="108" w:type="dxa"/>
          <w:bottom w:w="0" w:type="dxa"/>
          <w:right w:w="108" w:type="dxa"/>
        </w:tblCellMar>
      </w:tblPr>
      <w:tblGrid>
        <w:gridCol w:w="2381"/>
        <w:gridCol w:w="1727"/>
        <w:gridCol w:w="1559"/>
        <w:gridCol w:w="2229"/>
      </w:tblGrid>
      <w:tr>
        <w:tblPrEx>
          <w:tblCellMar>
            <w:top w:w="0" w:type="dxa"/>
            <w:left w:w="108" w:type="dxa"/>
            <w:bottom w:w="0" w:type="dxa"/>
            <w:right w:w="108" w:type="dxa"/>
          </w:tblCellMar>
        </w:tblPrEx>
        <w:trPr>
          <w:trHeight w:val="256" w:hRule="atLeast"/>
          <w:jc w:val="center"/>
        </w:trPr>
        <w:tc>
          <w:tcPr>
            <w:tcW w:w="2381" w:type="dxa"/>
            <w:tcBorders>
              <w:top w:val="single" w:color="auto" w:sz="4" w:space="0"/>
              <w:bottom w:val="single" w:color="auto" w:sz="4" w:space="0"/>
            </w:tcBorders>
          </w:tcPr>
          <w:p>
            <w:pPr>
              <w:spacing w:after="0" w:line="240" w:lineRule="auto"/>
              <w:ind w:left="640"/>
              <w:jc w:val="left"/>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年龄组（岁）</w:t>
            </w:r>
          </w:p>
        </w:tc>
        <w:tc>
          <w:tcPr>
            <w:tcW w:w="1727" w:type="dxa"/>
            <w:tcBorders>
              <w:top w:val="single" w:color="auto" w:sz="4" w:space="0"/>
              <w:bottom w:val="single" w:color="auto" w:sz="4" w:space="0"/>
            </w:tcBorders>
          </w:tcPr>
          <w:p>
            <w:pPr>
              <w:spacing w:after="0" w:line="240" w:lineRule="auto"/>
              <w:ind w:left="640"/>
              <w:jc w:val="left"/>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男性</w:t>
            </w:r>
          </w:p>
        </w:tc>
        <w:tc>
          <w:tcPr>
            <w:tcW w:w="1559" w:type="dxa"/>
            <w:tcBorders>
              <w:top w:val="single" w:color="auto" w:sz="4" w:space="0"/>
              <w:bottom w:val="single" w:color="auto" w:sz="4" w:space="0"/>
            </w:tcBorders>
          </w:tcPr>
          <w:p>
            <w:pPr>
              <w:spacing w:after="0" w:line="240" w:lineRule="auto"/>
              <w:ind w:left="640"/>
              <w:jc w:val="left"/>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女性</w:t>
            </w:r>
          </w:p>
        </w:tc>
        <w:tc>
          <w:tcPr>
            <w:tcW w:w="2229" w:type="dxa"/>
            <w:tcBorders>
              <w:top w:val="single" w:color="auto" w:sz="4" w:space="0"/>
              <w:bottom w:val="single" w:color="auto" w:sz="4" w:space="0"/>
            </w:tcBorders>
          </w:tcPr>
          <w:p>
            <w:pPr>
              <w:spacing w:after="0" w:line="240" w:lineRule="auto"/>
              <w:ind w:left="640"/>
              <w:jc w:val="left"/>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r>
      <w:tr>
        <w:tblPrEx>
          <w:tblCellMar>
            <w:top w:w="0" w:type="dxa"/>
            <w:left w:w="108" w:type="dxa"/>
            <w:bottom w:w="0" w:type="dxa"/>
            <w:right w:w="108" w:type="dxa"/>
          </w:tblCellMar>
        </w:tblPrEx>
        <w:trPr>
          <w:trHeight w:val="243" w:hRule="atLeast"/>
          <w:jc w:val="center"/>
        </w:trPr>
        <w:tc>
          <w:tcPr>
            <w:tcW w:w="2381"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r>
              <w:rPr>
                <w:rFonts w:hint="eastAsia" w:ascii="宋体" w:hAnsi="宋体" w:eastAsia="宋体" w:cs="宋体"/>
                <w:sz w:val="24"/>
                <w:szCs w:val="56"/>
                <w:lang w:val="en-US" w:eastAsia="zh-CN" w:bidi="ar-SA"/>
              </w:rPr>
              <w:t>-</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2.74</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2.17</w:t>
            </w:r>
          </w:p>
        </w:tc>
      </w:tr>
      <w:tr>
        <w:tblPrEx>
          <w:tblCellMar>
            <w:top w:w="0" w:type="dxa"/>
            <w:left w:w="108" w:type="dxa"/>
            <w:bottom w:w="0" w:type="dxa"/>
            <w:right w:w="108" w:type="dxa"/>
          </w:tblCellMar>
        </w:tblPrEx>
        <w:trPr>
          <w:trHeight w:val="256" w:hRule="atLeast"/>
          <w:jc w:val="center"/>
        </w:trPr>
        <w:tc>
          <w:tcPr>
            <w:tcW w:w="2381"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r>
              <w:rPr>
                <w:rFonts w:hint="eastAsia" w:ascii="宋体" w:hAnsi="宋体" w:eastAsia="宋体" w:cs="宋体"/>
                <w:sz w:val="24"/>
                <w:szCs w:val="56"/>
                <w:lang w:val="en-US" w:eastAsia="zh-CN" w:bidi="ar-SA"/>
              </w:rPr>
              <w:t>-</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11.54</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3.7</w:t>
            </w:r>
            <w:r>
              <w:rPr>
                <w:rFonts w:hint="eastAsia" w:ascii="宋体" w:hAnsi="宋体" w:eastAsia="宋体" w:cs="宋体"/>
                <w:sz w:val="24"/>
                <w:szCs w:val="56"/>
                <w:lang w:val="en-US" w:eastAsia="zh-CN" w:bidi="ar-SA"/>
              </w:rPr>
              <w:t>0</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10.19</w:t>
            </w:r>
          </w:p>
        </w:tc>
      </w:tr>
      <w:tr>
        <w:tblPrEx>
          <w:tblCellMar>
            <w:top w:w="0" w:type="dxa"/>
            <w:left w:w="108" w:type="dxa"/>
            <w:bottom w:w="0" w:type="dxa"/>
            <w:right w:w="108" w:type="dxa"/>
          </w:tblCellMar>
        </w:tblPrEx>
        <w:trPr>
          <w:trHeight w:val="256" w:hRule="atLeast"/>
          <w:jc w:val="center"/>
        </w:trPr>
        <w:tc>
          <w:tcPr>
            <w:tcW w:w="2381"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r>
              <w:rPr>
                <w:rFonts w:hint="eastAsia" w:ascii="宋体" w:hAnsi="宋体" w:eastAsia="宋体" w:cs="宋体"/>
                <w:sz w:val="24"/>
                <w:szCs w:val="56"/>
                <w:lang w:val="en-US" w:eastAsia="zh-CN" w:bidi="ar-SA"/>
              </w:rPr>
              <w:t>-</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9.09</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w:t>
            </w:r>
            <w:r>
              <w:rPr>
                <w:rFonts w:hint="eastAsia" w:ascii="宋体" w:hAnsi="宋体" w:eastAsia="宋体" w:cs="宋体"/>
                <w:sz w:val="24"/>
                <w:szCs w:val="56"/>
                <w:lang w:val="en-US" w:eastAsia="zh-CN" w:bidi="ar-SA"/>
              </w:rPr>
              <w:t>.00</w:t>
            </w:r>
          </w:p>
        </w:tc>
      </w:tr>
      <w:tr>
        <w:tblPrEx>
          <w:tblCellMar>
            <w:top w:w="0" w:type="dxa"/>
            <w:left w:w="108" w:type="dxa"/>
            <w:bottom w:w="0" w:type="dxa"/>
            <w:right w:w="108" w:type="dxa"/>
          </w:tblCellMar>
        </w:tblPrEx>
        <w:trPr>
          <w:trHeight w:val="256" w:hRule="atLeast"/>
          <w:jc w:val="center"/>
        </w:trPr>
        <w:tc>
          <w:tcPr>
            <w:tcW w:w="2381"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r>
              <w:rPr>
                <w:rFonts w:hint="eastAsia" w:ascii="宋体" w:hAnsi="宋体" w:eastAsia="宋体" w:cs="宋体"/>
                <w:sz w:val="24"/>
                <w:szCs w:val="56"/>
                <w:lang w:val="en-US" w:eastAsia="zh-CN" w:bidi="ar-SA"/>
              </w:rPr>
              <w:t>-</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8.51</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7.59</w:t>
            </w:r>
          </w:p>
        </w:tc>
      </w:tr>
      <w:tr>
        <w:tblPrEx>
          <w:tblCellMar>
            <w:top w:w="0" w:type="dxa"/>
            <w:left w:w="108" w:type="dxa"/>
            <w:bottom w:w="0" w:type="dxa"/>
            <w:right w:w="108" w:type="dxa"/>
          </w:tblCellMar>
        </w:tblPrEx>
        <w:trPr>
          <w:trHeight w:val="256" w:hRule="atLeast"/>
          <w:jc w:val="center"/>
        </w:trPr>
        <w:tc>
          <w:tcPr>
            <w:tcW w:w="2381"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15.29</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8.33</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14.43</w:t>
            </w:r>
          </w:p>
        </w:tc>
      </w:tr>
      <w:tr>
        <w:tblPrEx>
          <w:tblCellMar>
            <w:top w:w="0" w:type="dxa"/>
            <w:left w:w="108" w:type="dxa"/>
            <w:bottom w:w="0" w:type="dxa"/>
            <w:right w:w="108" w:type="dxa"/>
          </w:tblCellMar>
        </w:tblPrEx>
        <w:trPr>
          <w:trHeight w:val="256" w:hRule="atLeast"/>
          <w:jc w:val="center"/>
        </w:trPr>
        <w:tc>
          <w:tcPr>
            <w:tcW w:w="2381"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727"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12.2</w:t>
            </w:r>
            <w:r>
              <w:rPr>
                <w:rFonts w:hint="eastAsia" w:ascii="宋体" w:hAnsi="宋体" w:eastAsia="宋体" w:cs="宋体"/>
                <w:sz w:val="24"/>
                <w:szCs w:val="56"/>
                <w:lang w:val="en-US" w:eastAsia="zh-CN" w:bidi="ar-SA"/>
              </w:rPr>
              <w:t>0</w:t>
            </w:r>
          </w:p>
        </w:tc>
        <w:tc>
          <w:tcPr>
            <w:tcW w:w="155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8.33</w:t>
            </w:r>
          </w:p>
        </w:tc>
        <w:tc>
          <w:tcPr>
            <w:tcW w:w="22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11.32</w:t>
            </w:r>
          </w:p>
        </w:tc>
      </w:tr>
      <w:tr>
        <w:tblPrEx>
          <w:tblCellMar>
            <w:top w:w="0" w:type="dxa"/>
            <w:left w:w="108" w:type="dxa"/>
            <w:bottom w:w="0" w:type="dxa"/>
            <w:right w:w="108" w:type="dxa"/>
          </w:tblCellMar>
        </w:tblPrEx>
        <w:trPr>
          <w:trHeight w:val="256" w:hRule="atLeast"/>
          <w:jc w:val="center"/>
        </w:trPr>
        <w:tc>
          <w:tcPr>
            <w:tcW w:w="2381"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727" w:type="dxa"/>
            <w:tcBorders>
              <w:bottom w:val="single" w:color="auto" w:sz="4" w:space="0"/>
            </w:tcBorders>
            <w:vAlign w:val="center"/>
          </w:tcPr>
          <w:p>
            <w:pPr>
              <w:spacing w:after="0" w:line="240" w:lineRule="auto"/>
              <w:ind w:left="640" w:leftChars="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9.83</w:t>
            </w:r>
          </w:p>
        </w:tc>
        <w:tc>
          <w:tcPr>
            <w:tcW w:w="1559" w:type="dxa"/>
            <w:tcBorders>
              <w:bottom w:val="single" w:color="auto" w:sz="4" w:space="0"/>
            </w:tcBorders>
            <w:vAlign w:val="center"/>
          </w:tcPr>
          <w:p>
            <w:pPr>
              <w:spacing w:after="0" w:line="240" w:lineRule="auto"/>
              <w:ind w:left="640" w:leftChars="0"/>
              <w:jc w:val="both"/>
              <w:rPr>
                <w:rFonts w:hint="eastAsia" w:ascii="宋体" w:hAnsi="宋体" w:eastAsia="宋体" w:cs="宋体"/>
                <w:sz w:val="24"/>
                <w:szCs w:val="56"/>
                <w:lang w:val="en-US" w:eastAsia="zh-CN" w:bidi="ar-SA"/>
              </w:rPr>
            </w:pPr>
            <w:r>
              <w:rPr>
                <w:rFonts w:hint="default" w:ascii="宋体" w:hAnsi="宋体" w:eastAsia="宋体" w:cs="宋体"/>
                <w:sz w:val="24"/>
                <w:szCs w:val="56"/>
                <w:lang w:val="en-US" w:eastAsia="zh-CN" w:bidi="ar-SA"/>
              </w:rPr>
              <w:t>2.94</w:t>
            </w:r>
          </w:p>
        </w:tc>
        <w:tc>
          <w:tcPr>
            <w:tcW w:w="2229" w:type="dxa"/>
            <w:tcBorders>
              <w:bottom w:val="single" w:color="auto" w:sz="4" w:space="0"/>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8.8</w:t>
            </w:r>
            <w:r>
              <w:rPr>
                <w:rFonts w:hint="eastAsia" w:ascii="宋体" w:hAnsi="宋体" w:eastAsia="宋体" w:cs="宋体"/>
                <w:sz w:val="24"/>
                <w:szCs w:val="56"/>
                <w:lang w:val="en-US" w:eastAsia="zh-CN" w:bidi="ar-SA"/>
              </w:rPr>
              <w:t>0</w:t>
            </w:r>
          </w:p>
        </w:tc>
      </w:tr>
    </w:tbl>
    <w:p>
      <w:pPr>
        <w:pStyle w:val="4"/>
        <w:pageBreakBefore w:val="0"/>
        <w:widowControl/>
        <w:kinsoku/>
        <w:wordWrap/>
        <w:overflowPunct/>
        <w:topLinePunct w:val="0"/>
        <w:autoSpaceDE/>
        <w:autoSpaceDN/>
        <w:bidi w:val="0"/>
        <w:adjustRightInd/>
        <w:snapToGrid/>
        <w:spacing w:before="0" w:after="0" w:line="560" w:lineRule="exact"/>
        <w:ind w:firstLine="482" w:firstLineChars="200"/>
        <w:rPr>
          <w:rFonts w:hint="eastAsia" w:asciiTheme="minorEastAsia" w:hAnsiTheme="minorEastAsia" w:eastAsiaTheme="minorEastAsia" w:cstheme="minorEastAsia"/>
          <w:sz w:val="24"/>
          <w:szCs w:val="24"/>
        </w:rPr>
      </w:pPr>
      <w:bookmarkStart w:id="43" w:name="_Toc25514"/>
      <w:bookmarkEnd w:id="43"/>
      <w:r>
        <w:rPr>
          <w:rFonts w:hint="eastAsia" w:asciiTheme="minorEastAsia" w:hAnsiTheme="minorEastAsia" w:eastAsiaTheme="minorEastAsia" w:cstheme="minorEastAsia"/>
          <w:sz w:val="24"/>
          <w:szCs w:val="24"/>
        </w:rPr>
        <w:t>（二）有害饮酒率</w:t>
      </w:r>
      <w:r>
        <w:rPr>
          <w:rStyle w:val="18"/>
          <w:rFonts w:hint="eastAsia" w:asciiTheme="minorEastAsia" w:hAnsiTheme="minorEastAsia" w:eastAsiaTheme="minorEastAsia" w:cstheme="minorEastAsia"/>
          <w:b/>
          <w:bCs/>
          <w:sz w:val="24"/>
          <w:szCs w:val="24"/>
        </w:rPr>
        <w:footnoteReference w:id="17"/>
      </w:r>
    </w:p>
    <w:p>
      <w:pPr>
        <w:pageBreakBefore w:val="0"/>
        <w:widowControl/>
        <w:kinsoku/>
        <w:wordWrap/>
        <w:overflowPunct/>
        <w:topLinePunct w:val="0"/>
        <w:autoSpaceDE/>
        <w:autoSpaceDN/>
        <w:bidi w:val="0"/>
        <w:adjustRightInd/>
        <w:snapToGrid/>
        <w:spacing w:after="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2023年山亭区18岁及以上居民</w:t>
      </w:r>
      <w:r>
        <w:rPr>
          <w:rFonts w:hint="eastAsia" w:asciiTheme="minorEastAsia" w:hAnsiTheme="minorEastAsia" w:eastAsiaTheme="minorEastAsia" w:cstheme="minorEastAsia"/>
          <w:sz w:val="24"/>
          <w:szCs w:val="24"/>
          <w:lang w:eastAsia="zh-CN"/>
        </w:rPr>
        <w:t>有害饮酒率</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13.05</w:t>
      </w:r>
      <w:r>
        <w:rPr>
          <w:rFonts w:hint="eastAsia" w:asciiTheme="minorEastAsia" w:hAnsiTheme="minorEastAsia" w:eastAsiaTheme="minorEastAsia" w:cstheme="minorEastAsia"/>
          <w:sz w:val="24"/>
          <w:szCs w:val="24"/>
        </w:rPr>
        <w:t>%，其中男性为</w:t>
      </w:r>
      <w:r>
        <w:rPr>
          <w:rFonts w:hint="eastAsia" w:asciiTheme="minorEastAsia" w:hAnsiTheme="minorEastAsia" w:eastAsiaTheme="minorEastAsia" w:cstheme="minorEastAsia"/>
          <w:sz w:val="24"/>
          <w:szCs w:val="24"/>
          <w:lang w:val="en-US" w:eastAsia="zh-CN"/>
        </w:rPr>
        <w:t>14.66</w:t>
      </w:r>
      <w:r>
        <w:rPr>
          <w:rFonts w:hint="eastAsia" w:asciiTheme="minorEastAsia" w:hAnsiTheme="minorEastAsia" w:eastAsiaTheme="minorEastAsia" w:cstheme="minorEastAsia"/>
          <w:sz w:val="24"/>
          <w:szCs w:val="24"/>
        </w:rPr>
        <w:t>%，远高于女性的</w:t>
      </w:r>
      <w:r>
        <w:rPr>
          <w:rFonts w:hint="eastAsia" w:asciiTheme="minorEastAsia" w:hAnsiTheme="minorEastAsia" w:eastAsiaTheme="minorEastAsia" w:cstheme="minorEastAsia"/>
          <w:sz w:val="24"/>
          <w:szCs w:val="24"/>
          <w:lang w:eastAsia="zh-CN"/>
        </w:rPr>
        <w:t>3.9</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50-59岁年龄组有害饮酒率最高（21.52%），18-29岁年龄组最低（5.43%）</w:t>
      </w:r>
      <w:r>
        <w:rPr>
          <w:rFonts w:hint="eastAsia" w:asciiTheme="minorEastAsia" w:hAnsiTheme="minorEastAsia" w:eastAsiaTheme="minorEastAsia" w:cstheme="minorEastAsia"/>
          <w:sz w:val="24"/>
          <w:szCs w:val="24"/>
        </w:rPr>
        <w:t>（表3-1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pStyle w:val="5"/>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表3-1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山亭区</w:t>
      </w:r>
      <w:r>
        <w:rPr>
          <w:rFonts w:hint="eastAsia" w:asciiTheme="minorEastAsia" w:hAnsiTheme="minorEastAsia" w:eastAsiaTheme="minorEastAsia" w:cstheme="minorEastAsia"/>
          <w:sz w:val="24"/>
          <w:szCs w:val="24"/>
        </w:rPr>
        <w:t>18岁及以上居民饮酒者有害饮酒率（%）</w:t>
      </w:r>
    </w:p>
    <w:tbl>
      <w:tblPr>
        <w:tblStyle w:val="14"/>
        <w:tblW w:w="0" w:type="auto"/>
        <w:jc w:val="center"/>
        <w:tblLayout w:type="fixed"/>
        <w:tblCellMar>
          <w:top w:w="0" w:type="dxa"/>
          <w:left w:w="108" w:type="dxa"/>
          <w:bottom w:w="0" w:type="dxa"/>
          <w:right w:w="108" w:type="dxa"/>
        </w:tblCellMar>
      </w:tblPr>
      <w:tblGrid>
        <w:gridCol w:w="2528"/>
        <w:gridCol w:w="1629"/>
        <w:gridCol w:w="1669"/>
        <w:gridCol w:w="2579"/>
      </w:tblGrid>
      <w:tr>
        <w:tblPrEx>
          <w:tblCellMar>
            <w:top w:w="0" w:type="dxa"/>
            <w:left w:w="108" w:type="dxa"/>
            <w:bottom w:w="0" w:type="dxa"/>
            <w:right w:w="108" w:type="dxa"/>
          </w:tblCellMar>
        </w:tblPrEx>
        <w:trPr>
          <w:trHeight w:val="256" w:hRule="atLeast"/>
          <w:jc w:val="center"/>
        </w:trPr>
        <w:tc>
          <w:tcPr>
            <w:tcW w:w="2528" w:type="dxa"/>
            <w:tcBorders>
              <w:top w:val="single" w:color="auto" w:sz="4" w:space="0"/>
              <w:bottom w:val="single" w:color="auto" w:sz="4" w:space="0"/>
            </w:tcBorders>
          </w:tcPr>
          <w:p>
            <w:pPr>
              <w:keepNext w:val="0"/>
              <w:keepLines w:val="0"/>
              <w:widowControl/>
              <w:suppressLineNumbers w:val="0"/>
              <w:spacing w:after="0" w:line="240" w:lineRule="auto"/>
              <w:jc w:val="center"/>
              <w:rPr>
                <w:rFonts w:hint="default" w:ascii="Calibri" w:hAnsi="Calibri" w:eastAsia="宋体" w:cs="Times New Roman"/>
                <w:i w:val="0"/>
                <w:iCs w:val="0"/>
                <w:kern w:val="0"/>
                <w:sz w:val="22"/>
                <w:szCs w:val="22"/>
                <w:u w:val="none"/>
                <w:lang w:val="en-US" w:eastAsia="zh-CN" w:bidi="ar"/>
              </w:rPr>
            </w:pPr>
            <w:r>
              <w:rPr>
                <w:rFonts w:hint="default" w:ascii="Calibri" w:hAnsi="Calibri" w:eastAsia="宋体" w:cs="Times New Roman"/>
                <w:i w:val="0"/>
                <w:iCs w:val="0"/>
                <w:kern w:val="0"/>
                <w:sz w:val="22"/>
                <w:szCs w:val="22"/>
                <w:u w:val="none"/>
                <w:lang w:val="en-US" w:eastAsia="zh-CN" w:bidi="ar"/>
              </w:rPr>
              <w:t>年龄组（岁）</w:t>
            </w:r>
          </w:p>
        </w:tc>
        <w:tc>
          <w:tcPr>
            <w:tcW w:w="1629" w:type="dxa"/>
            <w:tcBorders>
              <w:top w:val="single" w:color="auto" w:sz="4" w:space="0"/>
              <w:bottom w:val="single" w:color="auto" w:sz="4" w:space="0"/>
            </w:tcBorders>
          </w:tcPr>
          <w:p>
            <w:pPr>
              <w:keepNext w:val="0"/>
              <w:keepLines w:val="0"/>
              <w:widowControl/>
              <w:suppressLineNumbers w:val="0"/>
              <w:spacing w:after="0" w:line="240" w:lineRule="auto"/>
              <w:ind w:left="640"/>
              <w:jc w:val="both"/>
              <w:rPr>
                <w:rFonts w:hint="default" w:ascii="Calibri" w:hAnsi="Calibri" w:eastAsia="宋体" w:cs="Times New Roman"/>
                <w:i w:val="0"/>
                <w:iCs w:val="0"/>
                <w:kern w:val="0"/>
                <w:sz w:val="22"/>
                <w:szCs w:val="22"/>
                <w:u w:val="none"/>
                <w:lang w:val="en-US" w:eastAsia="zh-CN" w:bidi="ar"/>
              </w:rPr>
            </w:pPr>
            <w:r>
              <w:rPr>
                <w:rFonts w:hint="default" w:ascii="Calibri" w:hAnsi="Calibri" w:eastAsia="宋体" w:cs="Times New Roman"/>
                <w:i w:val="0"/>
                <w:iCs w:val="0"/>
                <w:kern w:val="0"/>
                <w:sz w:val="22"/>
                <w:szCs w:val="22"/>
                <w:u w:val="none"/>
                <w:lang w:val="en-US" w:eastAsia="zh-CN" w:bidi="ar"/>
              </w:rPr>
              <w:t>男性</w:t>
            </w:r>
          </w:p>
        </w:tc>
        <w:tc>
          <w:tcPr>
            <w:tcW w:w="1669" w:type="dxa"/>
            <w:tcBorders>
              <w:top w:val="single" w:color="auto" w:sz="4" w:space="0"/>
              <w:bottom w:val="single" w:color="auto" w:sz="4" w:space="0"/>
            </w:tcBorders>
          </w:tcPr>
          <w:p>
            <w:pPr>
              <w:keepNext w:val="0"/>
              <w:keepLines w:val="0"/>
              <w:widowControl/>
              <w:suppressLineNumbers w:val="0"/>
              <w:spacing w:after="0" w:line="240" w:lineRule="auto"/>
              <w:ind w:left="640"/>
              <w:jc w:val="both"/>
              <w:rPr>
                <w:rFonts w:hint="default" w:ascii="Calibri" w:hAnsi="Calibri" w:eastAsia="宋体" w:cs="Times New Roman"/>
                <w:i w:val="0"/>
                <w:iCs w:val="0"/>
                <w:kern w:val="0"/>
                <w:sz w:val="22"/>
                <w:szCs w:val="22"/>
                <w:u w:val="none"/>
                <w:lang w:val="en-US" w:eastAsia="zh-CN" w:bidi="ar"/>
              </w:rPr>
            </w:pPr>
            <w:r>
              <w:rPr>
                <w:rFonts w:hint="default" w:ascii="Calibri" w:hAnsi="Calibri" w:eastAsia="宋体" w:cs="Times New Roman"/>
                <w:i w:val="0"/>
                <w:iCs w:val="0"/>
                <w:kern w:val="0"/>
                <w:sz w:val="22"/>
                <w:szCs w:val="22"/>
                <w:u w:val="none"/>
                <w:lang w:val="en-US" w:eastAsia="zh-CN" w:bidi="ar"/>
              </w:rPr>
              <w:t>女性</w:t>
            </w:r>
          </w:p>
        </w:tc>
        <w:tc>
          <w:tcPr>
            <w:tcW w:w="2579" w:type="dxa"/>
            <w:tcBorders>
              <w:top w:val="single" w:color="auto" w:sz="4" w:space="0"/>
              <w:bottom w:val="single" w:color="auto" w:sz="4" w:space="0"/>
            </w:tcBorders>
          </w:tcPr>
          <w:p>
            <w:pPr>
              <w:keepNext w:val="0"/>
              <w:keepLines w:val="0"/>
              <w:widowControl/>
              <w:suppressLineNumbers w:val="0"/>
              <w:spacing w:after="0" w:line="240" w:lineRule="auto"/>
              <w:ind w:left="640"/>
              <w:jc w:val="both"/>
              <w:rPr>
                <w:rFonts w:hint="default" w:ascii="Calibri" w:hAnsi="Calibri" w:eastAsia="宋体" w:cs="Times New Roman"/>
                <w:i w:val="0"/>
                <w:iCs w:val="0"/>
                <w:kern w:val="0"/>
                <w:sz w:val="22"/>
                <w:szCs w:val="22"/>
                <w:u w:val="none"/>
                <w:lang w:val="en-US" w:eastAsia="zh-CN" w:bidi="ar"/>
              </w:rPr>
            </w:pPr>
            <w:r>
              <w:rPr>
                <w:rFonts w:hint="default" w:ascii="Calibri" w:hAnsi="Calibri" w:eastAsia="宋体" w:cs="Times New Roman"/>
                <w:i w:val="0"/>
                <w:iCs w:val="0"/>
                <w:kern w:val="0"/>
                <w:sz w:val="22"/>
                <w:szCs w:val="22"/>
                <w:u w:val="none"/>
                <w:lang w:val="en-US" w:eastAsia="zh-CN" w:bidi="ar"/>
              </w:rPr>
              <w:t>合计</w:t>
            </w:r>
          </w:p>
        </w:tc>
      </w:tr>
      <w:tr>
        <w:tblPrEx>
          <w:tblCellMar>
            <w:top w:w="0" w:type="dxa"/>
            <w:left w:w="108" w:type="dxa"/>
            <w:bottom w:w="0" w:type="dxa"/>
            <w:right w:w="108" w:type="dxa"/>
          </w:tblCellMar>
        </w:tblPrEx>
        <w:trPr>
          <w:trHeight w:val="243" w:hRule="atLeast"/>
          <w:jc w:val="center"/>
        </w:trPr>
        <w:tc>
          <w:tcPr>
            <w:tcW w:w="2528" w:type="dxa"/>
            <w:tcBorders>
              <w:top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18-</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5.48</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5.26</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5.43</w:t>
            </w:r>
          </w:p>
        </w:tc>
      </w:tr>
      <w:tr>
        <w:tblPrEx>
          <w:tblCellMar>
            <w:top w:w="0" w:type="dxa"/>
            <w:left w:w="108" w:type="dxa"/>
            <w:bottom w:w="0" w:type="dxa"/>
            <w:right w:w="108" w:type="dxa"/>
          </w:tblCellMar>
        </w:tblPrEx>
        <w:trPr>
          <w:trHeight w:val="256" w:hRule="atLeast"/>
          <w:jc w:val="center"/>
        </w:trPr>
        <w:tc>
          <w:tcPr>
            <w:tcW w:w="252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30-</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8.46</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3.7</w:t>
            </w:r>
            <w:r>
              <w:rPr>
                <w:rFonts w:hint="eastAsia" w:ascii="宋体" w:hAnsi="宋体" w:eastAsia="宋体" w:cs="宋体"/>
                <w:sz w:val="24"/>
                <w:szCs w:val="56"/>
                <w:lang w:val="en-US" w:eastAsia="zh-CN" w:bidi="ar-SA"/>
              </w:rPr>
              <w:t>0</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7.64</w:t>
            </w:r>
          </w:p>
        </w:tc>
      </w:tr>
      <w:tr>
        <w:tblPrEx>
          <w:tblCellMar>
            <w:top w:w="0" w:type="dxa"/>
            <w:left w:w="108" w:type="dxa"/>
            <w:bottom w:w="0" w:type="dxa"/>
            <w:right w:w="108" w:type="dxa"/>
          </w:tblCellMar>
        </w:tblPrEx>
        <w:trPr>
          <w:trHeight w:val="256" w:hRule="atLeast"/>
          <w:jc w:val="center"/>
        </w:trPr>
        <w:tc>
          <w:tcPr>
            <w:tcW w:w="252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40-</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7.27</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6.4</w:t>
            </w:r>
            <w:r>
              <w:rPr>
                <w:rFonts w:hint="eastAsia" w:ascii="宋体" w:hAnsi="宋体" w:eastAsia="宋体" w:cs="宋体"/>
                <w:sz w:val="24"/>
                <w:szCs w:val="56"/>
                <w:lang w:val="en-US" w:eastAsia="zh-CN" w:bidi="ar-SA"/>
              </w:rPr>
              <w:t>0</w:t>
            </w:r>
          </w:p>
        </w:tc>
      </w:tr>
      <w:tr>
        <w:tblPrEx>
          <w:tblCellMar>
            <w:top w:w="0" w:type="dxa"/>
            <w:left w:w="108" w:type="dxa"/>
            <w:bottom w:w="0" w:type="dxa"/>
            <w:right w:w="108" w:type="dxa"/>
          </w:tblCellMar>
        </w:tblPrEx>
        <w:trPr>
          <w:trHeight w:val="256" w:hRule="atLeast"/>
          <w:jc w:val="center"/>
        </w:trPr>
        <w:tc>
          <w:tcPr>
            <w:tcW w:w="252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50-</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23.4</w:t>
            </w:r>
            <w:r>
              <w:rPr>
                <w:rFonts w:hint="eastAsia" w:ascii="宋体" w:hAnsi="宋体" w:eastAsia="宋体" w:cs="宋体"/>
                <w:sz w:val="24"/>
                <w:szCs w:val="56"/>
                <w:lang w:val="en-US" w:eastAsia="zh-CN" w:bidi="ar-SA"/>
              </w:rPr>
              <w:t>0</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5.88</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21.52</w:t>
            </w:r>
          </w:p>
        </w:tc>
      </w:tr>
      <w:tr>
        <w:tblPrEx>
          <w:tblCellMar>
            <w:top w:w="0" w:type="dxa"/>
            <w:left w:w="108" w:type="dxa"/>
            <w:bottom w:w="0" w:type="dxa"/>
            <w:right w:w="108" w:type="dxa"/>
          </w:tblCellMar>
        </w:tblPrEx>
        <w:trPr>
          <w:trHeight w:val="256" w:hRule="atLeast"/>
          <w:jc w:val="center"/>
        </w:trPr>
        <w:tc>
          <w:tcPr>
            <w:tcW w:w="252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60-</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22.35</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0</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19.59</w:t>
            </w:r>
          </w:p>
        </w:tc>
      </w:tr>
      <w:tr>
        <w:tblPrEx>
          <w:tblCellMar>
            <w:top w:w="0" w:type="dxa"/>
            <w:left w:w="108" w:type="dxa"/>
            <w:bottom w:w="0" w:type="dxa"/>
            <w:right w:w="108" w:type="dxa"/>
          </w:tblCellMar>
        </w:tblPrEx>
        <w:trPr>
          <w:trHeight w:val="256" w:hRule="atLeast"/>
          <w:jc w:val="center"/>
        </w:trPr>
        <w:tc>
          <w:tcPr>
            <w:tcW w:w="2528" w:type="dxa"/>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70-</w:t>
            </w:r>
          </w:p>
        </w:tc>
        <w:tc>
          <w:tcPr>
            <w:tcW w:w="162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24.39</w:t>
            </w:r>
          </w:p>
        </w:tc>
        <w:tc>
          <w:tcPr>
            <w:tcW w:w="166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8.33</w:t>
            </w:r>
          </w:p>
        </w:tc>
        <w:tc>
          <w:tcPr>
            <w:tcW w:w="2579" w:type="dxa"/>
            <w:tcBorders>
              <w:top w:val="nil"/>
              <w:left w:val="nil"/>
              <w:bottom w:val="nil"/>
              <w:right w:val="nil"/>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20.75</w:t>
            </w:r>
          </w:p>
        </w:tc>
      </w:tr>
      <w:tr>
        <w:tblPrEx>
          <w:tblCellMar>
            <w:top w:w="0" w:type="dxa"/>
            <w:left w:w="108" w:type="dxa"/>
            <w:bottom w:w="0" w:type="dxa"/>
            <w:right w:w="108" w:type="dxa"/>
          </w:tblCellMar>
        </w:tblPrEx>
        <w:trPr>
          <w:trHeight w:val="136" w:hRule="atLeast"/>
          <w:jc w:val="center"/>
        </w:trPr>
        <w:tc>
          <w:tcPr>
            <w:tcW w:w="2528" w:type="dxa"/>
            <w:tcBorders>
              <w:bottom w:val="single" w:color="auto" w:sz="4" w:space="0"/>
            </w:tcBorders>
          </w:tcPr>
          <w:p>
            <w:pPr>
              <w:spacing w:after="0" w:line="240" w:lineRule="auto"/>
              <w:ind w:left="64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合计</w:t>
            </w:r>
          </w:p>
        </w:tc>
        <w:tc>
          <w:tcPr>
            <w:tcW w:w="1629" w:type="dxa"/>
            <w:tcBorders>
              <w:bottom w:val="single" w:color="auto" w:sz="4" w:space="0"/>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14.66</w:t>
            </w:r>
          </w:p>
        </w:tc>
        <w:tc>
          <w:tcPr>
            <w:tcW w:w="1669" w:type="dxa"/>
            <w:tcBorders>
              <w:bottom w:val="single" w:color="auto" w:sz="4" w:space="0"/>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3.92</w:t>
            </w:r>
          </w:p>
        </w:tc>
        <w:tc>
          <w:tcPr>
            <w:tcW w:w="2579" w:type="dxa"/>
            <w:tcBorders>
              <w:bottom w:val="single" w:color="auto" w:sz="4" w:space="0"/>
            </w:tcBorders>
            <w:vAlign w:val="center"/>
          </w:tcPr>
          <w:p>
            <w:pPr>
              <w:spacing w:after="0" w:line="240" w:lineRule="auto"/>
              <w:ind w:left="640" w:leftChars="0"/>
              <w:jc w:val="both"/>
              <w:rPr>
                <w:rFonts w:hint="default" w:ascii="宋体" w:hAnsi="宋体" w:eastAsia="宋体" w:cs="宋体"/>
                <w:sz w:val="24"/>
                <w:szCs w:val="56"/>
                <w:lang w:val="en-US" w:eastAsia="zh-CN" w:bidi="ar-SA"/>
              </w:rPr>
            </w:pPr>
            <w:r>
              <w:rPr>
                <w:rFonts w:hint="default" w:ascii="宋体" w:hAnsi="宋体" w:eastAsia="宋体" w:cs="宋体"/>
                <w:sz w:val="24"/>
                <w:szCs w:val="56"/>
                <w:lang w:val="en-US" w:eastAsia="zh-CN" w:bidi="ar-SA"/>
              </w:rPr>
              <w:t>13.05</w:t>
            </w:r>
          </w:p>
        </w:tc>
      </w:tr>
    </w:tbl>
    <w:p>
      <w:pPr>
        <w:snapToGrid w:val="0"/>
        <w:spacing w:after="0" w:line="240" w:lineRule="auto"/>
        <w:ind w:firstLine="435"/>
        <w:rPr>
          <w:bCs/>
          <w:sz w:val="21"/>
          <w:szCs w:val="21"/>
        </w:rPr>
      </w:pPr>
    </w:p>
    <w:p>
      <w:pPr>
        <w:pStyle w:val="3"/>
        <w:bidi w:val="0"/>
      </w:pPr>
    </w:p>
    <w:sectPr>
      <w:pgSz w:w="11906" w:h="16838"/>
      <w:pgMar w:top="1361" w:right="1361" w:bottom="1361" w:left="136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EPssAgAAVg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tQQ+ywCAABW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pPr>
        <w:spacing w:before="0" w:after="0" w:line="276" w:lineRule="auto"/>
      </w:pPr>
      <w:r>
        <w:separator/>
      </w:r>
    </w:p>
  </w:footnote>
  <w:footnote w:type="continuationSeparator" w:id="37">
    <w:p>
      <w:pPr>
        <w:spacing w:before="0" w:after="0" w:line="276" w:lineRule="auto"/>
      </w:pPr>
      <w:r>
        <w:continuationSeparator/>
      </w:r>
    </w:p>
  </w:footnote>
  <w:footnote w:id="0">
    <w:p>
      <w:pPr>
        <w:pStyle w:val="12"/>
        <w:keepNext w:val="0"/>
        <w:keepLines w:val="0"/>
        <w:pageBreakBefore w:val="0"/>
        <w:widowControl/>
        <w:kinsoku/>
        <w:wordWrap/>
        <w:overflowPunct/>
        <w:topLinePunct w:val="0"/>
        <w:bidi w:val="0"/>
        <w:adjustRightInd/>
        <w:snapToGrid w:val="0"/>
        <w:spacing w:after="0" w:line="360" w:lineRule="exact"/>
        <w:jc w:val="both"/>
        <w:textAlignment w:val="auto"/>
        <w:rPr>
          <w:rFonts w:hint="eastAsia" w:ascii="Times New Roman" w:hAnsi="Times New Roman"/>
          <w:sz w:val="21"/>
          <w:szCs w:val="21"/>
        </w:rPr>
      </w:pPr>
      <w:r>
        <w:rPr>
          <w:rStyle w:val="18"/>
          <w:rFonts w:ascii="Times New Roman" w:hAnsi="Times New Roman"/>
          <w:sz w:val="21"/>
          <w:szCs w:val="21"/>
        </w:rPr>
        <w:footnoteRef/>
      </w:r>
      <w:r>
        <w:rPr>
          <w:rFonts w:ascii="Times New Roman" w:hAnsi="Times New Roman"/>
          <w:sz w:val="21"/>
          <w:szCs w:val="21"/>
        </w:rPr>
        <w:t xml:space="preserve"> 数据来源：</w:t>
      </w:r>
      <w:r>
        <w:rPr>
          <w:rFonts w:hint="eastAsia" w:ascii="Times New Roman" w:hAnsi="Times New Roman"/>
          <w:sz w:val="21"/>
          <w:szCs w:val="21"/>
        </w:rPr>
        <w:t>来源于</w:t>
      </w:r>
      <w:r>
        <w:rPr>
          <w:rFonts w:hint="eastAsia" w:ascii="Times New Roman" w:hAnsi="Times New Roman"/>
          <w:sz w:val="21"/>
          <w:szCs w:val="21"/>
          <w:lang w:val="en-US" w:eastAsia="zh-CN"/>
        </w:rPr>
        <w:t>省疾控</w:t>
      </w:r>
      <w:r>
        <w:rPr>
          <w:rFonts w:hint="eastAsia" w:ascii="Times New Roman" w:hAnsi="Times New Roman"/>
          <w:sz w:val="21"/>
          <w:szCs w:val="21"/>
          <w:highlight w:val="none"/>
          <w:lang w:val="en-US" w:eastAsia="zh-CN"/>
        </w:rPr>
        <w:t>监测数</w:t>
      </w:r>
      <w:r>
        <w:rPr>
          <w:rFonts w:hint="eastAsia" w:ascii="Times New Roman" w:hAnsi="Times New Roman"/>
          <w:sz w:val="21"/>
          <w:szCs w:val="21"/>
          <w:lang w:val="en-US" w:eastAsia="zh-CN"/>
        </w:rPr>
        <w:t>据</w:t>
      </w:r>
      <w:r>
        <w:rPr>
          <w:rFonts w:hint="eastAsia" w:ascii="Times New Roman" w:hAnsi="Times New Roman"/>
          <w:sz w:val="21"/>
          <w:szCs w:val="21"/>
        </w:rPr>
        <w:t>。</w:t>
      </w:r>
    </w:p>
    <w:p>
      <w:pPr>
        <w:pStyle w:val="12"/>
        <w:keepNext w:val="0"/>
        <w:keepLines w:val="0"/>
        <w:pageBreakBefore w:val="0"/>
        <w:widowControl/>
        <w:kinsoku/>
        <w:wordWrap/>
        <w:overflowPunct/>
        <w:topLinePunct w:val="0"/>
        <w:bidi w:val="0"/>
        <w:adjustRightInd/>
        <w:snapToGrid w:val="0"/>
        <w:spacing w:after="0" w:line="360" w:lineRule="exact"/>
        <w:textAlignment w:val="auto"/>
        <w:rPr>
          <w:rFonts w:hint="eastAsia" w:ascii="Times New Roman" w:hAnsi="Times New Roman"/>
          <w:sz w:val="21"/>
          <w:lang w:eastAsia="zh-CN"/>
        </w:rPr>
      </w:pPr>
      <w:r>
        <w:rPr>
          <w:rStyle w:val="18"/>
          <w:rFonts w:hint="eastAsia" w:ascii="Times New Roman" w:hAnsi="Times New Roman"/>
          <w:sz w:val="21"/>
        </w:rPr>
        <w:t>²</w:t>
      </w:r>
      <w:r>
        <w:rPr>
          <w:rFonts w:hint="eastAsia" w:ascii="Times New Roman" w:hAnsi="Times New Roman"/>
          <w:sz w:val="21"/>
          <w:lang w:val="en-US" w:eastAsia="zh-CN"/>
        </w:rPr>
        <w:t>人口负担系数</w:t>
      </w:r>
      <w:r>
        <w:rPr>
          <w:rFonts w:ascii="Times New Roman" w:hAnsi="Times New Roman"/>
          <w:sz w:val="21"/>
        </w:rPr>
        <w:t>：</w:t>
      </w:r>
      <w:r>
        <w:rPr>
          <w:rFonts w:hint="eastAsia" w:ascii="Times New Roman" w:hAnsi="Times New Roman"/>
          <w:sz w:val="21"/>
        </w:rPr>
        <w:t>人口负担系数是指人口总体中非劳动年龄人口数与劳动年龄人口数之比，用百分比表示。</w:t>
      </w:r>
    </w:p>
    <w:p>
      <w:pPr>
        <w:pStyle w:val="12"/>
        <w:keepNext w:val="0"/>
        <w:keepLines w:val="0"/>
        <w:pageBreakBefore w:val="0"/>
        <w:widowControl/>
        <w:kinsoku/>
        <w:wordWrap/>
        <w:overflowPunct/>
        <w:topLinePunct w:val="0"/>
        <w:bidi w:val="0"/>
        <w:adjustRightInd/>
        <w:snapToGrid w:val="0"/>
        <w:spacing w:after="0" w:line="360" w:lineRule="exact"/>
        <w:textAlignment w:val="auto"/>
        <w:rPr>
          <w:rFonts w:hint="eastAsia" w:ascii="Times New Roman" w:hAnsi="Times New Roman" w:eastAsia="仿宋_GB2312"/>
          <w:sz w:val="21"/>
          <w:szCs w:val="21"/>
          <w:lang w:eastAsia="zh-CN"/>
        </w:rPr>
      </w:pPr>
      <w:r>
        <w:rPr>
          <w:rFonts w:hint="eastAsia" w:ascii="Times New Roman" w:hAnsi="Times New Roman"/>
          <w:sz w:val="21"/>
          <w:lang w:eastAsia="zh-CN"/>
        </w:rPr>
        <w:t>³</w:t>
      </w:r>
      <w:r>
        <w:rPr>
          <w:rFonts w:hint="eastAsia" w:ascii="宋体" w:hAnsi="宋体"/>
          <w:sz w:val="21"/>
        </w:rPr>
        <w:t>数据来源：死亡数据来自山东省死因监测系统，覆盖</w:t>
      </w:r>
      <w:r>
        <w:rPr>
          <w:rFonts w:hint="eastAsia" w:ascii="宋体" w:hAnsi="宋体"/>
          <w:sz w:val="21"/>
          <w:lang w:val="en-US" w:eastAsia="zh-CN"/>
        </w:rPr>
        <w:t>山亭区</w:t>
      </w:r>
      <w:r>
        <w:rPr>
          <w:rFonts w:hint="eastAsia" w:ascii="宋体" w:hAnsi="宋体"/>
          <w:sz w:val="21"/>
        </w:rPr>
        <w:t>，监测人群为常住人口。重大慢性病指心脑血管疾病、恶性肿瘤、糖尿病和慢性呼吸系统疾病。</w:t>
      </w:r>
    </w:p>
  </w:footnote>
  <w:footnote w:id="1">
    <w:p>
      <w:pPr>
        <w:pStyle w:val="12"/>
        <w:spacing w:after="93" w:afterLines="30" w:line="240" w:lineRule="auto"/>
        <w:rPr>
          <w:sz w:val="21"/>
          <w:szCs w:val="21"/>
        </w:rPr>
      </w:pPr>
      <w:r>
        <w:rPr>
          <w:rStyle w:val="18"/>
          <w:sz w:val="21"/>
          <w:szCs w:val="21"/>
        </w:rPr>
        <w:footnoteRef/>
      </w:r>
      <w:r>
        <w:rPr>
          <w:sz w:val="21"/>
          <w:szCs w:val="21"/>
        </w:rPr>
        <w:t xml:space="preserve"> </w:t>
      </w:r>
      <w:r>
        <w:rPr>
          <w:rFonts w:hint="eastAsia"/>
          <w:sz w:val="21"/>
          <w:szCs w:val="21"/>
        </w:rPr>
        <w:t>数据来源：发病、死亡数据分别来源于</w:t>
      </w:r>
      <w:r>
        <w:rPr>
          <w:rFonts w:hint="eastAsia"/>
          <w:sz w:val="21"/>
          <w:szCs w:val="21"/>
          <w:lang w:val="en-US" w:eastAsia="zh-CN"/>
        </w:rPr>
        <w:t>山东省</w:t>
      </w:r>
      <w:r>
        <w:rPr>
          <w:rFonts w:hint="eastAsia"/>
          <w:sz w:val="21"/>
          <w:szCs w:val="21"/>
        </w:rPr>
        <w:t>心脑</w:t>
      </w:r>
      <w:r>
        <w:rPr>
          <w:sz w:val="21"/>
          <w:szCs w:val="21"/>
        </w:rPr>
        <w:t>血管急性事件</w:t>
      </w:r>
      <w:r>
        <w:rPr>
          <w:rFonts w:hint="eastAsia"/>
          <w:sz w:val="21"/>
          <w:szCs w:val="21"/>
        </w:rPr>
        <w:t>监测</w:t>
      </w:r>
      <w:r>
        <w:rPr>
          <w:sz w:val="21"/>
          <w:szCs w:val="21"/>
        </w:rPr>
        <w:t>系统</w:t>
      </w:r>
      <w:r>
        <w:rPr>
          <w:rFonts w:hint="eastAsia"/>
          <w:sz w:val="21"/>
          <w:szCs w:val="21"/>
        </w:rPr>
        <w:t>（</w:t>
      </w:r>
      <w:r>
        <w:rPr>
          <w:sz w:val="21"/>
          <w:szCs w:val="21"/>
        </w:rPr>
        <w:t>覆盖</w:t>
      </w:r>
      <w:r>
        <w:rPr>
          <w:rFonts w:hint="eastAsia"/>
          <w:sz w:val="21"/>
          <w:szCs w:val="21"/>
          <w:lang w:val="en-US" w:eastAsia="zh-CN"/>
        </w:rPr>
        <w:t>全区</w:t>
      </w:r>
      <w:r>
        <w:rPr>
          <w:rFonts w:hint="eastAsia"/>
          <w:sz w:val="21"/>
          <w:szCs w:val="21"/>
        </w:rPr>
        <w:t>）</w:t>
      </w:r>
      <w:r>
        <w:rPr>
          <w:sz w:val="21"/>
          <w:szCs w:val="21"/>
        </w:rPr>
        <w:t>和</w:t>
      </w:r>
      <w:r>
        <w:rPr>
          <w:rFonts w:hint="eastAsia"/>
          <w:sz w:val="21"/>
          <w:szCs w:val="21"/>
          <w:lang w:val="en-US" w:eastAsia="zh-CN"/>
        </w:rPr>
        <w:t>山东省</w:t>
      </w:r>
      <w:r>
        <w:rPr>
          <w:sz w:val="21"/>
          <w:szCs w:val="21"/>
        </w:rPr>
        <w:t>死因监测系统</w:t>
      </w:r>
      <w:r>
        <w:rPr>
          <w:rFonts w:hint="eastAsia"/>
          <w:sz w:val="21"/>
          <w:szCs w:val="21"/>
        </w:rPr>
        <w:t>（同上）。</w:t>
      </w:r>
    </w:p>
  </w:footnote>
  <w:footnote w:id="2">
    <w:p>
      <w:pPr>
        <w:pStyle w:val="12"/>
      </w:pPr>
      <w:r>
        <w:rPr>
          <w:rStyle w:val="18"/>
        </w:rPr>
        <w:footnoteRef/>
      </w:r>
      <w:r>
        <w:rPr>
          <w:rFonts w:hint="eastAsia"/>
          <w:sz w:val="21"/>
          <w:szCs w:val="21"/>
        </w:rPr>
        <w:t>心血管急性事件：包括急性心肌梗死和冠心病猝死。急性心肌梗死指28天（包括28天）以内的致死性和非致死性发作。冠心病猝死指急性症状发作后，短时间内以意识突然丧失、由心脏原因引起的突然死亡。</w:t>
      </w:r>
    </w:p>
  </w:footnote>
  <w:footnote w:id="3">
    <w:p>
      <w:pPr>
        <w:pStyle w:val="12"/>
        <w:spacing w:after="120" w:line="240" w:lineRule="auto"/>
        <w:rPr>
          <w:sz w:val="21"/>
        </w:rPr>
      </w:pPr>
      <w:r>
        <w:rPr>
          <w:rStyle w:val="18"/>
          <w:sz w:val="21"/>
        </w:rPr>
        <w:footnoteRef/>
      </w:r>
      <w:r>
        <w:rPr>
          <w:sz w:val="21"/>
        </w:rPr>
        <w:t xml:space="preserve"> </w:t>
      </w:r>
      <w:r>
        <w:rPr>
          <w:rFonts w:hint="eastAsia"/>
          <w:sz w:val="21"/>
        </w:rPr>
        <w:t>数据来源：同心血管病。</w:t>
      </w:r>
    </w:p>
  </w:footnote>
  <w:footnote w:id="4">
    <w:p>
      <w:pPr>
        <w:pStyle w:val="12"/>
        <w:rPr>
          <w:rFonts w:ascii="Times New Roman" w:hAnsi="Times New Roman"/>
        </w:rPr>
      </w:pPr>
      <w:r>
        <w:rPr>
          <w:rStyle w:val="18"/>
          <w:rFonts w:ascii="Times New Roman" w:hAnsi="Times New Roman"/>
          <w:sz w:val="21"/>
        </w:rPr>
        <w:footnoteRef/>
      </w:r>
      <w:r>
        <w:rPr>
          <w:rFonts w:ascii="Times New Roman" w:hAnsi="Times New Roman"/>
          <w:sz w:val="21"/>
        </w:rPr>
        <w:t xml:space="preserve"> 数据来源：</w:t>
      </w:r>
      <w:r>
        <w:rPr>
          <w:sz w:val="21"/>
        </w:rPr>
        <w:t>发病、死亡数据分别来源于</w:t>
      </w:r>
      <w:r>
        <w:rPr>
          <w:rFonts w:hint="eastAsia"/>
          <w:sz w:val="21"/>
          <w:lang w:val="en-US" w:eastAsia="zh-CN"/>
        </w:rPr>
        <w:t>山东省</w:t>
      </w:r>
      <w:r>
        <w:rPr>
          <w:rFonts w:hint="eastAsia"/>
          <w:sz w:val="21"/>
        </w:rPr>
        <w:t>肿瘤</w:t>
      </w:r>
      <w:r>
        <w:rPr>
          <w:sz w:val="21"/>
        </w:rPr>
        <w:t>随访登记系统（</w:t>
      </w:r>
      <w:r>
        <w:rPr>
          <w:rFonts w:hint="eastAsia"/>
          <w:sz w:val="21"/>
          <w:lang w:val="en-US" w:eastAsia="zh-CN"/>
        </w:rPr>
        <w:t>覆盖全区</w:t>
      </w:r>
      <w:r>
        <w:rPr>
          <w:sz w:val="21"/>
        </w:rPr>
        <w:t>）</w:t>
      </w:r>
      <w:r>
        <w:rPr>
          <w:rFonts w:hint="eastAsia"/>
          <w:sz w:val="21"/>
        </w:rPr>
        <w:t>和</w:t>
      </w:r>
      <w:r>
        <w:rPr>
          <w:rFonts w:hint="eastAsia"/>
          <w:sz w:val="21"/>
          <w:lang w:val="en-US" w:eastAsia="zh-CN"/>
        </w:rPr>
        <w:t>山东省</w:t>
      </w:r>
      <w:r>
        <w:rPr>
          <w:sz w:val="21"/>
        </w:rPr>
        <w:t>死因监测系统</w:t>
      </w:r>
      <w:r>
        <w:rPr>
          <w:rFonts w:hint="eastAsia"/>
          <w:sz w:val="21"/>
        </w:rPr>
        <w:t>（同上）</w:t>
      </w:r>
      <w:r>
        <w:rPr>
          <w:sz w:val="21"/>
        </w:rPr>
        <w:t>。</w:t>
      </w:r>
    </w:p>
  </w:footnote>
  <w:footnote w:id="5">
    <w:p>
      <w:pPr>
        <w:pStyle w:val="12"/>
        <w:spacing w:after="93" w:afterLines="30" w:line="240" w:lineRule="auto"/>
        <w:rPr>
          <w:color w:val="C00000"/>
          <w:sz w:val="21"/>
          <w:szCs w:val="21"/>
        </w:rPr>
      </w:pPr>
      <w:r>
        <w:rPr>
          <w:rStyle w:val="18"/>
          <w:sz w:val="21"/>
          <w:szCs w:val="21"/>
        </w:rPr>
        <w:footnoteRef/>
      </w:r>
      <w:r>
        <w:rPr>
          <w:sz w:val="21"/>
          <w:szCs w:val="21"/>
        </w:rPr>
        <w:t xml:space="preserve"> 数据来源：</w:t>
      </w:r>
      <w:r>
        <w:rPr>
          <w:rFonts w:hint="eastAsia"/>
          <w:bCs/>
          <w:sz w:val="21"/>
          <w:szCs w:val="21"/>
          <w:lang w:val="en-US" w:eastAsia="zh-CN"/>
        </w:rPr>
        <w:t>2023</w:t>
      </w:r>
      <w:r>
        <w:rPr>
          <w:bCs/>
          <w:sz w:val="21"/>
          <w:szCs w:val="21"/>
        </w:rPr>
        <w:t>年</w:t>
      </w:r>
      <w:r>
        <w:rPr>
          <w:rFonts w:hint="eastAsia"/>
          <w:bCs/>
          <w:sz w:val="21"/>
          <w:szCs w:val="21"/>
          <w:lang w:eastAsia="zh-CN"/>
        </w:rPr>
        <w:t>山亭区</w:t>
      </w:r>
      <w:r>
        <w:rPr>
          <w:rFonts w:hint="eastAsia"/>
          <w:bCs/>
          <w:sz w:val="21"/>
          <w:szCs w:val="21"/>
        </w:rPr>
        <w:t>慢性病及其危险因素监测</w:t>
      </w:r>
      <w:r>
        <w:rPr>
          <w:bCs/>
          <w:sz w:val="21"/>
          <w:szCs w:val="21"/>
        </w:rPr>
        <w:t>。相关概念：高血压知晓率：知晓自己患有高血压的患者占总人群的比例。知晓治疗率：已知晓自己患有高血压患者中，采取措施（包括生活方式改变和药物）控制血压者的比例。治疗控制率：在已采取措施治疗的高血压患者中，通过治疗目前收缩压、舒张压不高于140mmHg、90mmHg的患者比例。</w:t>
      </w:r>
    </w:p>
  </w:footnote>
  <w:footnote w:id="6">
    <w:p>
      <w:pPr>
        <w:pStyle w:val="12"/>
      </w:pPr>
      <w:r>
        <w:rPr>
          <w:rStyle w:val="18"/>
          <w:sz w:val="21"/>
        </w:rPr>
        <w:footnoteRef/>
      </w:r>
      <w:r>
        <w:rPr>
          <w:sz w:val="21"/>
        </w:rPr>
        <w:t xml:space="preserve"> 数据来源：同高血压。相关概念：</w:t>
      </w:r>
      <w:r>
        <w:rPr>
          <w:rFonts w:hint="eastAsia"/>
          <w:sz w:val="21"/>
        </w:rPr>
        <w:t>糖尿病</w:t>
      </w:r>
      <w:r>
        <w:rPr>
          <w:sz w:val="21"/>
        </w:rPr>
        <w:t>知晓率：知晓自己患有糖尿病的患者占总人群的比例。知晓治疗率：已知晓自己患有糖尿病患者中，采取措施（包括生活方式改变和药物）控制血糖者的比例。治疗控制率：在已采取措施治疗的糖尿病患者中，通过治疗目前空腹血糖不高于7.0mmol/L的患者比例。</w:t>
      </w:r>
    </w:p>
  </w:footnote>
  <w:footnote w:id="7">
    <w:p>
      <w:pPr>
        <w:pStyle w:val="12"/>
        <w:spacing w:after="0"/>
        <w:rPr>
          <w:sz w:val="21"/>
        </w:rPr>
      </w:pPr>
      <w:r>
        <w:rPr>
          <w:rStyle w:val="18"/>
          <w:sz w:val="21"/>
        </w:rPr>
        <w:footnoteRef/>
      </w:r>
      <w:r>
        <w:rPr>
          <w:sz w:val="21"/>
        </w:rPr>
        <w:t xml:space="preserve"> </w:t>
      </w:r>
      <w:r>
        <w:rPr>
          <w:rFonts w:hint="eastAsia"/>
          <w:sz w:val="21"/>
        </w:rPr>
        <w:t>数据</w:t>
      </w:r>
      <w:r>
        <w:rPr>
          <w:sz w:val="21"/>
        </w:rPr>
        <w:t>来源</w:t>
      </w:r>
      <w:r>
        <w:rPr>
          <w:rFonts w:hint="eastAsia"/>
          <w:sz w:val="21"/>
        </w:rPr>
        <w:t>：来自</w:t>
      </w:r>
      <w:r>
        <w:rPr>
          <w:rFonts w:hint="eastAsia"/>
          <w:sz w:val="21"/>
          <w:lang w:val="en-US" w:eastAsia="zh-CN"/>
        </w:rPr>
        <w:t>2023</w:t>
      </w:r>
      <w:r>
        <w:rPr>
          <w:rFonts w:hint="eastAsia"/>
          <w:sz w:val="21"/>
        </w:rPr>
        <w:t>年</w:t>
      </w:r>
      <w:r>
        <w:rPr>
          <w:rFonts w:hint="eastAsia"/>
          <w:sz w:val="21"/>
          <w:lang w:eastAsia="zh-CN"/>
        </w:rPr>
        <w:t>山亭区</w:t>
      </w:r>
      <w:r>
        <w:rPr>
          <w:rFonts w:hint="eastAsia"/>
          <w:sz w:val="21"/>
        </w:rPr>
        <w:t>慢性病及其危险因素监测。</w:t>
      </w:r>
    </w:p>
  </w:footnote>
  <w:footnote w:id="8">
    <w:p>
      <w:pPr>
        <w:pStyle w:val="12"/>
      </w:pPr>
      <w:r>
        <w:rPr>
          <w:rStyle w:val="18"/>
          <w:sz w:val="21"/>
        </w:rPr>
        <w:footnoteRef/>
      </w:r>
      <w:r>
        <w:rPr>
          <w:sz w:val="21"/>
        </w:rPr>
        <w:t xml:space="preserve"> 体重指数：即身体质量指数（Body Mass Index, BMI），是用体重公斤数除以身高米数平方得出的数字，是国际上常用的衡量人体胖瘦程度以及是否健康的一个标准。本次调查中，超重率指BMI≥24kg/m</w:t>
      </w:r>
      <w:r>
        <w:rPr>
          <w:sz w:val="21"/>
          <w:vertAlign w:val="superscript"/>
        </w:rPr>
        <w:t>2</w:t>
      </w:r>
      <w:r>
        <w:rPr>
          <w:sz w:val="21"/>
        </w:rPr>
        <w:t>且&lt;28 kg/m</w:t>
      </w:r>
      <w:r>
        <w:rPr>
          <w:sz w:val="21"/>
          <w:vertAlign w:val="superscript"/>
        </w:rPr>
        <w:t>2</w:t>
      </w:r>
      <w:r>
        <w:rPr>
          <w:sz w:val="21"/>
        </w:rPr>
        <w:t>者在人群中所占的比例；肥胖率指BMI≥28kg/m</w:t>
      </w:r>
      <w:r>
        <w:rPr>
          <w:sz w:val="21"/>
          <w:vertAlign w:val="superscript"/>
        </w:rPr>
        <w:t>2</w:t>
      </w:r>
      <w:r>
        <w:rPr>
          <w:sz w:val="21"/>
        </w:rPr>
        <w:t>者在人群中所占的比例。</w:t>
      </w:r>
    </w:p>
  </w:footnote>
  <w:footnote w:id="9">
    <w:p>
      <w:pPr>
        <w:pStyle w:val="12"/>
        <w:spacing w:after="93" w:afterLines="30" w:line="240" w:lineRule="auto"/>
      </w:pPr>
      <w:r>
        <w:rPr>
          <w:rStyle w:val="18"/>
          <w:sz w:val="21"/>
        </w:rPr>
        <w:footnoteRef/>
      </w:r>
      <w:r>
        <w:rPr>
          <w:sz w:val="21"/>
        </w:rPr>
        <w:t xml:space="preserve"> 血脂异常：是一类较常见的疾病，是人体内脂蛋白的代谢异常，主要包括总胆固醇和低密度脂蛋白胆固醇、甘油三酯升高和/或高密度脂蛋白胆固醇降低等。血脂异常是导致动脉粥样硬化的重要因素之一，是冠心病和缺血性脑卒中的独立危险因素。</w:t>
      </w:r>
    </w:p>
  </w:footnote>
  <w:footnote w:id="10">
    <w:p>
      <w:pPr>
        <w:pStyle w:val="12"/>
        <w:spacing w:after="93" w:afterLines="30" w:line="240" w:lineRule="auto"/>
        <w:rPr>
          <w:rFonts w:ascii="宋体" w:hAnsi="宋体"/>
        </w:rPr>
      </w:pPr>
      <w:r>
        <w:rPr>
          <w:rStyle w:val="18"/>
          <w:sz w:val="21"/>
        </w:rPr>
        <w:footnoteRef/>
      </w:r>
      <w:r>
        <w:rPr>
          <w:sz w:val="21"/>
        </w:rPr>
        <w:t xml:space="preserve"> 高胆固醇血症：胆固醇是一种脂质，是每个人不可缺少的，尤其在细胞膜的成份和激素的合成中起重要作用。</w:t>
      </w:r>
      <w:r>
        <w:rPr>
          <w:rFonts w:hint="eastAsia"/>
          <w:sz w:val="21"/>
        </w:rPr>
        <w:t>高胆固醇血症是指血液中的胆固醇含量超过6.22mmol/L。</w:t>
      </w:r>
    </w:p>
  </w:footnote>
  <w:footnote w:id="11">
    <w:p>
      <w:pPr>
        <w:pStyle w:val="12"/>
        <w:spacing w:after="120" w:line="240" w:lineRule="auto"/>
      </w:pPr>
      <w:r>
        <w:rPr>
          <w:rStyle w:val="18"/>
          <w:sz w:val="21"/>
        </w:rPr>
        <w:footnoteRef/>
      </w:r>
      <w:r>
        <w:rPr>
          <w:sz w:val="21"/>
        </w:rPr>
        <w:t xml:space="preserve"> 高甘油三酯血症：是一种异族性甘油三酯蛋白合成或降解障碍。理想的甘油三酯水平应低于1.70mmol/L。</w:t>
      </w:r>
    </w:p>
  </w:footnote>
  <w:footnote w:id="12">
    <w:p>
      <w:pPr>
        <w:pStyle w:val="12"/>
        <w:keepNext w:val="0"/>
        <w:keepLines w:val="0"/>
        <w:pageBreakBefore w:val="0"/>
        <w:widowControl/>
        <w:kinsoku/>
        <w:wordWrap/>
        <w:overflowPunct/>
        <w:topLinePunct w:val="0"/>
        <w:bidi w:val="0"/>
        <w:adjustRightInd/>
        <w:snapToGrid w:val="0"/>
        <w:spacing w:after="120" w:line="240" w:lineRule="exact"/>
        <w:textAlignment w:val="auto"/>
        <w:rPr>
          <w:color w:val="C00000"/>
        </w:rPr>
      </w:pPr>
      <w:r>
        <w:rPr>
          <w:rStyle w:val="18"/>
          <w:sz w:val="21"/>
        </w:rPr>
        <w:footnoteRef/>
      </w:r>
      <w:r>
        <w:rPr>
          <w:sz w:val="21"/>
        </w:rPr>
        <w:t xml:space="preserve"> 高密度脂蛋白胆固醇：</w:t>
      </w:r>
      <w:r>
        <w:rPr>
          <w:rFonts w:hint="eastAsia"/>
          <w:sz w:val="21"/>
        </w:rPr>
        <w:t>主要是由肝脏合成，由磷脂、载脂蛋白、胆固醇和少量脂肪酸组成，主要生理功能是转运磷脂和胆固醇。正常值</w:t>
      </w:r>
      <w:r>
        <w:rPr>
          <w:sz w:val="21"/>
        </w:rPr>
        <w:t>参考范围</w:t>
      </w:r>
      <w:r>
        <w:rPr>
          <w:rFonts w:hint="eastAsia"/>
          <w:sz w:val="21"/>
        </w:rPr>
        <w:t>为</w:t>
      </w:r>
      <w:r>
        <w:rPr>
          <w:sz w:val="21"/>
        </w:rPr>
        <w:t>0.91-2.17mmol/L</w:t>
      </w:r>
      <w:r>
        <w:rPr>
          <w:rFonts w:hint="eastAsia"/>
          <w:sz w:val="21"/>
        </w:rPr>
        <w:t>，理想值为大于1.04mmol/L。</w:t>
      </w:r>
    </w:p>
  </w:footnote>
  <w:footnote w:id="13">
    <w:p>
      <w:pPr>
        <w:pStyle w:val="12"/>
        <w:keepNext w:val="0"/>
        <w:keepLines w:val="0"/>
        <w:pageBreakBefore w:val="0"/>
        <w:widowControl/>
        <w:kinsoku/>
        <w:wordWrap/>
        <w:overflowPunct/>
        <w:topLinePunct w:val="0"/>
        <w:bidi w:val="0"/>
        <w:adjustRightInd/>
        <w:snapToGrid w:val="0"/>
        <w:spacing w:after="156" w:afterLines="50" w:line="240" w:lineRule="exact"/>
        <w:textAlignment w:val="auto"/>
        <w:rPr>
          <w:color w:val="C00000"/>
          <w:sz w:val="21"/>
          <w:szCs w:val="21"/>
        </w:rPr>
      </w:pPr>
      <w:r>
        <w:rPr>
          <w:rStyle w:val="18"/>
          <w:sz w:val="21"/>
          <w:szCs w:val="21"/>
        </w:rPr>
        <w:footnoteRef/>
      </w:r>
      <w:r>
        <w:rPr>
          <w:rFonts w:hint="eastAsia"/>
          <w:sz w:val="21"/>
          <w:szCs w:val="21"/>
        </w:rPr>
        <w:t xml:space="preserve"> </w:t>
      </w:r>
      <w:r>
        <w:rPr>
          <w:sz w:val="21"/>
          <w:szCs w:val="21"/>
        </w:rPr>
        <w:t>低密度脂蛋白胆固醇：</w:t>
      </w:r>
      <w:r>
        <w:rPr>
          <w:rFonts w:hint="eastAsia"/>
          <w:sz w:val="21"/>
          <w:szCs w:val="21"/>
        </w:rPr>
        <w:t>胆固醇在血液中以脂蛋白的形式存在，血浆中低密度脂蛋白是运输内源性胆固醇的主要载体。其正常值为：青年人约2.7mmol/L，中老年人约3.37mmol/L，大于4.14mmol/L为明显增高。低密度脂蛋白胆固醇水平升高会增加患冠状动脉心脏病的危险性。</w:t>
      </w:r>
    </w:p>
  </w:footnote>
  <w:footnote w:id="14">
    <w:p>
      <w:pPr>
        <w:pStyle w:val="12"/>
        <w:spacing w:after="156" w:afterLines="50" w:line="240" w:lineRule="auto"/>
        <w:rPr>
          <w:sz w:val="21"/>
          <w:szCs w:val="21"/>
        </w:rPr>
      </w:pPr>
      <w:r>
        <w:rPr>
          <w:rStyle w:val="18"/>
          <w:sz w:val="21"/>
          <w:szCs w:val="21"/>
        </w:rPr>
        <w:footnoteRef/>
      </w:r>
      <w:r>
        <w:rPr>
          <w:sz w:val="21"/>
          <w:szCs w:val="21"/>
        </w:rPr>
        <w:t xml:space="preserve"> 健康成年人每天食盐和食用油摄入量不宜超过</w:t>
      </w:r>
      <w:r>
        <w:rPr>
          <w:rFonts w:hint="eastAsia"/>
          <w:sz w:val="21"/>
          <w:szCs w:val="21"/>
          <w:lang w:val="en-US" w:eastAsia="zh-CN"/>
        </w:rPr>
        <w:t>5</w:t>
      </w:r>
      <w:r>
        <w:rPr>
          <w:sz w:val="21"/>
          <w:szCs w:val="21"/>
        </w:rPr>
        <w:t>克和25克。</w:t>
      </w:r>
    </w:p>
  </w:footnote>
  <w:footnote w:id="15">
    <w:p>
      <w:pPr>
        <w:pStyle w:val="12"/>
        <w:spacing w:after="156" w:afterLines="50" w:line="240" w:lineRule="auto"/>
      </w:pPr>
      <w:r>
        <w:rPr>
          <w:rStyle w:val="18"/>
          <w:sz w:val="21"/>
        </w:rPr>
        <w:footnoteRef/>
      </w:r>
      <w:r>
        <w:rPr>
          <w:rFonts w:hint="eastAsia"/>
          <w:sz w:val="21"/>
        </w:rPr>
        <w:t xml:space="preserve"> 危险饮酒和有害饮酒数据来源于</w:t>
      </w:r>
      <w:r>
        <w:rPr>
          <w:rFonts w:hint="eastAsia"/>
          <w:sz w:val="21"/>
          <w:lang w:val="en-US" w:eastAsia="zh-CN"/>
        </w:rPr>
        <w:t>2023</w:t>
      </w:r>
      <w:r>
        <w:rPr>
          <w:rFonts w:hint="eastAsia"/>
          <w:sz w:val="21"/>
        </w:rPr>
        <w:t>年</w:t>
      </w:r>
      <w:r>
        <w:rPr>
          <w:rFonts w:hint="eastAsia"/>
          <w:sz w:val="21"/>
          <w:lang w:eastAsia="zh-CN"/>
        </w:rPr>
        <w:t>山亭区</w:t>
      </w:r>
      <w:r>
        <w:rPr>
          <w:rFonts w:hint="eastAsia"/>
          <w:sz w:val="21"/>
        </w:rPr>
        <w:t>慢性病及其危险因素调查。</w:t>
      </w:r>
    </w:p>
  </w:footnote>
  <w:footnote w:id="16">
    <w:p>
      <w:pPr>
        <w:pStyle w:val="12"/>
        <w:spacing w:after="156" w:afterLines="50" w:line="240" w:lineRule="auto"/>
        <w:rPr>
          <w:sz w:val="21"/>
          <w:szCs w:val="21"/>
        </w:rPr>
      </w:pPr>
      <w:r>
        <w:rPr>
          <w:rStyle w:val="18"/>
          <w:sz w:val="21"/>
          <w:szCs w:val="21"/>
        </w:rPr>
        <w:footnoteRef/>
      </w:r>
      <w:r>
        <w:rPr>
          <w:sz w:val="21"/>
          <w:szCs w:val="21"/>
        </w:rPr>
        <w:t xml:space="preserve"> </w:t>
      </w:r>
      <w:r>
        <w:rPr>
          <w:rFonts w:hint="eastAsia"/>
          <w:sz w:val="21"/>
          <w:szCs w:val="21"/>
        </w:rPr>
        <w:t xml:space="preserve">危险饮酒：男性平均每天纯酒精摄入量大于等于41克，并且小于61克的饮酒行为；女性平均每天纯酒精摄入量大于等于21克，并且小于41克的饮酒行为。 </w:t>
      </w:r>
    </w:p>
  </w:footnote>
  <w:footnote w:id="17">
    <w:p>
      <w:pPr>
        <w:pStyle w:val="12"/>
        <w:spacing w:after="120" w:line="240" w:lineRule="auto"/>
      </w:pPr>
      <w:r>
        <w:rPr>
          <w:rStyle w:val="18"/>
          <w:sz w:val="21"/>
          <w:szCs w:val="21"/>
        </w:rPr>
        <w:footnoteRef/>
      </w:r>
      <w:r>
        <w:rPr>
          <w:sz w:val="21"/>
          <w:szCs w:val="21"/>
        </w:rPr>
        <w:t xml:space="preserve"> </w:t>
      </w:r>
      <w:r>
        <w:rPr>
          <w:rFonts w:hint="eastAsia"/>
          <w:sz w:val="21"/>
          <w:szCs w:val="21"/>
        </w:rPr>
        <w:t>有害饮酒：男性平均每天摄入61克以上纯酒精的饮酒行为，女性平均每天摄入41克以上纯酒精的饮酒行为。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36"/>
    <w:footnote w:id="3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NzMxMjU0ZDM4Yzk0Y2UyYmQ5ZTNhMjA3OTBhZWEifQ=="/>
  </w:docVars>
  <w:rsids>
    <w:rsidRoot w:val="00781D9C"/>
    <w:rsid w:val="0000300C"/>
    <w:rsid w:val="000157F5"/>
    <w:rsid w:val="00022091"/>
    <w:rsid w:val="00025D2E"/>
    <w:rsid w:val="000A0B72"/>
    <w:rsid w:val="000A304E"/>
    <w:rsid w:val="000A7E67"/>
    <w:rsid w:val="000B392A"/>
    <w:rsid w:val="00122E7D"/>
    <w:rsid w:val="00135669"/>
    <w:rsid w:val="0017524E"/>
    <w:rsid w:val="001840E4"/>
    <w:rsid w:val="001B408A"/>
    <w:rsid w:val="001C3764"/>
    <w:rsid w:val="001E7F23"/>
    <w:rsid w:val="002277B1"/>
    <w:rsid w:val="00286F04"/>
    <w:rsid w:val="002965A6"/>
    <w:rsid w:val="002A7BCB"/>
    <w:rsid w:val="002B1277"/>
    <w:rsid w:val="002B3249"/>
    <w:rsid w:val="002B471A"/>
    <w:rsid w:val="002D02AD"/>
    <w:rsid w:val="002E5E29"/>
    <w:rsid w:val="002F2BD7"/>
    <w:rsid w:val="002F53C8"/>
    <w:rsid w:val="00324F96"/>
    <w:rsid w:val="003C4BE1"/>
    <w:rsid w:val="003D4E42"/>
    <w:rsid w:val="003D6FB1"/>
    <w:rsid w:val="003F2E51"/>
    <w:rsid w:val="003F5048"/>
    <w:rsid w:val="00400FDE"/>
    <w:rsid w:val="00412153"/>
    <w:rsid w:val="00416585"/>
    <w:rsid w:val="00421986"/>
    <w:rsid w:val="0043442F"/>
    <w:rsid w:val="0046748A"/>
    <w:rsid w:val="004C0834"/>
    <w:rsid w:val="00510F82"/>
    <w:rsid w:val="00557366"/>
    <w:rsid w:val="005F08A4"/>
    <w:rsid w:val="00617570"/>
    <w:rsid w:val="00622F20"/>
    <w:rsid w:val="006328A6"/>
    <w:rsid w:val="00653297"/>
    <w:rsid w:val="006C2F54"/>
    <w:rsid w:val="006D7C12"/>
    <w:rsid w:val="006E1CE6"/>
    <w:rsid w:val="00703BD2"/>
    <w:rsid w:val="0076089C"/>
    <w:rsid w:val="007719DC"/>
    <w:rsid w:val="00781D9C"/>
    <w:rsid w:val="007956D3"/>
    <w:rsid w:val="007B470A"/>
    <w:rsid w:val="007B6D42"/>
    <w:rsid w:val="007F1918"/>
    <w:rsid w:val="007F54F5"/>
    <w:rsid w:val="00852E93"/>
    <w:rsid w:val="00862930"/>
    <w:rsid w:val="00871CD0"/>
    <w:rsid w:val="008B3014"/>
    <w:rsid w:val="008D242F"/>
    <w:rsid w:val="008E600A"/>
    <w:rsid w:val="0092299F"/>
    <w:rsid w:val="00927A02"/>
    <w:rsid w:val="00944B86"/>
    <w:rsid w:val="00956061"/>
    <w:rsid w:val="00976418"/>
    <w:rsid w:val="009E415B"/>
    <w:rsid w:val="00A018A8"/>
    <w:rsid w:val="00A13EC8"/>
    <w:rsid w:val="00A33BBC"/>
    <w:rsid w:val="00A55687"/>
    <w:rsid w:val="00A56EA2"/>
    <w:rsid w:val="00A608AC"/>
    <w:rsid w:val="00A84104"/>
    <w:rsid w:val="00AA569E"/>
    <w:rsid w:val="00AC7D81"/>
    <w:rsid w:val="00AF1A3D"/>
    <w:rsid w:val="00B03A1A"/>
    <w:rsid w:val="00B117C9"/>
    <w:rsid w:val="00B12A67"/>
    <w:rsid w:val="00B14A67"/>
    <w:rsid w:val="00B20496"/>
    <w:rsid w:val="00B76BC2"/>
    <w:rsid w:val="00B84620"/>
    <w:rsid w:val="00B90E3B"/>
    <w:rsid w:val="00B92BE2"/>
    <w:rsid w:val="00BE00A5"/>
    <w:rsid w:val="00C20B56"/>
    <w:rsid w:val="00C36067"/>
    <w:rsid w:val="00C60EE1"/>
    <w:rsid w:val="00C65541"/>
    <w:rsid w:val="00C8122C"/>
    <w:rsid w:val="00D01939"/>
    <w:rsid w:val="00D2320C"/>
    <w:rsid w:val="00D446AD"/>
    <w:rsid w:val="00D75AB8"/>
    <w:rsid w:val="00DC387D"/>
    <w:rsid w:val="00E07692"/>
    <w:rsid w:val="00E3395C"/>
    <w:rsid w:val="00E34635"/>
    <w:rsid w:val="00E45564"/>
    <w:rsid w:val="00E53C6C"/>
    <w:rsid w:val="00E81485"/>
    <w:rsid w:val="00EF475D"/>
    <w:rsid w:val="00F14D59"/>
    <w:rsid w:val="00F30520"/>
    <w:rsid w:val="00F65F54"/>
    <w:rsid w:val="00F84A05"/>
    <w:rsid w:val="00F94A6B"/>
    <w:rsid w:val="00FE611F"/>
    <w:rsid w:val="00FF6F64"/>
    <w:rsid w:val="014E0241"/>
    <w:rsid w:val="01C64F78"/>
    <w:rsid w:val="02B6136E"/>
    <w:rsid w:val="03056415"/>
    <w:rsid w:val="04161698"/>
    <w:rsid w:val="04620F37"/>
    <w:rsid w:val="0539289B"/>
    <w:rsid w:val="06173D21"/>
    <w:rsid w:val="0701559D"/>
    <w:rsid w:val="076467C8"/>
    <w:rsid w:val="077B351E"/>
    <w:rsid w:val="081C4DA3"/>
    <w:rsid w:val="094B1F1F"/>
    <w:rsid w:val="098E3771"/>
    <w:rsid w:val="0A93759F"/>
    <w:rsid w:val="0BA17A99"/>
    <w:rsid w:val="0BCC0CBD"/>
    <w:rsid w:val="0C0E7489"/>
    <w:rsid w:val="0C5E18C9"/>
    <w:rsid w:val="0C610FDC"/>
    <w:rsid w:val="0C7F308D"/>
    <w:rsid w:val="0E631D71"/>
    <w:rsid w:val="0EEC54CF"/>
    <w:rsid w:val="0FE938EE"/>
    <w:rsid w:val="10E93EF7"/>
    <w:rsid w:val="10F261D4"/>
    <w:rsid w:val="110864A9"/>
    <w:rsid w:val="11654B0E"/>
    <w:rsid w:val="12266F4A"/>
    <w:rsid w:val="13377AAF"/>
    <w:rsid w:val="134C7A35"/>
    <w:rsid w:val="13E53CAF"/>
    <w:rsid w:val="13FC44F5"/>
    <w:rsid w:val="1462714A"/>
    <w:rsid w:val="14C045DD"/>
    <w:rsid w:val="15442C35"/>
    <w:rsid w:val="15F46DE1"/>
    <w:rsid w:val="17063ECA"/>
    <w:rsid w:val="175005C5"/>
    <w:rsid w:val="17576AA7"/>
    <w:rsid w:val="17C52EDE"/>
    <w:rsid w:val="18100A74"/>
    <w:rsid w:val="1AD518BC"/>
    <w:rsid w:val="1AFF47DC"/>
    <w:rsid w:val="1BDC719F"/>
    <w:rsid w:val="1D382E41"/>
    <w:rsid w:val="1D70376F"/>
    <w:rsid w:val="1DC90EDB"/>
    <w:rsid w:val="1E82375A"/>
    <w:rsid w:val="20C242E2"/>
    <w:rsid w:val="21951659"/>
    <w:rsid w:val="21C85928"/>
    <w:rsid w:val="21E6673E"/>
    <w:rsid w:val="22B17595"/>
    <w:rsid w:val="22CA7F15"/>
    <w:rsid w:val="247D1798"/>
    <w:rsid w:val="25040824"/>
    <w:rsid w:val="25CB7C97"/>
    <w:rsid w:val="26783059"/>
    <w:rsid w:val="27455C6D"/>
    <w:rsid w:val="277A7AEB"/>
    <w:rsid w:val="28B74948"/>
    <w:rsid w:val="28EB5D0A"/>
    <w:rsid w:val="2C9E7F33"/>
    <w:rsid w:val="2CDC3840"/>
    <w:rsid w:val="2D8D2DB5"/>
    <w:rsid w:val="2E374561"/>
    <w:rsid w:val="2E800E3B"/>
    <w:rsid w:val="2FA42078"/>
    <w:rsid w:val="2FDD45EF"/>
    <w:rsid w:val="302536AE"/>
    <w:rsid w:val="30782C0F"/>
    <w:rsid w:val="311E1007"/>
    <w:rsid w:val="32A777DC"/>
    <w:rsid w:val="32BF68D3"/>
    <w:rsid w:val="33212F6F"/>
    <w:rsid w:val="33423060"/>
    <w:rsid w:val="34B30B12"/>
    <w:rsid w:val="358B2DCB"/>
    <w:rsid w:val="35DB4344"/>
    <w:rsid w:val="36F91EA5"/>
    <w:rsid w:val="371D1138"/>
    <w:rsid w:val="374C28CC"/>
    <w:rsid w:val="3A5615A4"/>
    <w:rsid w:val="3B5D5827"/>
    <w:rsid w:val="3C5462DE"/>
    <w:rsid w:val="3D5B52EB"/>
    <w:rsid w:val="3D7F55DD"/>
    <w:rsid w:val="3DB37034"/>
    <w:rsid w:val="3E413EEF"/>
    <w:rsid w:val="3E6C6EAB"/>
    <w:rsid w:val="3EE06643"/>
    <w:rsid w:val="3F07191D"/>
    <w:rsid w:val="409219F3"/>
    <w:rsid w:val="42536F54"/>
    <w:rsid w:val="431C567C"/>
    <w:rsid w:val="446B68BB"/>
    <w:rsid w:val="447B63D2"/>
    <w:rsid w:val="45825315"/>
    <w:rsid w:val="469977EE"/>
    <w:rsid w:val="47290CF2"/>
    <w:rsid w:val="47650592"/>
    <w:rsid w:val="477E6389"/>
    <w:rsid w:val="47810491"/>
    <w:rsid w:val="478F466E"/>
    <w:rsid w:val="47A07F81"/>
    <w:rsid w:val="490E5290"/>
    <w:rsid w:val="49282FCC"/>
    <w:rsid w:val="4A593BDE"/>
    <w:rsid w:val="4A89756D"/>
    <w:rsid w:val="4AAF3CE5"/>
    <w:rsid w:val="4BB943B0"/>
    <w:rsid w:val="4C3466E5"/>
    <w:rsid w:val="4DEC6284"/>
    <w:rsid w:val="501415E9"/>
    <w:rsid w:val="510C3DCA"/>
    <w:rsid w:val="51F8681A"/>
    <w:rsid w:val="52A76D3C"/>
    <w:rsid w:val="530510ED"/>
    <w:rsid w:val="539A15FA"/>
    <w:rsid w:val="54764E1B"/>
    <w:rsid w:val="54CA7951"/>
    <w:rsid w:val="55254627"/>
    <w:rsid w:val="552811EC"/>
    <w:rsid w:val="55524F2D"/>
    <w:rsid w:val="55551739"/>
    <w:rsid w:val="55D21C69"/>
    <w:rsid w:val="56796031"/>
    <w:rsid w:val="57A753B3"/>
    <w:rsid w:val="57C3613B"/>
    <w:rsid w:val="581E1A9B"/>
    <w:rsid w:val="5911166F"/>
    <w:rsid w:val="5991268F"/>
    <w:rsid w:val="5A6D1B92"/>
    <w:rsid w:val="5B5C3FCB"/>
    <w:rsid w:val="5BA7703F"/>
    <w:rsid w:val="5BEA4111"/>
    <w:rsid w:val="5BEC35F7"/>
    <w:rsid w:val="5C642236"/>
    <w:rsid w:val="5D440835"/>
    <w:rsid w:val="5D526412"/>
    <w:rsid w:val="5EA51C4A"/>
    <w:rsid w:val="5FFD7474"/>
    <w:rsid w:val="61F55161"/>
    <w:rsid w:val="623F6839"/>
    <w:rsid w:val="62671DAA"/>
    <w:rsid w:val="62F5632A"/>
    <w:rsid w:val="63397350"/>
    <w:rsid w:val="64544498"/>
    <w:rsid w:val="64BD47C9"/>
    <w:rsid w:val="65B67AC2"/>
    <w:rsid w:val="6764121C"/>
    <w:rsid w:val="685A617B"/>
    <w:rsid w:val="68872776"/>
    <w:rsid w:val="693B7D5A"/>
    <w:rsid w:val="6A3A20F3"/>
    <w:rsid w:val="6A3C6480"/>
    <w:rsid w:val="6D745F31"/>
    <w:rsid w:val="6D8C6249"/>
    <w:rsid w:val="6E4050A7"/>
    <w:rsid w:val="6E704165"/>
    <w:rsid w:val="6EE17ACB"/>
    <w:rsid w:val="6F35524C"/>
    <w:rsid w:val="6F79114D"/>
    <w:rsid w:val="733A1083"/>
    <w:rsid w:val="73471D8B"/>
    <w:rsid w:val="73860E12"/>
    <w:rsid w:val="739B7C05"/>
    <w:rsid w:val="73AF796A"/>
    <w:rsid w:val="74161F1E"/>
    <w:rsid w:val="742C190D"/>
    <w:rsid w:val="76D54CD9"/>
    <w:rsid w:val="770071E4"/>
    <w:rsid w:val="77931219"/>
    <w:rsid w:val="77A70DAE"/>
    <w:rsid w:val="78B1785D"/>
    <w:rsid w:val="79312F28"/>
    <w:rsid w:val="79416EEC"/>
    <w:rsid w:val="7A06297C"/>
    <w:rsid w:val="7AFF1FEC"/>
    <w:rsid w:val="7B3D3E06"/>
    <w:rsid w:val="7B93498E"/>
    <w:rsid w:val="7BA83ECB"/>
    <w:rsid w:val="7D52346D"/>
    <w:rsid w:val="7D680D00"/>
    <w:rsid w:val="7E140867"/>
    <w:rsid w:val="7F435763"/>
    <w:rsid w:val="7F817B02"/>
    <w:rsid w:val="7F8D7BFF"/>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iPriority="99" w:semiHidden="0" w:name="footnote text"/>
    <w:lsdException w:qFormat="1" w:uiPriority="99" w:semiHidden="0"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val="0"/>
      <w:spacing w:after="200" w:line="276" w:lineRule="auto"/>
      <w:ind w:left="0" w:leftChars="0"/>
    </w:pPr>
    <w:rPr>
      <w:rFonts w:ascii="Calibri" w:hAnsi="Calibri" w:eastAsia="仿宋_GB2312" w:cs="Times New Roman"/>
      <w:sz w:val="32"/>
      <w:szCs w:val="56"/>
      <w:lang w:val="en-US" w:eastAsia="zh-CN" w:bidi="ar-SA"/>
    </w:rPr>
  </w:style>
  <w:style w:type="paragraph" w:styleId="2">
    <w:name w:val="heading 1"/>
    <w:basedOn w:val="1"/>
    <w:link w:val="24"/>
    <w:qFormat/>
    <w:uiPriority w:val="9"/>
    <w:pPr>
      <w:keepNext/>
      <w:keepLines/>
      <w:spacing w:before="240" w:after="100" w:afterLines="100"/>
      <w:jc w:val="center"/>
      <w:outlineLvl w:val="0"/>
    </w:pPr>
    <w:rPr>
      <w:rFonts w:ascii="Cambria" w:hAnsi="Cambria" w:eastAsia="黑体"/>
      <w:bCs/>
      <w:sz w:val="32"/>
      <w:szCs w:val="28"/>
    </w:rPr>
  </w:style>
  <w:style w:type="paragraph" w:styleId="3">
    <w:name w:val="heading 2"/>
    <w:basedOn w:val="1"/>
    <w:link w:val="20"/>
    <w:autoRedefine/>
    <w:unhideWhenUsed/>
    <w:qFormat/>
    <w:uiPriority w:val="9"/>
    <w:pPr>
      <w:keepNext/>
      <w:keepLines/>
      <w:spacing w:before="200" w:after="0"/>
      <w:outlineLvl w:val="1"/>
    </w:pPr>
    <w:rPr>
      <w:rFonts w:ascii="Cambria" w:hAnsi="Cambria" w:eastAsia="楷体_GB2312"/>
      <w:bCs/>
      <w:szCs w:val="26"/>
    </w:rPr>
  </w:style>
  <w:style w:type="paragraph" w:styleId="4">
    <w:name w:val="heading 3"/>
    <w:basedOn w:val="1"/>
    <w:link w:val="19"/>
    <w:autoRedefine/>
    <w:unhideWhenUsed/>
    <w:qFormat/>
    <w:uiPriority w:val="9"/>
    <w:pPr>
      <w:keepNext/>
      <w:keepLines/>
      <w:spacing w:before="260" w:after="260" w:line="416" w:lineRule="auto"/>
      <w:outlineLvl w:val="2"/>
    </w:pPr>
    <w:rPr>
      <w:rFonts w:eastAsia="仿宋_GB2312"/>
      <w:b/>
      <w:bCs/>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1"/>
    <w:autoRedefine/>
    <w:unhideWhenUsed/>
    <w:qFormat/>
    <w:uiPriority w:val="99"/>
    <w:pPr>
      <w:jc w:val="center"/>
    </w:pPr>
    <w:rPr>
      <w:rFonts w:eastAsia="宋体" w:asciiTheme="minorAscii" w:hAnsiTheme="minorAscii" w:cstheme="minorBidi"/>
      <w:sz w:val="24"/>
    </w:rPr>
  </w:style>
  <w:style w:type="paragraph" w:styleId="6">
    <w:name w:val="toc 3"/>
    <w:basedOn w:val="1"/>
    <w:autoRedefine/>
    <w:unhideWhenUsed/>
    <w:qFormat/>
    <w:uiPriority w:val="39"/>
    <w:pPr>
      <w:spacing w:after="100" w:line="259" w:lineRule="auto"/>
      <w:ind w:left="440"/>
    </w:pPr>
    <w:rPr>
      <w:rFonts w:asciiTheme="minorHAnsi" w:hAnsiTheme="minorHAnsi" w:eastAsiaTheme="minorEastAsia"/>
    </w:rPr>
  </w:style>
  <w:style w:type="paragraph" w:styleId="7">
    <w:name w:val="Plain Text"/>
    <w:basedOn w:val="1"/>
    <w:link w:val="22"/>
    <w:autoRedefine/>
    <w:unhideWhenUsed/>
    <w:qFormat/>
    <w:uiPriority w:val="99"/>
    <w:pPr>
      <w:jc w:val="center"/>
    </w:pPr>
    <w:rPr>
      <w:rFonts w:ascii="宋体" w:hAnsi="宋体" w:eastAsia="宋体"/>
      <w:sz w:val="24"/>
      <w:szCs w:val="21"/>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7"/>
    <w:autoRedefine/>
    <w:semiHidden/>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6"/>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autoRedefine/>
    <w:unhideWhenUsed/>
    <w:qFormat/>
    <w:uiPriority w:val="39"/>
    <w:pPr>
      <w:spacing w:after="100" w:line="259" w:lineRule="auto"/>
    </w:pPr>
    <w:rPr>
      <w:rFonts w:asciiTheme="minorHAnsi" w:hAnsiTheme="minorHAnsi" w:eastAsiaTheme="minorEastAsia"/>
    </w:rPr>
  </w:style>
  <w:style w:type="paragraph" w:styleId="12">
    <w:name w:val="footnote text"/>
    <w:basedOn w:val="1"/>
    <w:link w:val="25"/>
    <w:autoRedefine/>
    <w:unhideWhenUsed/>
    <w:qFormat/>
    <w:uiPriority w:val="99"/>
    <w:pPr>
      <w:snapToGrid w:val="0"/>
    </w:pPr>
    <w:rPr>
      <w:sz w:val="18"/>
      <w:szCs w:val="18"/>
    </w:rPr>
  </w:style>
  <w:style w:type="paragraph" w:styleId="13">
    <w:name w:val="toc 2"/>
    <w:basedOn w:val="1"/>
    <w:autoRedefine/>
    <w:unhideWhenUsed/>
    <w:qFormat/>
    <w:uiPriority w:val="39"/>
    <w:pPr>
      <w:spacing w:after="100" w:line="259" w:lineRule="auto"/>
      <w:ind w:left="220"/>
    </w:pPr>
    <w:rPr>
      <w:rFonts w:asciiTheme="minorHAnsi" w:hAnsiTheme="minorHAnsi" w:eastAsiaTheme="minorEastAsia"/>
    </w:r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character" w:styleId="17">
    <w:name w:val="annotation reference"/>
    <w:autoRedefine/>
    <w:unhideWhenUsed/>
    <w:qFormat/>
    <w:uiPriority w:val="99"/>
    <w:rPr>
      <w:sz w:val="21"/>
      <w:szCs w:val="21"/>
    </w:rPr>
  </w:style>
  <w:style w:type="character" w:styleId="18">
    <w:name w:val="footnote reference"/>
    <w:autoRedefine/>
    <w:unhideWhenUsed/>
    <w:qFormat/>
    <w:uiPriority w:val="99"/>
    <w:rPr>
      <w:vertAlign w:val="superscript"/>
    </w:rPr>
  </w:style>
  <w:style w:type="character" w:customStyle="1" w:styleId="19">
    <w:name w:val="标题 3 字符"/>
    <w:basedOn w:val="15"/>
    <w:link w:val="4"/>
    <w:autoRedefine/>
    <w:qFormat/>
    <w:uiPriority w:val="9"/>
    <w:rPr>
      <w:rFonts w:ascii="Calibri" w:hAnsi="Calibri" w:eastAsia="仿宋_GB2312" w:cs="Times New Roman"/>
      <w:b/>
      <w:bCs/>
      <w:sz w:val="32"/>
      <w:szCs w:val="32"/>
    </w:rPr>
  </w:style>
  <w:style w:type="character" w:customStyle="1" w:styleId="20">
    <w:name w:val="标题 2 字符"/>
    <w:link w:val="3"/>
    <w:autoRedefine/>
    <w:qFormat/>
    <w:uiPriority w:val="9"/>
    <w:rPr>
      <w:rFonts w:ascii="Cambria" w:hAnsi="Cambria" w:eastAsia="楷体_GB2312" w:cs="Times New Roman"/>
      <w:bCs/>
      <w:sz w:val="32"/>
      <w:szCs w:val="26"/>
      <w:lang w:val="en-US" w:eastAsia="zh-CN" w:bidi="ar-SA"/>
    </w:rPr>
  </w:style>
  <w:style w:type="character" w:customStyle="1" w:styleId="21">
    <w:name w:val="批注文字 字符"/>
    <w:link w:val="5"/>
    <w:autoRedefine/>
    <w:qFormat/>
    <w:uiPriority w:val="99"/>
    <w:rPr>
      <w:rFonts w:eastAsia="宋体" w:asciiTheme="minorAscii" w:hAnsiTheme="minorAscii"/>
      <w:sz w:val="24"/>
      <w:szCs w:val="22"/>
    </w:rPr>
  </w:style>
  <w:style w:type="character" w:customStyle="1" w:styleId="22">
    <w:name w:val="纯文本 字符"/>
    <w:link w:val="7"/>
    <w:autoRedefine/>
    <w:qFormat/>
    <w:uiPriority w:val="0"/>
    <w:rPr>
      <w:rFonts w:ascii="宋体" w:hAnsi="宋体" w:eastAsia="宋体" w:cs="Times New Roman"/>
      <w:sz w:val="24"/>
      <w:szCs w:val="21"/>
      <w:lang w:val="en-US" w:eastAsia="zh-CN" w:bidi="ar-SA"/>
    </w:rPr>
  </w:style>
  <w:style w:type="character" w:customStyle="1" w:styleId="23">
    <w:name w:val="批注框文本 字符"/>
    <w:basedOn w:val="15"/>
    <w:link w:val="8"/>
    <w:autoRedefine/>
    <w:semiHidden/>
    <w:qFormat/>
    <w:uiPriority w:val="99"/>
    <w:rPr>
      <w:sz w:val="18"/>
      <w:szCs w:val="18"/>
    </w:rPr>
  </w:style>
  <w:style w:type="character" w:customStyle="1" w:styleId="24">
    <w:name w:val="标题 1 字符"/>
    <w:basedOn w:val="15"/>
    <w:link w:val="2"/>
    <w:autoRedefine/>
    <w:qFormat/>
    <w:uiPriority w:val="9"/>
    <w:rPr>
      <w:rFonts w:ascii="Cambria" w:hAnsi="Cambria" w:eastAsia="黑体" w:cs="Times New Roman"/>
      <w:bCs/>
      <w:kern w:val="0"/>
      <w:sz w:val="32"/>
      <w:szCs w:val="28"/>
    </w:rPr>
  </w:style>
  <w:style w:type="character" w:customStyle="1" w:styleId="25">
    <w:name w:val="脚注文本 字符"/>
    <w:basedOn w:val="15"/>
    <w:link w:val="12"/>
    <w:autoRedefine/>
    <w:qFormat/>
    <w:uiPriority w:val="99"/>
    <w:rPr>
      <w:rFonts w:ascii="Calibri" w:hAnsi="Calibri" w:eastAsia="宋体" w:cs="Times New Roman"/>
      <w:kern w:val="0"/>
      <w:sz w:val="18"/>
      <w:szCs w:val="18"/>
    </w:rPr>
  </w:style>
  <w:style w:type="character" w:customStyle="1" w:styleId="26">
    <w:name w:val="页眉 字符"/>
    <w:basedOn w:val="15"/>
    <w:link w:val="10"/>
    <w:autoRedefine/>
    <w:semiHidden/>
    <w:qFormat/>
    <w:uiPriority w:val="99"/>
    <w:rPr>
      <w:rFonts w:ascii="Calibri" w:hAnsi="Calibri" w:eastAsia="宋体" w:cs="Times New Roman"/>
      <w:kern w:val="0"/>
      <w:sz w:val="18"/>
      <w:szCs w:val="18"/>
    </w:rPr>
  </w:style>
  <w:style w:type="character" w:customStyle="1" w:styleId="27">
    <w:name w:val="页脚 字符"/>
    <w:basedOn w:val="15"/>
    <w:link w:val="9"/>
    <w:autoRedefine/>
    <w:semiHidden/>
    <w:qFormat/>
    <w:uiPriority w:val="99"/>
    <w:rPr>
      <w:rFonts w:ascii="Calibri" w:hAnsi="Calibri" w:eastAsia="宋体" w:cs="Times New Roman"/>
      <w:kern w:val="0"/>
      <w:sz w:val="18"/>
      <w:szCs w:val="18"/>
    </w:rPr>
  </w:style>
  <w:style w:type="character" w:customStyle="1" w:styleId="28">
    <w:name w:val="批注文字 Char1"/>
    <w:basedOn w:val="15"/>
    <w:autoRedefine/>
    <w:semiHidden/>
    <w:qFormat/>
    <w:uiPriority w:val="99"/>
    <w:rPr>
      <w:rFonts w:ascii="Calibri" w:hAnsi="Calibri" w:eastAsia="宋体" w:cs="Times New Roman"/>
      <w:sz w:val="22"/>
      <w:szCs w:val="22"/>
    </w:rPr>
  </w:style>
  <w:style w:type="paragraph" w:customStyle="1" w:styleId="29">
    <w:name w:val="TOC Heading"/>
    <w:basedOn w:val="2"/>
    <w:autoRedefine/>
    <w:unhideWhenUsed/>
    <w:qFormat/>
    <w:uiPriority w:val="39"/>
    <w:pPr>
      <w:spacing w:after="0" w:afterLines="0" w:line="259" w:lineRule="auto"/>
      <w:jc w:val="left"/>
      <w:outlineLvl w:val="9"/>
    </w:pPr>
    <w:rPr>
      <w:rFonts w:asciiTheme="majorHAnsi" w:hAnsiTheme="majorHAnsi" w:eastAsiaTheme="majorEastAsia" w:cstheme="majorBidi"/>
      <w:bCs w:val="0"/>
      <w:color w:val="376092" w:themeColor="accent1" w:themeShade="BF"/>
      <w:szCs w:val="32"/>
    </w:rPr>
  </w:style>
  <w:style w:type="character" w:customStyle="1" w:styleId="30">
    <w:name w:val="纯文本 字符3"/>
    <w:basedOn w:val="15"/>
    <w:autoRedefine/>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WPS%20Cloud%20Files\226813996\&#26700;&#38754;\&#30333;&#30382;&#20070;\&#26032;&#30333;&#30382;&#20070;&#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WPS%20Cloud%20Files\226813996\&#26700;&#38754;\&#30333;&#30382;&#20070;\&#26032;&#30333;&#30382;&#20070;&#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684210526316"/>
          <c:y val="0.0509259259259259"/>
          <c:w val="0.736631578947368"/>
          <c:h val="0.753796296296296"/>
        </c:manualLayout>
      </c:layout>
      <c:lineChart>
        <c:grouping val="standard"/>
        <c:varyColors val="0"/>
        <c:ser>
          <c:idx val="0"/>
          <c:order val="0"/>
          <c:tx>
            <c:strRef>
              <c:f>[新白皮书表格.xlsx]全死因、性别!$J$35</c:f>
              <c:strCache>
                <c:ptCount val="1"/>
                <c:pt idx="0">
                  <c:v>男</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[新白皮书表格.xlsx]全死因、性别!$I$36:$I$54</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[新白皮书表格.xlsx]全死因、性别!$J$36:$J$54</c:f>
              <c:numCache>
                <c:formatCode>0.00_ </c:formatCode>
                <c:ptCount val="19"/>
                <c:pt idx="0">
                  <c:v>59.1715976331361</c:v>
                </c:pt>
                <c:pt idx="1">
                  <c:v>9.81450583963097</c:v>
                </c:pt>
                <c:pt idx="2">
                  <c:v>0</c:v>
                </c:pt>
                <c:pt idx="3">
                  <c:v>42.9676310512747</c:v>
                </c:pt>
                <c:pt idx="4">
                  <c:v>54.8116827186595</c:v>
                </c:pt>
                <c:pt idx="5">
                  <c:v>30.9853336087585</c:v>
                </c:pt>
                <c:pt idx="6">
                  <c:v>91.0249408337885</c:v>
                </c:pt>
                <c:pt idx="7">
                  <c:v>50.6642648052241</c:v>
                </c:pt>
                <c:pt idx="8">
                  <c:v>252.844500632111</c:v>
                </c:pt>
                <c:pt idx="9">
                  <c:v>206.342311033884</c:v>
                </c:pt>
                <c:pt idx="10">
                  <c:v>312.193381500312</c:v>
                </c:pt>
                <c:pt idx="11">
                  <c:v>423.778693349029</c:v>
                </c:pt>
                <c:pt idx="12">
                  <c:v>650.708807808506</c:v>
                </c:pt>
                <c:pt idx="13">
                  <c:v>1247.96006527791</c:v>
                </c:pt>
                <c:pt idx="14">
                  <c:v>1659.16093861105</c:v>
                </c:pt>
                <c:pt idx="15">
                  <c:v>2828.18760311101</c:v>
                </c:pt>
                <c:pt idx="16">
                  <c:v>5497.82098558498</c:v>
                </c:pt>
                <c:pt idx="17">
                  <c:v>9272.62631871183</c:v>
                </c:pt>
                <c:pt idx="18">
                  <c:v>19673.436877738</c:v>
                </c:pt>
              </c:numCache>
            </c:numRef>
          </c:val>
          <c:smooth val="0"/>
        </c:ser>
        <c:ser>
          <c:idx val="1"/>
          <c:order val="1"/>
          <c:tx>
            <c:strRef>
              <c:f>[新白皮书表格.xlsx]全死因、性别!$K$35</c:f>
              <c:strCache>
                <c:ptCount val="1"/>
                <c:pt idx="0">
                  <c:v>女</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[新白皮书表格.xlsx]全死因、性别!$I$36:$I$54</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[新白皮书表格.xlsx]全死因、性别!$K$36:$K$54</c:f>
              <c:numCache>
                <c:formatCode>0.00_ </c:formatCode>
                <c:ptCount val="19"/>
                <c:pt idx="0">
                  <c:v>71.4796283059328</c:v>
                </c:pt>
                <c:pt idx="1">
                  <c:v>11.4455762847659</c:v>
                </c:pt>
                <c:pt idx="2">
                  <c:v>0</c:v>
                </c:pt>
                <c:pt idx="3">
                  <c:v>0</c:v>
                </c:pt>
                <c:pt idx="4">
                  <c:v>39.6589331746976</c:v>
                </c:pt>
                <c:pt idx="5">
                  <c:v>13.2819763580821</c:v>
                </c:pt>
                <c:pt idx="6">
                  <c:v>11.4508187335394</c:v>
                </c:pt>
                <c:pt idx="7">
                  <c:v>44.2142496210207</c:v>
                </c:pt>
                <c:pt idx="8">
                  <c:v>78.3085356303837</c:v>
                </c:pt>
                <c:pt idx="9">
                  <c:v>67.7048070412999</c:v>
                </c:pt>
                <c:pt idx="10">
                  <c:v>95.2463416746039</c:v>
                </c:pt>
                <c:pt idx="11">
                  <c:v>217.318622534269</c:v>
                </c:pt>
                <c:pt idx="12">
                  <c:v>262.91723822588</c:v>
                </c:pt>
                <c:pt idx="13">
                  <c:v>546.835443037975</c:v>
                </c:pt>
                <c:pt idx="14">
                  <c:v>826.852230863692</c:v>
                </c:pt>
                <c:pt idx="15">
                  <c:v>1529.08714647045</c:v>
                </c:pt>
                <c:pt idx="16">
                  <c:v>2962.27003429997</c:v>
                </c:pt>
                <c:pt idx="17">
                  <c:v>5857.17503942329</c:v>
                </c:pt>
                <c:pt idx="18">
                  <c:v>14285.7142857143</c:v>
                </c:pt>
              </c:numCache>
            </c:numRef>
          </c:val>
          <c:smooth val="0"/>
        </c:ser>
        <c:ser>
          <c:idx val="2"/>
          <c:order val="2"/>
          <c:tx>
            <c:strRef>
              <c:f>[新白皮书表格.xlsx]全死因、性别!$L$35</c:f>
              <c:strCache>
                <c:ptCount val="1"/>
                <c:pt idx="0">
                  <c:v>合计</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strRef>
              <c:f>[新白皮书表格.xlsx]全死因、性别!$I$36:$I$54</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[新白皮书表格.xlsx]全死因、性别!$L$36:$L$54</c:f>
              <c:numCache>
                <c:formatCode>0.00_ </c:formatCode>
                <c:ptCount val="19"/>
                <c:pt idx="0">
                  <c:v>64.7458724506313</c:v>
                </c:pt>
                <c:pt idx="1">
                  <c:v>10.5674733171299</c:v>
                </c:pt>
                <c:pt idx="2">
                  <c:v>0</c:v>
                </c:pt>
                <c:pt idx="3">
                  <c:v>23.8631844093862</c:v>
                </c:pt>
                <c:pt idx="4">
                  <c:v>48.1253007831299</c:v>
                </c:pt>
                <c:pt idx="5">
                  <c:v>23.2409505548777</c:v>
                </c:pt>
                <c:pt idx="6">
                  <c:v>55.7837618540494</c:v>
                </c:pt>
                <c:pt idx="7">
                  <c:v>47.6247172282415</c:v>
                </c:pt>
                <c:pt idx="8">
                  <c:v>169.779286926995</c:v>
                </c:pt>
                <c:pt idx="9">
                  <c:v>138.350857775318</c:v>
                </c:pt>
                <c:pt idx="10">
                  <c:v>202.108963093146</c:v>
                </c:pt>
                <c:pt idx="11">
                  <c:v>317.723837874971</c:v>
                </c:pt>
                <c:pt idx="12">
                  <c:v>455.226460758327</c:v>
                </c:pt>
                <c:pt idx="13">
                  <c:v>906.761285235561</c:v>
                </c:pt>
                <c:pt idx="14">
                  <c:v>1250.40205853972</c:v>
                </c:pt>
                <c:pt idx="15">
                  <c:v>2170.62383612663</c:v>
                </c:pt>
                <c:pt idx="16">
                  <c:v>4184.16801292407</c:v>
                </c:pt>
                <c:pt idx="17">
                  <c:v>7387.14090287278</c:v>
                </c:pt>
                <c:pt idx="18">
                  <c:v>16242.4067110211</c:v>
                </c:pt>
              </c:numCache>
            </c:numRef>
          </c:val>
          <c:smooth val="0"/>
        </c:ser>
        <c:dLbls>
          <c:showLegendKey val="0"/>
          <c:showVal val="0"/>
          <c:showCatName val="0"/>
          <c:showSerName val="0"/>
          <c:showPercent val="0"/>
          <c:showBubbleSize val="0"/>
        </c:dLbls>
        <c:marker val="1"/>
        <c:smooth val="0"/>
        <c:axId val="84815332"/>
        <c:axId val="572644142"/>
      </c:lineChart>
      <c:catAx>
        <c:axId val="8481533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年龄组（岁）</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644142"/>
        <c:crosses val="autoZero"/>
        <c:auto val="1"/>
        <c:lblAlgn val="ctr"/>
        <c:lblOffset val="100"/>
        <c:noMultiLvlLbl val="0"/>
      </c:catAx>
      <c:valAx>
        <c:axId val="572644142"/>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死亡率（</a:t>
                </a:r>
                <a:r>
                  <a:rPr lang="en-US" altLang="zh-CN"/>
                  <a:t>/10</a:t>
                </a:r>
                <a:r>
                  <a:rPr altLang="en-US"/>
                  <a:t>万</a:t>
                </a:r>
                <a:r>
                  <a:t>）</a:t>
                </a:r>
              </a:p>
            </c:rich>
          </c:tx>
          <c:layout/>
          <c:overlay val="0"/>
          <c:spPr>
            <a:noFill/>
            <a:ln>
              <a:noFill/>
            </a:ln>
            <a:effectLst/>
          </c:spPr>
        </c:title>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15332"/>
        <c:crosses val="autoZero"/>
        <c:crossBetween val="between"/>
      </c:valAx>
      <c:spPr>
        <a:noFill/>
        <a:ln>
          <a:noFill/>
        </a:ln>
        <a:effectLst/>
      </c:spPr>
    </c:plotArea>
    <c:legend>
      <c:legendPos val="b"/>
      <c:layout>
        <c:manualLayout>
          <c:xMode val="edge"/>
          <c:yMode val="edge"/>
          <c:x val="0.341776315789474"/>
          <c:y val="0.181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657894736842"/>
          <c:y val="0.116898148148148"/>
          <c:w val="0.709197368421053"/>
          <c:h val="0.696851851851852"/>
        </c:manualLayout>
      </c:layout>
      <c:barChart>
        <c:barDir val="bar"/>
        <c:grouping val="clustered"/>
        <c:varyColors val="0"/>
        <c:ser>
          <c:idx val="0"/>
          <c:order val="0"/>
          <c:tx>
            <c:strRef>
              <c:f>'[新白皮书表格.xlsx]肿瘤发病1225 (2)'!$I$3</c:f>
              <c:strCache>
                <c:ptCount val="1"/>
                <c:pt idx="0">
                  <c:v>构成比（%）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'[新白皮书表格.xlsx]肿瘤发病1225 (2)'!$A$5:$A$9</c:f>
              <c:strCache>
                <c:ptCount val="5"/>
                <c:pt idx="0">
                  <c:v>肺癌</c:v>
                </c:pt>
                <c:pt idx="1">
                  <c:v>胃癌</c:v>
                </c:pt>
                <c:pt idx="2">
                  <c:v>乳腺癌</c:v>
                </c:pt>
                <c:pt idx="3">
                  <c:v>食管癌</c:v>
                </c:pt>
                <c:pt idx="4">
                  <c:v>肝癌</c:v>
                </c:pt>
              </c:strCache>
            </c:strRef>
          </c:cat>
          <c:val>
            <c:numRef>
              <c:f>'[新白皮书表格.xlsx]肿瘤发病1225 (2)'!$I$5:$I$9</c:f>
              <c:numCache>
                <c:formatCode>0.00_ </c:formatCode>
                <c:ptCount val="5"/>
                <c:pt idx="0">
                  <c:v>32.8163265306122</c:v>
                </c:pt>
                <c:pt idx="1">
                  <c:v>12.734693877551</c:v>
                </c:pt>
                <c:pt idx="2">
                  <c:v>7.42857142857143</c:v>
                </c:pt>
                <c:pt idx="3">
                  <c:v>6.93877551020408</c:v>
                </c:pt>
                <c:pt idx="4">
                  <c:v>6.69387755102041</c:v>
                </c:pt>
              </c:numCache>
            </c:numRef>
          </c:val>
        </c:ser>
        <c:dLbls>
          <c:showLegendKey val="0"/>
          <c:showVal val="1"/>
          <c:showCatName val="0"/>
          <c:showSerName val="0"/>
          <c:showPercent val="0"/>
          <c:showBubbleSize val="0"/>
        </c:dLbls>
        <c:gapWidth val="140"/>
        <c:overlap val="-40"/>
        <c:axId val="364667023"/>
        <c:axId val="886825668"/>
      </c:barChart>
      <c:catAx>
        <c:axId val="36466702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825668"/>
        <c:crosses val="autoZero"/>
        <c:auto val="1"/>
        <c:lblAlgn val="ctr"/>
        <c:lblOffset val="100"/>
        <c:noMultiLvlLbl val="0"/>
      </c:catAx>
      <c:valAx>
        <c:axId val="886825668"/>
        <c:scaling>
          <c:orientation val="minMax"/>
        </c:scaling>
        <c:delete val="0"/>
        <c:axPos val="b"/>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6670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[新白皮书表格.xlsx]肿瘤合计死亡!$W$3</c:f>
              <c:strCache>
                <c:ptCount val="1"/>
                <c:pt idx="0">
                  <c:v>构成比（%）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[新白皮书表格.xlsx]肿瘤合计死亡!$B$4:$B$8</c:f>
              <c:strCache>
                <c:ptCount val="5"/>
                <c:pt idx="0" c:formatCode="@">
                  <c:v>肺癌</c:v>
                </c:pt>
                <c:pt idx="1" c:formatCode="@">
                  <c:v>胃癌</c:v>
                </c:pt>
                <c:pt idx="2" c:formatCode="@">
                  <c:v>肝癌</c:v>
                </c:pt>
                <c:pt idx="3" c:formatCode="@">
                  <c:v>食管癌</c:v>
                </c:pt>
                <c:pt idx="4" c:formatCode="@">
                  <c:v>直肠癌</c:v>
                </c:pt>
              </c:strCache>
            </c:strRef>
          </c:cat>
          <c:val>
            <c:numRef>
              <c:f>[新白皮书表格.xlsx]肿瘤合计死亡!$W$4:$W$8</c:f>
              <c:numCache>
                <c:formatCode>0.00_ </c:formatCode>
                <c:ptCount val="5"/>
                <c:pt idx="0">
                  <c:v>37.0833333333333</c:v>
                </c:pt>
                <c:pt idx="1">
                  <c:v>14.5833333333333</c:v>
                </c:pt>
                <c:pt idx="2">
                  <c:v>9.86111111111111</c:v>
                </c:pt>
                <c:pt idx="3">
                  <c:v>8.19444444444444</c:v>
                </c:pt>
                <c:pt idx="4">
                  <c:v>4.02777777777778</c:v>
                </c:pt>
              </c:numCache>
            </c:numRef>
          </c:val>
        </c:ser>
        <c:dLbls>
          <c:showLegendKey val="0"/>
          <c:showVal val="1"/>
          <c:showCatName val="0"/>
          <c:showSerName val="0"/>
          <c:showPercent val="0"/>
          <c:showBubbleSize val="0"/>
        </c:dLbls>
        <c:gapWidth val="140"/>
        <c:overlap val="-40"/>
        <c:axId val="30936019"/>
        <c:axId val="957233806"/>
      </c:barChart>
      <c:catAx>
        <c:axId val="3093601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233806"/>
        <c:crosses val="autoZero"/>
        <c:auto val="1"/>
        <c:lblAlgn val="ctr"/>
        <c:lblOffset val="100"/>
        <c:noMultiLvlLbl val="0"/>
      </c:catAx>
      <c:valAx>
        <c:axId val="957233806"/>
        <c:scaling>
          <c:orientation val="minMax"/>
        </c:scaling>
        <c:delete val="0"/>
        <c:axPos val="b"/>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360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[白皮书表格.xlsx]高血压!$B$2</c:f>
              <c:strCache>
                <c:ptCount val="1"/>
                <c:pt idx="0">
                  <c:v>男性</c:v>
                </c:pt>
              </c:strCache>
            </c:strRef>
          </c:tx>
          <c:spPr>
            <a:solidFill>
              <a:schemeClr val="accent1"/>
            </a:solidFill>
            <a:ln>
              <a:noFill/>
            </a:ln>
            <a:effectLst/>
          </c:spPr>
          <c:invertIfNegative val="0"/>
          <c:dLbls>
            <c:delete val="1"/>
          </c:dLbls>
          <c:cat>
            <c:strRef>
              <c:f>[白皮书表格.xlsx]高血压!$A$3:$A$8</c:f>
              <c:strCache>
                <c:ptCount val="6"/>
                <c:pt idx="0">
                  <c:v>18-29岁</c:v>
                </c:pt>
                <c:pt idx="1">
                  <c:v>30-39岁</c:v>
                </c:pt>
                <c:pt idx="2">
                  <c:v>40-49岁</c:v>
                </c:pt>
                <c:pt idx="3">
                  <c:v>50-59岁</c:v>
                </c:pt>
                <c:pt idx="4">
                  <c:v>60-69岁</c:v>
                </c:pt>
                <c:pt idx="5">
                  <c:v>70岁及以上</c:v>
                </c:pt>
              </c:strCache>
            </c:strRef>
          </c:cat>
          <c:val>
            <c:numRef>
              <c:f>[白皮书表格.xlsx]高血压!$B$3:$B$8</c:f>
              <c:numCache>
                <c:formatCode>General</c:formatCode>
                <c:ptCount val="6"/>
                <c:pt idx="0">
                  <c:v>8.45</c:v>
                </c:pt>
                <c:pt idx="1">
                  <c:v>28.79</c:v>
                </c:pt>
                <c:pt idx="2">
                  <c:v>38.2</c:v>
                </c:pt>
                <c:pt idx="3">
                  <c:v>40</c:v>
                </c:pt>
                <c:pt idx="4">
                  <c:v>38.89</c:v>
                </c:pt>
                <c:pt idx="5">
                  <c:v>53</c:v>
                </c:pt>
              </c:numCache>
            </c:numRef>
          </c:val>
        </c:ser>
        <c:ser>
          <c:idx val="1"/>
          <c:order val="1"/>
          <c:tx>
            <c:strRef>
              <c:f>[白皮书表格.xlsx]高血压!$C$2</c:f>
              <c:strCache>
                <c:ptCount val="1"/>
                <c:pt idx="0">
                  <c:v>女性</c:v>
                </c:pt>
              </c:strCache>
            </c:strRef>
          </c:tx>
          <c:spPr>
            <a:solidFill>
              <a:schemeClr val="accent2"/>
            </a:solidFill>
            <a:ln>
              <a:noFill/>
            </a:ln>
            <a:effectLst/>
          </c:spPr>
          <c:invertIfNegative val="0"/>
          <c:dLbls>
            <c:delete val="1"/>
          </c:dLbls>
          <c:cat>
            <c:strRef>
              <c:f>[白皮书表格.xlsx]高血压!$A$3:$A$8</c:f>
              <c:strCache>
                <c:ptCount val="6"/>
                <c:pt idx="0">
                  <c:v>18-29岁</c:v>
                </c:pt>
                <c:pt idx="1">
                  <c:v>30-39岁</c:v>
                </c:pt>
                <c:pt idx="2">
                  <c:v>40-49岁</c:v>
                </c:pt>
                <c:pt idx="3">
                  <c:v>50-59岁</c:v>
                </c:pt>
                <c:pt idx="4">
                  <c:v>60-69岁</c:v>
                </c:pt>
                <c:pt idx="5">
                  <c:v>70岁及以上</c:v>
                </c:pt>
              </c:strCache>
            </c:strRef>
          </c:cat>
          <c:val>
            <c:numRef>
              <c:f>[白皮书表格.xlsx]高血压!$C$3:$C$8</c:f>
              <c:numCache>
                <c:formatCode>General</c:formatCode>
                <c:ptCount val="6"/>
                <c:pt idx="0">
                  <c:v>5.52</c:v>
                </c:pt>
                <c:pt idx="1">
                  <c:v>5.65</c:v>
                </c:pt>
                <c:pt idx="2">
                  <c:v>23.6</c:v>
                </c:pt>
                <c:pt idx="3">
                  <c:v>29.19</c:v>
                </c:pt>
                <c:pt idx="4">
                  <c:v>44.17</c:v>
                </c:pt>
                <c:pt idx="5">
                  <c:v>56.12</c:v>
                </c:pt>
              </c:numCache>
            </c:numRef>
          </c:val>
        </c:ser>
        <c:ser>
          <c:idx val="2"/>
          <c:order val="2"/>
          <c:tx>
            <c:strRef>
              <c:f>[白皮书表格.xlsx]高血压!$D$2</c:f>
              <c:strCache>
                <c:ptCount val="1"/>
                <c:pt idx="0">
                  <c:v>合计</c:v>
                </c:pt>
              </c:strCache>
            </c:strRef>
          </c:tx>
          <c:spPr>
            <a:solidFill>
              <a:schemeClr val="accent3"/>
            </a:solidFill>
            <a:ln>
              <a:noFill/>
            </a:ln>
            <a:effectLst/>
          </c:spPr>
          <c:invertIfNegative val="0"/>
          <c:dLbls>
            <c:delete val="1"/>
          </c:dLbls>
          <c:cat>
            <c:strRef>
              <c:f>[白皮书表格.xlsx]高血压!$A$3:$A$8</c:f>
              <c:strCache>
                <c:ptCount val="6"/>
                <c:pt idx="0">
                  <c:v>18-29岁</c:v>
                </c:pt>
                <c:pt idx="1">
                  <c:v>30-39岁</c:v>
                </c:pt>
                <c:pt idx="2">
                  <c:v>40-49岁</c:v>
                </c:pt>
                <c:pt idx="3">
                  <c:v>50-59岁</c:v>
                </c:pt>
                <c:pt idx="4">
                  <c:v>60-69岁</c:v>
                </c:pt>
                <c:pt idx="5">
                  <c:v>70岁及以上</c:v>
                </c:pt>
              </c:strCache>
            </c:strRef>
          </c:cat>
          <c:val>
            <c:numRef>
              <c:f>[白皮书表格.xlsx]高血压!$D$3:$D$8</c:f>
              <c:numCache>
                <c:formatCode>General</c:formatCode>
                <c:ptCount val="6"/>
                <c:pt idx="0">
                  <c:v>6.89</c:v>
                </c:pt>
                <c:pt idx="1">
                  <c:v>17.87</c:v>
                </c:pt>
                <c:pt idx="2">
                  <c:v>30.9</c:v>
                </c:pt>
                <c:pt idx="3">
                  <c:v>34.67</c:v>
                </c:pt>
                <c:pt idx="4">
                  <c:v>41.69</c:v>
                </c:pt>
                <c:pt idx="5">
                  <c:v>54.81</c:v>
                </c:pt>
              </c:numCache>
            </c:numRef>
          </c:val>
        </c:ser>
        <c:dLbls>
          <c:showLegendKey val="0"/>
          <c:showVal val="0"/>
          <c:showCatName val="0"/>
          <c:showSerName val="0"/>
          <c:showPercent val="0"/>
          <c:showBubbleSize val="0"/>
        </c:dLbls>
        <c:gapWidth val="246"/>
        <c:overlap val="-28"/>
        <c:axId val="890416809"/>
        <c:axId val="32054318"/>
      </c:barChart>
      <c:catAx>
        <c:axId val="89041680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年龄组（岁）</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54318"/>
        <c:crosses val="autoZero"/>
        <c:auto val="1"/>
        <c:lblAlgn val="ctr"/>
        <c:lblOffset val="100"/>
        <c:noMultiLvlLbl val="0"/>
      </c:catAx>
      <c:valAx>
        <c:axId val="32054318"/>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患病率（</a:t>
                </a:r>
                <a:r>
                  <a:rPr lang="en-US" altLang="zh-CN"/>
                  <a:t>%</a:t>
                </a:r>
                <a:r>
                  <a:t>）</a:t>
                </a:r>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4168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[白皮书表格.xlsx]糖尿病!$B$1</c:f>
              <c:strCache>
                <c:ptCount val="1"/>
                <c:pt idx="0">
                  <c:v>男</c:v>
                </c:pt>
              </c:strCache>
            </c:strRef>
          </c:tx>
          <c:spPr>
            <a:solidFill>
              <a:schemeClr val="accent1"/>
            </a:solidFill>
            <a:ln>
              <a:noFill/>
            </a:ln>
            <a:effectLst/>
          </c:spPr>
          <c:invertIfNegative val="0"/>
          <c:dLbls>
            <c:delete val="1"/>
          </c:dLbls>
          <c:cat>
            <c:strRef>
              <c:f>[白皮书表格.xlsx]糖尿病!$A$2:$A$7</c:f>
              <c:strCache>
                <c:ptCount val="6"/>
                <c:pt idx="0">
                  <c:v>18-29岁</c:v>
                </c:pt>
                <c:pt idx="1">
                  <c:v>30-39岁</c:v>
                </c:pt>
                <c:pt idx="2">
                  <c:v>40-49岁</c:v>
                </c:pt>
                <c:pt idx="3">
                  <c:v>50-59岁</c:v>
                </c:pt>
                <c:pt idx="4">
                  <c:v>60-69岁</c:v>
                </c:pt>
                <c:pt idx="5">
                  <c:v>70岁及以上</c:v>
                </c:pt>
              </c:strCache>
            </c:strRef>
          </c:cat>
          <c:val>
            <c:numRef>
              <c:f>[白皮书表格.xlsx]糖尿病!$B$2:$B$7</c:f>
              <c:numCache>
                <c:formatCode>General</c:formatCode>
                <c:ptCount val="6"/>
                <c:pt idx="0">
                  <c:v>0.78</c:v>
                </c:pt>
                <c:pt idx="1">
                  <c:v>8.29</c:v>
                </c:pt>
                <c:pt idx="2">
                  <c:v>13.33</c:v>
                </c:pt>
                <c:pt idx="3">
                  <c:v>17.01</c:v>
                </c:pt>
                <c:pt idx="4">
                  <c:v>25.19</c:v>
                </c:pt>
                <c:pt idx="5">
                  <c:v>21.28</c:v>
                </c:pt>
              </c:numCache>
            </c:numRef>
          </c:val>
        </c:ser>
        <c:ser>
          <c:idx val="1"/>
          <c:order val="1"/>
          <c:tx>
            <c:strRef>
              <c:f>[白皮书表格.xlsx]糖尿病!$C$1</c:f>
              <c:strCache>
                <c:ptCount val="1"/>
                <c:pt idx="0">
                  <c:v>女</c:v>
                </c:pt>
              </c:strCache>
            </c:strRef>
          </c:tx>
          <c:spPr>
            <a:solidFill>
              <a:schemeClr val="accent2"/>
            </a:solidFill>
            <a:ln>
              <a:noFill/>
            </a:ln>
            <a:effectLst/>
          </c:spPr>
          <c:invertIfNegative val="0"/>
          <c:dLbls>
            <c:delete val="1"/>
          </c:dLbls>
          <c:cat>
            <c:strRef>
              <c:f>[白皮书表格.xlsx]糖尿病!$A$2:$A$7</c:f>
              <c:strCache>
                <c:ptCount val="6"/>
                <c:pt idx="0">
                  <c:v>18-29岁</c:v>
                </c:pt>
                <c:pt idx="1">
                  <c:v>30-39岁</c:v>
                </c:pt>
                <c:pt idx="2">
                  <c:v>40-49岁</c:v>
                </c:pt>
                <c:pt idx="3">
                  <c:v>50-59岁</c:v>
                </c:pt>
                <c:pt idx="4">
                  <c:v>60-69岁</c:v>
                </c:pt>
                <c:pt idx="5">
                  <c:v>70岁及以上</c:v>
                </c:pt>
              </c:strCache>
            </c:strRef>
          </c:cat>
          <c:val>
            <c:numRef>
              <c:f>[白皮书表格.xlsx]糖尿病!$C$2:$C$7</c:f>
              <c:numCache>
                <c:formatCode>General</c:formatCode>
                <c:ptCount val="6"/>
                <c:pt idx="0">
                  <c:v>0.68</c:v>
                </c:pt>
                <c:pt idx="1">
                  <c:v>4.88</c:v>
                </c:pt>
                <c:pt idx="2">
                  <c:v>11.38</c:v>
                </c:pt>
                <c:pt idx="3">
                  <c:v>14.89</c:v>
                </c:pt>
                <c:pt idx="4">
                  <c:v>24.66</c:v>
                </c:pt>
                <c:pt idx="5">
                  <c:v>26.98</c:v>
                </c:pt>
              </c:numCache>
            </c:numRef>
          </c:val>
        </c:ser>
        <c:ser>
          <c:idx val="2"/>
          <c:order val="2"/>
          <c:tx>
            <c:strRef>
              <c:f>[白皮书表格.xlsx]糖尿病!$D$1</c:f>
              <c:strCache>
                <c:ptCount val="1"/>
                <c:pt idx="0">
                  <c:v>合计</c:v>
                </c:pt>
              </c:strCache>
            </c:strRef>
          </c:tx>
          <c:spPr>
            <a:solidFill>
              <a:schemeClr val="accent3"/>
            </a:solidFill>
            <a:ln>
              <a:noFill/>
            </a:ln>
            <a:effectLst/>
          </c:spPr>
          <c:invertIfNegative val="0"/>
          <c:dLbls>
            <c:delete val="1"/>
          </c:dLbls>
          <c:cat>
            <c:strRef>
              <c:f>[白皮书表格.xlsx]糖尿病!$A$2:$A$7</c:f>
              <c:strCache>
                <c:ptCount val="6"/>
                <c:pt idx="0">
                  <c:v>18-29岁</c:v>
                </c:pt>
                <c:pt idx="1">
                  <c:v>30-39岁</c:v>
                </c:pt>
                <c:pt idx="2">
                  <c:v>40-49岁</c:v>
                </c:pt>
                <c:pt idx="3">
                  <c:v>50-59岁</c:v>
                </c:pt>
                <c:pt idx="4">
                  <c:v>60-69岁</c:v>
                </c:pt>
                <c:pt idx="5">
                  <c:v>70岁及以上</c:v>
                </c:pt>
              </c:strCache>
            </c:strRef>
          </c:cat>
          <c:val>
            <c:numRef>
              <c:f>[白皮书表格.xlsx]糖尿病!$D$2:$D$7</c:f>
              <c:numCache>
                <c:formatCode>General</c:formatCode>
                <c:ptCount val="6"/>
                <c:pt idx="0">
                  <c:v>0.72</c:v>
                </c:pt>
                <c:pt idx="1">
                  <c:v>6.67</c:v>
                </c:pt>
                <c:pt idx="2">
                  <c:v>12.35</c:v>
                </c:pt>
                <c:pt idx="3">
                  <c:v>15.97</c:v>
                </c:pt>
                <c:pt idx="4">
                  <c:v>24.91</c:v>
                </c:pt>
                <c:pt idx="5">
                  <c:v>24.55</c:v>
                </c:pt>
              </c:numCache>
            </c:numRef>
          </c:val>
        </c:ser>
        <c:dLbls>
          <c:showLegendKey val="0"/>
          <c:showVal val="0"/>
          <c:showCatName val="0"/>
          <c:showSerName val="0"/>
          <c:showPercent val="0"/>
          <c:showBubbleSize val="0"/>
        </c:dLbls>
        <c:gapWidth val="246"/>
        <c:overlap val="-28"/>
        <c:axId val="657556686"/>
        <c:axId val="123654298"/>
      </c:barChart>
      <c:catAx>
        <c:axId val="65755668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年龄组（岁）</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654298"/>
        <c:crosses val="autoZero"/>
        <c:auto val="1"/>
        <c:lblAlgn val="ctr"/>
        <c:lblOffset val="100"/>
        <c:noMultiLvlLbl val="0"/>
      </c:catAx>
      <c:valAx>
        <c:axId val="123654298"/>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患病率（</a:t>
                </a:r>
                <a:r>
                  <a:rPr lang="en-US" altLang="zh-CN"/>
                  <a:t>%</a:t>
                </a:r>
                <a:r>
                  <a:t>）</a:t>
                </a:r>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55668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20</Pages>
  <Words>3040</Words>
  <Characters>17333</Characters>
  <Lines>144</Lines>
  <Paragraphs>40</Paragraphs>
  <TotalTime>0</TotalTime>
  <ScaleCrop>false</ScaleCrop>
  <LinksUpToDate>false</LinksUpToDate>
  <CharactersWithSpaces>20333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2021-10-08T07:50:00Z</dcterms:created>
  <dc:creator>微软中国</dc:creator>
  <cp:lastModifiedBy>简单生活</cp:lastModifiedBy>
  <dcterms:modified xsi:type="dcterms:W3CDTF">2024-04-28T07:40:13Z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1C72987FD3B848FCADB56AB567848447_13</vt:lpwstr>
  </property>
</Properties>
</file>