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CA25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2024年工作总结及2025年工作计划</w:t>
      </w:r>
    </w:p>
    <w:p w14:paraId="70B354A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区商务和投资促进局</w:t>
      </w:r>
    </w:p>
    <w:p w14:paraId="5F0F93B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sz w:val="32"/>
          <w:szCs w:val="32"/>
          <w:lang w:val="en-US" w:eastAsia="zh-CN"/>
        </w:rPr>
      </w:pPr>
    </w:p>
    <w:p w14:paraId="5F3CED8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2024年，区商投局坚持以习近平新时代中国特色社会主义思想为指导，</w:t>
      </w:r>
      <w:r>
        <w:rPr>
          <w:rFonts w:hint="eastAsia" w:ascii="Times New Roman" w:hAnsi="Times New Roman" w:eastAsia="仿宋_GB2312"/>
          <w:sz w:val="32"/>
          <w:szCs w:val="32"/>
          <w:highlight w:val="none"/>
        </w:rPr>
        <w:t>在</w:t>
      </w:r>
      <w:r>
        <w:rPr>
          <w:rFonts w:hint="eastAsia" w:ascii="Times New Roman" w:hAnsi="Times New Roman" w:eastAsia="仿宋_GB2312"/>
          <w:sz w:val="32"/>
          <w:szCs w:val="32"/>
          <w:highlight w:val="none"/>
          <w:lang w:val="en-US" w:eastAsia="zh-CN"/>
        </w:rPr>
        <w:t>区委、区政府</w:t>
      </w:r>
      <w:r>
        <w:rPr>
          <w:rFonts w:hint="eastAsia" w:ascii="Times New Roman" w:hAnsi="Times New Roman" w:eastAsia="仿宋_GB2312"/>
          <w:sz w:val="32"/>
          <w:szCs w:val="32"/>
          <w:highlight w:val="none"/>
        </w:rPr>
        <w:t>的坚强领导下</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全面落实</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重点项目增量提质年</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部署要求</w:t>
      </w:r>
      <w:r>
        <w:rPr>
          <w:rFonts w:hint="eastAsia" w:ascii="Times New Roman" w:hAnsi="Times New Roman" w:eastAsia="仿宋_GB2312" w:cs="仿宋_GB2312"/>
          <w:b w:val="0"/>
          <w:bCs w:val="0"/>
          <w:sz w:val="32"/>
          <w:szCs w:val="32"/>
          <w:highlight w:val="none"/>
          <w:lang w:val="en-US" w:eastAsia="zh-CN"/>
        </w:rPr>
        <w:t>，着力</w:t>
      </w:r>
      <w:r>
        <w:rPr>
          <w:rFonts w:hint="eastAsia" w:ascii="Times New Roman" w:hAnsi="Times New Roman" w:eastAsia="仿宋_GB2312" w:cs="仿宋_GB2312"/>
          <w:b w:val="0"/>
          <w:bCs w:val="0"/>
          <w:color w:val="auto"/>
          <w:sz w:val="32"/>
          <w:szCs w:val="32"/>
          <w:highlight w:val="none"/>
          <w:lang w:val="en-US" w:eastAsia="zh-CN"/>
        </w:rPr>
        <w:t>抓好招引提质、外贸提量、消费提振、电商提升等重点工作，</w:t>
      </w:r>
      <w:r>
        <w:rPr>
          <w:rFonts w:hint="eastAsia" w:ascii="仿宋_GB2312" w:hAnsi="宋体" w:eastAsia="仿宋_GB2312"/>
          <w:snapToGrid w:val="0"/>
          <w:color w:val="000000"/>
          <w:sz w:val="32"/>
          <w:highlight w:val="none"/>
        </w:rPr>
        <w:t>商务运行稳中向好，</w:t>
      </w:r>
      <w:r>
        <w:rPr>
          <w:rFonts w:hint="eastAsia" w:ascii="仿宋_GB2312" w:hAnsi="宋体" w:eastAsia="仿宋_GB2312"/>
          <w:snapToGrid w:val="0"/>
          <w:color w:val="000000"/>
          <w:sz w:val="32"/>
          <w:highlight w:val="none"/>
          <w:lang w:val="en-US" w:eastAsia="zh-CN"/>
        </w:rPr>
        <w:t>各项工作取得积极成效</w:t>
      </w:r>
      <w:r>
        <w:rPr>
          <w:rFonts w:hint="eastAsia" w:ascii="Times New Roman" w:hAnsi="Times New Roman" w:eastAsia="仿宋_GB2312" w:cs="仿宋_GB2312"/>
          <w:b w:val="0"/>
          <w:bCs w:val="0"/>
          <w:sz w:val="32"/>
          <w:szCs w:val="32"/>
          <w:highlight w:val="none"/>
          <w:lang w:val="en-US" w:eastAsia="zh-CN"/>
        </w:rPr>
        <w:t>。</w:t>
      </w:r>
    </w:p>
    <w:p w14:paraId="646F1F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highlight w:val="none"/>
          <w:lang w:val="en-US" w:eastAsia="zh-CN"/>
        </w:rPr>
      </w:pPr>
      <w:r>
        <w:rPr>
          <w:rFonts w:hint="eastAsia" w:ascii="黑体" w:hAnsi="黑体" w:eastAsia="黑体" w:cs="黑体"/>
          <w:b w:val="0"/>
          <w:bCs w:val="0"/>
          <w:sz w:val="32"/>
          <w:szCs w:val="32"/>
          <w:highlight w:val="none"/>
          <w:lang w:val="en-US" w:eastAsia="zh-CN"/>
        </w:rPr>
        <w:t>一、2024年工作开展情况</w:t>
      </w:r>
    </w:p>
    <w:p w14:paraId="06FAA8AA">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楷体_GB2312" w:hAnsi="楷体_GB2312" w:eastAsia="楷体_GB2312" w:cs="楷体_GB2312"/>
          <w:kern w:val="2"/>
          <w:sz w:val="32"/>
          <w:szCs w:val="40"/>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（一）党建引领聚势赋能。</w:t>
      </w:r>
      <w:r>
        <w:rPr>
          <w:rFonts w:hint="eastAsia" w:ascii="Times New Roman" w:hAnsi="Times New Roman" w:eastAsia="仿宋_GB2312" w:cs="Times New Roman"/>
          <w:b/>
          <w:bCs/>
          <w:color w:val="auto"/>
          <w:kern w:val="2"/>
          <w:sz w:val="32"/>
          <w:szCs w:val="32"/>
          <w:highlight w:val="none"/>
          <w:lang w:val="en-US" w:eastAsia="zh-CN"/>
        </w:rPr>
        <w:t>一是</w:t>
      </w:r>
      <w:r>
        <w:rPr>
          <w:rFonts w:hint="default" w:ascii="Times New Roman" w:hAnsi="Times New Roman" w:eastAsia="仿宋_GB2312" w:cs="Times New Roman"/>
          <w:b/>
          <w:bCs/>
          <w:color w:val="auto"/>
          <w:kern w:val="2"/>
          <w:sz w:val="32"/>
          <w:szCs w:val="32"/>
          <w:highlight w:val="none"/>
          <w:lang w:val="en-US" w:eastAsia="zh-CN"/>
        </w:rPr>
        <w:t>扎实推进</w:t>
      </w:r>
      <w:r>
        <w:rPr>
          <w:rFonts w:hint="eastAsia" w:ascii="Times New Roman" w:hAnsi="Times New Roman" w:eastAsia="仿宋_GB2312" w:cs="Times New Roman"/>
          <w:b/>
          <w:bCs/>
          <w:color w:val="auto"/>
          <w:kern w:val="2"/>
          <w:sz w:val="32"/>
          <w:szCs w:val="32"/>
          <w:highlight w:val="none"/>
          <w:lang w:val="en-US" w:eastAsia="zh-CN"/>
        </w:rPr>
        <w:t>理论学习</w:t>
      </w:r>
      <w:r>
        <w:rPr>
          <w:rFonts w:hint="default" w:ascii="Times New Roman" w:hAnsi="Times New Roman" w:eastAsia="仿宋_GB2312" w:cs="Times New Roman"/>
          <w:b/>
          <w:bCs/>
          <w:color w:val="auto"/>
          <w:kern w:val="2"/>
          <w:sz w:val="32"/>
          <w:szCs w:val="32"/>
          <w:highlight w:val="none"/>
          <w:lang w:val="en-US" w:eastAsia="zh-CN"/>
        </w:rPr>
        <w:t>走深走实。</w:t>
      </w:r>
      <w:r>
        <w:rPr>
          <w:rFonts w:hint="eastAsia" w:ascii="Times New Roman" w:hAnsi="Times New Roman" w:eastAsia="仿宋_GB2312" w:cs="仿宋_GB2312"/>
          <w:color w:val="auto"/>
          <w:sz w:val="32"/>
          <w:szCs w:val="32"/>
          <w:highlight w:val="none"/>
          <w:lang w:val="en-US" w:eastAsia="zh-CN"/>
        </w:rPr>
        <w:t>严格</w:t>
      </w:r>
      <w:r>
        <w:rPr>
          <w:rFonts w:hint="eastAsia" w:ascii="Times New Roman" w:hAnsi="Times New Roman" w:eastAsia="仿宋_GB2312" w:cs="Times New Roman"/>
          <w:color w:val="auto"/>
          <w:sz w:val="32"/>
          <w:szCs w:val="32"/>
          <w:highlight w:val="none"/>
          <w:lang w:val="en-US" w:eastAsia="zh-CN"/>
        </w:rPr>
        <w:t>落实“第一议题”制度，把学习习近平总书记的重要论述和重要指示批示精神当作首要政治任务，高质量完成习近平新时代中国特色社会主义思想主题教育、</w:t>
      </w:r>
      <w:r>
        <w:rPr>
          <w:rFonts w:hint="default" w:ascii="Times New Roman" w:hAnsi="Times New Roman" w:eastAsia="仿宋_GB2312" w:cs="Times New Roman"/>
          <w:color w:val="auto"/>
          <w:sz w:val="32"/>
          <w:szCs w:val="32"/>
          <w:highlight w:val="none"/>
          <w:lang w:val="en-US" w:eastAsia="zh-CN"/>
        </w:rPr>
        <w:t>党纪学习教育、二十届三中全会精神专题学习</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先后赴愚公渠、台儿庄大战纪念馆等地开展现场教育活动</w:t>
      </w:r>
      <w:r>
        <w:rPr>
          <w:rFonts w:hint="eastAsia" w:ascii="Times New Roman" w:hAnsi="Times New Roman" w:eastAsia="仿宋_GB2312" w:cs="Times New Roman"/>
          <w:color w:val="auto"/>
          <w:sz w:val="32"/>
          <w:szCs w:val="32"/>
          <w:highlight w:val="none"/>
          <w:lang w:val="en-US" w:eastAsia="zh-CN"/>
        </w:rPr>
        <w:t>，全面提升党员干部思想理论水平。</w:t>
      </w:r>
      <w:r>
        <w:rPr>
          <w:rFonts w:hint="eastAsia" w:ascii="Times New Roman" w:hAnsi="Times New Roman" w:eastAsia="仿宋_GB2312" w:cs="Times New Roman"/>
          <w:b/>
          <w:bCs/>
          <w:color w:val="auto"/>
          <w:kern w:val="2"/>
          <w:sz w:val="32"/>
          <w:szCs w:val="32"/>
          <w:highlight w:val="none"/>
          <w:lang w:val="en-US" w:eastAsia="zh-CN"/>
        </w:rPr>
        <w:t>二是</w:t>
      </w:r>
      <w:r>
        <w:rPr>
          <w:rFonts w:hint="default" w:ascii="Times New Roman" w:hAnsi="Times New Roman" w:eastAsia="仿宋_GB2312" w:cs="Times New Roman"/>
          <w:b/>
          <w:bCs/>
          <w:color w:val="auto"/>
          <w:kern w:val="2"/>
          <w:sz w:val="32"/>
          <w:szCs w:val="32"/>
          <w:highlight w:val="none"/>
          <w:lang w:val="en-US" w:eastAsia="zh-CN"/>
        </w:rPr>
        <w:t>规范党组织标准化建设。</w:t>
      </w:r>
      <w:r>
        <w:rPr>
          <w:rFonts w:hint="default" w:ascii="Times New Roman" w:hAnsi="Times New Roman" w:eastAsia="仿宋_GB2312" w:cs="Times New Roman"/>
          <w:color w:val="auto"/>
          <w:sz w:val="32"/>
          <w:szCs w:val="32"/>
          <w:highlight w:val="none"/>
          <w:lang w:val="en-US" w:eastAsia="zh-CN"/>
        </w:rPr>
        <w:t>严格落实</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三会一课</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1"/>
          <w:szCs w:val="31"/>
          <w:highlight w:val="none"/>
          <w:lang w:val="en-US" w:eastAsia="zh-CN" w:bidi="ar"/>
        </w:rPr>
        <w:t>主题党日</w:t>
      </w:r>
      <w:r>
        <w:rPr>
          <w:rFonts w:hint="eastAsia" w:ascii="Times New Roman" w:hAnsi="Times New Roman" w:eastAsia="仿宋_GB2312" w:cs="Times New Roman"/>
          <w:color w:val="auto"/>
          <w:kern w:val="0"/>
          <w:sz w:val="31"/>
          <w:szCs w:val="31"/>
          <w:highlight w:val="none"/>
          <w:lang w:val="en-US" w:eastAsia="zh-CN" w:bidi="ar"/>
        </w:rPr>
        <w:t>”</w:t>
      </w:r>
      <w:r>
        <w:rPr>
          <w:rFonts w:hint="default" w:ascii="Times New Roman" w:hAnsi="Times New Roman" w:eastAsia="仿宋_GB2312" w:cs="Times New Roman"/>
          <w:color w:val="auto"/>
          <w:kern w:val="0"/>
          <w:sz w:val="31"/>
          <w:szCs w:val="31"/>
          <w:highlight w:val="none"/>
          <w:lang w:val="en-US" w:eastAsia="zh-CN" w:bidi="ar"/>
        </w:rPr>
        <w:t>、民主评议党员等制度</w:t>
      </w:r>
      <w:r>
        <w:rPr>
          <w:rFonts w:hint="default" w:ascii="Times New Roman" w:hAnsi="Times New Roman" w:eastAsia="仿宋_GB2312" w:cs="Times New Roman"/>
          <w:color w:val="auto"/>
          <w:sz w:val="32"/>
          <w:szCs w:val="32"/>
          <w:highlight w:val="none"/>
          <w:lang w:val="en-US" w:eastAsia="zh-CN"/>
        </w:rPr>
        <w:t>，先后开展主题党日活动</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次，召开党员大会</w:t>
      </w:r>
      <w:r>
        <w:rPr>
          <w:rFonts w:hint="default" w:ascii="Times New Roman" w:hAnsi="Times New Roman"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次、支委会1</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次、</w:t>
      </w:r>
      <w:r>
        <w:rPr>
          <w:rFonts w:hint="eastAsia" w:ascii="Times New Roman" w:hAnsi="Times New Roman" w:eastAsia="仿宋_GB2312" w:cs="Times New Roman"/>
          <w:color w:val="auto"/>
          <w:sz w:val="32"/>
          <w:szCs w:val="32"/>
          <w:highlight w:val="none"/>
          <w:lang w:val="en-US" w:eastAsia="zh-CN"/>
        </w:rPr>
        <w:t>书记</w:t>
      </w:r>
      <w:r>
        <w:rPr>
          <w:rFonts w:hint="default" w:ascii="Times New Roman" w:hAnsi="Times New Roman" w:eastAsia="仿宋_GB2312" w:cs="Times New Roman"/>
          <w:color w:val="auto"/>
          <w:sz w:val="32"/>
          <w:szCs w:val="32"/>
          <w:highlight w:val="none"/>
          <w:lang w:val="en-US" w:eastAsia="zh-CN"/>
        </w:rPr>
        <w:t>讲党课</w:t>
      </w:r>
      <w:r>
        <w:rPr>
          <w:rFonts w:hint="eastAsia"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次。</w:t>
      </w:r>
      <w:r>
        <w:rPr>
          <w:rFonts w:hint="default" w:ascii="Times New Roman" w:hAnsi="Times New Roman" w:eastAsia="仿宋_GB2312" w:cs="Times New Roman"/>
          <w:color w:val="auto"/>
          <w:kern w:val="2"/>
          <w:sz w:val="32"/>
          <w:szCs w:val="32"/>
          <w:highlight w:val="none"/>
          <w:lang w:val="en-US" w:eastAsia="zh-CN"/>
        </w:rPr>
        <w:t>认真落实党务公开制度，按月开展党员量化积分活动，引导党员创先争优、担当作为</w:t>
      </w:r>
      <w:r>
        <w:rPr>
          <w:rFonts w:hint="eastAsia" w:ascii="Times New Roman" w:hAnsi="Times New Roman" w:eastAsia="仿宋_GB2312" w:cs="Times New Roman"/>
          <w:color w:val="auto"/>
          <w:kern w:val="2"/>
          <w:sz w:val="32"/>
          <w:szCs w:val="32"/>
          <w:highlight w:val="none"/>
          <w:lang w:val="en-US" w:eastAsia="zh-CN"/>
        </w:rPr>
        <w:t>，推荐区级表彰优秀党员1人，上门为老党员颁发“光荣在党50年”纪念章。</w:t>
      </w:r>
      <w:r>
        <w:rPr>
          <w:rFonts w:hint="eastAsia" w:ascii="Times New Roman" w:hAnsi="Times New Roman" w:eastAsia="仿宋_GB2312" w:cs="Times New Roman"/>
          <w:b/>
          <w:bCs/>
          <w:color w:val="auto"/>
          <w:kern w:val="2"/>
          <w:sz w:val="32"/>
          <w:szCs w:val="32"/>
          <w:highlight w:val="none"/>
          <w:lang w:val="en-US" w:eastAsia="zh-CN"/>
        </w:rPr>
        <w:t>三</w:t>
      </w:r>
      <w:r>
        <w:rPr>
          <w:rFonts w:hint="default" w:ascii="Times New Roman" w:hAnsi="Times New Roman" w:eastAsia="仿宋_GB2312" w:cs="Times New Roman"/>
          <w:b/>
          <w:bCs/>
          <w:color w:val="auto"/>
          <w:kern w:val="2"/>
          <w:sz w:val="32"/>
          <w:szCs w:val="32"/>
          <w:highlight w:val="none"/>
          <w:lang w:val="en-US" w:eastAsia="zh-CN"/>
        </w:rPr>
        <w:t>是</w:t>
      </w:r>
      <w:r>
        <w:rPr>
          <w:rFonts w:hint="eastAsia" w:ascii="Times New Roman" w:hAnsi="Times New Roman" w:eastAsia="仿宋_GB2312" w:cs="Times New Roman"/>
          <w:b/>
          <w:bCs/>
          <w:color w:val="auto"/>
          <w:kern w:val="2"/>
          <w:sz w:val="32"/>
          <w:szCs w:val="32"/>
          <w:highlight w:val="none"/>
          <w:lang w:val="en-US" w:eastAsia="zh-CN"/>
        </w:rPr>
        <w:t>持续</w:t>
      </w:r>
      <w:r>
        <w:rPr>
          <w:rFonts w:hint="default" w:ascii="Times New Roman" w:hAnsi="Times New Roman" w:eastAsia="仿宋_GB2312" w:cs="Times New Roman"/>
          <w:b/>
          <w:bCs/>
          <w:color w:val="auto"/>
          <w:kern w:val="2"/>
          <w:sz w:val="32"/>
          <w:szCs w:val="32"/>
          <w:highlight w:val="none"/>
          <w:lang w:val="en-US" w:eastAsia="zh-CN"/>
        </w:rPr>
        <w:t>深化党风廉政建设。</w:t>
      </w:r>
      <w:r>
        <w:rPr>
          <w:rFonts w:ascii="仿宋_GB2312" w:eastAsia="仿宋_GB2312" w:cs="Times New Roman"/>
          <w:snapToGrid w:val="0"/>
          <w:color w:val="auto"/>
          <w:sz w:val="32"/>
          <w:highlight w:val="none"/>
        </w:rPr>
        <w:t>严格落</w:t>
      </w:r>
      <w:r>
        <w:rPr>
          <w:rFonts w:ascii="仿宋_GB2312" w:eastAsia="仿宋_GB2312"/>
          <w:snapToGrid w:val="0"/>
          <w:color w:val="auto"/>
          <w:sz w:val="32"/>
          <w:highlight w:val="none"/>
        </w:rPr>
        <w:t>实</w:t>
      </w:r>
      <w:r>
        <w:rPr>
          <w:rFonts w:hint="eastAsia" w:ascii="仿宋_GB2312" w:eastAsia="仿宋_GB2312"/>
          <w:snapToGrid w:val="0"/>
          <w:color w:val="auto"/>
          <w:sz w:val="32"/>
          <w:highlight w:val="none"/>
          <w:lang w:eastAsia="zh-CN"/>
        </w:rPr>
        <w:t>“</w:t>
      </w:r>
      <w:r>
        <w:rPr>
          <w:rFonts w:ascii="仿宋_GB2312" w:eastAsia="仿宋_GB2312"/>
          <w:snapToGrid w:val="0"/>
          <w:color w:val="auto"/>
          <w:sz w:val="32"/>
          <w:highlight w:val="none"/>
        </w:rPr>
        <w:t>一岗双责</w:t>
      </w:r>
      <w:r>
        <w:rPr>
          <w:rFonts w:hint="eastAsia" w:ascii="仿宋_GB2312" w:eastAsia="仿宋_GB2312"/>
          <w:snapToGrid w:val="0"/>
          <w:color w:val="auto"/>
          <w:sz w:val="32"/>
          <w:highlight w:val="none"/>
          <w:lang w:eastAsia="zh-CN"/>
        </w:rPr>
        <w:t>”，</w:t>
      </w:r>
      <w:r>
        <w:rPr>
          <w:rFonts w:hint="eastAsia" w:ascii="仿宋_GB2312" w:eastAsia="仿宋_GB2312"/>
          <w:snapToGrid w:val="0"/>
          <w:color w:val="auto"/>
          <w:sz w:val="32"/>
          <w:highlight w:val="none"/>
          <w:lang w:val="en-US" w:eastAsia="zh-CN"/>
        </w:rPr>
        <w:t>与</w:t>
      </w:r>
      <w:r>
        <w:rPr>
          <w:rFonts w:ascii="仿宋_GB2312" w:eastAsia="仿宋_GB2312" w:cs="Times New Roman"/>
          <w:snapToGrid w:val="0"/>
          <w:color w:val="auto"/>
          <w:sz w:val="32"/>
          <w:highlight w:val="none"/>
        </w:rPr>
        <w:t>班子成员</w:t>
      </w:r>
      <w:r>
        <w:rPr>
          <w:rFonts w:hint="eastAsia" w:ascii="仿宋_GB2312" w:eastAsia="仿宋_GB2312" w:cs="Times New Roman"/>
          <w:snapToGrid w:val="0"/>
          <w:color w:val="auto"/>
          <w:sz w:val="32"/>
          <w:highlight w:val="none"/>
          <w:lang w:val="en-US" w:eastAsia="zh-CN"/>
        </w:rPr>
        <w:t>经常性</w:t>
      </w:r>
      <w:r>
        <w:rPr>
          <w:rFonts w:ascii="仿宋_GB2312" w:eastAsia="仿宋_GB2312" w:cs="Times New Roman"/>
          <w:snapToGrid w:val="0"/>
          <w:color w:val="auto"/>
          <w:sz w:val="32"/>
          <w:highlight w:val="none"/>
        </w:rPr>
        <w:t>开展谈心谈话</w:t>
      </w:r>
      <w:r>
        <w:rPr>
          <w:rFonts w:hint="eastAsia" w:ascii="仿宋_GB2312" w:eastAsia="仿宋_GB2312" w:cs="Times New Roman"/>
          <w:snapToGrid w:val="0"/>
          <w:color w:val="auto"/>
          <w:sz w:val="32"/>
          <w:highlight w:val="none"/>
          <w:lang w:eastAsia="zh-CN"/>
        </w:rPr>
        <w:t>，</w:t>
      </w:r>
      <w:r>
        <w:rPr>
          <w:rFonts w:hint="default" w:ascii="Times New Roman" w:hAnsi="Times New Roman" w:eastAsia="仿宋_GB2312" w:cs="Times New Roman"/>
          <w:color w:val="auto"/>
          <w:sz w:val="32"/>
          <w:szCs w:val="32"/>
          <w:highlight w:val="none"/>
          <w:lang w:val="zh-CN" w:eastAsia="zh-CN"/>
        </w:rPr>
        <w:t>深入开展</w:t>
      </w:r>
      <w:r>
        <w:rPr>
          <w:rFonts w:hint="default" w:ascii="Times New Roman" w:hAnsi="Times New Roman" w:eastAsia="仿宋_GB2312" w:cs="Times New Roman"/>
          <w:color w:val="auto"/>
          <w:kern w:val="2"/>
          <w:sz w:val="32"/>
          <w:szCs w:val="32"/>
          <w:highlight w:val="none"/>
          <w:lang w:val="zh-CN" w:eastAsia="zh-CN"/>
        </w:rPr>
        <w:t>廉政风险点排查，</w:t>
      </w:r>
      <w:r>
        <w:rPr>
          <w:rFonts w:hint="eastAsia" w:ascii="Times New Roman" w:hAnsi="Times New Roman" w:eastAsia="仿宋_GB2312" w:cs="Times New Roman"/>
          <w:color w:val="auto"/>
          <w:kern w:val="2"/>
          <w:sz w:val="32"/>
          <w:szCs w:val="32"/>
          <w:highlight w:val="none"/>
          <w:lang w:val="en-US" w:eastAsia="zh-CN"/>
        </w:rPr>
        <w:t>组织开展</w:t>
      </w:r>
      <w:r>
        <w:rPr>
          <w:rFonts w:hint="eastAsia" w:ascii="仿宋_GB2312" w:hAnsi="宋体" w:eastAsia="仿宋_GB2312"/>
          <w:snapToGrid w:val="0"/>
          <w:color w:val="000000"/>
          <w:sz w:val="32"/>
          <w:highlight w:val="none"/>
          <w:lang w:val="en-US" w:eastAsia="zh-CN"/>
        </w:rPr>
        <w:t>市廉政教育馆警示教育等</w:t>
      </w:r>
      <w:r>
        <w:rPr>
          <w:rFonts w:hint="default" w:ascii="仿宋_GB2312" w:eastAsia="仿宋_GB2312" w:cs="Times New Roman"/>
          <w:snapToGrid w:val="0"/>
          <w:color w:val="auto"/>
          <w:sz w:val="32"/>
          <w:highlight w:val="none"/>
          <w:lang w:val="zh-CN" w:eastAsia="zh-CN"/>
        </w:rPr>
        <w:t>党风廉政</w:t>
      </w:r>
      <w:r>
        <w:rPr>
          <w:rFonts w:hint="eastAsia" w:ascii="仿宋_GB2312" w:eastAsia="仿宋_GB2312" w:cs="Times New Roman"/>
          <w:snapToGrid w:val="0"/>
          <w:color w:val="auto"/>
          <w:sz w:val="32"/>
          <w:highlight w:val="none"/>
          <w:lang w:val="en-US" w:eastAsia="zh-CN"/>
        </w:rPr>
        <w:t>活动5</w:t>
      </w:r>
      <w:r>
        <w:rPr>
          <w:rFonts w:hint="default" w:ascii="仿宋_GB2312" w:eastAsia="仿宋_GB2312" w:cs="Times New Roman"/>
          <w:snapToGrid w:val="0"/>
          <w:color w:val="auto"/>
          <w:sz w:val="32"/>
          <w:highlight w:val="none"/>
          <w:lang w:val="en-US" w:eastAsia="zh-CN"/>
        </w:rPr>
        <w:t>次</w:t>
      </w:r>
      <w:r>
        <w:rPr>
          <w:rFonts w:hint="default" w:ascii="Times New Roman" w:hAnsi="Times New Roman" w:eastAsia="仿宋_GB2312" w:cs="Times New Roman"/>
          <w:color w:val="auto"/>
          <w:kern w:val="2"/>
          <w:sz w:val="32"/>
          <w:szCs w:val="32"/>
          <w:highlight w:val="none"/>
          <w:lang w:val="zh-CN" w:eastAsia="zh-CN"/>
        </w:rPr>
        <w:t>，</w:t>
      </w:r>
      <w:r>
        <w:rPr>
          <w:rFonts w:hint="eastAsia" w:ascii="仿宋_GB2312" w:hAnsi="宋体" w:eastAsia="仿宋_GB2312"/>
          <w:snapToGrid w:val="0"/>
          <w:color w:val="000000"/>
          <w:sz w:val="32"/>
          <w:highlight w:val="none"/>
          <w:lang w:val="en-US" w:eastAsia="zh-CN"/>
        </w:rPr>
        <w:t>坚持正面引导和反面警示同向发力，将廉政教育融入日常、抓在经常</w:t>
      </w:r>
      <w:r>
        <w:rPr>
          <w:rFonts w:hint="eastAsia" w:ascii="仿宋_GB2312" w:eastAsia="仿宋_GB2312"/>
          <w:snapToGrid w:val="0"/>
          <w:color w:val="000000"/>
          <w:sz w:val="32"/>
          <w:highlight w:val="none"/>
          <w:lang w:eastAsia="zh-CN"/>
        </w:rPr>
        <w:t>。</w:t>
      </w:r>
      <w:r>
        <w:rPr>
          <w:rFonts w:hint="eastAsia" w:ascii="仿宋_GB2312" w:eastAsia="仿宋_GB2312"/>
          <w:snapToGrid w:val="0"/>
          <w:color w:val="000000"/>
          <w:sz w:val="32"/>
          <w:highlight w:val="none"/>
          <w:lang w:val="en-US" w:eastAsia="zh-CN"/>
        </w:rPr>
        <w:t>执行</w:t>
      </w:r>
      <w:r>
        <w:rPr>
          <w:rFonts w:hint="default" w:ascii="Times New Roman" w:hAnsi="Times New Roman" w:eastAsia="仿宋_GB2312" w:cs="Times New Roman"/>
          <w:color w:val="auto"/>
          <w:sz w:val="32"/>
          <w:szCs w:val="32"/>
          <w:highlight w:val="none"/>
          <w:lang w:val="en-US" w:eastAsia="zh-CN"/>
        </w:rPr>
        <w:t>监督执纪</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第一种形态</w:t>
      </w:r>
      <w:r>
        <w:rPr>
          <w:rFonts w:hint="eastAsia" w:ascii="Times New Roman" w:hAnsi="Times New Roman" w:eastAsia="仿宋_GB2312" w:cs="Times New Roman"/>
          <w:color w:val="auto"/>
          <w:sz w:val="32"/>
          <w:szCs w:val="32"/>
          <w:highlight w:val="none"/>
          <w:lang w:val="en-US" w:eastAsia="zh-CN"/>
        </w:rPr>
        <w:t>”3次</w:t>
      </w:r>
      <w:r>
        <w:rPr>
          <w:rFonts w:hint="default" w:ascii="Times New Roman" w:hAnsi="Times New Roman" w:eastAsia="仿宋_GB2312" w:cs="Times New Roman"/>
          <w:color w:val="auto"/>
          <w:sz w:val="32"/>
          <w:szCs w:val="32"/>
          <w:highlight w:val="none"/>
          <w:lang w:val="en-US" w:eastAsia="zh-CN"/>
        </w:rPr>
        <w:t>，坚决纠正干部作风建设方面的错误认识，有力促进</w:t>
      </w:r>
      <w:r>
        <w:rPr>
          <w:rFonts w:hint="eastAsia" w:ascii="Times New Roman" w:hAnsi="Times New Roman" w:eastAsia="仿宋_GB2312" w:cs="Times New Roman"/>
          <w:color w:val="auto"/>
          <w:sz w:val="32"/>
          <w:szCs w:val="32"/>
          <w:highlight w:val="none"/>
          <w:lang w:val="en-US" w:eastAsia="zh-CN"/>
        </w:rPr>
        <w:t>商务</w:t>
      </w:r>
      <w:r>
        <w:rPr>
          <w:rFonts w:hint="default" w:ascii="Times New Roman" w:hAnsi="Times New Roman" w:eastAsia="仿宋_GB2312" w:cs="Times New Roman"/>
          <w:color w:val="auto"/>
          <w:sz w:val="32"/>
          <w:szCs w:val="32"/>
          <w:highlight w:val="none"/>
          <w:lang w:val="en-US" w:eastAsia="zh-CN"/>
        </w:rPr>
        <w:t>各项工作的顺利开展。</w:t>
      </w:r>
      <w:r>
        <w:rPr>
          <w:rFonts w:hint="eastAsia" w:ascii="Times New Roman" w:hAnsi="Times New Roman" w:eastAsia="仿宋_GB2312" w:cs="Times New Roman"/>
          <w:b/>
          <w:bCs/>
          <w:color w:val="auto"/>
          <w:sz w:val="32"/>
          <w:szCs w:val="32"/>
          <w:highlight w:val="none"/>
          <w:lang w:val="en-US" w:eastAsia="zh-CN"/>
        </w:rPr>
        <w:t>四是</w:t>
      </w:r>
      <w:r>
        <w:rPr>
          <w:rFonts w:hint="eastAsia" w:ascii="Times New Roman" w:hAnsi="Times New Roman" w:eastAsia="仿宋_GB2312" w:cs="仿宋_GB2312"/>
          <w:b/>
          <w:bCs/>
          <w:color w:val="auto"/>
          <w:sz w:val="32"/>
          <w:szCs w:val="32"/>
          <w:highlight w:val="none"/>
          <w:lang w:val="en-US" w:eastAsia="zh-CN"/>
        </w:rPr>
        <w:t>筑牢意识形态防线。</w:t>
      </w:r>
      <w:r>
        <w:rPr>
          <w:rFonts w:ascii="仿宋_GB2312" w:eastAsia="仿宋_GB2312"/>
          <w:snapToGrid w:val="0"/>
          <w:color w:val="000000"/>
          <w:sz w:val="32"/>
          <w:highlight w:val="none"/>
        </w:rPr>
        <w:t>认真贯彻落实党中央和上级党委关于意识形态工作的决策部署</w:t>
      </w:r>
      <w:r>
        <w:rPr>
          <w:rFonts w:hint="eastAsia" w:ascii="仿宋_GB2312" w:eastAsia="仿宋_GB2312"/>
          <w:snapToGrid w:val="0"/>
          <w:color w:val="000000"/>
          <w:sz w:val="32"/>
          <w:highlight w:val="none"/>
          <w:lang w:eastAsia="zh-CN"/>
        </w:rPr>
        <w:t>，</w:t>
      </w:r>
      <w:r>
        <w:rPr>
          <w:rFonts w:hint="eastAsia" w:ascii="仿宋_GB2312" w:eastAsia="仿宋_GB2312"/>
          <w:snapToGrid w:val="0"/>
          <w:color w:val="000000"/>
          <w:sz w:val="32"/>
          <w:highlight w:val="none"/>
          <w:lang w:val="en-US" w:eastAsia="zh-CN"/>
        </w:rPr>
        <w:t>成立意识形态工作领导小组，党组会专题研究</w:t>
      </w:r>
      <w:r>
        <w:rPr>
          <w:rFonts w:ascii="仿宋_GB2312" w:hAnsi="宋体" w:eastAsia="仿宋_GB2312"/>
          <w:snapToGrid w:val="0"/>
          <w:color w:val="000000"/>
          <w:sz w:val="32"/>
          <w:highlight w:val="none"/>
        </w:rPr>
        <w:t>意识形态工作</w:t>
      </w:r>
      <w:r>
        <w:rPr>
          <w:rFonts w:hint="eastAsia" w:ascii="仿宋_GB2312" w:hAnsi="宋体" w:eastAsia="仿宋_GB2312"/>
          <w:snapToGrid w:val="0"/>
          <w:color w:val="000000"/>
          <w:sz w:val="32"/>
          <w:highlight w:val="none"/>
          <w:lang w:val="en-US" w:eastAsia="zh-CN"/>
        </w:rPr>
        <w:t>2次</w:t>
      </w:r>
      <w:r>
        <w:rPr>
          <w:rFonts w:ascii="仿宋_GB2312" w:eastAsia="仿宋_GB2312"/>
          <w:snapToGrid w:val="0"/>
          <w:color w:val="000000"/>
          <w:sz w:val="32"/>
          <w:highlight w:val="none"/>
        </w:rPr>
        <w:t>，维护意识形态安全，全面筑牢思想防线。</w:t>
      </w:r>
      <w:r>
        <w:rPr>
          <w:rFonts w:hint="eastAsia" w:ascii="Times New Roman" w:hAnsi="Times New Roman" w:eastAsia="仿宋_GB2312" w:cs="Times New Roman"/>
          <w:b/>
          <w:bCs/>
          <w:color w:val="auto"/>
          <w:sz w:val="32"/>
          <w:szCs w:val="32"/>
          <w:highlight w:val="none"/>
          <w:lang w:val="en-US" w:eastAsia="zh-CN"/>
        </w:rPr>
        <w:t>五是发挥工会、妇联纽带作用。</w:t>
      </w:r>
      <w:r>
        <w:rPr>
          <w:rFonts w:hint="eastAsia" w:ascii="Times New Roman" w:hAnsi="Times New Roman" w:eastAsia="仿宋_GB2312" w:cs="仿宋_GB2312"/>
          <w:color w:val="auto"/>
          <w:sz w:val="32"/>
          <w:szCs w:val="32"/>
          <w:highlight w:val="none"/>
          <w:lang w:val="en-US" w:eastAsia="zh-CN"/>
        </w:rPr>
        <w:t>严格按工会财务制度执行工会经费收支，组织参加各项系列文体活动，加强对女性职工的关心关爱，为干部职工创造良好的工作环境。</w:t>
      </w:r>
    </w:p>
    <w:p w14:paraId="0FD14F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z w:val="32"/>
          <w:szCs w:val="40"/>
          <w:highlight w:val="none"/>
          <w:lang w:val="en-US" w:eastAsia="zh-CN"/>
        </w:rPr>
      </w:pPr>
      <w:r>
        <w:rPr>
          <w:rFonts w:hint="eastAsia" w:ascii="楷体_GB2312" w:hAnsi="楷体_GB2312" w:eastAsia="楷体_GB2312" w:cs="楷体_GB2312"/>
          <w:b/>
          <w:bCs/>
          <w:kern w:val="2"/>
          <w:sz w:val="32"/>
          <w:szCs w:val="40"/>
          <w:highlight w:val="none"/>
          <w:lang w:val="en-US" w:eastAsia="zh-CN" w:bidi="ar-SA"/>
        </w:rPr>
        <w:t>（二）</w:t>
      </w:r>
      <w:r>
        <w:rPr>
          <w:rFonts w:hint="eastAsia" w:ascii="楷体_GB2312" w:hAnsi="楷体_GB2312" w:eastAsia="楷体_GB2312" w:cs="楷体_GB2312"/>
          <w:b/>
          <w:bCs/>
          <w:sz w:val="32"/>
          <w:szCs w:val="40"/>
          <w:highlight w:val="none"/>
          <w:lang w:val="en-US" w:eastAsia="zh-CN"/>
        </w:rPr>
        <w:t>项目招引量质齐升。</w:t>
      </w:r>
      <w:r>
        <w:rPr>
          <w:rFonts w:hint="eastAsia" w:ascii="仿宋_GB2312" w:hAnsi="仿宋_GB2312" w:eastAsia="仿宋_GB2312" w:cs="仿宋_GB2312"/>
          <w:b/>
          <w:bCs/>
          <w:color w:val="auto"/>
          <w:spacing w:val="0"/>
          <w:sz w:val="32"/>
          <w:szCs w:val="32"/>
          <w:highlight w:val="none"/>
          <w:lang w:val="en-US" w:eastAsia="zh-CN"/>
        </w:rPr>
        <w:t>一是全面优化招商机制，提升项目招引成效。</w:t>
      </w:r>
      <w:r>
        <w:rPr>
          <w:rFonts w:hint="eastAsia" w:ascii="Times New Roman" w:hAnsi="Times New Roman" w:eastAsia="仿宋_GB2312" w:cs="仿宋_GB2312"/>
          <w:b w:val="0"/>
          <w:bCs w:val="0"/>
          <w:color w:val="auto"/>
          <w:sz w:val="32"/>
          <w:szCs w:val="32"/>
          <w:highlight w:val="none"/>
          <w:lang w:val="en-US" w:eastAsia="zh-CN"/>
        </w:rPr>
        <w:t>开展山亭区2024年“招商引资比拼会武”行动，</w:t>
      </w:r>
      <w:r>
        <w:rPr>
          <w:rFonts w:hint="eastAsia" w:ascii="Times New Roman" w:hAnsi="Times New Roman" w:eastAsia="仿宋_GB2312" w:cs="仿宋_GB2312"/>
          <w:b w:val="0"/>
          <w:bCs w:val="0"/>
          <w:sz w:val="32"/>
          <w:szCs w:val="32"/>
          <w:highlight w:val="none"/>
          <w:lang w:val="en-US" w:eastAsia="zh-CN"/>
        </w:rPr>
        <w:t>发布招商引资工作周通报46期、“比拼会武”情况通报7期、重点在谈项目推进情况月报2期。</w:t>
      </w:r>
      <w:r>
        <w:rPr>
          <w:rFonts w:hint="eastAsia" w:ascii="仿宋_GB2312" w:hAnsi="仿宋_GB2312" w:eastAsia="仿宋_GB2312" w:cs="仿宋_GB2312"/>
          <w:sz w:val="32"/>
          <w:szCs w:val="32"/>
          <w:highlight w:val="none"/>
          <w:lang w:val="en-US" w:eastAsia="zh-CN"/>
        </w:rPr>
        <w:t>今年以来共推动区党政主要领导赴北京、上海、江苏等地外出考察9次，赴境外开展经贸招商活动1次。全区各级各部门累计外出考察252次，接待客商300余次，收集有效项目线索100余条</w:t>
      </w:r>
      <w:r>
        <w:rPr>
          <w:rFonts w:hint="eastAsia" w:ascii="Times New Roman" w:hAnsi="Times New Roman" w:eastAsia="仿宋_GB2312" w:cs="仿宋_GB2312"/>
          <w:b w:val="0"/>
          <w:bCs w:val="0"/>
          <w:sz w:val="32"/>
          <w:szCs w:val="32"/>
          <w:highlight w:val="none"/>
          <w:lang w:val="en-US" w:eastAsia="zh-CN"/>
        </w:rPr>
        <w:t>，招商频率和项目线索数量显著提升。</w:t>
      </w:r>
      <w:r>
        <w:rPr>
          <w:rFonts w:hint="eastAsia" w:ascii="仿宋_GB2312" w:hAnsi="仿宋_GB2312" w:eastAsia="仿宋_GB2312" w:cs="仿宋_GB2312"/>
          <w:b/>
          <w:bCs/>
          <w:sz w:val="32"/>
          <w:szCs w:val="32"/>
          <w:highlight w:val="none"/>
          <w:lang w:val="en-US" w:eastAsia="zh-CN"/>
        </w:rPr>
        <w:t>二是全面拓宽招商渠道，加大项目招引力度。</w:t>
      </w:r>
      <w:r>
        <w:rPr>
          <w:rFonts w:hint="eastAsia" w:ascii="仿宋_GB2312" w:hAnsi="仿宋_GB2312" w:eastAsia="仿宋_GB2312" w:cs="仿宋_GB2312"/>
          <w:sz w:val="32"/>
          <w:szCs w:val="32"/>
          <w:highlight w:val="none"/>
          <w:lang w:val="en-US" w:eastAsia="zh-CN"/>
        </w:rPr>
        <w:t>围绕“5+3”产业链条，聚焦“能建数食旅”主导产业，</w:t>
      </w:r>
      <w:r>
        <w:rPr>
          <w:rFonts w:hint="eastAsia" w:ascii="仿宋_GB2312" w:hAnsi="仿宋_GB2312" w:eastAsia="仿宋_GB2312" w:cs="仿宋_GB2312"/>
          <w:sz w:val="32"/>
          <w:szCs w:val="40"/>
          <w:highlight w:val="none"/>
          <w:lang w:val="en-US" w:eastAsia="zh-CN"/>
        </w:rPr>
        <w:t>瞄准珠三角、长三角等关键区域，突出天南地北山亭人、在山亭投资企业家等关键人，借助本地企业的“朋友圈”，抢抓节假日等关键节点，用好东方龙、中产集团、商会等关键平台资源，广泛收集优质项目线索</w:t>
      </w:r>
      <w:r>
        <w:rPr>
          <w:rFonts w:hint="eastAsia" w:ascii="Times New Roman" w:hAnsi="Times New Roman"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w:t>
      </w:r>
      <w:r>
        <w:rPr>
          <w:rFonts w:hint="eastAsia" w:ascii="Times New Roman" w:hAnsi="Times New Roman" w:eastAsia="仿宋_GB2312" w:cs="仿宋_GB2312"/>
          <w:b w:val="0"/>
          <w:bCs w:val="0"/>
          <w:sz w:val="32"/>
          <w:szCs w:val="32"/>
          <w:highlight w:val="none"/>
          <w:lang w:val="en-US" w:eastAsia="zh-CN"/>
        </w:rPr>
        <w:t>积极参与省市重大招商引资活动，借助活动契机推动项目进展，</w:t>
      </w:r>
      <w:r>
        <w:rPr>
          <w:rFonts w:hint="eastAsia" w:ascii="仿宋_GB2312" w:hAnsi="仿宋_GB2312" w:eastAsia="仿宋_GB2312" w:cs="仿宋_GB2312"/>
          <w:sz w:val="32"/>
          <w:szCs w:val="32"/>
          <w:highlight w:val="none"/>
          <w:lang w:val="en-US" w:eastAsia="zh-CN"/>
        </w:rPr>
        <w:t>在港澳山东周、新能源电池产业发展大会等各类省市级活动中签约新能源充电设备制造、高性能储能电池等12个项目。在长三角、珠三角、京津冀等地区开展招商引资推介活动4次，有力提升招商影响力。三</w:t>
      </w:r>
      <w:r>
        <w:rPr>
          <w:rFonts w:hint="eastAsia" w:ascii="Times New Roman" w:hAnsi="Times New Roman" w:eastAsia="仿宋_GB2312" w:cs="仿宋_GB2312"/>
          <w:b/>
          <w:bCs/>
          <w:sz w:val="32"/>
          <w:szCs w:val="32"/>
          <w:highlight w:val="none"/>
          <w:lang w:val="en-US" w:eastAsia="zh-CN"/>
        </w:rPr>
        <w:t>是全面优化项目服务</w:t>
      </w:r>
      <w:r>
        <w:rPr>
          <w:rFonts w:hint="eastAsia" w:ascii="Times New Roman" w:hAnsi="Times New Roman" w:eastAsia="仿宋_GB2312" w:cs="仿宋_GB2312"/>
          <w:b w:val="0"/>
          <w:bCs w:val="0"/>
          <w:sz w:val="32"/>
          <w:szCs w:val="32"/>
          <w:highlight w:val="none"/>
          <w:lang w:val="en-US" w:eastAsia="zh-CN"/>
        </w:rPr>
        <w:t>，</w:t>
      </w:r>
      <w:r>
        <w:rPr>
          <w:rFonts w:hint="eastAsia" w:ascii="Times New Roman" w:hAnsi="Times New Roman" w:eastAsia="仿宋_GB2312" w:cs="仿宋_GB2312"/>
          <w:b/>
          <w:bCs/>
          <w:sz w:val="32"/>
          <w:szCs w:val="32"/>
          <w:highlight w:val="none"/>
          <w:lang w:val="en-US" w:eastAsia="zh-CN"/>
        </w:rPr>
        <w:t>加快项目落地建设。</w:t>
      </w:r>
      <w:r>
        <w:rPr>
          <w:rFonts w:hint="eastAsia" w:ascii="仿宋_GB2312" w:hAnsi="仿宋_GB2312" w:eastAsia="仿宋_GB2312" w:cs="仿宋_GB2312"/>
          <w:b w:val="0"/>
          <w:bCs w:val="0"/>
          <w:color w:val="auto"/>
          <w:spacing w:val="0"/>
          <w:sz w:val="32"/>
          <w:szCs w:val="32"/>
          <w:highlight w:val="none"/>
          <w:lang w:val="en-US" w:eastAsia="zh-CN"/>
        </w:rPr>
        <w:t>针对重大产业项目实行高位推进、特事特办，</w:t>
      </w:r>
      <w:r>
        <w:rPr>
          <w:rFonts w:hint="eastAsia" w:ascii="仿宋_GB2312" w:hAnsi="Times New Roman" w:eastAsia="仿宋_GB2312" w:cs="仿宋_GB2312"/>
          <w:kern w:val="2"/>
          <w:sz w:val="32"/>
          <w:szCs w:val="32"/>
          <w:highlight w:val="none"/>
          <w:lang w:val="en-US" w:eastAsia="zh-CN"/>
        </w:rPr>
        <w:t>落实招商项目全生命周期服务。</w:t>
      </w:r>
      <w:r>
        <w:rPr>
          <w:rFonts w:hint="eastAsia" w:ascii="仿宋_GB2312" w:hAnsi="仿宋_GB2312" w:eastAsia="仿宋_GB2312" w:cs="仿宋_GB2312"/>
          <w:sz w:val="32"/>
          <w:szCs w:val="32"/>
          <w:highlight w:val="none"/>
          <w:lang w:val="en-US" w:eastAsia="zh-CN"/>
        </w:rPr>
        <w:t>推动东粮生物谷朊粉生产基地项目、香港浩远PACK电池及组件生产等7个项目实现当年签约、当年开工，文泰光学3D玻璃盖板制造项目、路远PC仿石砖项目、巨航智能家居项目、顺丰云仓等4个项目实现当年签约当年建成投产。</w:t>
      </w:r>
      <w:r>
        <w:rPr>
          <w:rFonts w:hint="eastAsia" w:ascii="仿宋_GB2312" w:hAnsi="仿宋_GB2312" w:eastAsia="仿宋_GB2312" w:cs="仿宋_GB2312"/>
          <w:b/>
          <w:bCs/>
          <w:sz w:val="32"/>
          <w:szCs w:val="32"/>
          <w:highlight w:val="none"/>
          <w:lang w:val="en-US" w:eastAsia="zh-CN"/>
        </w:rPr>
        <w:t>四是</w:t>
      </w:r>
      <w:r>
        <w:rPr>
          <w:rFonts w:hint="eastAsia" w:ascii="Times New Roman" w:hAnsi="Times New Roman" w:eastAsia="仿宋_GB2312" w:cs="仿宋_GB2312"/>
          <w:b/>
          <w:bCs/>
          <w:sz w:val="32"/>
          <w:szCs w:val="32"/>
          <w:highlight w:val="none"/>
          <w:lang w:val="en-US" w:eastAsia="zh-CN"/>
        </w:rPr>
        <w:t>全面挖掘外资潜力，加强外资项目引建</w:t>
      </w:r>
      <w:r>
        <w:rPr>
          <w:rFonts w:hint="eastAsia" w:ascii="仿宋_GB2312" w:hAnsi="仿宋_GB2312" w:eastAsia="仿宋_GB2312" w:cs="仿宋_GB2312"/>
          <w:b/>
          <w:bCs/>
          <w:sz w:val="32"/>
          <w:szCs w:val="32"/>
          <w:highlight w:val="none"/>
          <w:lang w:val="en-US" w:eastAsia="zh-CN"/>
        </w:rPr>
        <w:t>。</w:t>
      </w:r>
      <w:r>
        <w:rPr>
          <w:rFonts w:hint="eastAsia" w:ascii="Times New Roman Regular" w:hAnsi="Times New Roman Regular" w:eastAsia="仿宋_GB2312" w:cs="Times New Roman Regular"/>
          <w:b w:val="0"/>
          <w:sz w:val="32"/>
          <w:szCs w:val="32"/>
          <w:highlight w:val="none"/>
          <w:lang w:val="en-US" w:eastAsia="zh-CN"/>
        </w:rPr>
        <w:t>协助瑞沃机械、浩天家居等外资企业办理手续30余次，新增华能光伏、顶点投资等外资公司5家，签约</w:t>
      </w:r>
      <w:r>
        <w:rPr>
          <w:rFonts w:hint="default" w:ascii="Times New Roman Regular" w:hAnsi="Times New Roman Regular" w:eastAsia="仿宋_GB2312" w:cs="Times New Roman Regular"/>
          <w:b w:val="0"/>
          <w:sz w:val="32"/>
          <w:szCs w:val="32"/>
          <w:highlight w:val="none"/>
          <w:lang w:val="en-US" w:eastAsia="zh-CN"/>
        </w:rPr>
        <w:t>智能家居制造、螺杆式空压机及新型建材生产</w:t>
      </w:r>
      <w:r>
        <w:rPr>
          <w:rFonts w:hint="eastAsia" w:ascii="Times New Roman Regular" w:hAnsi="Times New Roman Regular" w:eastAsia="仿宋_GB2312" w:cs="Times New Roman Regular"/>
          <w:b w:val="0"/>
          <w:sz w:val="32"/>
          <w:szCs w:val="32"/>
          <w:highlight w:val="none"/>
          <w:lang w:val="en-US" w:eastAsia="zh-CN"/>
        </w:rPr>
        <w:t>等外资项目8个，推动瑞双新材料、嘉富显示等6家企业实现利用外资。</w:t>
      </w:r>
      <w:r>
        <w:rPr>
          <w:rFonts w:hint="eastAsia" w:ascii="Times New Roman" w:hAnsi="Times New Roman" w:eastAsia="仿宋_GB2312" w:cs="仿宋_GB2312"/>
          <w:b w:val="0"/>
          <w:bCs w:val="0"/>
          <w:color w:val="auto"/>
          <w:sz w:val="32"/>
          <w:szCs w:val="32"/>
          <w:highlight w:val="none"/>
          <w:lang w:val="en-US" w:eastAsia="zh-CN"/>
        </w:rPr>
        <w:t>成功挖潜全市首例的污水处理厂利润再投资利用外资新方式。</w:t>
      </w:r>
    </w:p>
    <w:p w14:paraId="24F644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（三）商贸流通扩规提质。</w:t>
      </w:r>
      <w:r>
        <w:rPr>
          <w:rFonts w:hint="eastAsia" w:ascii="仿宋_GB2312" w:hAnsi="仿宋_GB2312" w:eastAsia="仿宋_GB2312" w:cs="仿宋_GB2312"/>
          <w:b/>
          <w:bCs/>
          <w:color w:val="auto"/>
          <w:kern w:val="0"/>
          <w:sz w:val="32"/>
          <w:szCs w:val="32"/>
          <w:highlight w:val="none"/>
          <w:lang w:val="en-US" w:eastAsia="zh-CN" w:bidi="ar"/>
        </w:rPr>
        <w:t>一是惠民活动促消费。</w:t>
      </w:r>
      <w:r>
        <w:rPr>
          <w:rFonts w:hint="eastAsia" w:ascii="仿宋_GB2312" w:hAnsi="仿宋_GB2312" w:eastAsia="仿宋_GB2312" w:cs="仿宋_GB2312"/>
          <w:color w:val="auto"/>
          <w:kern w:val="2"/>
          <w:sz w:val="32"/>
          <w:szCs w:val="32"/>
          <w:highlight w:val="none"/>
          <w:lang w:val="en-US" w:eastAsia="zh-CN" w:bidi="ar-SA"/>
        </w:rPr>
        <w:t>以“消费促进年”为主线，</w:t>
      </w:r>
      <w:r>
        <w:rPr>
          <w:rFonts w:hint="eastAsia" w:ascii="仿宋_GB2312" w:hAnsi="仿宋_GB2312" w:eastAsia="仿宋_GB2312" w:cs="仿宋_GB2312"/>
          <w:b w:val="0"/>
          <w:bCs w:val="0"/>
          <w:color w:val="auto"/>
          <w:kern w:val="0"/>
          <w:sz w:val="32"/>
          <w:szCs w:val="32"/>
          <w:highlight w:val="none"/>
          <w:lang w:val="en-US" w:eastAsia="zh-CN" w:bidi="ar"/>
        </w:rPr>
        <w:t>举办2024山东消费促进年“山亭区汽车、家电以旧换新金秋乐购会”，</w:t>
      </w:r>
      <w:r>
        <w:rPr>
          <w:rFonts w:hint="eastAsia" w:ascii="仿宋_GB2312" w:hAnsi="仿宋_GB2312" w:eastAsia="仿宋_GB2312" w:cs="仿宋_GB2312"/>
          <w:spacing w:val="0"/>
          <w:sz w:val="32"/>
          <w:szCs w:val="24"/>
          <w:highlight w:val="none"/>
          <w:lang w:val="en-US" w:eastAsia="zh-CN"/>
        </w:rPr>
        <w:t>指导</w:t>
      </w:r>
      <w:r>
        <w:rPr>
          <w:rFonts w:hint="eastAsia" w:ascii="Times New Roman" w:hAnsi="Times New Roman" w:eastAsia="仿宋_GB2312" w:cs="仿宋_GB2312"/>
          <w:color w:val="auto"/>
          <w:sz w:val="32"/>
          <w:szCs w:val="32"/>
          <w:highlight w:val="none"/>
          <w:lang w:val="en-US" w:eastAsia="zh-CN"/>
        </w:rPr>
        <w:t>贵诚、申悦汽车、宗礼空调等重点商超、汽车、家电企业累计开展让利促销活动81场，累计带动消费8500万元。</w:t>
      </w:r>
      <w:r>
        <w:rPr>
          <w:rFonts w:hint="eastAsia" w:ascii="仿宋_GB2312" w:hAnsi="Nimbus Roman No9 L" w:eastAsia="仿宋_GB2312"/>
          <w:sz w:val="32"/>
          <w:szCs w:val="32"/>
          <w:highlight w:val="none"/>
          <w:lang w:val="en-US" w:eastAsia="zh-CN"/>
        </w:rPr>
        <w:t>组织三禾农副产品、王氏铁艺、睿展商贸等老字号及名特优企业参加</w:t>
      </w:r>
      <w:r>
        <w:rPr>
          <w:rFonts w:hint="eastAsia" w:ascii="仿宋_GB2312" w:hAnsi="Nimbus Roman No9 L" w:eastAsia="仿宋_GB2312" w:cs="Times New Roman"/>
          <w:sz w:val="32"/>
          <w:szCs w:val="32"/>
          <w:highlight w:val="none"/>
          <w:lang w:val="en-US" w:eastAsia="zh-CN"/>
        </w:rPr>
        <w:t>第八届中华老字号（山东）博览会、枣庄辣子鸡消费季等展销活动，</w:t>
      </w:r>
      <w:r>
        <w:rPr>
          <w:rFonts w:hint="eastAsia" w:ascii="仿宋_GB2312" w:hAnsi="仿宋_GB2312" w:eastAsia="仿宋_GB2312" w:cs="仿宋_GB2312"/>
          <w:sz w:val="32"/>
          <w:szCs w:val="40"/>
          <w:highlight w:val="none"/>
          <w:lang w:val="en-US" w:eastAsia="zh-CN"/>
        </w:rPr>
        <w:t>扩大企业品牌知名度，</w:t>
      </w:r>
      <w:r>
        <w:rPr>
          <w:rFonts w:hint="eastAsia" w:ascii="仿宋_GB2312" w:hAnsi="Nimbus Roman No9 L" w:eastAsia="仿宋_GB2312"/>
          <w:sz w:val="32"/>
          <w:szCs w:val="32"/>
          <w:highlight w:val="none"/>
        </w:rPr>
        <w:t>拓宽消费渠道</w:t>
      </w:r>
      <w:r>
        <w:rPr>
          <w:rFonts w:hint="eastAsia" w:ascii="仿宋_GB2312" w:hAnsi="Nimbus Roman No9 L" w:eastAsia="仿宋_GB2312"/>
          <w:sz w:val="32"/>
          <w:szCs w:val="32"/>
          <w:highlight w:val="none"/>
          <w:lang w:eastAsia="zh-CN"/>
        </w:rPr>
        <w:t>。</w:t>
      </w:r>
      <w:r>
        <w:rPr>
          <w:rFonts w:hint="eastAsia" w:ascii="仿宋_GB2312" w:hAnsi="Nimbus Roman No9 L" w:eastAsia="仿宋_GB2312"/>
          <w:b/>
          <w:bCs/>
          <w:sz w:val="32"/>
          <w:szCs w:val="32"/>
          <w:highlight w:val="none"/>
          <w:lang w:val="en-US" w:eastAsia="zh-CN"/>
        </w:rPr>
        <w:t>二是紧抓政策促消费。</w:t>
      </w:r>
      <w:r>
        <w:rPr>
          <w:rFonts w:hint="eastAsia" w:ascii="Times New Roman" w:hAnsi="Times New Roman" w:eastAsia="仿宋_GB2312" w:cs="仿宋_GB2312"/>
          <w:color w:val="auto"/>
          <w:sz w:val="32"/>
          <w:szCs w:val="32"/>
          <w:highlight w:val="none"/>
          <w:lang w:val="en-US" w:eastAsia="zh-CN"/>
        </w:rPr>
        <w:t>积极落实消费品以旧换新政策，</w:t>
      </w:r>
      <w:r>
        <w:rPr>
          <w:rFonts w:hint="eastAsia" w:ascii="仿宋_GB2312" w:hAnsi="仿宋_GB2312" w:eastAsia="仿宋_GB2312" w:cs="仿宋_GB2312"/>
          <w:b w:val="0"/>
          <w:bCs w:val="0"/>
          <w:color w:val="auto"/>
          <w:sz w:val="32"/>
          <w:szCs w:val="32"/>
          <w:highlight w:val="none"/>
          <w:lang w:val="en-US" w:eastAsia="zh-CN"/>
        </w:rPr>
        <w:t>申悦汽车、比亚迪汽车等重点汽车销售企业累计销量1100台，较去年同期增长20%以上</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Times New Roman" w:hAnsi="Times New Roman" w:eastAsia="仿宋_GB2312" w:cs="仿宋_GB2312"/>
          <w:color w:val="auto"/>
          <w:sz w:val="32"/>
          <w:szCs w:val="32"/>
          <w:highlight w:val="none"/>
          <w:lang w:val="en-US" w:eastAsia="zh-CN"/>
        </w:rPr>
        <w:t>组织华龙商贸、力烽电器、振和实业等33家家电、家装厨卫企业参与全市消费品以旧换新补贴活动，换新活动商品达3647件，带动销售额1448万元，持续释放消费品市场潜力。</w:t>
      </w:r>
      <w:r>
        <w:rPr>
          <w:rFonts w:hint="eastAsia" w:ascii="仿宋_GB2312" w:hAnsi="仿宋_GB2312" w:eastAsia="仿宋_GB2312" w:cs="仿宋_GB2312"/>
          <w:b/>
          <w:bCs/>
          <w:color w:val="auto"/>
          <w:kern w:val="0"/>
          <w:sz w:val="32"/>
          <w:szCs w:val="32"/>
          <w:highlight w:val="none"/>
          <w:lang w:val="en-US" w:eastAsia="zh-CN" w:bidi="ar"/>
        </w:rPr>
        <w:t>三是育强企业促消费。</w:t>
      </w:r>
      <w:r>
        <w:rPr>
          <w:rFonts w:hint="eastAsia" w:ascii="仿宋_GB2312" w:hAnsi="仿宋_GB2312" w:eastAsia="仿宋_GB2312" w:cs="仿宋_GB2312"/>
          <w:b w:val="0"/>
          <w:bCs w:val="0"/>
          <w:color w:val="auto"/>
          <w:kern w:val="0"/>
          <w:sz w:val="32"/>
          <w:szCs w:val="32"/>
          <w:highlight w:val="none"/>
          <w:lang w:val="en-US" w:eastAsia="zh-CN" w:bidi="ar"/>
        </w:rPr>
        <w:t>1-12月，推动</w:t>
      </w:r>
      <w:r>
        <w:rPr>
          <w:rFonts w:hint="eastAsia" w:ascii="仿宋_GB2312" w:hAnsi="仿宋_GB2312" w:eastAsia="仿宋_GB2312" w:cs="仿宋_GB2312"/>
          <w:sz w:val="32"/>
          <w:szCs w:val="32"/>
          <w:highlight w:val="none"/>
          <w:lang w:val="en-US" w:eastAsia="zh-CN"/>
        </w:rPr>
        <w:t>旺崮餐饮、屹霖信息科技等58家</w:t>
      </w:r>
      <w:r>
        <w:rPr>
          <w:rFonts w:hint="eastAsia" w:ascii="Times New Roman" w:hAnsi="Times New Roman" w:eastAsia="仿宋_GB2312" w:cs="仿宋_GB2312"/>
          <w:color w:val="auto"/>
          <w:sz w:val="32"/>
          <w:szCs w:val="32"/>
          <w:highlight w:val="none"/>
          <w:lang w:val="en-US" w:eastAsia="zh-CN"/>
        </w:rPr>
        <w:t>贸易业企业升规纳统，总在库企业185家。</w:t>
      </w:r>
      <w:r>
        <w:rPr>
          <w:rFonts w:hint="eastAsia" w:ascii="仿宋_GB2312" w:hAnsi="Nimbus Roman No9 L" w:eastAsia="仿宋_GB2312"/>
          <w:sz w:val="32"/>
          <w:szCs w:val="32"/>
          <w:highlight w:val="none"/>
          <w:lang w:val="en-US" w:eastAsia="zh-CN"/>
        </w:rPr>
        <w:t>加快欢乐买、物联超市</w:t>
      </w:r>
      <w:r>
        <w:rPr>
          <w:rFonts w:hint="eastAsia" w:ascii="仿宋_GB2312" w:hAnsi="Nimbus Roman No9 L" w:eastAsia="仿宋_GB2312"/>
          <w:sz w:val="32"/>
          <w:szCs w:val="32"/>
          <w:highlight w:val="none"/>
        </w:rPr>
        <w:t>数字化、连锁化转型升级</w:t>
      </w:r>
      <w:r>
        <w:rPr>
          <w:rFonts w:hint="eastAsia" w:ascii="仿宋_GB2312" w:hAnsi="Nimbus Roman No9 L" w:eastAsia="仿宋_GB2312"/>
          <w:sz w:val="32"/>
          <w:szCs w:val="32"/>
          <w:highlight w:val="none"/>
          <w:lang w:eastAsia="zh-CN"/>
        </w:rPr>
        <w:t>，</w:t>
      </w:r>
      <w:r>
        <w:rPr>
          <w:rFonts w:hint="eastAsia" w:ascii="仿宋_GB2312" w:hAnsi="Nimbus Roman No9 L" w:eastAsia="仿宋_GB2312"/>
          <w:sz w:val="32"/>
          <w:szCs w:val="32"/>
          <w:highlight w:val="none"/>
          <w:lang w:val="en-US" w:eastAsia="zh-CN"/>
        </w:rPr>
        <w:t>开设“便利店+餐饮”服务，发展社区经济，推动商贸流通业提档升级</w:t>
      </w:r>
      <w:r>
        <w:rPr>
          <w:rFonts w:hint="eastAsia" w:ascii="仿宋_GB2312" w:hAnsi="Nimbus Roman No9 L" w:eastAsia="仿宋_GB2312"/>
          <w:sz w:val="32"/>
          <w:szCs w:val="32"/>
          <w:highlight w:val="none"/>
          <w:lang w:eastAsia="zh-CN"/>
        </w:rPr>
        <w:t>。</w:t>
      </w:r>
    </w:p>
    <w:p w14:paraId="11B4BE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楷体_GB2312" w:hAnsi="楷体_GB2312" w:eastAsia="楷体_GB2312" w:cs="楷体_GB2312"/>
          <w:b/>
          <w:bCs/>
          <w:kern w:val="2"/>
          <w:sz w:val="32"/>
          <w:szCs w:val="40"/>
          <w:highlight w:val="none"/>
          <w:lang w:val="en-US" w:eastAsia="zh-CN" w:bidi="ar-SA"/>
        </w:rPr>
        <w:t>（四）外贸进出口固稳提质。</w:t>
      </w:r>
      <w:r>
        <w:rPr>
          <w:rFonts w:hint="eastAsia" w:ascii="仿宋_GB2312" w:hAnsi="仿宋_GB2312" w:eastAsia="仿宋_GB2312" w:cs="仿宋_GB2312"/>
          <w:b/>
          <w:bCs/>
          <w:color w:val="000000"/>
          <w:kern w:val="0"/>
          <w:sz w:val="32"/>
          <w:szCs w:val="32"/>
          <w:highlight w:val="none"/>
          <w:lang w:val="en-US" w:eastAsia="zh-CN" w:bidi="ar"/>
        </w:rPr>
        <w:t>一是优化服务提质效。</w:t>
      </w:r>
      <w:r>
        <w:rPr>
          <w:rFonts w:hint="eastAsia" w:ascii="仿宋_GB2312" w:hAnsi="仿宋_GB2312" w:eastAsia="仿宋_GB2312" w:cs="仿宋_GB2312"/>
          <w:b w:val="0"/>
          <w:bCs w:val="0"/>
          <w:color w:val="000000"/>
          <w:kern w:val="0"/>
          <w:sz w:val="32"/>
          <w:szCs w:val="32"/>
          <w:highlight w:val="none"/>
          <w:lang w:val="en-US" w:eastAsia="zh-CN" w:bidi="ar"/>
        </w:rPr>
        <w:t>组织企业参加山亭区“助企出海”外贸业务培训会、2024年度中央外经贸发展专项资金申报培训会等各类培训13次，</w:t>
      </w:r>
      <w:r>
        <w:rPr>
          <w:rFonts w:hint="eastAsia" w:ascii="仿宋_GB2312" w:hAnsi="仿宋_GB2312" w:eastAsia="仿宋_GB2312" w:cs="仿宋_GB2312"/>
          <w:b w:val="0"/>
          <w:bCs w:val="0"/>
          <w:color w:val="auto"/>
          <w:spacing w:val="0"/>
          <w:kern w:val="10"/>
          <w:sz w:val="32"/>
          <w:szCs w:val="32"/>
          <w:highlight w:val="none"/>
          <w:lang w:val="en-US" w:eastAsia="zh-CN"/>
        </w:rPr>
        <w:t>编制发放</w:t>
      </w:r>
      <w:r>
        <w:rPr>
          <w:rFonts w:hint="eastAsia" w:ascii="仿宋_GB2312" w:hAnsi="仿宋_GB2312" w:eastAsia="仿宋_GB2312" w:cs="仿宋_GB2312"/>
          <w:color w:val="auto"/>
          <w:spacing w:val="0"/>
          <w:kern w:val="10"/>
          <w:sz w:val="32"/>
          <w:szCs w:val="32"/>
          <w:highlight w:val="none"/>
          <w:lang w:val="en-US" w:eastAsia="zh-CN"/>
        </w:rPr>
        <w:t>商务惠企政策汇编50余份，不断化解企业经营难题；指导恒玉塑料、宏福薯类等23家中小微企业投保免费出口信用保险，为企业对外贸易保驾护航</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color w:val="000000"/>
          <w:kern w:val="0"/>
          <w:sz w:val="32"/>
          <w:szCs w:val="32"/>
          <w:highlight w:val="none"/>
          <w:lang w:val="en-US" w:eastAsia="zh-CN" w:bidi="ar"/>
        </w:rPr>
        <w:t>是拓展市场开新局。</w:t>
      </w:r>
      <w:r>
        <w:rPr>
          <w:rFonts w:hint="eastAsia" w:ascii="仿宋_GB2312" w:hAnsi="仿宋_GB2312" w:eastAsia="仿宋_GB2312" w:cs="仿宋_GB2312"/>
          <w:color w:val="auto"/>
          <w:sz w:val="32"/>
          <w:szCs w:val="32"/>
          <w:highlight w:val="none"/>
          <w:lang w:val="en-US" w:eastAsia="zh-CN"/>
        </w:rPr>
        <w:t>累计向辖区重点外经贸企业推介展会、经贸活动94次，组织</w:t>
      </w:r>
      <w:r>
        <w:rPr>
          <w:rFonts w:hint="eastAsia" w:ascii="仿宋_GB2312" w:hAnsi="仿宋_GB2312" w:eastAsia="仿宋_GB2312" w:cs="仿宋_GB2312"/>
          <w:b w:val="0"/>
          <w:bCs w:val="0"/>
          <w:color w:val="auto"/>
          <w:sz w:val="32"/>
          <w:szCs w:val="32"/>
          <w:highlight w:val="none"/>
          <w:lang w:val="en-US" w:eastAsia="zh-CN"/>
        </w:rPr>
        <w:t>莺歌食品、龙山机床等12家企业参加广交会、霍尔果斯展等展会活动19次，接待留存客户信息270个，</w:t>
      </w:r>
      <w:r>
        <w:rPr>
          <w:rFonts w:hint="eastAsia" w:ascii="仿宋_GB2312" w:hAnsi="仿宋_GB2312" w:eastAsia="仿宋_GB2312" w:cs="仿宋_GB2312"/>
          <w:color w:val="auto"/>
          <w:spacing w:val="0"/>
          <w:kern w:val="10"/>
          <w:sz w:val="32"/>
          <w:szCs w:val="32"/>
          <w:highlight w:val="none"/>
          <w:lang w:val="en-US" w:eastAsia="zh-CN"/>
        </w:rPr>
        <w:t>达成意向订单超1000万美元</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bCs/>
          <w:color w:val="000000"/>
          <w:kern w:val="0"/>
          <w:sz w:val="32"/>
          <w:szCs w:val="32"/>
          <w:highlight w:val="none"/>
          <w:lang w:val="en-US" w:eastAsia="zh-CN" w:bidi="ar"/>
        </w:rPr>
        <w:t>三是丰富外贸新业态。</w:t>
      </w:r>
      <w:r>
        <w:rPr>
          <w:rFonts w:hint="eastAsia" w:ascii="仿宋_GB2312" w:hAnsi="仿宋_GB2312" w:eastAsia="仿宋_GB2312" w:cs="仿宋_GB2312"/>
          <w:b w:val="0"/>
          <w:bCs w:val="0"/>
          <w:color w:val="auto"/>
          <w:sz w:val="32"/>
          <w:szCs w:val="32"/>
          <w:highlight w:val="none"/>
          <w:lang w:val="en-US" w:eastAsia="zh-CN"/>
        </w:rPr>
        <w:t>推动宏福薯类等4家企业在俄罗斯、韩国、越南等地租赁海外仓，拓宽出口渠道</w:t>
      </w:r>
      <w:r>
        <w:rPr>
          <w:rFonts w:hint="eastAsia" w:ascii="Times New Roman" w:hAnsi="Times New Roman" w:eastAsia="仿宋_GB2312" w:cs="仿宋_GB2312"/>
          <w:kern w:val="2"/>
          <w:sz w:val="32"/>
          <w:szCs w:val="32"/>
          <w:highlight w:val="none"/>
          <w:lang w:val="en-US" w:eastAsia="zh-CN" w:bidi="ar-SA"/>
        </w:rPr>
        <w:t>；指导牛电汽车成功申办摩托车出口资质，</w:t>
      </w:r>
      <w:r>
        <w:rPr>
          <w:rFonts w:hint="eastAsia" w:ascii="仿宋_GB2312" w:hAnsi="仿宋_GB2312" w:eastAsia="仿宋_GB2312" w:cs="仿宋_GB2312"/>
          <w:b w:val="0"/>
          <w:bCs w:val="0"/>
          <w:color w:val="auto"/>
          <w:sz w:val="32"/>
          <w:szCs w:val="32"/>
          <w:highlight w:val="none"/>
          <w:lang w:val="en-US" w:eastAsia="zh-CN"/>
        </w:rPr>
        <w:t>组织鑫源新型建材、誉亚大豆等企业参加跨境电商培训、活动7次，大力发展跨境电商等外贸新业态</w:t>
      </w:r>
      <w:r>
        <w:rPr>
          <w:rFonts w:hint="eastAsia" w:ascii="Times New Roman" w:hAnsi="Times New Roman" w:eastAsia="仿宋_GB2312" w:cs="仿宋_GB2312"/>
          <w:kern w:val="2"/>
          <w:sz w:val="32"/>
          <w:szCs w:val="32"/>
          <w:highlight w:val="none"/>
          <w:lang w:val="en-US" w:eastAsia="zh-CN" w:bidi="ar-SA"/>
        </w:rPr>
        <w:t>。</w:t>
      </w:r>
    </w:p>
    <w:p w14:paraId="55E029B8">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rPr>
          <w:rFonts w:hint="default" w:ascii="仿宋_GB2312" w:hAnsi="仿宋_GB2312" w:eastAsia="仿宋_GB2312" w:cs="仿宋_GB2312"/>
          <w:b w:val="0"/>
          <w:bCs w:val="0"/>
          <w:color w:val="auto"/>
          <w:kern w:val="2"/>
          <w:sz w:val="32"/>
          <w:szCs w:val="40"/>
          <w:highlight w:val="none"/>
          <w:lang w:val="en-US" w:eastAsia="zh-CN" w:bidi="ar-SA"/>
        </w:rPr>
      </w:pPr>
      <w:r>
        <w:rPr>
          <w:rFonts w:hint="eastAsia" w:ascii="楷体_GB2312" w:hAnsi="楷体_GB2312" w:eastAsia="楷体_GB2312" w:cs="楷体_GB2312"/>
          <w:b/>
          <w:bCs/>
          <w:sz w:val="32"/>
          <w:szCs w:val="32"/>
          <w:highlight w:val="none"/>
          <w:lang w:val="en-US" w:eastAsia="zh-CN"/>
        </w:rPr>
        <w:t>（五）电商产业扩量提质。</w:t>
      </w:r>
      <w:r>
        <w:rPr>
          <w:rFonts w:hint="default" w:ascii="仿宋_GB2312" w:hAnsi="仿宋_GB2312" w:eastAsia="仿宋_GB2312" w:cs="仿宋_GB2312"/>
          <w:sz w:val="32"/>
          <w:szCs w:val="32"/>
          <w:highlight w:val="none"/>
          <w:lang w:val="en-US" w:eastAsia="zh-CN"/>
        </w:rPr>
        <w:t>全区电商企业达到</w:t>
      </w:r>
      <w:r>
        <w:rPr>
          <w:rFonts w:hint="eastAsia" w:ascii="仿宋_GB2312" w:hAnsi="仿宋_GB2312" w:eastAsia="仿宋_GB2312" w:cs="仿宋_GB2312"/>
          <w:sz w:val="32"/>
          <w:szCs w:val="32"/>
          <w:highlight w:val="none"/>
          <w:lang w:val="en-US" w:eastAsia="zh-CN"/>
        </w:rPr>
        <w:t>402</w:t>
      </w:r>
      <w:r>
        <w:rPr>
          <w:rFonts w:hint="default" w:ascii="仿宋_GB2312" w:hAnsi="仿宋_GB2312" w:eastAsia="仿宋_GB2312" w:cs="仿宋_GB2312"/>
          <w:sz w:val="32"/>
          <w:szCs w:val="32"/>
          <w:highlight w:val="none"/>
          <w:lang w:val="en-US" w:eastAsia="zh-CN"/>
        </w:rPr>
        <w:t>家，新培育电商企业</w:t>
      </w:r>
      <w:r>
        <w:rPr>
          <w:rFonts w:hint="eastAsia" w:ascii="仿宋_GB2312" w:hAnsi="仿宋_GB2312" w:eastAsia="仿宋_GB2312" w:cs="仿宋_GB2312"/>
          <w:sz w:val="32"/>
          <w:szCs w:val="32"/>
          <w:highlight w:val="none"/>
          <w:lang w:val="en-US" w:eastAsia="zh-CN"/>
        </w:rPr>
        <w:t>48</w:t>
      </w:r>
      <w:r>
        <w:rPr>
          <w:rFonts w:hint="default" w:ascii="仿宋_GB2312" w:hAnsi="仿宋_GB2312" w:eastAsia="仿宋_GB2312" w:cs="仿宋_GB2312"/>
          <w:sz w:val="32"/>
          <w:szCs w:val="32"/>
          <w:highlight w:val="none"/>
          <w:lang w:val="en-US" w:eastAsia="zh-CN"/>
        </w:rPr>
        <w:t>家，新培育网零额</w:t>
      </w:r>
      <w:r>
        <w:rPr>
          <w:rFonts w:hint="eastAsia" w:ascii="仿宋_GB2312" w:hAnsi="仿宋_GB2312" w:eastAsia="仿宋_GB2312" w:cs="仿宋_GB2312"/>
          <w:sz w:val="32"/>
          <w:szCs w:val="32"/>
          <w:highlight w:val="none"/>
          <w:lang w:val="en-US" w:eastAsia="zh-CN"/>
        </w:rPr>
        <w:t>过2000万企业1家，</w:t>
      </w:r>
      <w:r>
        <w:rPr>
          <w:rFonts w:hint="default" w:ascii="仿宋_GB2312" w:hAnsi="仿宋_GB2312" w:eastAsia="仿宋_GB2312" w:cs="仿宋_GB2312"/>
          <w:sz w:val="32"/>
          <w:szCs w:val="32"/>
          <w:highlight w:val="none"/>
          <w:lang w:val="en-US" w:eastAsia="zh-CN"/>
        </w:rPr>
        <w:t>过</w:t>
      </w:r>
      <w:r>
        <w:rPr>
          <w:rFonts w:hint="eastAsia" w:ascii="仿宋_GB2312" w:hAnsi="仿宋_GB2312" w:eastAsia="仿宋_GB2312" w:cs="仿宋_GB2312"/>
          <w:sz w:val="32"/>
          <w:szCs w:val="32"/>
          <w:highlight w:val="none"/>
          <w:lang w:val="en-US" w:eastAsia="zh-CN"/>
        </w:rPr>
        <w:t>1000万</w:t>
      </w:r>
      <w:r>
        <w:rPr>
          <w:rFonts w:hint="default" w:ascii="仿宋_GB2312" w:hAnsi="仿宋_GB2312" w:eastAsia="仿宋_GB2312" w:cs="仿宋_GB2312"/>
          <w:sz w:val="32"/>
          <w:szCs w:val="32"/>
          <w:highlight w:val="none"/>
          <w:lang w:val="en-US" w:eastAsia="zh-CN"/>
        </w:rPr>
        <w:t>企业4家，总数达</w:t>
      </w:r>
      <w:r>
        <w:rPr>
          <w:rFonts w:hint="eastAsia" w:ascii="仿宋_GB2312" w:hAnsi="仿宋_GB2312" w:eastAsia="仿宋_GB2312" w:cs="仿宋_GB2312"/>
          <w:sz w:val="32"/>
          <w:szCs w:val="32"/>
          <w:highlight w:val="none"/>
          <w:lang w:val="en-US" w:eastAsia="zh-CN"/>
        </w:rPr>
        <w:t>7</w:t>
      </w:r>
      <w:r>
        <w:rPr>
          <w:rFonts w:hint="default" w:ascii="仿宋_GB2312" w:hAnsi="仿宋_GB2312" w:eastAsia="仿宋_GB2312" w:cs="仿宋_GB2312"/>
          <w:sz w:val="32"/>
          <w:szCs w:val="32"/>
          <w:highlight w:val="none"/>
          <w:lang w:val="en-US" w:eastAsia="zh-CN"/>
        </w:rPr>
        <w:t>家，新培育网零额过百万元企业1</w:t>
      </w: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lang w:val="en-US" w:eastAsia="zh-CN"/>
        </w:rPr>
        <w:t>家，总数达3</w:t>
      </w:r>
      <w:r>
        <w:rPr>
          <w:rFonts w:hint="eastAsia" w:ascii="仿宋_GB2312" w:hAnsi="仿宋_GB2312" w:eastAsia="仿宋_GB2312" w:cs="仿宋_GB2312"/>
          <w:sz w:val="32"/>
          <w:szCs w:val="32"/>
          <w:highlight w:val="none"/>
          <w:lang w:val="en-US" w:eastAsia="zh-CN"/>
        </w:rPr>
        <w:t>7</w:t>
      </w:r>
      <w:r>
        <w:rPr>
          <w:rFonts w:hint="default" w:ascii="仿宋_GB2312" w:hAnsi="仿宋_GB2312" w:eastAsia="仿宋_GB2312" w:cs="仿宋_GB2312"/>
          <w:sz w:val="32"/>
          <w:szCs w:val="32"/>
          <w:highlight w:val="none"/>
          <w:lang w:val="en-US" w:eastAsia="zh-CN"/>
        </w:rPr>
        <w:t>家。</w:t>
      </w:r>
      <w:r>
        <w:rPr>
          <w:rFonts w:hint="eastAsia" w:ascii="仿宋_GB2312" w:hAnsi="仿宋_GB2312" w:eastAsia="仿宋_GB2312" w:cs="仿宋_GB2312"/>
          <w:b/>
          <w:bCs/>
          <w:color w:val="auto"/>
          <w:kern w:val="2"/>
          <w:sz w:val="32"/>
          <w:szCs w:val="40"/>
          <w:highlight w:val="none"/>
          <w:lang w:val="en-US" w:eastAsia="zh-CN" w:bidi="ar-SA"/>
        </w:rPr>
        <w:t>一是基础设施</w:t>
      </w:r>
      <w:r>
        <w:rPr>
          <w:rFonts w:hint="default" w:ascii="仿宋_GB2312" w:hAnsi="仿宋_GB2312" w:eastAsia="仿宋_GB2312" w:cs="仿宋_GB2312"/>
          <w:b/>
          <w:bCs/>
          <w:color w:val="auto"/>
          <w:kern w:val="2"/>
          <w:sz w:val="32"/>
          <w:szCs w:val="40"/>
          <w:highlight w:val="none"/>
          <w:lang w:val="en-US" w:eastAsia="zh-CN" w:bidi="ar-SA"/>
        </w:rPr>
        <w:t>逐步完善</w:t>
      </w:r>
      <w:r>
        <w:rPr>
          <w:rFonts w:hint="eastAsia" w:ascii="仿宋_GB2312" w:hAnsi="仿宋_GB2312" w:eastAsia="仿宋_GB2312" w:cs="仿宋_GB2312"/>
          <w:b/>
          <w:bCs/>
          <w:color w:val="auto"/>
          <w:kern w:val="2"/>
          <w:sz w:val="32"/>
          <w:szCs w:val="40"/>
          <w:highlight w:val="none"/>
          <w:lang w:val="en-US" w:eastAsia="zh-CN" w:bidi="ar-SA"/>
        </w:rPr>
        <w:t>。</w:t>
      </w:r>
      <w:r>
        <w:rPr>
          <w:rFonts w:hint="eastAsia" w:ascii="仿宋_GB2312" w:hAnsi="仿宋_GB2312" w:eastAsia="仿宋_GB2312" w:cs="仿宋_GB2312"/>
          <w:color w:val="auto"/>
          <w:kern w:val="2"/>
          <w:sz w:val="32"/>
          <w:szCs w:val="40"/>
          <w:highlight w:val="none"/>
          <w:lang w:val="en-US" w:eastAsia="zh-CN" w:bidi="ar-SA"/>
        </w:rPr>
        <w:t>招引</w:t>
      </w:r>
      <w:r>
        <w:rPr>
          <w:rFonts w:hint="eastAsia" w:ascii="仿宋_GB2312" w:hAnsi="仿宋_GB2312" w:eastAsia="仿宋_GB2312" w:cs="仿宋_GB2312"/>
          <w:b w:val="0"/>
          <w:bCs w:val="0"/>
          <w:color w:val="auto"/>
          <w:sz w:val="32"/>
          <w:szCs w:val="32"/>
          <w:highlight w:val="none"/>
          <w:lang w:val="en-US" w:eastAsia="zh-CN"/>
        </w:rPr>
        <w:t>顺丰（枣庄）盟仓、电商快递分拣中心，提升快递分拣效率和送达时效，进一步降低快递发件成本，</w:t>
      </w:r>
      <w:r>
        <w:rPr>
          <w:rFonts w:hint="eastAsia" w:ascii="仿宋_GB2312" w:hAnsi="仿宋" w:eastAsia="仿宋_GB2312" w:cs="Times New Roman"/>
          <w:bCs/>
          <w:color w:val="auto"/>
          <w:kern w:val="2"/>
          <w:sz w:val="32"/>
          <w:szCs w:val="32"/>
          <w:highlight w:val="none"/>
          <w:lang w:val="en-US" w:eastAsia="zh-CN" w:bidi="ar-SA"/>
        </w:rPr>
        <w:t>补齐电商产业发展</w:t>
      </w:r>
      <w:r>
        <w:rPr>
          <w:rFonts w:hint="eastAsia" w:ascii="仿宋_GB2312" w:hAnsi="仿宋_GB2312" w:eastAsia="仿宋_GB2312" w:cs="仿宋_GB2312"/>
          <w:color w:val="auto"/>
          <w:sz w:val="32"/>
          <w:szCs w:val="32"/>
          <w:highlight w:val="none"/>
          <w:lang w:val="en-US" w:eastAsia="zh-CN"/>
        </w:rPr>
        <w:t>短板。</w:t>
      </w:r>
      <w:r>
        <w:rPr>
          <w:rFonts w:hint="eastAsia" w:ascii="仿宋_GB2312" w:hAnsi="仿宋_GB2312" w:eastAsia="仿宋_GB2312" w:cs="仿宋_GB2312"/>
          <w:color w:val="auto"/>
          <w:kern w:val="2"/>
          <w:sz w:val="32"/>
          <w:szCs w:val="40"/>
          <w:highlight w:val="none"/>
          <w:lang w:val="en-US" w:eastAsia="zh-CN" w:bidi="ar-SA"/>
        </w:rPr>
        <w:t>建成山东数谷创新创业基地、山东广播电视台（枣庄）电商直播基地等多处电商园区，</w:t>
      </w:r>
      <w:r>
        <w:rPr>
          <w:rFonts w:hint="eastAsia" w:ascii="仿宋_GB2312" w:hAnsi="仿宋_GB2312" w:eastAsia="仿宋_GB2312" w:cs="仿宋_GB2312"/>
          <w:b w:val="0"/>
          <w:bCs w:val="0"/>
          <w:color w:val="auto"/>
          <w:sz w:val="32"/>
          <w:szCs w:val="32"/>
          <w:highlight w:val="none"/>
          <w:lang w:val="en-US" w:eastAsia="zh-CN"/>
        </w:rPr>
        <w:t>推动电商产业集聚发展。</w:t>
      </w:r>
      <w:r>
        <w:rPr>
          <w:rFonts w:hint="default" w:ascii="仿宋_GB2312" w:hAnsi="仿宋_GB2312" w:eastAsia="仿宋_GB2312" w:cs="仿宋_GB2312"/>
          <w:b/>
          <w:bCs/>
          <w:color w:val="auto"/>
          <w:sz w:val="32"/>
          <w:szCs w:val="32"/>
          <w:highlight w:val="none"/>
          <w:lang w:val="en-US" w:eastAsia="zh-CN"/>
        </w:rPr>
        <w:t>二是人才队伍逐</w:t>
      </w:r>
      <w:r>
        <w:rPr>
          <w:rFonts w:hint="eastAsia" w:ascii="仿宋_GB2312" w:hAnsi="仿宋_GB2312" w:eastAsia="仿宋_GB2312" w:cs="仿宋_GB2312"/>
          <w:b/>
          <w:bCs/>
          <w:color w:val="auto"/>
          <w:sz w:val="32"/>
          <w:szCs w:val="32"/>
          <w:highlight w:val="none"/>
          <w:lang w:val="en-US" w:eastAsia="zh-CN"/>
        </w:rPr>
        <w:t>步</w:t>
      </w:r>
      <w:r>
        <w:rPr>
          <w:rFonts w:hint="default" w:ascii="仿宋_GB2312" w:hAnsi="仿宋_GB2312" w:eastAsia="仿宋_GB2312" w:cs="仿宋_GB2312"/>
          <w:b/>
          <w:bCs/>
          <w:color w:val="auto"/>
          <w:sz w:val="32"/>
          <w:szCs w:val="32"/>
          <w:highlight w:val="none"/>
          <w:lang w:val="en-US" w:eastAsia="zh-CN"/>
        </w:rPr>
        <w:t>壮大。</w:t>
      </w:r>
      <w:r>
        <w:rPr>
          <w:rFonts w:hint="default" w:ascii="仿宋_GB2312" w:hAnsi="仿宋_GB2312" w:eastAsia="仿宋_GB2312" w:cs="仿宋_GB2312"/>
          <w:b w:val="0"/>
          <w:bCs w:val="0"/>
          <w:color w:val="auto"/>
          <w:sz w:val="32"/>
          <w:szCs w:val="32"/>
          <w:highlight w:val="none"/>
          <w:lang w:val="en-US" w:eastAsia="zh-CN"/>
        </w:rPr>
        <w:t>发布“榴枣归乡，逐梦电商”致在外山亭人才返乡创业倡议书，激起全区电商发展热潮，吸引果哆哆水果、屹霖科技等</w:t>
      </w:r>
      <w:r>
        <w:rPr>
          <w:rFonts w:hint="eastAsia" w:ascii="仿宋_GB2312" w:hAnsi="仿宋_GB2312" w:eastAsia="仿宋_GB2312" w:cs="仿宋_GB2312"/>
          <w:b w:val="0"/>
          <w:bCs w:val="0"/>
          <w:color w:val="auto"/>
          <w:sz w:val="32"/>
          <w:szCs w:val="32"/>
          <w:highlight w:val="none"/>
          <w:lang w:val="en-US" w:eastAsia="zh-CN"/>
        </w:rPr>
        <w:t>6</w:t>
      </w:r>
      <w:r>
        <w:rPr>
          <w:rFonts w:hint="default" w:ascii="仿宋_GB2312" w:hAnsi="仿宋_GB2312" w:eastAsia="仿宋_GB2312" w:cs="仿宋_GB2312"/>
          <w:b w:val="0"/>
          <w:bCs w:val="0"/>
          <w:color w:val="auto"/>
          <w:sz w:val="32"/>
          <w:szCs w:val="32"/>
          <w:highlight w:val="none"/>
          <w:lang w:val="en-US" w:eastAsia="zh-CN"/>
        </w:rPr>
        <w:t>家企业返乡创业。鼓励一唱科技、卜珂电商等电商龙头企业邀请青岛、杭州专业孵化团队，为我区企业主播、农村电商带头人、电商从业者、意向开展电商业务人员等持续加强电商技能培训，累计培训突破1000人</w:t>
      </w:r>
      <w:r>
        <w:rPr>
          <w:rFonts w:hint="eastAsia" w:ascii="仿宋_GB2312" w:hAnsi="仿宋_GB2312" w:eastAsia="仿宋_GB2312" w:cs="仿宋_GB2312"/>
          <w:b w:val="0"/>
          <w:bCs w:val="0"/>
          <w:color w:val="auto"/>
          <w:sz w:val="32"/>
          <w:szCs w:val="32"/>
          <w:highlight w:val="none"/>
          <w:lang w:val="en-US" w:eastAsia="zh-CN"/>
        </w:rPr>
        <w:t>次</w:t>
      </w:r>
      <w:r>
        <w:rPr>
          <w:rFonts w:hint="default" w:ascii="仿宋_GB2312" w:hAnsi="仿宋_GB2312" w:eastAsia="仿宋_GB2312" w:cs="仿宋_GB2312"/>
          <w:b w:val="0"/>
          <w:bCs w:val="0"/>
          <w:color w:val="auto"/>
          <w:sz w:val="32"/>
          <w:szCs w:val="32"/>
          <w:highlight w:val="none"/>
          <w:lang w:val="en-US" w:eastAsia="zh-CN"/>
        </w:rPr>
        <w:t>，带动山亭好品网络销售持续走高。</w:t>
      </w:r>
      <w:r>
        <w:rPr>
          <w:rFonts w:hint="default" w:ascii="仿宋_GB2312" w:hAnsi="仿宋_GB2312" w:eastAsia="仿宋_GB2312" w:cs="仿宋_GB2312"/>
          <w:color w:val="auto"/>
          <w:kern w:val="2"/>
          <w:sz w:val="32"/>
          <w:szCs w:val="40"/>
          <w:highlight w:val="none"/>
          <w:lang w:val="en-US" w:eastAsia="zh-CN" w:bidi="ar-SA"/>
        </w:rPr>
        <w:t>三</w:t>
      </w:r>
      <w:r>
        <w:rPr>
          <w:rFonts w:hint="eastAsia" w:ascii="仿宋_GB2312" w:hAnsi="仿宋_GB2312" w:eastAsia="仿宋_GB2312" w:cs="仿宋_GB2312"/>
          <w:b/>
          <w:bCs/>
          <w:color w:val="auto"/>
          <w:kern w:val="2"/>
          <w:sz w:val="32"/>
          <w:szCs w:val="40"/>
          <w:highlight w:val="none"/>
          <w:lang w:val="en-US" w:eastAsia="zh-CN" w:bidi="ar-SA"/>
        </w:rPr>
        <w:t>是</w:t>
      </w:r>
      <w:r>
        <w:rPr>
          <w:rFonts w:hint="default" w:ascii="仿宋_GB2312" w:hAnsi="仿宋_GB2312" w:eastAsia="仿宋_GB2312" w:cs="仿宋_GB2312"/>
          <w:b/>
          <w:bCs/>
          <w:color w:val="auto"/>
          <w:kern w:val="2"/>
          <w:sz w:val="32"/>
          <w:szCs w:val="40"/>
          <w:highlight w:val="none"/>
          <w:lang w:val="en-US" w:eastAsia="zh-CN" w:bidi="ar-SA"/>
        </w:rPr>
        <w:t>农村电商繁荣发展</w:t>
      </w:r>
      <w:r>
        <w:rPr>
          <w:rFonts w:hint="eastAsia" w:ascii="仿宋_GB2312" w:hAnsi="仿宋_GB2312" w:eastAsia="仿宋_GB2312" w:cs="仿宋_GB2312"/>
          <w:b/>
          <w:bCs/>
          <w:color w:val="auto"/>
          <w:kern w:val="2"/>
          <w:sz w:val="32"/>
          <w:szCs w:val="40"/>
          <w:highlight w:val="none"/>
          <w:lang w:val="en-US" w:eastAsia="zh-CN" w:bidi="ar-SA"/>
        </w:rPr>
        <w:t>。</w:t>
      </w:r>
      <w:r>
        <w:rPr>
          <w:rFonts w:hint="eastAsia" w:ascii="仿宋_GB2312" w:hAnsi="仿宋_GB2312" w:eastAsia="仿宋_GB2312" w:cs="仿宋_GB2312"/>
          <w:b w:val="0"/>
          <w:bCs w:val="0"/>
          <w:color w:val="auto"/>
          <w:kern w:val="2"/>
          <w:sz w:val="32"/>
          <w:szCs w:val="40"/>
          <w:highlight w:val="none"/>
          <w:lang w:val="en-US" w:eastAsia="zh-CN" w:bidi="ar-SA"/>
        </w:rPr>
        <w:t>评选“山亭好品公益推荐官”12名，发布“山亭好品”推介系列21期，宣传长红枣、地瓜枣、豆制品、板栗等山亭特色农产品，提升山亭好品知名度；组织村支部书记、“第一书记”、村“两委”成员等一线基层干部直播带货，打造“书记直播带货”团队6个，举办培训交流会3期，在团队建设、技能培训等方面提供指导，全力推动农村电商繁荣发展。</w:t>
      </w:r>
      <w:r>
        <w:rPr>
          <w:rFonts w:hint="default" w:ascii="仿宋_GB2312" w:hAnsi="仿宋_GB2312" w:eastAsia="仿宋_GB2312" w:cs="仿宋_GB2312"/>
          <w:b/>
          <w:bCs/>
          <w:color w:val="auto"/>
          <w:kern w:val="2"/>
          <w:sz w:val="32"/>
          <w:szCs w:val="40"/>
          <w:highlight w:val="none"/>
          <w:lang w:val="en-US" w:eastAsia="zh-CN" w:bidi="ar-SA"/>
        </w:rPr>
        <w:t>四是电商活动丰富多彩。</w:t>
      </w:r>
      <w:r>
        <w:rPr>
          <w:rFonts w:hint="default" w:ascii="仿宋_GB2312" w:hAnsi="仿宋_GB2312" w:eastAsia="仿宋_GB2312" w:cs="仿宋_GB2312"/>
          <w:b w:val="0"/>
          <w:bCs w:val="0"/>
          <w:color w:val="auto"/>
          <w:kern w:val="2"/>
          <w:sz w:val="32"/>
          <w:szCs w:val="40"/>
          <w:highlight w:val="none"/>
          <w:lang w:val="en-US" w:eastAsia="zh-CN" w:bidi="ar-SA"/>
        </w:rPr>
        <w:t>成功举办“新春惠民促消费·主播带您赶年集”活动、电商协会第二次会员大会、顺丰（枣庄）盟仓揭牌仪式等活动</w:t>
      </w:r>
      <w:r>
        <w:rPr>
          <w:rFonts w:hint="eastAsia" w:ascii="仿宋_GB2312" w:hAnsi="仿宋_GB2312" w:eastAsia="仿宋_GB2312" w:cs="仿宋_GB2312"/>
          <w:b w:val="0"/>
          <w:bCs w:val="0"/>
          <w:color w:val="auto"/>
          <w:kern w:val="2"/>
          <w:sz w:val="32"/>
          <w:szCs w:val="40"/>
          <w:highlight w:val="none"/>
          <w:lang w:val="en-US" w:eastAsia="zh-CN" w:bidi="ar-SA"/>
        </w:rPr>
        <w:t>7</w:t>
      </w:r>
      <w:r>
        <w:rPr>
          <w:rFonts w:hint="default" w:ascii="仿宋_GB2312" w:hAnsi="仿宋_GB2312" w:eastAsia="仿宋_GB2312" w:cs="仿宋_GB2312"/>
          <w:b w:val="0"/>
          <w:bCs w:val="0"/>
          <w:color w:val="auto"/>
          <w:kern w:val="2"/>
          <w:sz w:val="32"/>
          <w:szCs w:val="40"/>
          <w:highlight w:val="none"/>
          <w:lang w:val="en-US" w:eastAsia="zh-CN" w:bidi="ar-SA"/>
        </w:rPr>
        <w:t>场。</w:t>
      </w:r>
    </w:p>
    <w:p w14:paraId="207DE626">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rPr>
          <w:rFonts w:hint="default"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（六）安全生产有力有序。</w:t>
      </w:r>
      <w:r>
        <w:rPr>
          <w:rFonts w:hint="eastAsia" w:ascii="Times New Roman" w:hAnsi="Times New Roman" w:eastAsia="仿宋_GB2312" w:cs="仿宋_GB2312"/>
          <w:b/>
          <w:bCs/>
          <w:color w:val="auto"/>
          <w:kern w:val="0"/>
          <w:sz w:val="32"/>
          <w:szCs w:val="32"/>
          <w:highlight w:val="none"/>
          <w:shd w:val="clear" w:color="auto" w:fill="FFFFFF"/>
          <w:lang w:val="en-US" w:eastAsia="zh-CN"/>
        </w:rPr>
        <w:t>一是扛牢安全生产责任。</w:t>
      </w:r>
      <w:r>
        <w:rPr>
          <w:rFonts w:hint="eastAsia" w:ascii="仿宋_GB2312" w:hAnsi="仿宋_GB2312" w:eastAsia="仿宋_GB2312" w:cs="仿宋_GB2312"/>
          <w:b w:val="0"/>
          <w:bCs w:val="0"/>
          <w:color w:val="auto"/>
          <w:kern w:val="2"/>
          <w:sz w:val="32"/>
          <w:szCs w:val="40"/>
          <w:highlight w:val="none"/>
          <w:lang w:val="en-US" w:eastAsia="zh-CN" w:bidi="ar-SA"/>
        </w:rPr>
        <w:t>全面</w:t>
      </w:r>
      <w:r>
        <w:rPr>
          <w:rFonts w:hint="default" w:ascii="仿宋_GB2312" w:hAnsi="仿宋_GB2312" w:eastAsia="仿宋_GB2312" w:cs="仿宋_GB2312"/>
          <w:b w:val="0"/>
          <w:bCs w:val="0"/>
          <w:color w:val="auto"/>
          <w:kern w:val="2"/>
          <w:sz w:val="32"/>
          <w:szCs w:val="40"/>
          <w:highlight w:val="none"/>
          <w:lang w:val="en-US" w:eastAsia="zh-CN" w:bidi="ar-SA"/>
        </w:rPr>
        <w:t>落实安全生产责任，</w:t>
      </w:r>
      <w:r>
        <w:rPr>
          <w:rFonts w:hint="eastAsia" w:ascii="仿宋_GB2312" w:hAnsi="仿宋_GB2312" w:eastAsia="仿宋_GB2312" w:cs="仿宋_GB2312"/>
          <w:b w:val="0"/>
          <w:bCs w:val="0"/>
          <w:color w:val="auto"/>
          <w:kern w:val="2"/>
          <w:sz w:val="32"/>
          <w:szCs w:val="40"/>
          <w:highlight w:val="none"/>
          <w:lang w:val="en-US" w:eastAsia="zh-CN" w:bidi="ar-SA"/>
        </w:rPr>
        <w:t>印发区商投局《2024年安全生产工作要点》，形成14个方面18项具体任务，责任</w:t>
      </w:r>
      <w:r>
        <w:rPr>
          <w:rFonts w:hint="eastAsia" w:ascii="Times New Roman" w:hAnsi="Times New Roman" w:eastAsia="仿宋_GB2312" w:cs="仿宋_GB2312"/>
          <w:sz w:val="32"/>
          <w:szCs w:val="32"/>
          <w:highlight w:val="none"/>
          <w:lang w:val="en-US" w:eastAsia="zh-CN"/>
        </w:rPr>
        <w:t>到岗、落实到人。建立动态研判机制，召开安全生产分析研判会议</w:t>
      </w:r>
      <w:r>
        <w:rPr>
          <w:rFonts w:hint="default" w:ascii="Times New Roman" w:hAnsi="Times New Roman" w:eastAsia="仿宋_GB2312" w:cs="仿宋_GB2312"/>
          <w:sz w:val="32"/>
          <w:szCs w:val="32"/>
          <w:highlight w:val="none"/>
          <w:lang w:val="en-US" w:eastAsia="zh-CN"/>
        </w:rPr>
        <w:t>11</w:t>
      </w:r>
      <w:r>
        <w:rPr>
          <w:rFonts w:hint="eastAsia" w:ascii="Times New Roman" w:hAnsi="Times New Roman" w:eastAsia="仿宋_GB2312" w:cs="仿宋_GB2312"/>
          <w:sz w:val="32"/>
          <w:szCs w:val="32"/>
          <w:highlight w:val="none"/>
          <w:lang w:val="en-US" w:eastAsia="zh-CN"/>
        </w:rPr>
        <w:t>次，加温加压会议3次，专题研究整体安全生产形势，分析研判安全生产工作新特点，防范治理新举措。</w:t>
      </w:r>
      <w:r>
        <w:rPr>
          <w:rFonts w:hint="eastAsia" w:ascii="Times New Roman" w:hAnsi="Times New Roman" w:eastAsia="仿宋_GB2312" w:cs="仿宋_GB2312"/>
          <w:b/>
          <w:bCs/>
          <w:color w:val="auto"/>
          <w:kern w:val="0"/>
          <w:sz w:val="32"/>
          <w:szCs w:val="32"/>
          <w:highlight w:val="none"/>
          <w:lang w:val="en-US" w:eastAsia="zh-CN" w:bidi="ar-SA"/>
        </w:rPr>
        <w:t>二是深化隐患排查整治。</w:t>
      </w:r>
      <w:r>
        <w:rPr>
          <w:rFonts w:hint="eastAsia" w:ascii="Times New Roman" w:hAnsi="Times New Roman" w:eastAsia="仿宋_GB2312" w:cs="仿宋_GB2312"/>
          <w:sz w:val="32"/>
          <w:szCs w:val="32"/>
          <w:highlight w:val="none"/>
          <w:lang w:val="en-US" w:eastAsia="zh-CN"/>
        </w:rPr>
        <w:t>通过隐患自查、联合检查、交叉互查等方式全面排查安全隐患，防范和遏制各类安全生产事故发生。累计排查发现重大隐患问题5项，一般问题隐患</w:t>
      </w:r>
      <w:r>
        <w:rPr>
          <w:rFonts w:hint="default" w:ascii="Times New Roman" w:hAnsi="Times New Roman" w:eastAsia="仿宋_GB2312" w:cs="仿宋_GB2312"/>
          <w:sz w:val="32"/>
          <w:szCs w:val="32"/>
          <w:highlight w:val="none"/>
          <w:lang w:val="en-US" w:eastAsia="zh-CN"/>
        </w:rPr>
        <w:t>670</w:t>
      </w:r>
      <w:r>
        <w:rPr>
          <w:rFonts w:hint="eastAsia" w:ascii="Times New Roman" w:hAnsi="Times New Roman" w:eastAsia="仿宋_GB2312" w:cs="仿宋_GB2312"/>
          <w:sz w:val="32"/>
          <w:szCs w:val="32"/>
          <w:highlight w:val="none"/>
          <w:lang w:val="en-US" w:eastAsia="zh-CN"/>
        </w:rPr>
        <w:t>项。其中排查商超、酒店1</w:t>
      </w:r>
      <w:r>
        <w:rPr>
          <w:rFonts w:hint="default" w:ascii="Times New Roman" w:hAnsi="Times New Roman" w:eastAsia="仿宋_GB2312" w:cs="仿宋_GB2312"/>
          <w:sz w:val="32"/>
          <w:szCs w:val="32"/>
          <w:highlight w:val="none"/>
          <w:lang w:val="en-US" w:eastAsia="zh-CN"/>
        </w:rPr>
        <w:t>87家</w:t>
      </w:r>
      <w:r>
        <w:rPr>
          <w:rFonts w:hint="eastAsia" w:ascii="Times New Roman" w:hAnsi="Times New Roman" w:eastAsia="仿宋_GB2312" w:cs="仿宋_GB2312"/>
          <w:sz w:val="32"/>
          <w:szCs w:val="32"/>
          <w:highlight w:val="none"/>
          <w:lang w:val="en-US" w:eastAsia="zh-CN"/>
        </w:rPr>
        <w:t>，发现问题1</w:t>
      </w:r>
      <w:r>
        <w:rPr>
          <w:rFonts w:hint="default" w:ascii="Times New Roman" w:hAnsi="Times New Roman" w:eastAsia="仿宋_GB2312" w:cs="仿宋_GB2312"/>
          <w:sz w:val="32"/>
          <w:szCs w:val="32"/>
          <w:highlight w:val="none"/>
          <w:lang w:val="en-US" w:eastAsia="zh-CN"/>
        </w:rPr>
        <w:t>96</w:t>
      </w:r>
      <w:r>
        <w:rPr>
          <w:rFonts w:hint="eastAsia" w:ascii="Times New Roman" w:hAnsi="Times New Roman" w:eastAsia="仿宋_GB2312" w:cs="仿宋_GB2312"/>
          <w:sz w:val="32"/>
          <w:szCs w:val="32"/>
          <w:highlight w:val="none"/>
          <w:lang w:val="en-US" w:eastAsia="zh-CN"/>
        </w:rPr>
        <w:t>项，占用、堵塞消防通道、防火门等隐患55处，电瓶车室内摆放、充电</w:t>
      </w:r>
      <w:r>
        <w:rPr>
          <w:rFonts w:hint="default" w:ascii="Times New Roman" w:hAnsi="Times New Roman" w:eastAsia="仿宋_GB2312" w:cs="仿宋_GB2312"/>
          <w:sz w:val="32"/>
          <w:szCs w:val="32"/>
          <w:highlight w:val="none"/>
          <w:lang w:val="en-US" w:eastAsia="zh-CN"/>
        </w:rPr>
        <w:t>6</w:t>
      </w:r>
      <w:r>
        <w:rPr>
          <w:rFonts w:hint="eastAsia" w:ascii="Times New Roman" w:hAnsi="Times New Roman" w:eastAsia="仿宋_GB2312" w:cs="仿宋_GB2312"/>
          <w:sz w:val="32"/>
          <w:szCs w:val="32"/>
          <w:highlight w:val="none"/>
          <w:lang w:val="en-US" w:eastAsia="zh-CN"/>
        </w:rPr>
        <w:t>起，已全部完成整改。</w:t>
      </w:r>
      <w:r>
        <w:rPr>
          <w:rFonts w:hint="eastAsia" w:ascii="Times New Roman" w:hAnsi="Times New Roman" w:eastAsia="仿宋_GB2312" w:cs="仿宋_GB2312"/>
          <w:b/>
          <w:bCs/>
          <w:color w:val="auto"/>
          <w:kern w:val="0"/>
          <w:sz w:val="32"/>
          <w:szCs w:val="32"/>
          <w:highlight w:val="none"/>
          <w:lang w:val="en-US" w:eastAsia="zh-CN" w:bidi="ar-SA"/>
        </w:rPr>
        <w:t>三是强化安全教育宣传。</w:t>
      </w:r>
      <w:r>
        <w:rPr>
          <w:rFonts w:hint="eastAsia" w:ascii="Times New Roman" w:hAnsi="Times New Roman" w:eastAsia="仿宋_GB2312" w:cs="仿宋_GB2312"/>
          <w:sz w:val="32"/>
          <w:szCs w:val="32"/>
          <w:highlight w:val="none"/>
          <w:lang w:val="en-US" w:eastAsia="zh-CN"/>
        </w:rPr>
        <w:t>结合重点节日节点，利用网络、宣传单、安全培训等方式，加强安全生产宣传，刊发、转载安全宣传公众号</w:t>
      </w:r>
      <w:r>
        <w:rPr>
          <w:rFonts w:hint="default" w:ascii="Times New Roman" w:hAnsi="Times New Roman" w:eastAsia="仿宋_GB2312" w:cs="仿宋_GB2312"/>
          <w:sz w:val="32"/>
          <w:szCs w:val="32"/>
          <w:highlight w:val="none"/>
          <w:lang w:val="en-US" w:eastAsia="zh-CN"/>
        </w:rPr>
        <w:t>77</w:t>
      </w:r>
      <w:r>
        <w:rPr>
          <w:rFonts w:hint="eastAsia" w:ascii="Times New Roman" w:hAnsi="Times New Roman" w:eastAsia="仿宋_GB2312" w:cs="仿宋_GB2312"/>
          <w:sz w:val="32"/>
          <w:szCs w:val="32"/>
          <w:highlight w:val="none"/>
          <w:lang w:val="en-US" w:eastAsia="zh-CN"/>
        </w:rPr>
        <w:t>篇，宣贯解读重大隐患判定标准5篇，科普宣传“畅通生命通道”专题知识3篇，组织开展安全宣传“五进”活动11场，企业主要负责人教育培训</w:t>
      </w:r>
      <w:r>
        <w:rPr>
          <w:rFonts w:hint="default"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lang w:val="en-US" w:eastAsia="zh-CN"/>
        </w:rPr>
        <w:t>场，覆盖企业员工400余人次。</w:t>
      </w:r>
    </w:p>
    <w:p w14:paraId="04A19C0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（七）“四争”工作成效凸显。</w:t>
      </w:r>
      <w:r>
        <w:rPr>
          <w:rFonts w:hint="eastAsia" w:ascii="仿宋_GB2312" w:hAnsi="Nimbus Roman No9 L" w:eastAsia="仿宋_GB2312"/>
          <w:b/>
          <w:bCs/>
          <w:sz w:val="32"/>
          <w:szCs w:val="32"/>
          <w:highlight w:val="none"/>
          <w:lang w:val="en-US" w:eastAsia="zh-CN"/>
        </w:rPr>
        <w:t>一是内贸方面，</w:t>
      </w:r>
      <w:r>
        <w:rPr>
          <w:rFonts w:hint="eastAsia" w:ascii="Times New Roman" w:hAnsi="Times New Roman" w:eastAsia="仿宋_GB2312" w:cs="仿宋_GB2312"/>
          <w:sz w:val="32"/>
          <w:szCs w:val="32"/>
          <w:highlight w:val="none"/>
          <w:lang w:val="en-US" w:eastAsia="zh-CN"/>
        </w:rPr>
        <w:t>组织融跃肉制品成功争取全市首家市级猪肉政府储备承储企业，获33万元补贴资金；中农智慧农产品商品化处理设施项目成功申报2024年县域商业体系建设项目，争取中央服务业发展资金(县域商业体系建设)58万元；紫薇社区、君兰社区成功认定全市首批城市一刻钟便民生活圈试点，并获2024年省级商贸发展和市场开拓资金(促消费稳增长)15万元。</w:t>
      </w:r>
      <w:r>
        <w:rPr>
          <w:rFonts w:hint="eastAsia" w:ascii="仿宋_GB2312" w:hAnsi="Nimbus Roman No9 L" w:eastAsia="仿宋_GB2312"/>
          <w:b/>
          <w:bCs/>
          <w:sz w:val="32"/>
          <w:szCs w:val="32"/>
          <w:highlight w:val="none"/>
          <w:lang w:val="en-US" w:eastAsia="zh-CN"/>
        </w:rPr>
        <w:t>二是外贸方面，</w:t>
      </w:r>
      <w:r>
        <w:rPr>
          <w:rFonts w:hint="eastAsia" w:ascii="仿宋_GB2312" w:hAnsi="仿宋_GB2312" w:eastAsia="仿宋_GB2312" w:cs="仿宋_GB2312"/>
          <w:b w:val="0"/>
          <w:bCs w:val="0"/>
          <w:color w:val="auto"/>
          <w:sz w:val="32"/>
          <w:szCs w:val="32"/>
          <w:highlight w:val="none"/>
          <w:lang w:val="en-US" w:eastAsia="zh-CN"/>
        </w:rPr>
        <w:t>指导海扬服装、瑞沃机械等4家企业成功申报省级外经贸发展专项资金9.2898万元。</w:t>
      </w:r>
      <w:r>
        <w:rPr>
          <w:rFonts w:hint="eastAsia" w:ascii="仿宋_GB2312" w:hAnsi="仿宋_GB2312" w:eastAsia="仿宋_GB2312" w:cs="仿宋_GB2312"/>
          <w:b/>
          <w:bCs/>
          <w:color w:val="auto"/>
          <w:kern w:val="2"/>
          <w:sz w:val="32"/>
          <w:szCs w:val="40"/>
          <w:highlight w:val="none"/>
          <w:lang w:val="en-US" w:eastAsia="zh-CN" w:bidi="ar-SA"/>
        </w:rPr>
        <w:t>三是电商方面，</w:t>
      </w:r>
      <w:r>
        <w:rPr>
          <w:rFonts w:hint="eastAsia" w:ascii="仿宋_GB2312" w:hAnsi="仿宋_GB2312" w:eastAsia="仿宋_GB2312" w:cs="仿宋_GB2312"/>
          <w:kern w:val="2"/>
          <w:sz w:val="32"/>
          <w:szCs w:val="32"/>
          <w:highlight w:val="none"/>
          <w:lang w:val="en-US" w:eastAsia="zh-CN" w:bidi="ar-SA"/>
        </w:rPr>
        <w:t>指导山亭豆制品电商产业带成功认定“2024山东电商产业带”，指导佰德电商、屹霖科技成功认定“2024山东直播电商企业”；</w:t>
      </w:r>
      <w:r>
        <w:rPr>
          <w:rFonts w:hint="eastAsia" w:ascii="仿宋_GB2312" w:hAnsi="仿宋_GB2312" w:eastAsia="仿宋_GB2312" w:cs="仿宋_GB2312"/>
          <w:b w:val="0"/>
          <w:bCs w:val="0"/>
          <w:color w:val="auto"/>
          <w:kern w:val="2"/>
          <w:sz w:val="32"/>
          <w:szCs w:val="40"/>
          <w:highlight w:val="none"/>
          <w:lang w:val="en-US" w:eastAsia="zh-CN" w:bidi="ar-SA"/>
        </w:rPr>
        <w:t>指导华宝牧业、山东广播电视台（枣庄）电商直播基地申报直播电商行业省级党建工作示范点，等待省厅公示。</w:t>
      </w:r>
    </w:p>
    <w:p w14:paraId="64076A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二、2025年工作计划</w:t>
      </w:r>
    </w:p>
    <w:p w14:paraId="26CBD5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b/>
          <w:bCs/>
          <w:kern w:val="2"/>
          <w:sz w:val="32"/>
          <w:szCs w:val="32"/>
          <w:highlight w:val="none"/>
          <w:lang w:val="en-US" w:eastAsia="zh-CN" w:bidi="ar-SA"/>
        </w:rPr>
      </w:pPr>
      <w:r>
        <w:rPr>
          <w:rFonts w:hint="eastAsia" w:ascii="Times New Roman" w:hAnsi="Times New Roman" w:eastAsia="仿宋_GB2312" w:cs="仿宋_GB2312"/>
          <w:b w:val="0"/>
          <w:bCs w:val="0"/>
          <w:color w:val="auto"/>
          <w:sz w:val="32"/>
          <w:szCs w:val="40"/>
          <w:highlight w:val="none"/>
          <w:lang w:val="en-US" w:eastAsia="zh-CN"/>
        </w:rPr>
        <w:t>2025年，区商投局将</w:t>
      </w:r>
      <w:r>
        <w:rPr>
          <w:rFonts w:hint="eastAsia" w:ascii="Times New Roman" w:hAnsi="Times New Roman" w:eastAsia="仿宋_GB2312" w:cs="仿宋_GB2312"/>
          <w:color w:val="auto"/>
          <w:kern w:val="2"/>
          <w:sz w:val="32"/>
          <w:szCs w:val="32"/>
          <w:highlight w:val="none"/>
          <w:lang w:val="en-US" w:eastAsia="zh-CN" w:bidi="ar-SA"/>
        </w:rPr>
        <w:t>坚持“狠抓项目、内强消费、外促开放”工作思路，</w:t>
      </w:r>
      <w:r>
        <w:rPr>
          <w:rFonts w:hint="eastAsia" w:ascii="仿宋_GB2312" w:eastAsia="仿宋_GB2312"/>
          <w:snapToGrid w:val="0"/>
          <w:color w:val="000000"/>
          <w:sz w:val="32"/>
          <w:lang w:val="en-US" w:eastAsia="zh-CN"/>
        </w:rPr>
        <w:t>鼓足争先干劲，扛牢发展责任，努力担当作为，推动商务工作再上新台阶。</w:t>
      </w:r>
    </w:p>
    <w:p w14:paraId="7EE882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kern w:val="2"/>
          <w:sz w:val="32"/>
          <w:szCs w:val="32"/>
          <w:highlight w:val="none"/>
          <w:lang w:val="en-US" w:eastAsia="zh-CN" w:bidi="ar-SA"/>
        </w:rPr>
      </w:pPr>
      <w:r>
        <w:rPr>
          <w:rFonts w:hint="eastAsia" w:ascii="Times New Roman" w:hAnsi="Times New Roman" w:eastAsia="楷体_GB2312" w:cs="楷体_GB2312"/>
          <w:b/>
          <w:bCs/>
          <w:kern w:val="2"/>
          <w:sz w:val="32"/>
          <w:szCs w:val="32"/>
          <w:highlight w:val="none"/>
          <w:lang w:val="en-US" w:eastAsia="zh-CN" w:bidi="ar-SA"/>
        </w:rPr>
        <w:t>（一）</w:t>
      </w:r>
      <w:r>
        <w:rPr>
          <w:rFonts w:hint="eastAsia" w:ascii="Times New Roman" w:hAnsi="Times New Roman" w:eastAsia="楷体_GB2312" w:cs="楷体_GB2312"/>
          <w:b/>
          <w:bCs/>
          <w:sz w:val="32"/>
          <w:szCs w:val="32"/>
          <w:highlight w:val="none"/>
          <w:lang w:val="en-US" w:eastAsia="zh-CN"/>
        </w:rPr>
        <w:t>强招引促落地，全力推进“招新引链”。</w:t>
      </w:r>
      <w:r>
        <w:rPr>
          <w:rFonts w:hint="eastAsia" w:ascii="仿宋_GB2312" w:hAnsi="Times New Roman" w:eastAsia="仿宋_GB2312" w:cs="仿宋_GB2312"/>
          <w:b/>
          <w:bCs/>
          <w:kern w:val="2"/>
          <w:sz w:val="32"/>
          <w:szCs w:val="32"/>
          <w:highlight w:val="none"/>
          <w:lang w:val="en-US" w:eastAsia="zh-CN"/>
        </w:rPr>
        <w:t>一是围绕主导产业抓线索搜集。</w:t>
      </w:r>
      <w:r>
        <w:rPr>
          <w:rFonts w:hint="eastAsia" w:ascii="仿宋_GB2312" w:hAnsi="Times New Roman" w:eastAsia="仿宋_GB2312" w:cs="仿宋_GB2312"/>
          <w:kern w:val="2"/>
          <w:sz w:val="32"/>
          <w:szCs w:val="32"/>
          <w:highlight w:val="none"/>
          <w:lang w:val="en-US" w:eastAsia="zh-CN"/>
        </w:rPr>
        <w:t>聚焦“能建数食旅”五大主导产业，借助关键资源，聚焦重点区域，抓住重点时段，瞄准数字化、智能化、高端化、绿色化发展方向，用好以商招商、中介招商、平台招商、亲情招商等各类招商方式，全面收集项目线索，加快培育主攻产业集链成群。</w:t>
      </w:r>
      <w:r>
        <w:rPr>
          <w:rFonts w:hint="eastAsia" w:ascii="仿宋_GB2312" w:hAnsi="Times New Roman" w:eastAsia="仿宋_GB2312" w:cs="仿宋_GB2312"/>
          <w:b/>
          <w:bCs/>
          <w:kern w:val="2"/>
          <w:sz w:val="32"/>
          <w:szCs w:val="32"/>
          <w:highlight w:val="none"/>
          <w:lang w:val="en-US" w:eastAsia="zh-CN"/>
        </w:rPr>
        <w:t>二是围绕重点线索抓签约落地。</w:t>
      </w:r>
      <w:r>
        <w:rPr>
          <w:rFonts w:hint="eastAsia" w:ascii="仿宋_GB2312" w:hAnsi="Times New Roman" w:eastAsia="仿宋_GB2312" w:cs="仿宋_GB2312"/>
          <w:kern w:val="2"/>
          <w:sz w:val="32"/>
          <w:szCs w:val="32"/>
          <w:highlight w:val="none"/>
          <w:lang w:val="en-US" w:eastAsia="zh-CN"/>
        </w:rPr>
        <w:t>精准研判线索质量，高效推进洽谈对接，挑选优质项目重点发力，尽快达成合作意向实现项目签约。重点推进金属打印设备制造、金属材料打印制品生产项目和机器人底盘及零部件项目、氢燃料电池发动机双极板项目、智能数控机床等项目，力争实现签约项目首季开门红。</w:t>
      </w:r>
      <w:r>
        <w:rPr>
          <w:rFonts w:hint="eastAsia" w:ascii="仿宋_GB2312" w:hAnsi="Times New Roman" w:eastAsia="仿宋_GB2312" w:cs="仿宋_GB2312"/>
          <w:b/>
          <w:bCs/>
          <w:kern w:val="2"/>
          <w:sz w:val="32"/>
          <w:szCs w:val="32"/>
          <w:highlight w:val="none"/>
          <w:lang w:val="en-US" w:eastAsia="zh-CN"/>
        </w:rPr>
        <w:t>三是围绕签约项目抓开工建设。</w:t>
      </w:r>
      <w:r>
        <w:rPr>
          <w:rFonts w:hint="eastAsia" w:ascii="仿宋_GB2312" w:hAnsi="Times New Roman" w:eastAsia="仿宋_GB2312" w:cs="仿宋_GB2312"/>
          <w:b w:val="0"/>
          <w:bCs w:val="0"/>
          <w:kern w:val="2"/>
          <w:sz w:val="32"/>
          <w:szCs w:val="32"/>
          <w:highlight w:val="none"/>
          <w:lang w:val="en-US" w:eastAsia="zh-CN"/>
        </w:rPr>
        <w:t>盯紧靠上已签约项目，做好项目服务和要素保障，及时研究解决项目落地难题，实现项目早开工、早投产。加速推进对华能、大唐、欣旺达新能源项目进展，力争实现开工项目首季开门红。</w:t>
      </w:r>
      <w:r>
        <w:rPr>
          <w:rFonts w:hint="eastAsia" w:ascii="仿宋_GB2312" w:hAnsi="Times New Roman" w:eastAsia="仿宋_GB2312" w:cs="仿宋_GB2312"/>
          <w:b/>
          <w:bCs/>
          <w:kern w:val="2"/>
          <w:sz w:val="32"/>
          <w:szCs w:val="32"/>
          <w:highlight w:val="none"/>
          <w:lang w:val="en-US" w:eastAsia="zh-CN"/>
        </w:rPr>
        <w:t>四是聚焦光电产业集群成势持续发力。</w:t>
      </w:r>
      <w:r>
        <w:rPr>
          <w:rFonts w:hint="eastAsia" w:ascii="仿宋_GB2312" w:hAnsi="Times New Roman" w:eastAsia="仿宋_GB2312" w:cs="仿宋_GB2312"/>
          <w:b w:val="0"/>
          <w:bCs w:val="0"/>
          <w:kern w:val="2"/>
          <w:sz w:val="32"/>
          <w:szCs w:val="32"/>
          <w:highlight w:val="none"/>
          <w:lang w:val="en-US" w:eastAsia="zh-CN"/>
        </w:rPr>
        <w:t>围绕核芯光电、嘉富显示、文泰光学等重点企业上下游，持续招引延链补链强链项目，巩固提升光电产业完整度、集聚度。发挥山亭区产业基金的引导作用，探索“基金+项目”招商模式，助推</w:t>
      </w:r>
      <w:r>
        <w:rPr>
          <w:rFonts w:hint="eastAsia" w:ascii="仿宋_GB2312" w:hAnsi="Times New Roman" w:eastAsia="仿宋_GB2312" w:cs="仿宋_GB2312"/>
          <w:kern w:val="2"/>
          <w:sz w:val="32"/>
          <w:szCs w:val="32"/>
          <w:highlight w:val="none"/>
          <w:lang w:val="en-US" w:eastAsia="zh-CN"/>
        </w:rPr>
        <w:t>功率半导体器件研发生产项目签约落地。</w:t>
      </w:r>
    </w:p>
    <w:p w14:paraId="2D639EB4">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（二）</w:t>
      </w:r>
      <w:r>
        <w:rPr>
          <w:rFonts w:hint="default" w:ascii="Times New Roman" w:hAnsi="Times New Roman" w:eastAsia="楷体_GB2312" w:cs="Times New Roman"/>
          <w:b/>
          <w:bCs/>
          <w:sz w:val="32"/>
          <w:szCs w:val="32"/>
          <w:highlight w:val="none"/>
          <w:lang w:val="en-US" w:eastAsia="zh-CN"/>
        </w:rPr>
        <w:t>强支撑促消费，全力抓好“消费扩容”。</w:t>
      </w:r>
      <w:r>
        <w:rPr>
          <w:rFonts w:hint="eastAsia" w:ascii="Times New Roman" w:hAnsi="Times New Roman" w:eastAsia="仿宋_GB2312"/>
          <w:b/>
          <w:bCs/>
          <w:color w:val="auto"/>
          <w:kern w:val="2"/>
          <w:sz w:val="32"/>
          <w:szCs w:val="32"/>
          <w:highlight w:val="none"/>
          <w:lang w:val="en-US" w:eastAsia="zh-CN" w:bidi="ar-SA"/>
        </w:rPr>
        <w:t>一是激发内需潜力。</w:t>
      </w:r>
      <w:r>
        <w:rPr>
          <w:rFonts w:hint="eastAsia" w:ascii="Times New Roman" w:hAnsi="Times New Roman" w:eastAsia="仿宋_GB2312"/>
          <w:b w:val="0"/>
          <w:bCs w:val="0"/>
          <w:color w:val="auto"/>
          <w:kern w:val="2"/>
          <w:sz w:val="32"/>
          <w:szCs w:val="32"/>
          <w:highlight w:val="none"/>
          <w:lang w:val="en-US" w:eastAsia="zh-CN" w:bidi="ar-SA"/>
        </w:rPr>
        <w:t>紧跟促消费扩内需政策导向和支持方向，</w:t>
      </w:r>
      <w:r>
        <w:rPr>
          <w:rFonts w:hint="eastAsia" w:ascii="仿宋_GB2312" w:hAnsi="仿宋_GB2312" w:eastAsia="仿宋_GB2312" w:cs="仿宋_GB2312"/>
          <w:b w:val="0"/>
          <w:bCs w:val="0"/>
          <w:color w:val="000000"/>
          <w:kern w:val="2"/>
          <w:sz w:val="32"/>
          <w:szCs w:val="32"/>
          <w:highlight w:val="none"/>
          <w:lang w:val="en-US" w:eastAsia="zh-CN" w:bidi="ar-SA"/>
        </w:rPr>
        <w:t>持续贯彻落实扩内需稳增长部署要求，依托国家加力扩围实施“两新”政策优势，围绕汽车、家电、家装厨卫、3C电子产品等商品消费，将更多企业纳入以旧换新补贴活动参与范围，同步</w:t>
      </w:r>
      <w:r>
        <w:rPr>
          <w:rFonts w:hint="eastAsia" w:ascii="Times New Roman" w:hAnsi="Times New Roman" w:eastAsia="仿宋_GB2312" w:cs="仿宋_GB2312"/>
          <w:b w:val="0"/>
          <w:bCs w:val="0"/>
          <w:color w:val="auto"/>
          <w:kern w:val="2"/>
          <w:sz w:val="32"/>
          <w:szCs w:val="32"/>
          <w:highlight w:val="none"/>
          <w:lang w:val="en-US" w:eastAsia="zh-CN" w:bidi="ar-SA"/>
        </w:rPr>
        <w:t>叠加开展让利促销活动，</w:t>
      </w:r>
      <w:r>
        <w:rPr>
          <w:rFonts w:hint="eastAsia" w:ascii="仿宋_GB2312" w:hAnsi="仿宋_GB2312" w:eastAsia="仿宋_GB2312" w:cs="仿宋_GB2312"/>
          <w:b w:val="0"/>
          <w:bCs w:val="0"/>
          <w:color w:val="000000"/>
          <w:kern w:val="2"/>
          <w:sz w:val="32"/>
          <w:szCs w:val="32"/>
          <w:highlight w:val="none"/>
          <w:lang w:val="en-US" w:eastAsia="zh-CN" w:bidi="ar-SA"/>
        </w:rPr>
        <w:t>稳住消费基本盘</w:t>
      </w:r>
      <w:r>
        <w:rPr>
          <w:rFonts w:hint="eastAsia" w:ascii="Times New Roman" w:hAnsi="Times New Roman" w:eastAsia="仿宋_GB2312" w:cs="仿宋_GB2312"/>
          <w:b w:val="0"/>
          <w:bCs w:val="0"/>
          <w:color w:val="auto"/>
          <w:kern w:val="2"/>
          <w:sz w:val="32"/>
          <w:szCs w:val="32"/>
          <w:highlight w:val="none"/>
          <w:lang w:val="en-US" w:eastAsia="zh-CN" w:bidi="ar-SA"/>
        </w:rPr>
        <w:t>。</w:t>
      </w:r>
      <w:r>
        <w:rPr>
          <w:rFonts w:hint="eastAsia" w:ascii="Times New Roman" w:hAnsi="Times New Roman" w:eastAsia="仿宋_GB2312"/>
          <w:b w:val="0"/>
          <w:bCs w:val="0"/>
          <w:color w:val="auto"/>
          <w:kern w:val="2"/>
          <w:sz w:val="32"/>
          <w:szCs w:val="32"/>
          <w:highlight w:val="none"/>
          <w:lang w:val="en-US" w:eastAsia="zh-CN" w:bidi="ar-SA"/>
        </w:rPr>
        <w:t>举办好标志性、品牌性的促消费活动，引导贵诚、润万佳等重点商贸企业围绕四季开展主题促消费系列活动，大力发展“周末经济”“假日经济”，不断增强消费的精准供给，提高消费影响力、带动力，促进活动“流量”转为消费“留量”。组织区内</w:t>
      </w:r>
      <w:r>
        <w:rPr>
          <w:rFonts w:hint="eastAsia" w:ascii="仿宋_GB2312" w:hAnsi="仿宋_GB2312" w:eastAsia="仿宋_GB2312" w:cs="仿宋_GB2312"/>
          <w:color w:val="auto"/>
          <w:kern w:val="0"/>
          <w:sz w:val="32"/>
          <w:szCs w:val="32"/>
          <w:highlight w:val="none"/>
          <w:lang w:val="en-US" w:eastAsia="zh-CN"/>
        </w:rPr>
        <w:t>名特优、老字号等企业</w:t>
      </w:r>
      <w:r>
        <w:rPr>
          <w:rFonts w:hint="eastAsia" w:ascii="仿宋_GB2312" w:hAnsi="仿宋_GB2312" w:eastAsia="仿宋_GB2312" w:cs="仿宋_GB2312"/>
          <w:sz w:val="32"/>
          <w:szCs w:val="32"/>
          <w:highlight w:val="none"/>
          <w:lang w:val="en-US" w:eastAsia="zh-CN"/>
        </w:rPr>
        <w:t>参加各类主题展销活动，鼓励商贸企业与云闪付、抖音、美团等各类平台开展消费券发放活动</w:t>
      </w:r>
      <w:r>
        <w:rPr>
          <w:rFonts w:hint="eastAsia" w:ascii="仿宋_GB2312" w:hAnsi="仿宋_GB2312" w:eastAsia="仿宋_GB2312" w:cs="仿宋_GB2312"/>
          <w:color w:val="auto"/>
          <w:kern w:val="0"/>
          <w:sz w:val="32"/>
          <w:szCs w:val="32"/>
          <w:highlight w:val="none"/>
          <w:lang w:val="en-US" w:eastAsia="zh-CN"/>
        </w:rPr>
        <w:t>，持续激发市场消费潜力。</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二是培育市场主体。</w:t>
      </w:r>
      <w:r>
        <w:rPr>
          <w:rFonts w:hint="default" w:eastAsia="仿宋_GB2312"/>
          <w:sz w:val="32"/>
          <w:szCs w:val="32"/>
          <w:highlight w:val="none"/>
          <w:lang w:val="en-US" w:eastAsia="zh-CN"/>
        </w:rPr>
        <w:t>摸排贸易业达标大个体和新注册达标企业，</w:t>
      </w:r>
      <w:r>
        <w:rPr>
          <w:rFonts w:hint="eastAsia" w:ascii="仿宋_GB2312" w:hAnsi="仿宋_GB2312" w:eastAsia="仿宋_GB2312" w:cs="仿宋_GB2312"/>
          <w:sz w:val="32"/>
          <w:szCs w:val="32"/>
          <w:highlight w:val="none"/>
          <w:lang w:val="en-US" w:eastAsia="zh-CN"/>
        </w:rPr>
        <w:t>抢抓消费品以旧换新政策有利契机，将三联家电、宜鑫家电等27家企业纳入限上企业培育库名单，</w:t>
      </w:r>
      <w:r>
        <w:rPr>
          <w:rFonts w:hint="eastAsia" w:ascii="仿宋_GB2312" w:hAnsi="仿宋_GB2312" w:eastAsia="仿宋_GB2312" w:cs="仿宋_GB2312"/>
          <w:b w:val="0"/>
          <w:color w:val="auto"/>
          <w:kern w:val="2"/>
          <w:sz w:val="32"/>
          <w:szCs w:val="32"/>
          <w:highlight w:val="none"/>
          <w:lang w:val="en-US" w:eastAsia="zh-CN" w:bidi="ar-SA"/>
        </w:rPr>
        <w:t>有序</w:t>
      </w:r>
      <w:r>
        <w:rPr>
          <w:rFonts w:hint="eastAsia" w:ascii="仿宋_GB2312" w:hAnsi="仿宋_GB2312" w:eastAsia="仿宋_GB2312" w:cs="仿宋_GB2312"/>
          <w:sz w:val="32"/>
          <w:szCs w:val="32"/>
          <w:highlight w:val="none"/>
          <w:lang w:val="en-US" w:eastAsia="zh-CN"/>
        </w:rPr>
        <w:t>梯次培育</w:t>
      </w:r>
      <w:r>
        <w:rPr>
          <w:rFonts w:hint="eastAsia" w:ascii="仿宋_GB2312" w:hAnsi="仿宋_GB2312" w:eastAsia="仿宋_GB2312" w:cs="仿宋_GB2312"/>
          <w:b w:val="0"/>
          <w:color w:val="auto"/>
          <w:kern w:val="2"/>
          <w:sz w:val="32"/>
          <w:szCs w:val="32"/>
          <w:highlight w:val="none"/>
          <w:lang w:val="en-US" w:eastAsia="zh-CN" w:bidi="ar-SA"/>
        </w:rPr>
        <w:t>，</w:t>
      </w:r>
      <w:r>
        <w:rPr>
          <w:rFonts w:hint="default" w:eastAsia="仿宋_GB2312"/>
          <w:sz w:val="32"/>
          <w:szCs w:val="32"/>
          <w:highlight w:val="none"/>
          <w:lang w:val="en-US" w:eastAsia="zh-CN"/>
        </w:rPr>
        <w:t>壮大</w:t>
      </w:r>
      <w:r>
        <w:rPr>
          <w:rFonts w:hint="eastAsia" w:ascii="仿宋_GB2312" w:hAnsi="仿宋_GB2312" w:eastAsia="仿宋_GB2312" w:cs="仿宋_GB2312"/>
          <w:sz w:val="32"/>
          <w:szCs w:val="32"/>
          <w:highlight w:val="none"/>
          <w:lang w:val="en-US" w:eastAsia="zh-CN"/>
        </w:rPr>
        <w:t>限上贸易业队伍。引导翼之味辣子鸡与抖音、多多买菜等平台洽谈合作，推动鑫香圆标准化辣子鸡工厂、晨玺农牧蛋鸡养殖项目二期、罗娟家庭农场鸡蛋深加工项目开工建设，促进山亭辣子鸡产业高质量发展。</w:t>
      </w:r>
      <w:r>
        <w:rPr>
          <w:rFonts w:hint="eastAsia" w:ascii="Times New Roman" w:hAnsi="Times New Roman" w:eastAsia="仿宋_GB2312" w:cs="仿宋_GB2312"/>
          <w:b/>
          <w:bCs/>
          <w:i w:val="0"/>
          <w:iCs w:val="0"/>
          <w:color w:val="auto"/>
          <w:spacing w:val="7"/>
          <w:sz w:val="32"/>
          <w:szCs w:val="32"/>
          <w:highlight w:val="none"/>
          <w:shd w:val="clear" w:color="auto" w:fill="FFFFFF"/>
          <w:lang w:val="en-US" w:eastAsia="zh-CN"/>
        </w:rPr>
        <w:t>三是繁荣商贸市场。</w:t>
      </w:r>
      <w:r>
        <w:rPr>
          <w:rFonts w:hint="eastAsia" w:ascii="Times New Roman" w:hAnsi="Times New Roman" w:eastAsia="仿宋_GB2312" w:cs="仿宋_GB2312"/>
          <w:b w:val="0"/>
          <w:bCs w:val="0"/>
          <w:i w:val="0"/>
          <w:iCs w:val="0"/>
          <w:color w:val="auto"/>
          <w:spacing w:val="7"/>
          <w:sz w:val="32"/>
          <w:szCs w:val="32"/>
          <w:highlight w:val="none"/>
          <w:shd w:val="clear" w:color="auto" w:fill="FFFFFF"/>
          <w:lang w:val="en-US" w:eastAsia="zh-CN"/>
        </w:rPr>
        <w:t>激发传统消费与新型消费两类活力，</w:t>
      </w:r>
      <w:r>
        <w:rPr>
          <w:rFonts w:hint="eastAsia" w:ascii="仿宋_GB2312" w:hAnsi="仿宋_GB2312" w:eastAsia="仿宋_GB2312" w:cs="仿宋_GB2312"/>
          <w:b w:val="0"/>
          <w:bCs w:val="0"/>
          <w:color w:val="auto"/>
          <w:kern w:val="0"/>
          <w:sz w:val="32"/>
          <w:szCs w:val="32"/>
          <w:highlight w:val="none"/>
          <w:lang w:val="en-US" w:eastAsia="zh-CN"/>
        </w:rPr>
        <w:t>加</w:t>
      </w:r>
      <w:r>
        <w:rPr>
          <w:rFonts w:hint="eastAsia" w:ascii="仿宋_GB2312" w:hAnsi="仿宋_GB2312" w:eastAsia="仿宋_GB2312" w:cs="仿宋_GB2312"/>
          <w:color w:val="auto"/>
          <w:kern w:val="0"/>
          <w:sz w:val="32"/>
          <w:szCs w:val="32"/>
          <w:highlight w:val="none"/>
          <w:lang w:val="en-US" w:eastAsia="zh-CN"/>
        </w:rPr>
        <w:t>快</w:t>
      </w:r>
      <w:r>
        <w:rPr>
          <w:rFonts w:hint="eastAsia" w:ascii="Times New Roman" w:hAnsi="Times New Roman" w:eastAsia="仿宋_GB2312"/>
          <w:b w:val="0"/>
          <w:bCs w:val="0"/>
          <w:color w:val="auto"/>
          <w:kern w:val="2"/>
          <w:sz w:val="32"/>
          <w:szCs w:val="32"/>
          <w:highlight w:val="none"/>
          <w:lang w:val="en-US" w:eastAsia="zh-CN" w:bidi="ar-SA"/>
        </w:rPr>
        <w:t>贵诚邻里中心商业综合体项目建设，提升香港街东区商圈经济增长极，</w:t>
      </w:r>
      <w:r>
        <w:rPr>
          <w:rFonts w:hint="eastAsia" w:ascii="仿宋_GB2312" w:hAnsi="仿宋_GB2312" w:eastAsia="仿宋_GB2312" w:cs="仿宋_GB2312"/>
          <w:sz w:val="32"/>
          <w:szCs w:val="36"/>
          <w:highlight w:val="none"/>
        </w:rPr>
        <w:t>打造城区</w:t>
      </w:r>
      <w:r>
        <w:rPr>
          <w:rFonts w:hint="eastAsia" w:ascii="仿宋_GB2312" w:hAnsi="仿宋_GB2312" w:eastAsia="仿宋_GB2312" w:cs="仿宋_GB2312"/>
          <w:sz w:val="32"/>
          <w:szCs w:val="36"/>
          <w:highlight w:val="none"/>
          <w:lang w:val="en-US" w:eastAsia="zh-CN"/>
        </w:rPr>
        <w:t>消费新场景</w:t>
      </w:r>
      <w:r>
        <w:rPr>
          <w:rFonts w:hint="eastAsia" w:ascii="仿宋_GB2312" w:hAnsi="仿宋_GB2312" w:eastAsia="仿宋_GB2312" w:cs="仿宋_GB2312"/>
          <w:sz w:val="32"/>
          <w:szCs w:val="36"/>
          <w:highlight w:val="none"/>
        </w:rPr>
        <w:t>。</w:t>
      </w:r>
      <w:r>
        <w:rPr>
          <w:rFonts w:hint="eastAsia" w:ascii="仿宋_GB2312" w:hAnsi="仿宋_GB2312" w:eastAsia="仿宋_GB2312" w:cs="仿宋_GB2312"/>
          <w:color w:val="auto"/>
          <w:kern w:val="0"/>
          <w:sz w:val="32"/>
          <w:szCs w:val="32"/>
          <w:highlight w:val="none"/>
          <w:lang w:val="en-US" w:eastAsia="zh-CN" w:bidi="ar"/>
        </w:rPr>
        <w:t>培育</w:t>
      </w:r>
      <w:r>
        <w:rPr>
          <w:rFonts w:hint="eastAsia" w:ascii="仿宋_GB2312" w:hAnsi="仿宋_GB2312" w:eastAsia="仿宋_GB2312" w:cs="仿宋_GB2312"/>
          <w:sz w:val="32"/>
          <w:szCs w:val="36"/>
          <w:highlight w:val="none"/>
          <w:lang w:val="en-US" w:eastAsia="zh-CN"/>
        </w:rPr>
        <w:t>城市一刻钟便民生活圈，发展社区经济，鼓励</w:t>
      </w:r>
      <w:r>
        <w:rPr>
          <w:rFonts w:hint="eastAsia" w:ascii="仿宋_GB2312" w:hAnsi="仿宋_GB2312" w:eastAsia="仿宋_GB2312" w:cs="仿宋_GB2312"/>
          <w:sz w:val="32"/>
          <w:szCs w:val="32"/>
          <w:highlight w:val="none"/>
          <w:lang w:val="en-US" w:eastAsia="zh-CN"/>
        </w:rPr>
        <w:t>欢乐买、金象超市等企业开设24小时无人值守便利店，</w:t>
      </w:r>
      <w:r>
        <w:rPr>
          <w:rFonts w:hint="eastAsia" w:ascii="仿宋_GB2312" w:hAnsi="仿宋_GB2312" w:eastAsia="仿宋_GB2312" w:cs="仿宋_GB2312"/>
          <w:color w:val="auto"/>
          <w:kern w:val="0"/>
          <w:sz w:val="32"/>
          <w:szCs w:val="32"/>
          <w:highlight w:val="none"/>
          <w:lang w:val="en-US" w:eastAsia="zh-CN" w:bidi="ar"/>
        </w:rPr>
        <w:t>融合线上消费与线下消费两条路径，促进线下实体企业和线上网络销售互联互动，形成相融互补的消费市场。统筹城市消费与乡村消费两端市场，支持物联、大迈超市等企业完善城乡商业布局，加快桑村田园商贸综合体、山亭区电商快递分拣中心项目运行实施，完善农村商贸流通体系，拓宽农产品产销渠道，释放乡村消费潜力。</w:t>
      </w:r>
    </w:p>
    <w:p w14:paraId="65095A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kern w:val="2"/>
          <w:sz w:val="32"/>
          <w:szCs w:val="32"/>
          <w:highlight w:val="none"/>
          <w:lang w:val="en-US" w:eastAsia="zh-CN" w:bidi="ar-SA"/>
        </w:rPr>
      </w:pPr>
      <w:r>
        <w:rPr>
          <w:rFonts w:hint="eastAsia" w:ascii="Times New Roman" w:hAnsi="Times New Roman" w:eastAsia="楷体_GB2312" w:cs="Times New Roman"/>
          <w:b/>
          <w:bCs/>
          <w:sz w:val="32"/>
          <w:szCs w:val="32"/>
          <w:highlight w:val="none"/>
          <w:lang w:val="en-US" w:eastAsia="zh-CN"/>
        </w:rPr>
        <w:t>（三）</w:t>
      </w:r>
      <w:r>
        <w:rPr>
          <w:rFonts w:hint="default" w:ascii="Times New Roman" w:hAnsi="Times New Roman" w:eastAsia="楷体_GB2312" w:cs="Times New Roman"/>
          <w:b/>
          <w:bCs/>
          <w:sz w:val="32"/>
          <w:szCs w:val="32"/>
          <w:highlight w:val="none"/>
          <w:lang w:val="en-US" w:eastAsia="zh-CN"/>
        </w:rPr>
        <w:t>优存量拓增量，全力做好“外贸扩量”。</w:t>
      </w:r>
      <w:r>
        <w:rPr>
          <w:rFonts w:hint="eastAsia" w:ascii="仿宋_GB2312" w:hAnsi="仿宋_GB2312" w:eastAsia="仿宋_GB2312" w:cs="仿宋_GB2312"/>
          <w:b/>
          <w:bCs/>
          <w:i w:val="0"/>
          <w:iCs w:val="0"/>
          <w:caps w:val="0"/>
          <w:color w:val="000000"/>
          <w:spacing w:val="0"/>
          <w:kern w:val="44"/>
          <w:sz w:val="32"/>
          <w:szCs w:val="32"/>
          <w:highlight w:val="none"/>
          <w:shd w:val="clear" w:fill="FFFFFF"/>
          <w:lang w:val="en-US" w:eastAsia="zh-CN" w:bidi="ar"/>
        </w:rPr>
        <w:t>一是</w:t>
      </w:r>
      <w:r>
        <w:rPr>
          <w:rFonts w:hint="default" w:ascii="仿宋_GB2312" w:hAnsi="仿宋_GB2312" w:eastAsia="仿宋_GB2312" w:cs="仿宋_GB2312"/>
          <w:b/>
          <w:bCs/>
          <w:i w:val="0"/>
          <w:iCs w:val="0"/>
          <w:caps w:val="0"/>
          <w:color w:val="000000"/>
          <w:spacing w:val="0"/>
          <w:kern w:val="44"/>
          <w:sz w:val="32"/>
          <w:szCs w:val="32"/>
          <w:highlight w:val="none"/>
          <w:shd w:val="clear" w:fill="FFFFFF"/>
          <w:lang w:val="en-US" w:eastAsia="zh-CN" w:bidi="ar"/>
        </w:rPr>
        <w:t>加</w:t>
      </w:r>
      <w:r>
        <w:rPr>
          <w:rFonts w:hint="eastAsia" w:ascii="仿宋_GB2312" w:hAnsi="仿宋_GB2312" w:eastAsia="仿宋_GB2312" w:cs="仿宋_GB2312"/>
          <w:b/>
          <w:bCs/>
          <w:i w:val="0"/>
          <w:iCs w:val="0"/>
          <w:caps w:val="0"/>
          <w:color w:val="000000"/>
          <w:spacing w:val="0"/>
          <w:kern w:val="44"/>
          <w:sz w:val="32"/>
          <w:szCs w:val="32"/>
          <w:highlight w:val="none"/>
          <w:shd w:val="clear" w:fill="FFFFFF"/>
          <w:lang w:val="en-US" w:eastAsia="zh-CN" w:bidi="ar"/>
        </w:rPr>
        <w:t>强外贸主体培育</w:t>
      </w:r>
      <w:r>
        <w:rPr>
          <w:rFonts w:hint="default" w:ascii="仿宋_GB2312" w:hAnsi="仿宋_GB2312" w:eastAsia="仿宋_GB2312" w:cs="仿宋_GB2312"/>
          <w:b/>
          <w:bCs/>
          <w:i w:val="0"/>
          <w:iCs w:val="0"/>
          <w:caps w:val="0"/>
          <w:color w:val="000000"/>
          <w:spacing w:val="0"/>
          <w:kern w:val="44"/>
          <w:sz w:val="32"/>
          <w:szCs w:val="32"/>
          <w:highlight w:val="none"/>
          <w:shd w:val="clear" w:fill="FFFFFF"/>
          <w:lang w:val="en-US" w:eastAsia="zh-CN" w:bidi="ar"/>
        </w:rPr>
        <w:t>。</w:t>
      </w:r>
      <w:r>
        <w:rPr>
          <w:rFonts w:hint="eastAsia" w:ascii="仿宋_GB2312" w:hAnsi="仿宋_GB2312" w:eastAsia="仿宋_GB2312" w:cs="仿宋_GB2312"/>
          <w:b w:val="0"/>
          <w:bCs w:val="0"/>
          <w:i w:val="0"/>
          <w:iCs w:val="0"/>
          <w:caps w:val="0"/>
          <w:color w:val="000000"/>
          <w:spacing w:val="0"/>
          <w:kern w:val="44"/>
          <w:sz w:val="32"/>
          <w:szCs w:val="32"/>
          <w:highlight w:val="none"/>
          <w:shd w:val="clear" w:fill="FFFFFF"/>
          <w:lang w:val="en-US" w:eastAsia="zh-CN" w:bidi="ar"/>
        </w:rPr>
        <w:t>常态化开展</w:t>
      </w:r>
      <w:r>
        <w:rPr>
          <w:rFonts w:hint="eastAsia" w:ascii="Times New Roman" w:hAnsi="Times New Roman" w:eastAsia="仿宋_GB2312" w:cs="仿宋_GB2312"/>
          <w:kern w:val="2"/>
          <w:sz w:val="32"/>
          <w:szCs w:val="32"/>
          <w:highlight w:val="none"/>
          <w:lang w:val="en-US" w:eastAsia="zh-CN" w:bidi="ar-SA"/>
        </w:rPr>
        <w:t>月度外贸运行分析，重点关注海扬服装、</w:t>
      </w:r>
      <w:r>
        <w:rPr>
          <w:rFonts w:hint="default" w:ascii="仿宋_GB2312" w:hAnsi="仿宋_GB2312" w:eastAsia="仿宋_GB2312" w:cs="仿宋_GB2312"/>
          <w:b w:val="0"/>
          <w:bCs w:val="0"/>
          <w:i w:val="0"/>
          <w:iCs w:val="0"/>
          <w:caps w:val="0"/>
          <w:color w:val="000000"/>
          <w:spacing w:val="0"/>
          <w:kern w:val="44"/>
          <w:sz w:val="32"/>
          <w:szCs w:val="32"/>
          <w:highlight w:val="none"/>
          <w:shd w:val="clear" w:fill="FFFFFF"/>
          <w:lang w:val="en-US" w:eastAsia="zh-CN" w:bidi="ar"/>
        </w:rPr>
        <w:t>金檀木业</w:t>
      </w:r>
      <w:r>
        <w:rPr>
          <w:rFonts w:hint="eastAsia" w:ascii="仿宋_GB2312" w:hAnsi="仿宋_GB2312" w:eastAsia="仿宋_GB2312" w:cs="仿宋_GB2312"/>
          <w:b w:val="0"/>
          <w:bCs w:val="0"/>
          <w:i w:val="0"/>
          <w:iCs w:val="0"/>
          <w:caps w:val="0"/>
          <w:color w:val="000000"/>
          <w:spacing w:val="0"/>
          <w:kern w:val="44"/>
          <w:sz w:val="32"/>
          <w:szCs w:val="32"/>
          <w:highlight w:val="none"/>
          <w:shd w:val="clear" w:fill="FFFFFF"/>
          <w:lang w:val="en-US" w:eastAsia="zh-CN" w:bidi="ar"/>
        </w:rPr>
        <w:t>等</w:t>
      </w:r>
      <w:r>
        <w:rPr>
          <w:rFonts w:hint="eastAsia" w:ascii="Times New Roman" w:hAnsi="Times New Roman" w:eastAsia="仿宋_GB2312" w:cs="仿宋_GB2312"/>
          <w:kern w:val="2"/>
          <w:sz w:val="32"/>
          <w:szCs w:val="32"/>
          <w:highlight w:val="none"/>
          <w:lang w:val="en-US" w:eastAsia="zh-CN" w:bidi="ar-SA"/>
        </w:rPr>
        <w:t>外贸企业出口在手订单情况，全力稳住外贸基本盘。</w:t>
      </w:r>
      <w:r>
        <w:rPr>
          <w:rFonts w:hint="eastAsia" w:ascii="Times New Roman" w:hAnsi="Times New Roman" w:eastAsia="仿宋_GB2312" w:cs="Times New Roman"/>
          <w:b w:val="0"/>
          <w:bCs w:val="0"/>
          <w:i w:val="0"/>
          <w:iCs w:val="0"/>
          <w:caps w:val="0"/>
          <w:color w:val="auto"/>
          <w:spacing w:val="0"/>
          <w:kern w:val="2"/>
          <w:sz w:val="32"/>
          <w:szCs w:val="32"/>
          <w:highlight w:val="none"/>
          <w:shd w:val="clear" w:color="auto" w:fill="FFFFFF"/>
          <w:lang w:val="en-US" w:eastAsia="zh-CN" w:bidi="ar-SA"/>
        </w:rPr>
        <w:t>用好“境外百展”市场开拓计划，向辖区内重点企业、重要行业精准推介各级经贸</w:t>
      </w:r>
      <w:r>
        <w:rPr>
          <w:rFonts w:hint="eastAsia" w:ascii="Times New Roman" w:hAnsi="Times New Roman" w:eastAsia="仿宋_GB2312" w:cs="仿宋_GB2312"/>
          <w:kern w:val="2"/>
          <w:sz w:val="32"/>
          <w:szCs w:val="32"/>
          <w:highlight w:val="none"/>
          <w:lang w:val="en-US" w:eastAsia="zh-CN" w:bidi="ar-SA"/>
        </w:rPr>
        <w:t>展会活动，全力助企抢订单、拓市场。</w:t>
      </w:r>
      <w:r>
        <w:rPr>
          <w:rFonts w:hint="eastAsia" w:eastAsia="仿宋_GB2312" w:cs="仿宋_GB2312"/>
          <w:b w:val="0"/>
          <w:bCs w:val="0"/>
          <w:kern w:val="2"/>
          <w:sz w:val="32"/>
          <w:szCs w:val="32"/>
          <w:highlight w:val="none"/>
          <w:lang w:val="en-US" w:eastAsia="zh-CN" w:bidi="ar-SA"/>
        </w:rPr>
        <w:t>持续</w:t>
      </w:r>
      <w:r>
        <w:rPr>
          <w:rFonts w:hint="eastAsia" w:ascii="仿宋_GB2312" w:hAnsi="仿宋_GB2312" w:eastAsia="仿宋_GB2312" w:cs="仿宋_GB2312"/>
          <w:b w:val="0"/>
          <w:bCs w:val="0"/>
          <w:kern w:val="2"/>
          <w:sz w:val="32"/>
          <w:szCs w:val="32"/>
          <w:highlight w:val="none"/>
          <w:lang w:val="en-US" w:eastAsia="zh-CN" w:bidi="ar-SA"/>
        </w:rPr>
        <w:t>跟踪悠诚进出口、佳泰塑业等11家新培育自营进出口企业经营情况，主动靠上服务，</w:t>
      </w:r>
      <w:r>
        <w:rPr>
          <w:rFonts w:hint="default" w:ascii="Times New Roman" w:hAnsi="Times New Roman" w:eastAsia="仿宋_GB2312" w:cs="仿宋_GB2312"/>
          <w:kern w:val="2"/>
          <w:sz w:val="32"/>
          <w:szCs w:val="32"/>
          <w:highlight w:val="none"/>
          <w:lang w:val="en-US" w:eastAsia="zh-CN" w:bidi="ar-SA"/>
        </w:rPr>
        <w:t>引导</w:t>
      </w:r>
      <w:r>
        <w:rPr>
          <w:rFonts w:hint="eastAsia" w:ascii="Times New Roman" w:hAnsi="Times New Roman" w:eastAsia="仿宋_GB2312" w:cs="仿宋_GB2312"/>
          <w:kern w:val="2"/>
          <w:sz w:val="32"/>
          <w:szCs w:val="32"/>
          <w:highlight w:val="none"/>
          <w:lang w:val="en-US" w:eastAsia="zh-CN" w:bidi="ar-SA"/>
        </w:rPr>
        <w:t>浙商制冷、华宝牧业</w:t>
      </w:r>
      <w:r>
        <w:rPr>
          <w:rFonts w:hint="default" w:ascii="Times New Roman" w:hAnsi="Times New Roman" w:eastAsia="仿宋_GB2312" w:cs="仿宋_GB2312"/>
          <w:kern w:val="2"/>
          <w:sz w:val="32"/>
          <w:szCs w:val="32"/>
          <w:highlight w:val="none"/>
          <w:lang w:val="en-US" w:eastAsia="zh-CN" w:bidi="ar-SA"/>
        </w:rPr>
        <w:t>等企业实现“内转外</w:t>
      </w:r>
      <w:r>
        <w:rPr>
          <w:rFonts w:hint="eastAsia" w:ascii="Times New Roman" w:hAnsi="Times New Roman" w:eastAsia="仿宋_GB2312" w:cs="仿宋_GB2312"/>
          <w:kern w:val="2"/>
          <w:sz w:val="32"/>
          <w:szCs w:val="32"/>
          <w:highlight w:val="none"/>
          <w:lang w:val="en-US" w:eastAsia="zh-CN" w:bidi="ar-SA"/>
        </w:rPr>
        <w:t>、外转强</w:t>
      </w:r>
      <w:r>
        <w:rPr>
          <w:rFonts w:hint="default" w:ascii="Times New Roman" w:hAnsi="Times New Roman" w:eastAsia="仿宋_GB2312" w:cs="仿宋_GB2312"/>
          <w:kern w:val="2"/>
          <w:sz w:val="32"/>
          <w:szCs w:val="32"/>
          <w:highlight w:val="none"/>
          <w:lang w:val="en-US" w:eastAsia="zh-CN" w:bidi="ar-SA"/>
        </w:rPr>
        <w:t>”，不断壮大外贸主体队伍。</w:t>
      </w:r>
      <w:r>
        <w:rPr>
          <w:rFonts w:hint="eastAsia" w:ascii="仿宋_GB2312" w:hAnsi="仿宋_GB2312" w:eastAsia="仿宋_GB2312" w:cs="仿宋_GB2312"/>
          <w:b/>
          <w:bCs/>
          <w:i w:val="0"/>
          <w:iCs w:val="0"/>
          <w:caps w:val="0"/>
          <w:color w:val="000000"/>
          <w:spacing w:val="0"/>
          <w:kern w:val="44"/>
          <w:sz w:val="32"/>
          <w:szCs w:val="32"/>
          <w:highlight w:val="none"/>
          <w:shd w:val="clear" w:fill="FFFFFF"/>
          <w:lang w:val="en-US" w:eastAsia="zh-CN" w:bidi="ar"/>
        </w:rPr>
        <w:t>二是</w:t>
      </w:r>
      <w:r>
        <w:rPr>
          <w:rFonts w:hint="default" w:ascii="仿宋_GB2312" w:hAnsi="仿宋_GB2312" w:eastAsia="仿宋_GB2312" w:cs="仿宋_GB2312"/>
          <w:b/>
          <w:bCs/>
          <w:i w:val="0"/>
          <w:iCs w:val="0"/>
          <w:caps w:val="0"/>
          <w:color w:val="000000"/>
          <w:spacing w:val="0"/>
          <w:kern w:val="44"/>
          <w:sz w:val="32"/>
          <w:szCs w:val="32"/>
          <w:highlight w:val="none"/>
          <w:shd w:val="clear" w:fill="FFFFFF"/>
          <w:lang w:val="en-US" w:eastAsia="zh-CN" w:bidi="ar"/>
        </w:rPr>
        <w:t>精准</w:t>
      </w:r>
      <w:r>
        <w:rPr>
          <w:rFonts w:hint="eastAsia" w:ascii="仿宋_GB2312" w:hAnsi="仿宋_GB2312" w:eastAsia="仿宋_GB2312" w:cs="仿宋_GB2312"/>
          <w:b/>
          <w:bCs/>
          <w:i w:val="0"/>
          <w:iCs w:val="0"/>
          <w:caps w:val="0"/>
          <w:color w:val="000000"/>
          <w:spacing w:val="0"/>
          <w:kern w:val="44"/>
          <w:sz w:val="32"/>
          <w:szCs w:val="32"/>
          <w:highlight w:val="none"/>
          <w:shd w:val="clear" w:fill="FFFFFF"/>
          <w:lang w:val="en-US" w:eastAsia="zh-CN" w:bidi="ar"/>
        </w:rPr>
        <w:t>服务助企出海</w:t>
      </w:r>
      <w:r>
        <w:rPr>
          <w:rFonts w:hint="default" w:ascii="仿宋_GB2312" w:hAnsi="仿宋_GB2312" w:eastAsia="仿宋_GB2312" w:cs="仿宋_GB2312"/>
          <w:b/>
          <w:bCs/>
          <w:i w:val="0"/>
          <w:iCs w:val="0"/>
          <w:caps w:val="0"/>
          <w:color w:val="000000"/>
          <w:spacing w:val="0"/>
          <w:kern w:val="44"/>
          <w:sz w:val="32"/>
          <w:szCs w:val="32"/>
          <w:highlight w:val="none"/>
          <w:shd w:val="clear" w:fill="FFFFFF"/>
          <w:lang w:val="en-US" w:eastAsia="zh-CN" w:bidi="ar"/>
        </w:rPr>
        <w:t>。</w:t>
      </w:r>
      <w:r>
        <w:rPr>
          <w:rFonts w:hint="eastAsia" w:ascii="仿宋_GB2312" w:hAnsi="仿宋_GB2312" w:eastAsia="仿宋_GB2312" w:cs="仿宋_GB2312"/>
          <w:b w:val="0"/>
          <w:bCs w:val="0"/>
          <w:i w:val="0"/>
          <w:iCs w:val="0"/>
          <w:caps w:val="0"/>
          <w:color w:val="000000"/>
          <w:spacing w:val="0"/>
          <w:kern w:val="44"/>
          <w:sz w:val="32"/>
          <w:szCs w:val="32"/>
          <w:highlight w:val="none"/>
          <w:shd w:val="clear" w:fill="FFFFFF"/>
          <w:lang w:val="en-US" w:eastAsia="zh-CN" w:bidi="ar"/>
        </w:rPr>
        <w:t>举办各类外贸培训、政策宣讲活动，</w:t>
      </w:r>
      <w:r>
        <w:rPr>
          <w:rFonts w:hint="default" w:ascii="仿宋_GB2312" w:hAnsi="仿宋_GB2312" w:eastAsia="仿宋_GB2312" w:cs="仿宋_GB2312"/>
          <w:b w:val="0"/>
          <w:bCs w:val="0"/>
          <w:i w:val="0"/>
          <w:iCs w:val="0"/>
          <w:caps w:val="0"/>
          <w:color w:val="000000"/>
          <w:spacing w:val="0"/>
          <w:kern w:val="44"/>
          <w:sz w:val="32"/>
          <w:szCs w:val="32"/>
          <w:highlight w:val="none"/>
          <w:shd w:val="clear" w:fill="FFFFFF"/>
          <w:lang w:val="en-US" w:eastAsia="zh-CN" w:bidi="ar"/>
        </w:rPr>
        <w:t>持续用好中央、省级外经贸发展扶持资金</w:t>
      </w:r>
      <w:r>
        <w:rPr>
          <w:rFonts w:hint="eastAsia" w:ascii="仿宋_GB2312" w:hAnsi="仿宋_GB2312" w:eastAsia="仿宋_GB2312" w:cs="仿宋_GB2312"/>
          <w:b w:val="0"/>
          <w:bCs w:val="0"/>
          <w:i w:val="0"/>
          <w:iCs w:val="0"/>
          <w:caps w:val="0"/>
          <w:color w:val="000000"/>
          <w:spacing w:val="0"/>
          <w:kern w:val="44"/>
          <w:sz w:val="32"/>
          <w:szCs w:val="32"/>
          <w:highlight w:val="none"/>
          <w:shd w:val="clear" w:fill="FFFFFF"/>
          <w:lang w:val="en-US" w:eastAsia="zh-CN" w:bidi="ar"/>
        </w:rPr>
        <w:t>、</w:t>
      </w:r>
      <w:r>
        <w:rPr>
          <w:rFonts w:hint="default" w:ascii="仿宋_GB2312" w:hAnsi="仿宋_GB2312" w:eastAsia="仿宋_GB2312" w:cs="仿宋_GB2312"/>
          <w:b w:val="0"/>
          <w:bCs w:val="0"/>
          <w:i w:val="0"/>
          <w:iCs w:val="0"/>
          <w:caps w:val="0"/>
          <w:color w:val="000000"/>
          <w:spacing w:val="0"/>
          <w:kern w:val="44"/>
          <w:sz w:val="32"/>
          <w:szCs w:val="32"/>
          <w:highlight w:val="none"/>
          <w:shd w:val="clear" w:fill="FFFFFF"/>
          <w:lang w:val="en-US" w:eastAsia="zh-CN" w:bidi="ar"/>
        </w:rPr>
        <w:t>小微外贸企业出口信保扶持政策</w:t>
      </w:r>
      <w:r>
        <w:rPr>
          <w:rFonts w:hint="eastAsia" w:ascii="仿宋_GB2312" w:hAnsi="仿宋_GB2312" w:eastAsia="仿宋_GB2312" w:cs="仿宋_GB2312"/>
          <w:b w:val="0"/>
          <w:bCs w:val="0"/>
          <w:i w:val="0"/>
          <w:iCs w:val="0"/>
          <w:caps w:val="0"/>
          <w:color w:val="000000"/>
          <w:spacing w:val="0"/>
          <w:kern w:val="44"/>
          <w:sz w:val="32"/>
          <w:szCs w:val="32"/>
          <w:highlight w:val="none"/>
          <w:shd w:val="clear" w:fill="FFFFFF"/>
          <w:lang w:val="en-US" w:eastAsia="zh-CN" w:bidi="ar"/>
        </w:rPr>
        <w:t>，帮助黄金宝贝、钢锢诚焊材等重点企业争取省、市各级补助资金，助力企业</w:t>
      </w:r>
      <w:r>
        <w:rPr>
          <w:rFonts w:hint="default" w:ascii="仿宋_GB2312" w:hAnsi="仿宋_GB2312" w:eastAsia="仿宋_GB2312" w:cs="仿宋_GB2312"/>
          <w:b w:val="0"/>
          <w:bCs w:val="0"/>
          <w:i w:val="0"/>
          <w:iCs w:val="0"/>
          <w:caps w:val="0"/>
          <w:color w:val="000000"/>
          <w:spacing w:val="0"/>
          <w:kern w:val="44"/>
          <w:sz w:val="32"/>
          <w:szCs w:val="32"/>
          <w:highlight w:val="none"/>
          <w:shd w:val="clear" w:fill="FFFFFF"/>
          <w:lang w:val="en-US" w:eastAsia="zh-CN" w:bidi="ar"/>
        </w:rPr>
        <w:t>开拓多元化国际市场，不断扩大进出口规模。</w:t>
      </w:r>
      <w:r>
        <w:rPr>
          <w:rFonts w:hint="eastAsia" w:ascii="仿宋_GB2312" w:hAnsi="仿宋_GB2312" w:eastAsia="仿宋_GB2312" w:cs="仿宋_GB2312"/>
          <w:b/>
          <w:bCs/>
          <w:i w:val="0"/>
          <w:iCs w:val="0"/>
          <w:caps w:val="0"/>
          <w:color w:val="000000"/>
          <w:spacing w:val="0"/>
          <w:kern w:val="44"/>
          <w:sz w:val="32"/>
          <w:szCs w:val="32"/>
          <w:highlight w:val="none"/>
          <w:shd w:val="clear" w:fill="FFFFFF"/>
          <w:lang w:val="en-US" w:eastAsia="zh-CN" w:bidi="ar"/>
        </w:rPr>
        <w:t>三是</w:t>
      </w:r>
      <w:r>
        <w:rPr>
          <w:rFonts w:hint="default" w:ascii="仿宋_GB2312" w:hAnsi="仿宋_GB2312" w:eastAsia="仿宋_GB2312" w:cs="仿宋_GB2312"/>
          <w:b/>
          <w:bCs/>
          <w:i w:val="0"/>
          <w:iCs w:val="0"/>
          <w:caps w:val="0"/>
          <w:color w:val="000000"/>
          <w:spacing w:val="0"/>
          <w:kern w:val="44"/>
          <w:sz w:val="32"/>
          <w:szCs w:val="32"/>
          <w:highlight w:val="none"/>
          <w:shd w:val="clear" w:fill="FFFFFF"/>
          <w:lang w:val="en-US" w:eastAsia="zh-CN" w:bidi="ar"/>
        </w:rPr>
        <w:t>发展新业态新模式。</w:t>
      </w:r>
      <w:r>
        <w:rPr>
          <w:rFonts w:hint="eastAsia" w:ascii="仿宋_GB2312" w:hAnsi="仿宋_GB2312" w:eastAsia="仿宋_GB2312" w:cs="仿宋_GB2312"/>
          <w:b w:val="0"/>
          <w:bCs w:val="0"/>
          <w:i w:val="0"/>
          <w:iCs w:val="0"/>
          <w:caps w:val="0"/>
          <w:color w:val="000000"/>
          <w:spacing w:val="0"/>
          <w:kern w:val="44"/>
          <w:sz w:val="32"/>
          <w:szCs w:val="32"/>
          <w:highlight w:val="none"/>
          <w:shd w:val="clear" w:fill="FFFFFF"/>
          <w:lang w:val="en-US" w:eastAsia="zh-CN" w:bidi="ar"/>
        </w:rPr>
        <w:t>推动瑞沃机械、浩天智能家居开展跨境电商业务，不断扩大跨境电商规模；鼓励龙和木业、宏福薯类、永源纺织深耕越南、韩国、俄罗斯等地租赁海外仓拓展国际市场，力争2025年企业租赁海外仓5个以上；持续跟踪</w:t>
      </w:r>
      <w:r>
        <w:rPr>
          <w:rFonts w:hint="eastAsia" w:ascii="Times New Roman" w:hAnsi="Times New Roman" w:eastAsia="仿宋_GB2312" w:cs="仿宋_GB2312"/>
          <w:kern w:val="2"/>
          <w:sz w:val="32"/>
          <w:szCs w:val="32"/>
          <w:highlight w:val="none"/>
          <w:lang w:val="en-US" w:eastAsia="zh-CN" w:bidi="ar-SA"/>
        </w:rPr>
        <w:t>牛电汽车摩托车出口业务，全力培育外贸新业态新模式。</w:t>
      </w:r>
    </w:p>
    <w:p w14:paraId="5A3937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default" w:ascii="Times New Roman" w:hAnsi="Times New Roman" w:eastAsia="楷体_GB2312" w:cs="Times New Roman"/>
          <w:b/>
          <w:bCs/>
          <w:kern w:val="2"/>
          <w:sz w:val="32"/>
          <w:szCs w:val="32"/>
          <w:highlight w:val="none"/>
          <w:lang w:val="en-US" w:eastAsia="zh-CN" w:bidi="ar-SA"/>
        </w:rPr>
        <w:t>（</w:t>
      </w:r>
      <w:r>
        <w:rPr>
          <w:rFonts w:hint="eastAsia" w:ascii="Times New Roman" w:hAnsi="Times New Roman" w:eastAsia="楷体_GB2312" w:cs="Times New Roman"/>
          <w:b/>
          <w:bCs/>
          <w:kern w:val="2"/>
          <w:sz w:val="32"/>
          <w:szCs w:val="32"/>
          <w:highlight w:val="none"/>
          <w:lang w:val="en-US" w:eastAsia="zh-CN" w:bidi="ar-SA"/>
        </w:rPr>
        <w:t>四</w:t>
      </w:r>
      <w:r>
        <w:rPr>
          <w:rFonts w:hint="default" w:ascii="Times New Roman" w:hAnsi="Times New Roman" w:eastAsia="楷体_GB2312" w:cs="Times New Roman"/>
          <w:b/>
          <w:bCs/>
          <w:kern w:val="2"/>
          <w:sz w:val="32"/>
          <w:szCs w:val="32"/>
          <w:highlight w:val="none"/>
          <w:lang w:val="en-US" w:eastAsia="zh-CN" w:bidi="ar-SA"/>
        </w:rPr>
        <w:t>）</w:t>
      </w:r>
      <w:r>
        <w:rPr>
          <w:rFonts w:hint="default" w:ascii="Times New Roman" w:hAnsi="Times New Roman" w:eastAsia="楷体_GB2312" w:cs="Times New Roman"/>
          <w:b/>
          <w:bCs/>
          <w:sz w:val="32"/>
          <w:szCs w:val="32"/>
          <w:highlight w:val="none"/>
          <w:lang w:val="en-US" w:eastAsia="zh-CN"/>
        </w:rPr>
        <w:t>深挖潜促增资，全力推动“外资提质”。</w:t>
      </w:r>
      <w:r>
        <w:rPr>
          <w:rFonts w:hint="eastAsia" w:ascii="仿宋_GB2312" w:hAnsi="仿宋_GB2312" w:eastAsia="仿宋_GB2312" w:cs="仿宋_GB2312"/>
          <w:b/>
          <w:bCs/>
          <w:kern w:val="2"/>
          <w:sz w:val="32"/>
          <w:szCs w:val="32"/>
          <w:highlight w:val="none"/>
          <w:lang w:val="en-US" w:eastAsia="zh-CN" w:bidi="ar-SA"/>
        </w:rPr>
        <w:t>一是加大外资招商力度。</w:t>
      </w:r>
      <w:r>
        <w:rPr>
          <w:rFonts w:hint="eastAsia" w:ascii="仿宋_GB2312" w:hAnsi="仿宋_GB2312" w:eastAsia="仿宋_GB2312" w:cs="仿宋_GB2312"/>
          <w:kern w:val="2"/>
          <w:sz w:val="32"/>
          <w:szCs w:val="32"/>
          <w:highlight w:val="none"/>
          <w:lang w:val="en-US" w:eastAsia="zh-CN" w:bidi="ar-SA"/>
        </w:rPr>
        <w:t>树立“凡谈项目，必谈外资”理念，借助港澳山东周、青岛峰会等重大经贸活动国内外资源联动作用，开展外资招商活动，持续对接洽谈陆上风电项目，争取更高外资占比。</w:t>
      </w:r>
      <w:r>
        <w:rPr>
          <w:rFonts w:hint="eastAsia" w:ascii="仿宋_GB2312" w:hAnsi="仿宋_GB2312" w:eastAsia="仿宋_GB2312" w:cs="仿宋_GB2312"/>
          <w:b/>
          <w:bCs/>
          <w:kern w:val="2"/>
          <w:sz w:val="32"/>
          <w:szCs w:val="32"/>
          <w:highlight w:val="none"/>
          <w:lang w:val="en-US" w:eastAsia="zh-CN" w:bidi="ar-SA"/>
        </w:rPr>
        <w:t>二是督促</w:t>
      </w:r>
      <w:bookmarkStart w:id="0" w:name="_GoBack"/>
      <w:bookmarkEnd w:id="0"/>
      <w:r>
        <w:rPr>
          <w:rFonts w:hint="eastAsia" w:ascii="仿宋_GB2312" w:hAnsi="仿宋_GB2312" w:eastAsia="仿宋_GB2312" w:cs="仿宋_GB2312"/>
          <w:b/>
          <w:bCs/>
          <w:kern w:val="2"/>
          <w:sz w:val="32"/>
          <w:szCs w:val="32"/>
          <w:highlight w:val="none"/>
          <w:lang w:val="en-US" w:eastAsia="zh-CN" w:bidi="ar-SA"/>
        </w:rPr>
        <w:t>签约项目进资。</w:t>
      </w:r>
      <w:r>
        <w:rPr>
          <w:rFonts w:hint="eastAsia" w:ascii="仿宋_GB2312" w:hAnsi="仿宋_GB2312" w:eastAsia="仿宋_GB2312" w:cs="仿宋_GB2312"/>
          <w:kern w:val="2"/>
          <w:sz w:val="32"/>
          <w:szCs w:val="32"/>
          <w:highlight w:val="none"/>
          <w:lang w:val="en-US" w:eastAsia="zh-CN" w:bidi="ar-SA"/>
        </w:rPr>
        <w:t>积极对接瑞沃机械、浩天智能家居、顶点投资等已落地项目，加快完成约定合同外资。跟踪华能、大唐、欣旺达项目进度，协助办理银行开户、外资入账等手续，争取尽快实现外资进账。</w:t>
      </w:r>
      <w:r>
        <w:rPr>
          <w:rFonts w:hint="eastAsia" w:ascii="仿宋_GB2312" w:hAnsi="仿宋_GB2312" w:eastAsia="仿宋_GB2312" w:cs="仿宋_GB2312"/>
          <w:b/>
          <w:bCs/>
          <w:kern w:val="2"/>
          <w:sz w:val="32"/>
          <w:szCs w:val="32"/>
          <w:highlight w:val="none"/>
          <w:lang w:val="en-US" w:eastAsia="zh-CN" w:bidi="ar-SA"/>
        </w:rPr>
        <w:t>三是拓宽利用外资渠道。</w:t>
      </w:r>
      <w:r>
        <w:rPr>
          <w:rFonts w:hint="eastAsia" w:ascii="仿宋_GB2312" w:hAnsi="仿宋_GB2312" w:eastAsia="仿宋_GB2312" w:cs="仿宋_GB2312"/>
          <w:kern w:val="2"/>
          <w:sz w:val="32"/>
          <w:szCs w:val="32"/>
          <w:highlight w:val="none"/>
          <w:lang w:val="en-US" w:eastAsia="zh-CN" w:bidi="ar-SA"/>
        </w:rPr>
        <w:t>积极探索国有企业境外发债、开展QFLP试点、股权变更等利用外资方式，充分利用新洽谈项目，鼓励以市场换投资、以工程换外资，寻找外资结合点，确保实现利用外资新突破。</w:t>
      </w:r>
    </w:p>
    <w:p w14:paraId="0DE842EC">
      <w:pPr>
        <w:keepNext w:val="0"/>
        <w:keepLines w:val="0"/>
        <w:pageBreakBefore w:val="0"/>
        <w:widowControl w:val="0"/>
        <w:numPr>
          <w:ilvl w:val="0"/>
          <w:numId w:val="0"/>
        </w:numPr>
        <w:kinsoku/>
        <w:wordWrap/>
        <w:overflowPunct/>
        <w:topLinePunct w:val="0"/>
        <w:autoSpaceDN/>
        <w:bidi w:val="0"/>
        <w:adjustRightInd/>
        <w:snapToGrid/>
        <w:spacing w:line="560" w:lineRule="exact"/>
        <w:ind w:firstLine="643" w:firstLineChars="200"/>
        <w:textAlignment w:val="auto"/>
        <w:rPr>
          <w:rFonts w:hint="eastAsia" w:ascii="黑体" w:hAnsi="黑体" w:eastAsia="黑体" w:cs="黑体"/>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（五）强实体助兴农，全力助推“电商提速”。</w:t>
      </w:r>
      <w:r>
        <w:rPr>
          <w:rFonts w:hint="eastAsia" w:ascii="仿宋_GB2312" w:hAnsi="仿宋_GB2312" w:eastAsia="仿宋_GB2312" w:cs="仿宋_GB2312"/>
          <w:b/>
          <w:bCs/>
          <w:color w:val="000000"/>
          <w:kern w:val="2"/>
          <w:sz w:val="32"/>
          <w:szCs w:val="32"/>
          <w:highlight w:val="none"/>
          <w:lang w:val="en-US" w:eastAsia="zh-CN" w:bidi="ar-SA"/>
        </w:rPr>
        <w:t>一是</w:t>
      </w:r>
      <w:r>
        <w:rPr>
          <w:rFonts w:hint="default" w:ascii="仿宋_GB2312" w:hAnsi="仿宋_GB2312" w:eastAsia="仿宋_GB2312" w:cs="仿宋_GB2312"/>
          <w:b/>
          <w:bCs/>
          <w:color w:val="000000"/>
          <w:kern w:val="2"/>
          <w:sz w:val="32"/>
          <w:szCs w:val="32"/>
          <w:highlight w:val="none"/>
          <w:lang w:val="en-US" w:eastAsia="zh-CN" w:bidi="ar-SA"/>
        </w:rPr>
        <w:t>推动行业党委统领统建</w:t>
      </w:r>
      <w:r>
        <w:rPr>
          <w:rFonts w:hint="eastAsia" w:ascii="仿宋_GB2312" w:hAnsi="仿宋_GB2312" w:eastAsia="仿宋_GB2312" w:cs="仿宋_GB2312"/>
          <w:b/>
          <w:bCs/>
          <w:color w:val="000000"/>
          <w:kern w:val="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rPr>
        <w:t>推动直播电商行业党委实体化运行，强化服务职能，</w:t>
      </w:r>
      <w:r>
        <w:rPr>
          <w:rFonts w:hint="eastAsia" w:ascii="仿宋_GB2312" w:hAnsi="仿宋_GB2312" w:eastAsia="仿宋_GB2312" w:cs="仿宋_GB2312"/>
          <w:color w:val="000000"/>
          <w:kern w:val="2"/>
          <w:sz w:val="32"/>
          <w:szCs w:val="32"/>
          <w:highlight w:val="none"/>
          <w:lang w:val="en-US" w:eastAsia="zh-CN" w:bidi="ar-SA"/>
        </w:rPr>
        <w:t>以枣庄华宝牧业开发有限公司、山东广播电视台（枣庄）电商直播基地等6个直播电商党建基本盘企业为支点，加快直播电商企业基层党组织建设，高质量创建直播电商行业党建品牌，增强行业党建的凝聚力和影响力，积极创建各级党建工作示范园区、示范点。</w:t>
      </w:r>
      <w:r>
        <w:rPr>
          <w:rFonts w:hint="eastAsia" w:ascii="仿宋_GB2312" w:hAnsi="仿宋_GB2312" w:eastAsia="仿宋_GB2312" w:cs="仿宋_GB2312"/>
          <w:b/>
          <w:bCs/>
          <w:color w:val="000000"/>
          <w:kern w:val="2"/>
          <w:sz w:val="32"/>
          <w:szCs w:val="32"/>
          <w:highlight w:val="none"/>
          <w:lang w:val="en-US" w:eastAsia="zh-CN" w:bidi="ar-SA"/>
        </w:rPr>
        <w:t>二是</w:t>
      </w:r>
      <w:r>
        <w:rPr>
          <w:rFonts w:hint="default" w:ascii="仿宋_GB2312" w:hAnsi="仿宋_GB2312" w:eastAsia="仿宋_GB2312" w:cs="仿宋_GB2312"/>
          <w:b/>
          <w:bCs/>
          <w:color w:val="000000"/>
          <w:kern w:val="2"/>
          <w:sz w:val="32"/>
          <w:szCs w:val="32"/>
          <w:highlight w:val="none"/>
          <w:lang w:val="en-US" w:eastAsia="zh-CN" w:bidi="ar-SA"/>
        </w:rPr>
        <w:t>强化</w:t>
      </w:r>
      <w:r>
        <w:rPr>
          <w:rFonts w:hint="eastAsia" w:ascii="仿宋_GB2312" w:hAnsi="仿宋_GB2312" w:eastAsia="仿宋_GB2312" w:cs="仿宋_GB2312"/>
          <w:b/>
          <w:bCs/>
          <w:color w:val="000000"/>
          <w:kern w:val="2"/>
          <w:sz w:val="32"/>
          <w:szCs w:val="32"/>
          <w:highlight w:val="none"/>
          <w:lang w:val="en-US" w:eastAsia="zh-CN" w:bidi="ar-SA"/>
        </w:rPr>
        <w:t>分播中心</w:t>
      </w:r>
      <w:r>
        <w:rPr>
          <w:rFonts w:hint="default" w:ascii="仿宋_GB2312" w:hAnsi="仿宋_GB2312" w:eastAsia="仿宋_GB2312" w:cs="仿宋_GB2312"/>
          <w:b/>
          <w:bCs/>
          <w:color w:val="000000"/>
          <w:kern w:val="2"/>
          <w:sz w:val="32"/>
          <w:szCs w:val="32"/>
          <w:highlight w:val="none"/>
          <w:lang w:val="en-US" w:eastAsia="zh-CN" w:bidi="ar-SA"/>
        </w:rPr>
        <w:t>实体化运行</w:t>
      </w:r>
      <w:r>
        <w:rPr>
          <w:rFonts w:hint="eastAsia" w:ascii="仿宋_GB2312" w:hAnsi="仿宋_GB2312" w:eastAsia="仿宋_GB2312" w:cs="仿宋_GB2312"/>
          <w:b/>
          <w:bCs/>
          <w:color w:val="000000"/>
          <w:kern w:val="2"/>
          <w:sz w:val="32"/>
          <w:szCs w:val="32"/>
          <w:highlight w:val="none"/>
          <w:lang w:val="en-US" w:eastAsia="zh-CN" w:bidi="ar-SA"/>
        </w:rPr>
        <w:t>。</w:t>
      </w:r>
      <w:r>
        <w:rPr>
          <w:rFonts w:hint="eastAsia" w:ascii="仿宋_GB2312" w:hAnsi="仿宋_GB2312" w:eastAsia="仿宋_GB2312" w:cs="仿宋_GB2312"/>
          <w:color w:val="000000"/>
          <w:kern w:val="2"/>
          <w:sz w:val="32"/>
          <w:szCs w:val="32"/>
          <w:highlight w:val="none"/>
          <w:lang w:val="en-US" w:eastAsia="zh-CN" w:bidi="ar-SA"/>
        </w:rPr>
        <w:t>推动山东数谷创新创业基地等电商园区、10处镇街分播中心规模化发展，完善平台载体功能，加快引进国内知名MCN机构、直播电商企业、电商平台入驻，优化资源整合，提升电商全产业链服务能力，</w:t>
      </w:r>
      <w:r>
        <w:rPr>
          <w:rFonts w:hint="eastAsia" w:ascii="仿宋_GB2312" w:hAnsi="Calibri" w:eastAsia="仿宋_GB2312" w:cs="仿宋_GB2312"/>
          <w:b w:val="0"/>
          <w:bCs w:val="0"/>
          <w:color w:val="auto"/>
          <w:kern w:val="2"/>
          <w:sz w:val="32"/>
          <w:szCs w:val="32"/>
          <w:highlight w:val="none"/>
          <w:lang w:val="en-US" w:eastAsia="zh-CN"/>
        </w:rPr>
        <w:t>培育壮大本土直播电商主体，</w:t>
      </w:r>
      <w:r>
        <w:rPr>
          <w:rFonts w:hint="eastAsia" w:ascii="仿宋_GB2312" w:hAnsi="仿宋_GB2312" w:eastAsia="仿宋_GB2312" w:cs="仿宋_GB2312"/>
          <w:color w:val="000000"/>
          <w:kern w:val="2"/>
          <w:sz w:val="32"/>
          <w:szCs w:val="32"/>
          <w:highlight w:val="none"/>
          <w:lang w:val="en-US" w:eastAsia="zh-CN" w:bidi="ar-SA"/>
        </w:rPr>
        <w:t>形成产业融合、人才聚集、创新发展的服务新格局，力争2025年10处分播中心各培育2家以上电商企业及主播运营人员</w:t>
      </w:r>
      <w:r>
        <w:rPr>
          <w:rFonts w:hint="eastAsia" w:ascii="仿宋_GB2312" w:hAnsi="Calibri" w:eastAsia="仿宋_GB2312" w:cs="仿宋_GB2312"/>
          <w:b w:val="0"/>
          <w:bCs w:val="0"/>
          <w:color w:val="auto"/>
          <w:kern w:val="2"/>
          <w:sz w:val="32"/>
          <w:szCs w:val="32"/>
          <w:highlight w:val="none"/>
          <w:lang w:val="en-US" w:eastAsia="zh-CN"/>
        </w:rPr>
        <w:t>。</w:t>
      </w:r>
      <w:r>
        <w:rPr>
          <w:rFonts w:hint="eastAsia" w:ascii="仿宋_GB2312" w:hAnsi="仿宋_GB2312" w:eastAsia="仿宋_GB2312" w:cs="仿宋_GB2312"/>
          <w:b/>
          <w:bCs/>
          <w:color w:val="000000"/>
          <w:kern w:val="2"/>
          <w:sz w:val="32"/>
          <w:szCs w:val="32"/>
          <w:highlight w:val="none"/>
          <w:lang w:val="en-US" w:eastAsia="zh-CN" w:bidi="ar-SA"/>
        </w:rPr>
        <w:t>三是持续壮大</w:t>
      </w:r>
      <w:r>
        <w:rPr>
          <w:rFonts w:hint="default" w:ascii="仿宋_GB2312" w:hAnsi="仿宋_GB2312" w:eastAsia="仿宋_GB2312" w:cs="仿宋_GB2312"/>
          <w:b/>
          <w:bCs/>
          <w:color w:val="000000"/>
          <w:kern w:val="2"/>
          <w:sz w:val="32"/>
          <w:szCs w:val="32"/>
          <w:highlight w:val="none"/>
          <w:lang w:val="en-US" w:eastAsia="zh-CN" w:bidi="ar-SA"/>
        </w:rPr>
        <w:t>人才规模</w:t>
      </w:r>
      <w:r>
        <w:rPr>
          <w:rFonts w:hint="eastAsia" w:ascii="仿宋_GB2312" w:hAnsi="仿宋_GB2312" w:eastAsia="仿宋_GB2312" w:cs="仿宋_GB2312"/>
          <w:b/>
          <w:bCs/>
          <w:color w:val="000000"/>
          <w:kern w:val="2"/>
          <w:sz w:val="32"/>
          <w:szCs w:val="32"/>
          <w:highlight w:val="none"/>
          <w:lang w:val="en-US" w:eastAsia="zh-CN" w:bidi="ar-SA"/>
        </w:rPr>
        <w:t>。</w:t>
      </w:r>
      <w:r>
        <w:rPr>
          <w:rFonts w:hint="eastAsia" w:ascii="仿宋_GB2312" w:hAnsi="仿宋_GB2312" w:eastAsia="仿宋_GB2312" w:cs="仿宋_GB2312"/>
          <w:b w:val="0"/>
          <w:bCs w:val="0"/>
          <w:color w:val="000000"/>
          <w:kern w:val="2"/>
          <w:sz w:val="32"/>
          <w:szCs w:val="32"/>
          <w:highlight w:val="none"/>
          <w:lang w:val="en-US" w:eastAsia="zh-CN" w:bidi="ar-SA"/>
        </w:rPr>
        <w:t>以“榴枣归乡”为突破口，用好《电商达人头雁计划》，鼓励在外人才返乡发展电商，推动枣庄学院、</w:t>
      </w:r>
      <w:r>
        <w:rPr>
          <w:rFonts w:hint="eastAsia" w:ascii="仿宋_GB2312" w:hAnsi="仿宋_GB2312" w:eastAsia="仿宋_GB2312" w:cs="仿宋_GB2312"/>
          <w:b w:val="0"/>
          <w:bCs w:val="0"/>
          <w:kern w:val="2"/>
          <w:sz w:val="32"/>
          <w:szCs w:val="32"/>
          <w:highlight w:val="none"/>
          <w:lang w:val="en-US" w:eastAsia="zh-CN" w:bidi="ar-SA"/>
        </w:rPr>
        <w:t>山东电子职业技术学院、山亭职业中专等院校同电商企业深化合作；跟进“书记直播带货”团队运营实效，力争2025年打造10个“书记直播带货”团队，总数达到16个以上，引进电商团队3支以上，指导分播中心、大型企业开展各类电商培训600人次以上，让“书记直播带货”成为拉动所在村、镇电商产业、带动村民致富的主力军，为电</w:t>
      </w:r>
      <w:r>
        <w:rPr>
          <w:rFonts w:hint="eastAsia" w:ascii="仿宋_GB2312" w:hAnsi="仿宋_GB2312" w:eastAsia="仿宋_GB2312" w:cs="仿宋_GB2312"/>
          <w:sz w:val="32"/>
          <w:szCs w:val="32"/>
          <w:highlight w:val="none"/>
          <w:lang w:val="en-US" w:eastAsia="zh-CN"/>
        </w:rPr>
        <w:t>商高质量发展提供强有力的人才保障。</w:t>
      </w:r>
      <w:r>
        <w:rPr>
          <w:rFonts w:hint="eastAsia" w:ascii="仿宋_GB2312" w:hAnsi="仿宋_GB2312" w:eastAsia="仿宋_GB2312" w:cs="仿宋_GB2312"/>
          <w:b/>
          <w:bCs/>
          <w:sz w:val="32"/>
          <w:szCs w:val="32"/>
          <w:highlight w:val="none"/>
          <w:lang w:val="en-US" w:eastAsia="zh-CN"/>
        </w:rPr>
        <w:t>四是</w:t>
      </w:r>
      <w:r>
        <w:rPr>
          <w:rFonts w:hint="default" w:ascii="仿宋_GB2312" w:hAnsi="仿宋_GB2312" w:eastAsia="仿宋_GB2312" w:cs="仿宋_GB2312"/>
          <w:b/>
          <w:bCs/>
          <w:sz w:val="32"/>
          <w:szCs w:val="32"/>
          <w:highlight w:val="none"/>
          <w:lang w:val="en-US" w:eastAsia="zh-CN"/>
        </w:rPr>
        <w:t>继续</w:t>
      </w:r>
      <w:r>
        <w:rPr>
          <w:rFonts w:hint="eastAsia" w:ascii="仿宋_GB2312" w:hAnsi="仿宋_GB2312" w:eastAsia="仿宋_GB2312" w:cs="仿宋_GB2312"/>
          <w:b/>
          <w:bCs/>
          <w:sz w:val="32"/>
          <w:szCs w:val="32"/>
          <w:highlight w:val="none"/>
          <w:lang w:val="en-US" w:eastAsia="zh-CN"/>
        </w:rPr>
        <w:t>完善电商基础设施。</w:t>
      </w:r>
      <w:r>
        <w:rPr>
          <w:rFonts w:hint="eastAsia" w:ascii="仿宋_GB2312" w:hAnsi="仿宋_GB2312" w:eastAsia="仿宋_GB2312" w:cs="仿宋_GB2312"/>
          <w:b w:val="0"/>
          <w:bCs w:val="0"/>
          <w:sz w:val="32"/>
          <w:szCs w:val="32"/>
          <w:highlight w:val="none"/>
          <w:lang w:val="en-US" w:eastAsia="zh-CN"/>
        </w:rPr>
        <w:t>鼓励顺丰云仓同“三通一达”等知名快递品牌建立合作关系，进一步提升顺丰云仓运营水平，拓展更多电商产品入仓。力争2025年再招引落地1家电商云仓，降低本地快递发货价格及流失率，提升服务质量。</w:t>
      </w:r>
      <w:r>
        <w:rPr>
          <w:rFonts w:hint="eastAsia" w:ascii="仿宋_GB2312" w:hAnsi="仿宋_GB2312" w:eastAsia="仿宋_GB2312" w:cs="仿宋_GB2312"/>
          <w:b/>
          <w:bCs/>
          <w:sz w:val="32"/>
          <w:szCs w:val="32"/>
          <w:highlight w:val="none"/>
          <w:lang w:val="en-US" w:eastAsia="zh-CN"/>
        </w:rPr>
        <w:t>五是举办多彩直播助农活动。</w:t>
      </w:r>
      <w:r>
        <w:rPr>
          <w:rFonts w:hint="eastAsia" w:ascii="仿宋_GB2312" w:hAnsi="仿宋_GB2312" w:eastAsia="仿宋_GB2312" w:cs="仿宋_GB2312"/>
          <w:b w:val="0"/>
          <w:bCs w:val="0"/>
          <w:sz w:val="32"/>
          <w:szCs w:val="32"/>
          <w:highlight w:val="none"/>
          <w:lang w:val="en-US" w:eastAsia="zh-CN"/>
        </w:rPr>
        <w:t>持续开展</w:t>
      </w:r>
      <w:r>
        <w:rPr>
          <w:rFonts w:hint="eastAsia" w:ascii="仿宋_GB2312" w:hAnsi="仿宋_GB2312" w:eastAsia="仿宋_GB2312" w:cs="仿宋_GB2312"/>
          <w:color w:val="000000"/>
          <w:kern w:val="2"/>
          <w:sz w:val="32"/>
          <w:szCs w:val="32"/>
          <w:highlight w:val="none"/>
          <w:lang w:val="en-US" w:eastAsia="zh-CN" w:bidi="ar-SA"/>
        </w:rPr>
        <w:t>直播技能大赛、“双十一”“双十二”等丰富多元的电商活动，力争2025年举办1场电商创业大赛，开展10场直播助农活动，助推“山亭好品”触网出山，营造浓厚电商创业氛围。</w:t>
      </w:r>
    </w:p>
    <w:p w14:paraId="163AC7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lang w:val="en-US" w:eastAsia="zh-CN"/>
        </w:rPr>
      </w:pPr>
    </w:p>
    <w:p w14:paraId="47EE155A"/>
    <w:sectPr>
      <w:footerReference r:id="rId3" w:type="default"/>
      <w:pgSz w:w="11906" w:h="16838"/>
      <w:pgMar w:top="1757" w:right="1474" w:bottom="175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Nimbus Roman No9 L">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1A05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2B6AC">
                          <w:pPr>
                            <w:pStyle w:val="3"/>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12B6AC">
                    <w:pPr>
                      <w:pStyle w:val="3"/>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30912"/>
    <w:rsid w:val="3F294B98"/>
    <w:rsid w:val="76030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仿宋" w:cs="Times New Roma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6453</Words>
  <Characters>6612</Characters>
  <Lines>0</Lines>
  <Paragraphs>0</Paragraphs>
  <TotalTime>17</TotalTime>
  <ScaleCrop>false</ScaleCrop>
  <LinksUpToDate>false</LinksUpToDate>
  <CharactersWithSpaces>6612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2025-01-08T06:28:00Z</dcterms:created>
  <dc:creator>回见1404344228</dc:creator>
  <cp:lastModifiedBy>周沫</cp:lastModifiedBy>
  <dcterms:modified xsi:type="dcterms:W3CDTF">2025-01-08T07:49:27Z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9F7A3FEBFB004F659912D7281DD3A550_11</vt:lpwstr>
  </property>
  <property fmtid="{D5CDD505-2E9C-101B-9397-08002B2CF9AE}" pid="4" name="KSOTemplateDocerSaveRecord">
    <vt:lpwstr>eyJoZGlkIjoiYWRlMzAwYWFkYmQ1M2VhOWE0YjhmNTIzODNmOGVjYWQiLCJ1c2VySWQiOiIzNzgyOTM3MzgifQ==</vt:lpwstr>
  </property>
</Properties>
</file>