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adjustRightInd w:val="0"/>
        <w:snapToGrid w:val="0"/>
        <w:jc w:val="center"/>
        <w:outlineLvl w:val="0"/>
        <w:rPr>
          <w:rFonts w:hint="eastAsia" w:ascii="方正书宋_GBK" w:hAnsi="方正书宋_GBK" w:eastAsia="方正书宋_GBK" w:cs="方正书宋_GBK"/>
          <w:bCs/>
          <w:color w:val="auto"/>
          <w:sz w:val="72"/>
          <w:szCs w:val="72"/>
        </w:rPr>
      </w:pPr>
      <w:r>
        <w:rPr>
          <w:rFonts w:hint="eastAsia" w:ascii="方正书宋_GBK" w:hAnsi="方正书宋_GBK" w:eastAsia="方正书宋_GBK" w:cs="方正书宋_GBK"/>
          <w:bCs/>
          <w:color w:val="auto"/>
          <w:sz w:val="72"/>
          <w:szCs w:val="72"/>
        </w:rPr>
        <w:t>建设项目环境影响报告表</w:t>
      </w:r>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b/>
          <w:bCs/>
          <w:color w:val="auto"/>
          <w:sz w:val="44"/>
          <w:szCs w:val="44"/>
        </w:rPr>
      </w:pPr>
    </w:p>
    <w:p>
      <w:pPr>
        <w:adjustRightInd w:val="0"/>
        <w:snapToGrid w:val="0"/>
        <w:spacing w:line="288" w:lineRule="auto"/>
        <w:ind w:firstLine="964" w:firstLineChars="300"/>
        <w:rPr>
          <w:rFonts w:hint="default" w:eastAsia="仿宋_GB2312"/>
          <w:color w:val="auto"/>
          <w:sz w:val="32"/>
          <w:szCs w:val="32"/>
          <w:u w:val="single"/>
          <w:lang w:val="en-US" w:eastAsia="zh-CN"/>
        </w:rPr>
      </w:pPr>
      <w:r>
        <w:rPr>
          <w:rFonts w:eastAsia="仿宋_GB2312"/>
          <w:b/>
          <w:bCs/>
          <w:color w:val="auto"/>
          <w:sz w:val="32"/>
          <w:szCs w:val="32"/>
        </w:rPr>
        <w:t>项目名称：</w:t>
      </w:r>
      <w:r>
        <w:rPr>
          <w:rFonts w:eastAsia="仿宋_GB2312"/>
          <w:color w:val="auto"/>
          <w:sz w:val="32"/>
          <w:szCs w:val="32"/>
          <w:u w:val="single"/>
        </w:rPr>
        <w:t xml:space="preserve"> </w:t>
      </w:r>
      <w:r>
        <w:rPr>
          <w:rFonts w:hint="eastAsia" w:eastAsia="仿宋_GB2312"/>
          <w:color w:val="auto"/>
          <w:sz w:val="32"/>
          <w:szCs w:val="32"/>
          <w:u w:val="single"/>
          <w:lang w:val="en-US" w:eastAsia="zh-CN"/>
        </w:rPr>
        <w:t xml:space="preserve">   面粉深加工智能化循环利用项目    </w:t>
      </w:r>
    </w:p>
    <w:p>
      <w:pPr>
        <w:adjustRightInd w:val="0"/>
        <w:snapToGrid w:val="0"/>
        <w:spacing w:line="288" w:lineRule="auto"/>
        <w:ind w:firstLine="964" w:firstLineChars="300"/>
        <w:rPr>
          <w:rFonts w:eastAsia="仿宋_GB2312"/>
          <w:color w:val="auto"/>
          <w:sz w:val="32"/>
          <w:szCs w:val="32"/>
          <w:u w:val="single"/>
        </w:rPr>
      </w:pPr>
      <w:r>
        <w:rPr>
          <w:rFonts w:eastAsia="仿宋_GB2312"/>
          <w:b/>
          <w:bCs/>
          <w:color w:val="auto"/>
          <w:sz w:val="32"/>
          <w:szCs w:val="32"/>
        </w:rPr>
        <w:t>建设单位（盖章）：</w:t>
      </w:r>
      <w:r>
        <w:rPr>
          <w:rFonts w:eastAsia="仿宋_GB2312"/>
          <w:b/>
          <w:bCs/>
          <w:color w:val="auto"/>
          <w:sz w:val="32"/>
          <w:szCs w:val="32"/>
          <w:u w:val="single"/>
        </w:rPr>
        <w:t xml:space="preserve"> </w:t>
      </w:r>
      <w:r>
        <w:rPr>
          <w:rFonts w:eastAsia="仿宋_GB2312"/>
          <w:b w:val="0"/>
          <w:bCs w:val="0"/>
          <w:color w:val="auto"/>
          <w:sz w:val="32"/>
          <w:szCs w:val="32"/>
          <w:u w:val="single"/>
        </w:rPr>
        <w:t>枣庄市东粮生物科技发展有限公司</w:t>
      </w:r>
      <w:r>
        <w:rPr>
          <w:rFonts w:eastAsia="仿宋_GB2312"/>
          <w:color w:val="auto"/>
          <w:sz w:val="32"/>
          <w:szCs w:val="32"/>
          <w:u w:val="single"/>
        </w:rPr>
        <w:t xml:space="preserve">       </w:t>
      </w:r>
    </w:p>
    <w:p>
      <w:pPr>
        <w:adjustRightInd w:val="0"/>
        <w:snapToGrid w:val="0"/>
        <w:spacing w:line="288" w:lineRule="auto"/>
        <w:ind w:firstLine="1040"/>
        <w:rPr>
          <w:rFonts w:eastAsia="仿宋_GB2312"/>
          <w:color w:val="auto"/>
          <w:sz w:val="32"/>
          <w:szCs w:val="32"/>
        </w:rPr>
      </w:pPr>
      <w:r>
        <w:rPr>
          <w:rFonts w:eastAsia="仿宋_GB2312"/>
          <w:b/>
          <w:bCs/>
          <w:color w:val="auto"/>
          <w:sz w:val="32"/>
          <w:szCs w:val="32"/>
        </w:rPr>
        <w:t>编制日期：</w:t>
      </w:r>
      <w:r>
        <w:rPr>
          <w:rFonts w:eastAsia="仿宋_GB2312"/>
          <w:color w:val="auto"/>
          <w:sz w:val="32"/>
          <w:szCs w:val="32"/>
          <w:u w:val="single"/>
        </w:rPr>
        <w:t xml:space="preserve">            202</w:t>
      </w:r>
      <w:r>
        <w:rPr>
          <w:rFonts w:hint="eastAsia" w:eastAsia="仿宋_GB2312"/>
          <w:color w:val="auto"/>
          <w:sz w:val="32"/>
          <w:szCs w:val="32"/>
          <w:u w:val="single"/>
          <w:lang w:val="en-US" w:eastAsia="zh-CN"/>
        </w:rPr>
        <w:t>4</w:t>
      </w:r>
      <w:r>
        <w:rPr>
          <w:rFonts w:eastAsia="仿宋_GB2312"/>
          <w:color w:val="auto"/>
          <w:sz w:val="32"/>
          <w:szCs w:val="32"/>
          <w:u w:val="single"/>
        </w:rPr>
        <w:t>年</w:t>
      </w:r>
      <w:r>
        <w:rPr>
          <w:rFonts w:hint="eastAsia" w:eastAsia="仿宋_GB2312"/>
          <w:color w:val="auto"/>
          <w:sz w:val="32"/>
          <w:szCs w:val="32"/>
          <w:u w:val="single"/>
          <w:lang w:val="en-US" w:eastAsia="zh-CN"/>
        </w:rPr>
        <w:t>11</w:t>
      </w:r>
      <w:r>
        <w:rPr>
          <w:rFonts w:eastAsia="仿宋_GB2312"/>
          <w:color w:val="auto"/>
          <w:sz w:val="32"/>
          <w:szCs w:val="32"/>
          <w:u w:val="single"/>
        </w:rPr>
        <w:t>月</w:t>
      </w:r>
      <w:bookmarkStart w:id="0" w:name="_Hlk57884087"/>
      <w:r>
        <w:rPr>
          <w:rFonts w:eastAsia="仿宋_GB2312"/>
          <w:color w:val="auto"/>
          <w:sz w:val="32"/>
          <w:szCs w:val="32"/>
          <w:u w:val="single"/>
        </w:rPr>
        <w:t xml:space="preserve">              </w:t>
      </w:r>
      <w:bookmarkEnd w:id="0"/>
    </w:p>
    <w:p>
      <w:pPr>
        <w:adjustRightInd w:val="0"/>
        <w:snapToGrid w:val="0"/>
        <w:spacing w:line="288" w:lineRule="auto"/>
        <w:rPr>
          <w:rFonts w:eastAsia="楷体_GB2312"/>
          <w:color w:val="auto"/>
          <w:sz w:val="36"/>
          <w:szCs w:val="36"/>
        </w:rPr>
      </w:pPr>
    </w:p>
    <w:p>
      <w:pPr>
        <w:pStyle w:val="167"/>
        <w:ind w:firstLine="576"/>
        <w:rPr>
          <w:color w:val="auto"/>
        </w:rPr>
      </w:pPr>
    </w:p>
    <w:p>
      <w:pPr>
        <w:rPr>
          <w:color w:val="auto"/>
        </w:rPr>
      </w:pPr>
    </w:p>
    <w:p>
      <w:pPr>
        <w:pStyle w:val="167"/>
        <w:ind w:firstLine="576"/>
        <w:rPr>
          <w:color w:val="auto"/>
        </w:rPr>
      </w:pPr>
    </w:p>
    <w:p>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pPr>
        <w:adjustRightInd w:val="0"/>
        <w:snapToGrid w:val="0"/>
        <w:spacing w:line="288" w:lineRule="auto"/>
        <w:ind w:firstLine="1040"/>
        <w:rPr>
          <w:color w:val="auto"/>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29"/>
        <w:spacing w:before="0" w:beforeAutospacing="0" w:after="0" w:afterAutospacing="0"/>
        <w:outlineLvl w:val="0"/>
        <w:rPr>
          <w:rFonts w:ascii="Times New Roman" w:hAnsi="Times New Roman" w:eastAsia="黑体"/>
          <w:b/>
          <w:bCs/>
          <w:color w:val="auto"/>
          <w:sz w:val="30"/>
          <w:szCs w:val="30"/>
        </w:rPr>
      </w:pPr>
      <w:r>
        <w:rPr>
          <w:rFonts w:ascii="Times New Roman" w:hAnsi="Times New Roman" w:eastAsia="黑体"/>
          <w:b/>
          <w:bCs/>
          <w:color w:val="auto"/>
          <w:sz w:val="30"/>
          <w:szCs w:val="30"/>
        </w:rPr>
        <w:t>一、建设项目基本情况</w:t>
      </w:r>
    </w:p>
    <w:tbl>
      <w:tblPr>
        <w:tblStyle w:val="49"/>
        <w:tblW w:w="49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47"/>
        <w:gridCol w:w="2848"/>
        <w:gridCol w:w="2199"/>
        <w:gridCol w:w="35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5"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建设项目名称</w:t>
            </w:r>
          </w:p>
        </w:tc>
        <w:tc>
          <w:tcPr>
            <w:tcW w:w="4454" w:type="pct"/>
            <w:gridSpan w:val="3"/>
            <w:vAlign w:val="center"/>
          </w:tcPr>
          <w:p>
            <w:pPr>
              <w:adjustRightInd w:val="0"/>
              <w:snapToGrid w:val="0"/>
              <w:jc w:val="center"/>
              <w:rPr>
                <w:color w:val="auto"/>
                <w:szCs w:val="21"/>
                <w:highlight w:val="none"/>
              </w:rPr>
            </w:pPr>
            <w:r>
              <w:rPr>
                <w:color w:val="auto"/>
                <w:szCs w:val="21"/>
                <w:highlight w:val="none"/>
              </w:rPr>
              <w:t>面粉深加工智能化循环利用项目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5"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项目代码</w:t>
            </w:r>
          </w:p>
        </w:tc>
        <w:tc>
          <w:tcPr>
            <w:tcW w:w="4454" w:type="pct"/>
            <w:gridSpan w:val="3"/>
            <w:vAlign w:val="center"/>
          </w:tcPr>
          <w:p>
            <w:pPr>
              <w:adjustRightInd w:val="0"/>
              <w:snapToGrid w:val="0"/>
              <w:jc w:val="center"/>
              <w:rPr>
                <w:rFonts w:hint="default" w:eastAsia="宋体"/>
                <w:color w:val="auto"/>
                <w:szCs w:val="21"/>
                <w:highlight w:val="none"/>
                <w:lang w:val="en-US" w:eastAsia="zh-CN"/>
              </w:rPr>
            </w:pPr>
            <w:r>
              <w:rPr>
                <w:rFonts w:hint="default" w:eastAsia="宋体"/>
                <w:color w:val="auto"/>
                <w:szCs w:val="21"/>
                <w:highlight w:val="none"/>
                <w:lang w:val="en-US" w:eastAsia="zh-CN"/>
              </w:rPr>
              <w:t>2408-370406-89-01-427663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5"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建设单位</w:t>
            </w:r>
          </w:p>
          <w:p>
            <w:pPr>
              <w:adjustRightInd w:val="0"/>
              <w:snapToGrid w:val="0"/>
              <w:jc w:val="center"/>
              <w:rPr>
                <w:color w:val="auto"/>
                <w:szCs w:val="21"/>
                <w:highlight w:val="none"/>
              </w:rPr>
            </w:pPr>
            <w:r>
              <w:rPr>
                <w:color w:val="auto"/>
                <w:szCs w:val="21"/>
                <w:highlight w:val="none"/>
              </w:rPr>
              <w:t>联系人</w:t>
            </w:r>
          </w:p>
        </w:tc>
        <w:tc>
          <w:tcPr>
            <w:tcW w:w="1475" w:type="pct"/>
            <w:vAlign w:val="center"/>
          </w:tcPr>
          <w:p>
            <w:pPr>
              <w:adjustRightInd w:val="0"/>
              <w:snapToGrid w:val="0"/>
              <w:jc w:val="center"/>
              <w:rPr>
                <w:rFonts w:hint="default" w:eastAsia="宋体"/>
                <w:color w:val="auto"/>
                <w:szCs w:val="21"/>
                <w:highlight w:val="none"/>
                <w:lang w:val="en-US" w:eastAsia="zh-CN"/>
              </w:rPr>
            </w:pPr>
            <w:r>
              <w:rPr>
                <w:rFonts w:hint="default" w:eastAsia="宋体"/>
                <w:color w:val="auto"/>
                <w:szCs w:val="21"/>
                <w:highlight w:val="none"/>
                <w:lang w:val="en-US" w:eastAsia="zh-CN"/>
              </w:rPr>
              <w:t>栗芳</w:t>
            </w:r>
          </w:p>
        </w:tc>
        <w:tc>
          <w:tcPr>
            <w:tcW w:w="1139" w:type="pct"/>
            <w:vAlign w:val="center"/>
          </w:tcPr>
          <w:p>
            <w:pPr>
              <w:adjustRightInd w:val="0"/>
              <w:snapToGrid w:val="0"/>
              <w:jc w:val="center"/>
              <w:rPr>
                <w:color w:val="auto"/>
                <w:szCs w:val="21"/>
                <w:highlight w:val="none"/>
              </w:rPr>
            </w:pPr>
            <w:r>
              <w:rPr>
                <w:color w:val="auto"/>
                <w:szCs w:val="21"/>
                <w:highlight w:val="none"/>
              </w:rPr>
              <w:t>联系方式</w:t>
            </w:r>
          </w:p>
        </w:tc>
        <w:tc>
          <w:tcPr>
            <w:tcW w:w="1839" w:type="pct"/>
            <w:vAlign w:val="center"/>
          </w:tcPr>
          <w:p>
            <w:pPr>
              <w:adjustRightInd w:val="0"/>
              <w:snapToGrid w:val="0"/>
              <w:jc w:val="center"/>
              <w:rPr>
                <w:rFonts w:hint="default" w:eastAsia="宋体"/>
                <w:color w:val="auto"/>
                <w:szCs w:val="21"/>
                <w:highlight w:val="none"/>
                <w:lang w:val="en-US" w:eastAsia="zh-CN"/>
              </w:rPr>
            </w:pPr>
            <w:r>
              <w:rPr>
                <w:rFonts w:hint="default" w:eastAsia="宋体"/>
                <w:color w:val="auto"/>
                <w:szCs w:val="21"/>
                <w:highlight w:val="none"/>
                <w:lang w:val="en-US" w:eastAsia="zh-CN"/>
              </w:rPr>
              <w:t>13906378113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5"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建设地点</w:t>
            </w:r>
          </w:p>
        </w:tc>
        <w:tc>
          <w:tcPr>
            <w:tcW w:w="4454" w:type="pct"/>
            <w:gridSpan w:val="3"/>
            <w:vAlign w:val="center"/>
          </w:tcPr>
          <w:p>
            <w:pPr>
              <w:adjustRightInd w:val="0"/>
              <w:snapToGrid w:val="0"/>
              <w:jc w:val="center"/>
              <w:rPr>
                <w:rFonts w:hint="default"/>
                <w:color w:val="auto"/>
                <w:szCs w:val="21"/>
                <w:highlight w:val="none"/>
                <w:lang w:val="en-US"/>
              </w:rPr>
            </w:pPr>
            <w:r>
              <w:rPr>
                <w:color w:val="auto"/>
                <w:szCs w:val="21"/>
                <w:highlight w:val="none"/>
                <w:lang w:val="en-US" w:eastAsia="zh-CN"/>
              </w:rPr>
              <w:t>山亭经济开发区北京路以南、山兴路以</w:t>
            </w:r>
            <w:r>
              <w:rPr>
                <w:rFonts w:hint="eastAsia"/>
                <w:color w:val="auto"/>
                <w:szCs w:val="21"/>
                <w:highlight w:val="none"/>
                <w:lang w:val="en-US" w:eastAsia="zh-CN"/>
              </w:rPr>
              <w:t>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5"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地理坐标</w:t>
            </w:r>
          </w:p>
        </w:tc>
        <w:tc>
          <w:tcPr>
            <w:tcW w:w="4454" w:type="pct"/>
            <w:gridSpan w:val="3"/>
            <w:vAlign w:val="center"/>
          </w:tcPr>
          <w:p>
            <w:pPr>
              <w:jc w:val="center"/>
              <w:rPr>
                <w:color w:val="auto"/>
                <w:szCs w:val="21"/>
                <w:highlight w:val="none"/>
              </w:rPr>
            </w:pPr>
            <w:r>
              <w:rPr>
                <w:color w:val="auto"/>
                <w:szCs w:val="21"/>
                <w:highlight w:val="none"/>
                <w:u w:val="single"/>
              </w:rPr>
              <w:t>117</w:t>
            </w:r>
            <w:r>
              <w:rPr>
                <w:color w:val="auto"/>
                <w:szCs w:val="21"/>
                <w:highlight w:val="none"/>
              </w:rPr>
              <w:t>度</w:t>
            </w:r>
            <w:r>
              <w:rPr>
                <w:rFonts w:hint="eastAsia"/>
                <w:color w:val="auto"/>
                <w:szCs w:val="21"/>
                <w:highlight w:val="none"/>
                <w:u w:val="single"/>
                <w:lang w:val="en-US" w:eastAsia="zh-CN"/>
              </w:rPr>
              <w:t>24</w:t>
            </w:r>
            <w:r>
              <w:rPr>
                <w:color w:val="auto"/>
                <w:szCs w:val="21"/>
                <w:highlight w:val="none"/>
              </w:rPr>
              <w:t>分</w:t>
            </w:r>
            <w:r>
              <w:rPr>
                <w:rFonts w:hint="eastAsia"/>
                <w:color w:val="auto"/>
                <w:szCs w:val="21"/>
                <w:highlight w:val="none"/>
                <w:u w:val="single"/>
                <w:lang w:val="en-US" w:eastAsia="zh-CN"/>
              </w:rPr>
              <w:t>5.395</w:t>
            </w:r>
            <w:r>
              <w:rPr>
                <w:color w:val="auto"/>
                <w:szCs w:val="21"/>
                <w:highlight w:val="none"/>
              </w:rPr>
              <w:t>秒，</w:t>
            </w:r>
            <w:r>
              <w:rPr>
                <w:color w:val="auto"/>
                <w:szCs w:val="21"/>
                <w:highlight w:val="none"/>
                <w:u w:val="single"/>
              </w:rPr>
              <w:t>35</w:t>
            </w:r>
            <w:r>
              <w:rPr>
                <w:color w:val="auto"/>
                <w:szCs w:val="21"/>
                <w:highlight w:val="none"/>
              </w:rPr>
              <w:t>度</w:t>
            </w:r>
            <w:r>
              <w:rPr>
                <w:rFonts w:hint="eastAsia"/>
                <w:color w:val="auto"/>
                <w:szCs w:val="21"/>
                <w:highlight w:val="none"/>
                <w:u w:val="single"/>
                <w:lang w:val="en-US" w:eastAsia="zh-CN"/>
              </w:rPr>
              <w:t>6</w:t>
            </w:r>
            <w:r>
              <w:rPr>
                <w:color w:val="auto"/>
                <w:szCs w:val="21"/>
                <w:highlight w:val="none"/>
              </w:rPr>
              <w:t>分</w:t>
            </w:r>
            <w:r>
              <w:rPr>
                <w:rFonts w:hint="eastAsia"/>
                <w:color w:val="auto"/>
                <w:szCs w:val="21"/>
                <w:highlight w:val="none"/>
                <w:u w:val="single"/>
                <w:lang w:val="en-US" w:eastAsia="zh-CN"/>
              </w:rPr>
              <w:t>10.611</w:t>
            </w:r>
            <w:r>
              <w:rPr>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5"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国民经济</w:t>
            </w:r>
          </w:p>
          <w:p>
            <w:pPr>
              <w:adjustRightInd w:val="0"/>
              <w:snapToGrid w:val="0"/>
              <w:jc w:val="center"/>
              <w:rPr>
                <w:color w:val="auto"/>
                <w:szCs w:val="21"/>
                <w:highlight w:val="none"/>
              </w:rPr>
            </w:pPr>
            <w:r>
              <w:rPr>
                <w:color w:val="auto"/>
                <w:szCs w:val="21"/>
                <w:highlight w:val="none"/>
              </w:rPr>
              <w:t>行业类别</w:t>
            </w:r>
          </w:p>
        </w:tc>
        <w:tc>
          <w:tcPr>
            <w:tcW w:w="1475" w:type="pct"/>
            <w:vAlign w:val="center"/>
          </w:tcPr>
          <w:p>
            <w:pPr>
              <w:adjustRightInd w:val="0"/>
              <w:snapToGrid w:val="0"/>
              <w:jc w:val="center"/>
              <w:rPr>
                <w:color w:val="0000FF"/>
                <w:szCs w:val="21"/>
                <w:highlight w:val="none"/>
              </w:rPr>
            </w:pPr>
            <w:r>
              <w:rPr>
                <w:rFonts w:hint="default" w:ascii="Times New Roman" w:hAnsi="Times New Roman" w:cs="Times New Roman"/>
                <w:color w:val="0000FF"/>
                <w:kern w:val="2"/>
                <w:szCs w:val="21"/>
                <w:lang w:val="en-US" w:eastAsia="zh-CN"/>
              </w:rPr>
              <w:t>C1391淀粉及淀粉制品制造</w:t>
            </w:r>
            <w:r>
              <w:rPr>
                <w:rFonts w:hint="eastAsia" w:cs="Times New Roman"/>
                <w:color w:val="0000FF"/>
                <w:kern w:val="2"/>
                <w:szCs w:val="21"/>
                <w:lang w:val="en-US" w:eastAsia="zh-CN"/>
              </w:rPr>
              <w:t>；C1511酒精制造；</w:t>
            </w:r>
          </w:p>
        </w:tc>
        <w:tc>
          <w:tcPr>
            <w:tcW w:w="1139" w:type="pct"/>
            <w:vAlign w:val="center"/>
          </w:tcPr>
          <w:p>
            <w:pPr>
              <w:adjustRightInd w:val="0"/>
              <w:snapToGrid w:val="0"/>
              <w:jc w:val="center"/>
              <w:rPr>
                <w:color w:val="0000FF"/>
                <w:szCs w:val="21"/>
                <w:highlight w:val="none"/>
              </w:rPr>
            </w:pPr>
            <w:bookmarkStart w:id="1" w:name="_Hlk49843745"/>
            <w:r>
              <w:rPr>
                <w:color w:val="0000FF"/>
                <w:szCs w:val="21"/>
                <w:highlight w:val="none"/>
              </w:rPr>
              <w:t>建设项目</w:t>
            </w:r>
          </w:p>
          <w:p>
            <w:pPr>
              <w:adjustRightInd w:val="0"/>
              <w:snapToGrid w:val="0"/>
              <w:jc w:val="center"/>
              <w:rPr>
                <w:color w:val="0000FF"/>
                <w:szCs w:val="21"/>
                <w:highlight w:val="none"/>
              </w:rPr>
            </w:pPr>
            <w:r>
              <w:rPr>
                <w:color w:val="0000FF"/>
                <w:szCs w:val="21"/>
                <w:highlight w:val="none"/>
              </w:rPr>
              <w:t>行业类别</w:t>
            </w:r>
            <w:bookmarkEnd w:id="1"/>
          </w:p>
        </w:tc>
        <w:tc>
          <w:tcPr>
            <w:tcW w:w="1839" w:type="pct"/>
            <w:vAlign w:val="center"/>
          </w:tcPr>
          <w:p>
            <w:pPr>
              <w:adjustRightInd w:val="0"/>
              <w:snapToGrid w:val="0"/>
              <w:jc w:val="center"/>
              <w:rPr>
                <w:color w:val="0000FF"/>
                <w:szCs w:val="21"/>
                <w:highlight w:val="none"/>
              </w:rPr>
            </w:pPr>
            <w:r>
              <w:rPr>
                <w:rFonts w:hint="default"/>
                <w:color w:val="0000FF"/>
                <w:szCs w:val="21"/>
                <w:highlight w:val="none"/>
                <w:lang w:eastAsia="zh-CN"/>
              </w:rPr>
              <w:t>十、农副食品加工业 13，20、其他农副食品加工139</w:t>
            </w:r>
            <w:r>
              <w:rPr>
                <w:rFonts w:hint="eastAsia"/>
                <w:color w:val="0000FF"/>
                <w:szCs w:val="21"/>
                <w:highlight w:val="none"/>
                <w:lang w:eastAsia="zh-CN"/>
              </w:rPr>
              <w:t>，不含发酵工艺的淀粉、淀粉糖制造；淀粉制品制造；豆制品制造 以上均不含单纯分装的；十二、酒、饮料制造业 15，25、酒的制造 151*，其他（单纯勾兑的除外）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5"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建设性质</w:t>
            </w:r>
          </w:p>
        </w:tc>
        <w:tc>
          <w:tcPr>
            <w:tcW w:w="1475" w:type="pct"/>
            <w:vAlign w:val="center"/>
          </w:tcPr>
          <w:p>
            <w:pPr>
              <w:jc w:val="left"/>
              <w:rPr>
                <w:color w:val="auto"/>
                <w:szCs w:val="21"/>
                <w:highlight w:val="none"/>
              </w:rPr>
            </w:pPr>
            <w:r>
              <w:rPr>
                <w:color w:val="auto"/>
                <w:szCs w:val="21"/>
                <w:highlight w:val="none"/>
              </w:rPr>
              <w:t>□新建（迁建）</w:t>
            </w:r>
          </w:p>
          <w:p>
            <w:pPr>
              <w:jc w:val="left"/>
              <w:rPr>
                <w:color w:val="auto"/>
                <w:szCs w:val="21"/>
                <w:highlight w:val="none"/>
              </w:rPr>
            </w:pPr>
            <w:r>
              <w:rPr>
                <w:color w:val="auto"/>
                <w:szCs w:val="21"/>
                <w:highlight w:val="none"/>
              </w:rPr>
              <w:t>□改建</w:t>
            </w:r>
          </w:p>
          <w:p>
            <w:pPr>
              <w:jc w:val="left"/>
              <w:rPr>
                <w:color w:val="auto"/>
                <w:szCs w:val="21"/>
                <w:highlight w:val="none"/>
              </w:rPr>
            </w:pPr>
            <w:r>
              <w:rPr>
                <w:color w:val="auto"/>
                <w:szCs w:val="21"/>
                <w:highlight w:val="none"/>
              </w:rPr>
              <w:sym w:font="Wingdings 2" w:char="0052"/>
            </w:r>
            <w:r>
              <w:rPr>
                <w:color w:val="auto"/>
                <w:szCs w:val="21"/>
                <w:highlight w:val="none"/>
              </w:rPr>
              <w:t>扩建</w:t>
            </w:r>
          </w:p>
          <w:p>
            <w:pPr>
              <w:jc w:val="left"/>
              <w:rPr>
                <w:color w:val="auto"/>
                <w:szCs w:val="21"/>
                <w:highlight w:val="none"/>
              </w:rPr>
            </w:pPr>
            <w:r>
              <w:rPr>
                <w:color w:val="auto"/>
                <w:szCs w:val="21"/>
                <w:highlight w:val="none"/>
              </w:rPr>
              <w:t>□技术改造</w:t>
            </w:r>
          </w:p>
        </w:tc>
        <w:tc>
          <w:tcPr>
            <w:tcW w:w="1139" w:type="pct"/>
            <w:vAlign w:val="center"/>
          </w:tcPr>
          <w:p>
            <w:pPr>
              <w:adjustRightInd w:val="0"/>
              <w:snapToGrid w:val="0"/>
              <w:jc w:val="center"/>
              <w:rPr>
                <w:color w:val="auto"/>
                <w:szCs w:val="21"/>
                <w:highlight w:val="none"/>
              </w:rPr>
            </w:pPr>
            <w:r>
              <w:rPr>
                <w:color w:val="auto"/>
                <w:szCs w:val="21"/>
                <w:highlight w:val="none"/>
              </w:rPr>
              <w:t>建设项目</w:t>
            </w:r>
          </w:p>
          <w:p>
            <w:pPr>
              <w:adjustRightInd w:val="0"/>
              <w:snapToGrid w:val="0"/>
              <w:jc w:val="center"/>
              <w:rPr>
                <w:color w:val="auto"/>
                <w:szCs w:val="21"/>
                <w:highlight w:val="none"/>
              </w:rPr>
            </w:pPr>
            <w:r>
              <w:rPr>
                <w:color w:val="auto"/>
                <w:szCs w:val="21"/>
                <w:highlight w:val="none"/>
              </w:rPr>
              <w:t>申报情形</w:t>
            </w:r>
          </w:p>
        </w:tc>
        <w:tc>
          <w:tcPr>
            <w:tcW w:w="1839" w:type="pct"/>
            <w:vAlign w:val="center"/>
          </w:tcPr>
          <w:p>
            <w:pPr>
              <w:jc w:val="left"/>
              <w:rPr>
                <w:color w:val="auto"/>
                <w:szCs w:val="21"/>
                <w:highlight w:val="none"/>
              </w:rPr>
            </w:pPr>
            <w:r>
              <w:rPr>
                <w:color w:val="auto"/>
                <w:szCs w:val="21"/>
                <w:highlight w:val="none"/>
              </w:rPr>
              <w:sym w:font="Wingdings" w:char="00FE"/>
            </w:r>
            <w:r>
              <w:rPr>
                <w:color w:val="auto"/>
                <w:szCs w:val="21"/>
                <w:highlight w:val="none"/>
              </w:rPr>
              <w:t>首次申报项目</w:t>
            </w:r>
          </w:p>
          <w:p>
            <w:pPr>
              <w:jc w:val="left"/>
              <w:rPr>
                <w:color w:val="auto"/>
                <w:szCs w:val="21"/>
                <w:highlight w:val="none"/>
              </w:rPr>
            </w:pPr>
            <w:r>
              <w:rPr>
                <w:color w:val="auto"/>
                <w:szCs w:val="21"/>
                <w:highlight w:val="none"/>
              </w:rPr>
              <w:t>□不予批准后再次申报项目</w:t>
            </w:r>
          </w:p>
          <w:p>
            <w:pPr>
              <w:jc w:val="left"/>
              <w:rPr>
                <w:color w:val="auto"/>
                <w:szCs w:val="21"/>
                <w:highlight w:val="none"/>
              </w:rPr>
            </w:pPr>
            <w:r>
              <w:rPr>
                <w:color w:val="auto"/>
                <w:szCs w:val="21"/>
                <w:highlight w:val="none"/>
              </w:rPr>
              <w:t>□超五年重新审核项目</w:t>
            </w:r>
          </w:p>
          <w:p>
            <w:pPr>
              <w:jc w:val="left"/>
              <w:rPr>
                <w:color w:val="auto"/>
                <w:szCs w:val="21"/>
                <w:highlight w:val="none"/>
              </w:rPr>
            </w:pPr>
            <w:r>
              <w:rPr>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5"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项目审批（核准/备案）部门</w:t>
            </w:r>
          </w:p>
        </w:tc>
        <w:tc>
          <w:tcPr>
            <w:tcW w:w="1475" w:type="pct"/>
            <w:vAlign w:val="center"/>
          </w:tcPr>
          <w:p>
            <w:pPr>
              <w:adjustRightInd w:val="0"/>
              <w:snapToGrid w:val="0"/>
              <w:jc w:val="center"/>
              <w:rPr>
                <w:color w:val="auto"/>
                <w:szCs w:val="21"/>
                <w:highlight w:val="none"/>
              </w:rPr>
            </w:pPr>
            <w:r>
              <w:rPr>
                <w:color w:val="auto"/>
                <w:szCs w:val="21"/>
                <w:highlight w:val="none"/>
              </w:rPr>
              <w:t>山亭区行政审批服务局</w:t>
            </w:r>
          </w:p>
        </w:tc>
        <w:tc>
          <w:tcPr>
            <w:tcW w:w="1139" w:type="pct"/>
            <w:vAlign w:val="center"/>
          </w:tcPr>
          <w:p>
            <w:pPr>
              <w:adjustRightInd w:val="0"/>
              <w:snapToGrid w:val="0"/>
              <w:jc w:val="center"/>
              <w:rPr>
                <w:color w:val="auto"/>
                <w:szCs w:val="21"/>
                <w:highlight w:val="none"/>
              </w:rPr>
            </w:pPr>
            <w:r>
              <w:rPr>
                <w:color w:val="auto"/>
                <w:szCs w:val="21"/>
                <w:highlight w:val="none"/>
              </w:rPr>
              <w:t>项目审批（核准/</w:t>
            </w:r>
          </w:p>
          <w:p>
            <w:pPr>
              <w:adjustRightInd w:val="0"/>
              <w:snapToGrid w:val="0"/>
              <w:jc w:val="center"/>
              <w:rPr>
                <w:color w:val="auto"/>
                <w:szCs w:val="21"/>
                <w:highlight w:val="none"/>
              </w:rPr>
            </w:pPr>
            <w:r>
              <w:rPr>
                <w:color w:val="auto"/>
                <w:szCs w:val="21"/>
                <w:highlight w:val="none"/>
              </w:rPr>
              <w:t>备案）文号</w:t>
            </w:r>
          </w:p>
        </w:tc>
        <w:tc>
          <w:tcPr>
            <w:tcW w:w="1839"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5"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总投资（万元）</w:t>
            </w:r>
          </w:p>
        </w:tc>
        <w:tc>
          <w:tcPr>
            <w:tcW w:w="1475"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100000</w:t>
            </w:r>
          </w:p>
        </w:tc>
        <w:tc>
          <w:tcPr>
            <w:tcW w:w="1139"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环保投资（万元）</w:t>
            </w:r>
          </w:p>
        </w:tc>
        <w:tc>
          <w:tcPr>
            <w:tcW w:w="1839"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5"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环保投资占比（%）</w:t>
            </w:r>
          </w:p>
        </w:tc>
        <w:tc>
          <w:tcPr>
            <w:tcW w:w="1475" w:type="pct"/>
            <w:vAlign w:val="center"/>
          </w:tcPr>
          <w:p>
            <w:pPr>
              <w:adjustRightInd w:val="0"/>
              <w:snapToGrid w:val="0"/>
              <w:jc w:val="center"/>
              <w:rPr>
                <w:rFonts w:hint="default"/>
                <w:color w:val="auto"/>
                <w:szCs w:val="21"/>
                <w:highlight w:val="none"/>
                <w:lang w:val="en-US"/>
              </w:rPr>
            </w:pPr>
            <w:r>
              <w:rPr>
                <w:rFonts w:hint="eastAsia"/>
                <w:color w:val="auto"/>
                <w:szCs w:val="21"/>
                <w:highlight w:val="none"/>
                <w:lang w:val="en-US" w:eastAsia="zh-CN"/>
              </w:rPr>
              <w:t>5</w:t>
            </w:r>
          </w:p>
        </w:tc>
        <w:tc>
          <w:tcPr>
            <w:tcW w:w="1139"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施工工期（月）</w:t>
            </w:r>
          </w:p>
        </w:tc>
        <w:tc>
          <w:tcPr>
            <w:tcW w:w="1839"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45"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是否开工建设</w:t>
            </w:r>
          </w:p>
        </w:tc>
        <w:tc>
          <w:tcPr>
            <w:tcW w:w="1475" w:type="pct"/>
            <w:vAlign w:val="center"/>
          </w:tcPr>
          <w:p>
            <w:pPr>
              <w:adjustRightInd w:val="0"/>
              <w:snapToGrid w:val="0"/>
              <w:jc w:val="center"/>
              <w:rPr>
                <w:color w:val="auto"/>
                <w:szCs w:val="21"/>
                <w:highlight w:val="none"/>
              </w:rPr>
            </w:pPr>
            <w:r>
              <w:rPr>
                <w:color w:val="auto"/>
                <w:szCs w:val="21"/>
                <w:highlight w:val="none"/>
              </w:rPr>
              <w:sym w:font="Wingdings" w:char="00FE"/>
            </w:r>
            <w:r>
              <w:rPr>
                <w:color w:val="auto"/>
                <w:szCs w:val="21"/>
                <w:highlight w:val="none"/>
              </w:rPr>
              <w:t>否</w:t>
            </w:r>
          </w:p>
          <w:p>
            <w:pPr>
              <w:adjustRightInd w:val="0"/>
              <w:snapToGrid w:val="0"/>
              <w:jc w:val="center"/>
              <w:rPr>
                <w:color w:val="auto"/>
                <w:szCs w:val="21"/>
                <w:highlight w:val="none"/>
              </w:rPr>
            </w:pPr>
            <w:r>
              <w:rPr>
                <w:color w:val="auto"/>
                <w:szCs w:val="21"/>
                <w:highlight w:val="none"/>
              </w:rPr>
              <w:sym w:font="Wingdings 2" w:char="00A3"/>
            </w:r>
            <w:r>
              <w:rPr>
                <w:color w:val="auto"/>
                <w:szCs w:val="21"/>
                <w:highlight w:val="none"/>
              </w:rPr>
              <w:t>是：</w:t>
            </w:r>
          </w:p>
        </w:tc>
        <w:tc>
          <w:tcPr>
            <w:tcW w:w="1139"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用地（用海）</w:t>
            </w:r>
          </w:p>
          <w:p>
            <w:pPr>
              <w:adjustRightInd w:val="0"/>
              <w:snapToGrid w:val="0"/>
              <w:jc w:val="center"/>
              <w:rPr>
                <w:color w:val="auto"/>
                <w:szCs w:val="21"/>
                <w:highlight w:val="none"/>
              </w:rPr>
            </w:pPr>
            <w:r>
              <w:rPr>
                <w:color w:val="auto"/>
                <w:szCs w:val="21"/>
                <w:highlight w:val="none"/>
              </w:rPr>
              <w:t>面积（m</w:t>
            </w:r>
            <w:r>
              <w:rPr>
                <w:color w:val="auto"/>
                <w:szCs w:val="21"/>
                <w:highlight w:val="none"/>
                <w:vertAlign w:val="superscript"/>
              </w:rPr>
              <w:t>2</w:t>
            </w:r>
            <w:r>
              <w:rPr>
                <w:color w:val="auto"/>
                <w:szCs w:val="21"/>
                <w:highlight w:val="none"/>
              </w:rPr>
              <w:t>）</w:t>
            </w:r>
          </w:p>
        </w:tc>
        <w:tc>
          <w:tcPr>
            <w:tcW w:w="1839"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46000（新增）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45" w:type="pct"/>
            <w:vAlign w:val="center"/>
          </w:tcPr>
          <w:p>
            <w:pPr>
              <w:autoSpaceDE w:val="0"/>
              <w:autoSpaceDN w:val="0"/>
              <w:adjustRightInd w:val="0"/>
              <w:snapToGrid w:val="0"/>
              <w:jc w:val="center"/>
              <w:rPr>
                <w:color w:val="auto"/>
                <w:kern w:val="0"/>
                <w:szCs w:val="21"/>
                <w:highlight w:val="none"/>
              </w:rPr>
            </w:pPr>
            <w:r>
              <w:rPr>
                <w:color w:val="auto"/>
                <w:kern w:val="0"/>
                <w:szCs w:val="21"/>
                <w:highlight w:val="none"/>
              </w:rPr>
              <w:t>专项评价设置情况</w:t>
            </w:r>
          </w:p>
        </w:tc>
        <w:tc>
          <w:tcPr>
            <w:tcW w:w="4454" w:type="pct"/>
            <w:gridSpan w:val="3"/>
            <w:vAlign w:val="center"/>
          </w:tcPr>
          <w:p>
            <w:pPr>
              <w:autoSpaceDE w:val="0"/>
              <w:autoSpaceDN w:val="0"/>
              <w:adjustRightInd w:val="0"/>
              <w:snapToGrid w:val="0"/>
              <w:jc w:val="center"/>
              <w:rPr>
                <w:color w:val="auto"/>
                <w:kern w:val="0"/>
                <w:szCs w:val="21"/>
                <w:highlight w:val="none"/>
              </w:rPr>
            </w:pPr>
            <w:r>
              <w:rPr>
                <w:color w:val="auto"/>
                <w:kern w:val="0"/>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545" w:type="pct"/>
            <w:vAlign w:val="center"/>
          </w:tcPr>
          <w:p>
            <w:pPr>
              <w:autoSpaceDE w:val="0"/>
              <w:autoSpaceDN w:val="0"/>
              <w:adjustRightInd w:val="0"/>
              <w:snapToGrid w:val="0"/>
              <w:jc w:val="center"/>
              <w:rPr>
                <w:color w:val="auto"/>
                <w:kern w:val="0"/>
                <w:szCs w:val="21"/>
                <w:highlight w:val="none"/>
              </w:rPr>
            </w:pPr>
            <w:r>
              <w:rPr>
                <w:color w:val="auto"/>
                <w:szCs w:val="21"/>
                <w:highlight w:val="none"/>
              </w:rPr>
              <w:t>规划情况</w:t>
            </w:r>
          </w:p>
        </w:tc>
        <w:tc>
          <w:tcPr>
            <w:tcW w:w="4454" w:type="pct"/>
            <w:gridSpan w:val="3"/>
            <w:vAlign w:val="center"/>
          </w:tcPr>
          <w:p>
            <w:pPr>
              <w:autoSpaceDE w:val="0"/>
              <w:autoSpaceDN w:val="0"/>
              <w:adjustRightInd w:val="0"/>
              <w:snapToGrid w:val="0"/>
              <w:spacing w:line="360" w:lineRule="auto"/>
              <w:jc w:val="center"/>
              <w:rPr>
                <w:color w:val="auto"/>
                <w:kern w:val="0"/>
                <w:szCs w:val="21"/>
                <w:highlight w:val="none"/>
              </w:rPr>
            </w:pPr>
            <w:r>
              <w:rPr>
                <w:color w:val="auto"/>
                <w:kern w:val="0"/>
                <w:szCs w:val="21"/>
                <w:highlight w:val="none"/>
              </w:rPr>
              <w:t>《山亭经济开发区总体规划》（2007-2020）；2006年3月，</w:t>
            </w:r>
          </w:p>
          <w:p>
            <w:pPr>
              <w:autoSpaceDE w:val="0"/>
              <w:autoSpaceDN w:val="0"/>
              <w:adjustRightInd w:val="0"/>
              <w:snapToGrid w:val="0"/>
              <w:spacing w:line="360" w:lineRule="auto"/>
              <w:jc w:val="center"/>
              <w:rPr>
                <w:color w:val="auto"/>
                <w:kern w:val="0"/>
                <w:szCs w:val="21"/>
                <w:highlight w:val="none"/>
              </w:rPr>
            </w:pPr>
            <w:r>
              <w:rPr>
                <w:color w:val="auto"/>
                <w:kern w:val="0"/>
                <w:szCs w:val="21"/>
                <w:highlight w:val="none"/>
              </w:rPr>
              <w:t>（鲁政字〔2006〕71号）批准其设立为省级开发区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5" w:type="pct"/>
            <w:vAlign w:val="center"/>
          </w:tcPr>
          <w:p>
            <w:pPr>
              <w:autoSpaceDE w:val="0"/>
              <w:autoSpaceDN w:val="0"/>
              <w:adjustRightInd w:val="0"/>
              <w:snapToGrid w:val="0"/>
              <w:jc w:val="center"/>
              <w:rPr>
                <w:color w:val="auto"/>
                <w:kern w:val="0"/>
                <w:szCs w:val="21"/>
                <w:highlight w:val="none"/>
              </w:rPr>
            </w:pPr>
            <w:r>
              <w:rPr>
                <w:color w:val="auto"/>
                <w:kern w:val="0"/>
                <w:szCs w:val="21"/>
                <w:highlight w:val="none"/>
              </w:rPr>
              <w:t>规划环境影响评价情况</w:t>
            </w:r>
          </w:p>
        </w:tc>
        <w:tc>
          <w:tcPr>
            <w:tcW w:w="4454" w:type="pct"/>
            <w:gridSpan w:val="3"/>
            <w:vAlign w:val="center"/>
          </w:tcPr>
          <w:p>
            <w:pPr>
              <w:autoSpaceDE w:val="0"/>
              <w:autoSpaceDN w:val="0"/>
              <w:adjustRightInd w:val="0"/>
              <w:snapToGrid w:val="0"/>
              <w:spacing w:line="360" w:lineRule="auto"/>
              <w:ind w:firstLine="480" w:firstLineChars="200"/>
              <w:jc w:val="left"/>
              <w:rPr>
                <w:color w:val="auto"/>
                <w:kern w:val="0"/>
                <w:szCs w:val="21"/>
                <w:highlight w:val="none"/>
              </w:rPr>
            </w:pPr>
            <w:r>
              <w:rPr>
                <w:color w:val="auto"/>
                <w:kern w:val="0"/>
                <w:sz w:val="24"/>
                <w:highlight w:val="none"/>
                <w:lang w:bidi="ar"/>
              </w:rPr>
              <w:t>（</w:t>
            </w:r>
            <w:r>
              <w:rPr>
                <w:color w:val="auto"/>
                <w:kern w:val="0"/>
                <w:szCs w:val="21"/>
                <w:highlight w:val="none"/>
              </w:rPr>
              <w:t>1）规划环境影响评价文件名称：</w:t>
            </w:r>
            <w:r>
              <w:rPr>
                <w:rFonts w:hint="eastAsia"/>
                <w:color w:val="auto"/>
                <w:kern w:val="0"/>
                <w:szCs w:val="21"/>
                <w:highlight w:val="none"/>
              </w:rPr>
              <w:t>《山东山亭经济开发区规划环境影响报告书》</w:t>
            </w:r>
            <w:r>
              <w:rPr>
                <w:rFonts w:hint="eastAsia"/>
                <w:color w:val="auto"/>
                <w:kern w:val="0"/>
                <w:szCs w:val="21"/>
                <w:highlight w:val="none"/>
                <w:lang w:eastAsia="zh-CN"/>
              </w:rPr>
              <w:t>、</w:t>
            </w:r>
            <w:r>
              <w:rPr>
                <w:color w:val="auto"/>
                <w:kern w:val="0"/>
                <w:szCs w:val="21"/>
                <w:highlight w:val="none"/>
              </w:rPr>
              <w:t xml:space="preserve">《山东山亭经济开发区规划环境影响跟踪评价报告书》 </w:t>
            </w:r>
          </w:p>
          <w:p>
            <w:pPr>
              <w:autoSpaceDE w:val="0"/>
              <w:autoSpaceDN w:val="0"/>
              <w:adjustRightInd w:val="0"/>
              <w:snapToGrid w:val="0"/>
              <w:spacing w:line="360" w:lineRule="auto"/>
              <w:ind w:firstLine="420" w:firstLineChars="200"/>
              <w:jc w:val="left"/>
              <w:rPr>
                <w:color w:val="auto"/>
                <w:kern w:val="0"/>
                <w:szCs w:val="21"/>
                <w:highlight w:val="none"/>
              </w:rPr>
            </w:pPr>
            <w:r>
              <w:rPr>
                <w:color w:val="auto"/>
                <w:kern w:val="0"/>
                <w:szCs w:val="21"/>
                <w:highlight w:val="none"/>
              </w:rPr>
              <w:t>（2）召集审查机关：山东省生态环境厅</w:t>
            </w:r>
          </w:p>
          <w:p>
            <w:pPr>
              <w:autoSpaceDE w:val="0"/>
              <w:autoSpaceDN w:val="0"/>
              <w:adjustRightInd w:val="0"/>
              <w:snapToGrid w:val="0"/>
              <w:spacing w:line="360" w:lineRule="auto"/>
              <w:ind w:firstLine="840" w:firstLineChars="400"/>
              <w:jc w:val="left"/>
              <w:rPr>
                <w:color w:val="auto"/>
                <w:kern w:val="0"/>
                <w:szCs w:val="21"/>
                <w:highlight w:val="none"/>
              </w:rPr>
            </w:pPr>
            <w:r>
              <w:rPr>
                <w:color w:val="auto"/>
                <w:kern w:val="0"/>
                <w:szCs w:val="21"/>
                <w:highlight w:val="none"/>
              </w:rPr>
              <w:t>审查文件名称及文号：</w:t>
            </w:r>
            <w:r>
              <w:rPr>
                <w:rFonts w:hint="eastAsia"/>
                <w:color w:val="auto"/>
                <w:kern w:val="0"/>
                <w:szCs w:val="21"/>
                <w:highlight w:val="none"/>
                <w:lang w:eastAsia="zh-CN"/>
              </w:rPr>
              <w:t>《</w:t>
            </w:r>
            <w:r>
              <w:rPr>
                <w:rFonts w:hint="eastAsia"/>
                <w:color w:val="auto"/>
                <w:kern w:val="0"/>
                <w:szCs w:val="21"/>
                <w:highlight w:val="none"/>
              </w:rPr>
              <w:t>关于山东山亭经济开发区规划环境</w:t>
            </w:r>
            <w:r>
              <w:rPr>
                <w:rFonts w:hint="eastAsia"/>
                <w:color w:val="auto"/>
                <w:kern w:val="0"/>
                <w:szCs w:val="21"/>
                <w:highlight w:val="none"/>
                <w:lang w:eastAsia="zh-CN"/>
              </w:rPr>
              <w:t>影响报告书的审查意见》（</w:t>
            </w:r>
            <w:r>
              <w:rPr>
                <w:rFonts w:hint="eastAsia"/>
                <w:color w:val="auto"/>
                <w:kern w:val="0"/>
                <w:szCs w:val="21"/>
                <w:highlight w:val="none"/>
              </w:rPr>
              <w:t>鲁环审[2009]144号</w:t>
            </w:r>
            <w:r>
              <w:rPr>
                <w:rFonts w:hint="eastAsia"/>
                <w:color w:val="auto"/>
                <w:kern w:val="0"/>
                <w:szCs w:val="21"/>
                <w:highlight w:val="none"/>
                <w:lang w:eastAsia="zh-CN"/>
              </w:rPr>
              <w:t>）、《</w:t>
            </w:r>
            <w:r>
              <w:rPr>
                <w:color w:val="auto"/>
                <w:kern w:val="0"/>
                <w:szCs w:val="21"/>
                <w:highlight w:val="none"/>
              </w:rPr>
              <w:t>关于山东山亭经济开发区规划环境影响跟踪评价报告书的审查意见</w:t>
            </w:r>
            <w:r>
              <w:rPr>
                <w:rFonts w:hint="eastAsia"/>
                <w:color w:val="auto"/>
                <w:kern w:val="0"/>
                <w:szCs w:val="21"/>
                <w:highlight w:val="none"/>
                <w:lang w:eastAsia="zh-CN"/>
              </w:rPr>
              <w:t>》（</w:t>
            </w:r>
            <w:r>
              <w:rPr>
                <w:color w:val="auto"/>
                <w:kern w:val="0"/>
                <w:szCs w:val="21"/>
                <w:highlight w:val="none"/>
              </w:rPr>
              <w:t xml:space="preserve"> 鲁环评函</w:t>
            </w:r>
            <w:r>
              <w:rPr>
                <w:rFonts w:hint="eastAsia"/>
                <w:color w:val="auto"/>
                <w:kern w:val="0"/>
                <w:szCs w:val="21"/>
                <w:highlight w:val="none"/>
                <w:lang w:val="en-US" w:eastAsia="zh-CN"/>
              </w:rPr>
              <w:t>[</w:t>
            </w:r>
            <w:r>
              <w:rPr>
                <w:color w:val="auto"/>
                <w:kern w:val="0"/>
                <w:szCs w:val="21"/>
                <w:highlight w:val="none"/>
              </w:rPr>
              <w:t>2016</w:t>
            </w:r>
            <w:r>
              <w:rPr>
                <w:rFonts w:hint="eastAsia"/>
                <w:color w:val="auto"/>
                <w:kern w:val="0"/>
                <w:szCs w:val="21"/>
                <w:highlight w:val="none"/>
                <w:lang w:val="en-US" w:eastAsia="zh-CN"/>
              </w:rPr>
              <w:t>]</w:t>
            </w:r>
            <w:r>
              <w:rPr>
                <w:color w:val="auto"/>
                <w:kern w:val="0"/>
                <w:szCs w:val="21"/>
                <w:highlight w:val="none"/>
              </w:rPr>
              <w:t>30号</w:t>
            </w:r>
            <w:r>
              <w:rPr>
                <w:rFonts w:hint="eastAsia"/>
                <w:color w:val="auto"/>
                <w:kern w:val="0"/>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5" w:type="pct"/>
            <w:vAlign w:val="center"/>
          </w:tcPr>
          <w:p>
            <w:pPr>
              <w:autoSpaceDE w:val="0"/>
              <w:autoSpaceDN w:val="0"/>
              <w:adjustRightInd w:val="0"/>
              <w:snapToGrid w:val="0"/>
              <w:jc w:val="center"/>
              <w:rPr>
                <w:color w:val="auto"/>
                <w:kern w:val="0"/>
                <w:szCs w:val="21"/>
                <w:highlight w:val="none"/>
              </w:rPr>
            </w:pPr>
            <w:r>
              <w:rPr>
                <w:color w:val="auto"/>
                <w:kern w:val="0"/>
                <w:szCs w:val="21"/>
                <w:highlight w:val="none"/>
              </w:rPr>
              <w:t>规划及规划环境影响评价符合性分析</w:t>
            </w:r>
          </w:p>
        </w:tc>
        <w:tc>
          <w:tcPr>
            <w:tcW w:w="4454" w:type="pct"/>
            <w:gridSpan w:val="3"/>
            <w:vAlign w:val="center"/>
          </w:tcPr>
          <w:p>
            <w:pPr>
              <w:autoSpaceDE w:val="0"/>
              <w:autoSpaceDN w:val="0"/>
              <w:adjustRightInd w:val="0"/>
              <w:snapToGrid w:val="0"/>
              <w:spacing w:line="360" w:lineRule="auto"/>
              <w:ind w:firstLine="420" w:firstLineChars="200"/>
              <w:jc w:val="left"/>
              <w:rPr>
                <w:color w:val="auto"/>
                <w:kern w:val="0"/>
                <w:szCs w:val="21"/>
                <w:highlight w:val="none"/>
              </w:rPr>
            </w:pPr>
            <w:r>
              <w:rPr>
                <w:color w:val="auto"/>
                <w:kern w:val="0"/>
                <w:szCs w:val="21"/>
                <w:highlight w:val="none"/>
              </w:rPr>
              <w:t xml:space="preserve">（1）与山东山亭经济开发区规划符合性分析 </w:t>
            </w:r>
          </w:p>
          <w:p>
            <w:pPr>
              <w:autoSpaceDE w:val="0"/>
              <w:autoSpaceDN w:val="0"/>
              <w:adjustRightInd w:val="0"/>
              <w:snapToGrid w:val="0"/>
              <w:spacing w:line="360" w:lineRule="auto"/>
              <w:ind w:firstLine="420" w:firstLineChars="200"/>
              <w:jc w:val="left"/>
              <w:rPr>
                <w:color w:val="auto"/>
                <w:kern w:val="0"/>
                <w:szCs w:val="21"/>
                <w:highlight w:val="none"/>
              </w:rPr>
            </w:pPr>
            <w:r>
              <w:rPr>
                <w:color w:val="auto"/>
                <w:kern w:val="0"/>
                <w:szCs w:val="21"/>
                <w:highlight w:val="none"/>
              </w:rPr>
              <w:t xml:space="preserve">根据《山东山亭经济开发区规划环境影响跟踪评价报告书》评价结论及审查意见，山亭经济开发区产业定位为在发展特种造纸、新型建材、农副食品加工三大产业的基础上，适当引进其他与“三大产业”相关的清洁型、无污染或轻微污染的项目，如服装、纺织、废物资源化利用项目、农副产品加工配套的仓储物流等辅助项目。 </w:t>
            </w:r>
          </w:p>
          <w:p>
            <w:pPr>
              <w:widowControl/>
              <w:ind w:firstLine="420" w:firstLineChars="200"/>
              <w:rPr>
                <w:color w:val="auto"/>
              </w:rPr>
            </w:pPr>
            <w:r>
              <w:rPr>
                <w:color w:val="auto"/>
                <w:kern w:val="0"/>
                <w:szCs w:val="21"/>
                <w:highlight w:val="none"/>
              </w:rPr>
              <w:t>开发区入区项目控制表见1-1。</w:t>
            </w:r>
          </w:p>
          <w:p>
            <w:pPr>
              <w:widowControl/>
              <w:jc w:val="center"/>
              <w:rPr>
                <w:color w:val="auto"/>
                <w:szCs w:val="21"/>
                <w:highlight w:val="none"/>
              </w:rPr>
            </w:pPr>
            <w:r>
              <w:rPr>
                <w:b/>
                <w:bCs/>
                <w:color w:val="auto"/>
                <w:kern w:val="0"/>
                <w:szCs w:val="21"/>
                <w:highlight w:val="none"/>
                <w:lang w:bidi="ar"/>
              </w:rPr>
              <w:t>表 1-1 开发区入区行业控制级别表</w:t>
            </w:r>
          </w:p>
          <w:tbl>
            <w:tblPr>
              <w:tblStyle w:val="264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440"/>
              <w:gridCol w:w="4928"/>
              <w:gridCol w:w="10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tcBorders>
                    <w:tl2br w:val="nil"/>
                    <w:tr2bl w:val="nil"/>
                  </w:tcBorders>
                  <w:vAlign w:val="center"/>
                </w:tcPr>
                <w:p>
                  <w:pPr>
                    <w:jc w:val="center"/>
                    <w:rPr>
                      <w:color w:val="auto"/>
                      <w:sz w:val="18"/>
                      <w:szCs w:val="18"/>
                      <w:highlight w:val="none"/>
                    </w:rPr>
                  </w:pPr>
                  <w:r>
                    <w:rPr>
                      <w:color w:val="auto"/>
                      <w:sz w:val="18"/>
                      <w:szCs w:val="18"/>
                      <w:highlight w:val="none"/>
                    </w:rPr>
                    <w:t>行业类别</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行业小类</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控制级别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restart"/>
                  <w:tcBorders>
                    <w:tl2br w:val="nil"/>
                    <w:tr2bl w:val="nil"/>
                  </w:tcBorders>
                  <w:vAlign w:val="center"/>
                </w:tcPr>
                <w:p>
                  <w:pPr>
                    <w:jc w:val="center"/>
                    <w:rPr>
                      <w:color w:val="auto"/>
                      <w:sz w:val="18"/>
                      <w:szCs w:val="18"/>
                      <w:highlight w:val="none"/>
                    </w:rPr>
                  </w:pPr>
                </w:p>
                <w:p>
                  <w:pPr>
                    <w:jc w:val="center"/>
                    <w:rPr>
                      <w:color w:val="auto"/>
                      <w:sz w:val="18"/>
                      <w:szCs w:val="18"/>
                      <w:highlight w:val="none"/>
                    </w:rPr>
                  </w:pPr>
                </w:p>
                <w:p>
                  <w:pPr>
                    <w:jc w:val="center"/>
                    <w:rPr>
                      <w:color w:val="auto"/>
                      <w:sz w:val="18"/>
                      <w:szCs w:val="18"/>
                      <w:highlight w:val="none"/>
                    </w:rPr>
                  </w:pPr>
                  <w:r>
                    <w:rPr>
                      <w:color w:val="auto"/>
                      <w:sz w:val="18"/>
                      <w:szCs w:val="18"/>
                      <w:highlight w:val="none"/>
                    </w:rPr>
                    <w:t>特种造纸</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纸浆制造</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造纸</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手工纸制造</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加工纸制造</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纸制品制造</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其他纸制品制造</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restart"/>
                  <w:tcBorders>
                    <w:tl2br w:val="nil"/>
                    <w:tr2bl w:val="nil"/>
                  </w:tcBorders>
                  <w:vAlign w:val="center"/>
                </w:tcPr>
                <w:p>
                  <w:pPr>
                    <w:jc w:val="center"/>
                    <w:rPr>
                      <w:color w:val="auto"/>
                      <w:sz w:val="18"/>
                      <w:szCs w:val="18"/>
                      <w:highlight w:val="none"/>
                    </w:rPr>
                  </w:pPr>
                </w:p>
                <w:p>
                  <w:pPr>
                    <w:jc w:val="center"/>
                    <w:rPr>
                      <w:color w:val="auto"/>
                      <w:sz w:val="18"/>
                      <w:szCs w:val="18"/>
                      <w:highlight w:val="none"/>
                    </w:rPr>
                  </w:pPr>
                </w:p>
                <w:p>
                  <w:pPr>
                    <w:jc w:val="center"/>
                    <w:rPr>
                      <w:color w:val="auto"/>
                      <w:sz w:val="18"/>
                      <w:szCs w:val="18"/>
                      <w:highlight w:val="none"/>
                    </w:rPr>
                  </w:pPr>
                  <w:r>
                    <w:rPr>
                      <w:color w:val="auto"/>
                      <w:sz w:val="18"/>
                      <w:szCs w:val="18"/>
                      <w:highlight w:val="none"/>
                    </w:rPr>
                    <w:t>农副产品加工</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屠宰、肉蛋类加工、蛋品加工、水产品加工</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植物油和制糖加工，以及蔬菜、水果和坚果等食品的加工活动</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饲料加工、农副产品深加工</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其他农副产品加工</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restart"/>
                  <w:tcBorders>
                    <w:tl2br w:val="nil"/>
                    <w:tr2bl w:val="nil"/>
                  </w:tcBorders>
                  <w:vAlign w:val="center"/>
                </w:tcPr>
                <w:p>
                  <w:pPr>
                    <w:jc w:val="center"/>
                    <w:rPr>
                      <w:color w:val="auto"/>
                      <w:sz w:val="18"/>
                      <w:szCs w:val="18"/>
                      <w:highlight w:val="none"/>
                    </w:rPr>
                  </w:pPr>
                  <w:r>
                    <w:rPr>
                      <w:color w:val="auto"/>
                      <w:sz w:val="18"/>
                      <w:szCs w:val="18"/>
                      <w:highlight w:val="none"/>
                    </w:rPr>
                    <w:t>新型建材</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优质环保型摩擦与密封材料生产</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优质节能符合门窗及五金配件生产</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水泥等重污染建材行业</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建材行业</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restart"/>
                  <w:tcBorders>
                    <w:tl2br w:val="nil"/>
                    <w:tr2bl w:val="nil"/>
                  </w:tcBorders>
                  <w:vAlign w:val="center"/>
                </w:tcPr>
                <w:p>
                  <w:pPr>
                    <w:jc w:val="center"/>
                    <w:rPr>
                      <w:color w:val="auto"/>
                      <w:sz w:val="18"/>
                      <w:szCs w:val="18"/>
                      <w:highlight w:val="none"/>
                    </w:rPr>
                  </w:pPr>
                  <w:r>
                    <w:rPr>
                      <w:color w:val="auto"/>
                      <w:sz w:val="18"/>
                      <w:szCs w:val="18"/>
                      <w:highlight w:val="none"/>
                    </w:rPr>
                    <w:t>纺织</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高新技术和环保产业需求的高纯、超细、</w:t>
                  </w:r>
                </w:p>
                <w:p>
                  <w:pPr>
                    <w:jc w:val="center"/>
                    <w:rPr>
                      <w:color w:val="auto"/>
                      <w:sz w:val="18"/>
                      <w:szCs w:val="18"/>
                      <w:highlight w:val="none"/>
                    </w:rPr>
                  </w:pPr>
                  <w:r>
                    <w:rPr>
                      <w:color w:val="auto"/>
                      <w:sz w:val="18"/>
                      <w:szCs w:val="18"/>
                      <w:highlight w:val="none"/>
                    </w:rPr>
                    <w:t>改性等精细加工矿物材料生产及其技术</w:t>
                  </w:r>
                </w:p>
                <w:p>
                  <w:pPr>
                    <w:jc w:val="center"/>
                    <w:rPr>
                      <w:color w:val="auto"/>
                      <w:sz w:val="18"/>
                      <w:szCs w:val="18"/>
                      <w:highlight w:val="none"/>
                    </w:rPr>
                  </w:pPr>
                  <w:r>
                    <w:rPr>
                      <w:color w:val="auto"/>
                      <w:sz w:val="18"/>
                      <w:szCs w:val="18"/>
                      <w:highlight w:val="none"/>
                    </w:rPr>
                    <w:t>装备开发制造</w:t>
                  </w:r>
                </w:p>
              </w:tc>
              <w:tc>
                <w:tcPr>
                  <w:tcW w:w="606" w:type="pct"/>
                  <w:tcBorders>
                    <w:tl2br w:val="nil"/>
                    <w:tr2bl w:val="nil"/>
                  </w:tcBorders>
                  <w:vAlign w:val="center"/>
                </w:tcPr>
                <w:p>
                  <w:pPr>
                    <w:jc w:val="center"/>
                    <w:rPr>
                      <w:color w:val="auto"/>
                      <w:sz w:val="18"/>
                      <w:szCs w:val="18"/>
                      <w:highlight w:val="none"/>
                    </w:rPr>
                  </w:pPr>
                </w:p>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采用高新技术的产业用特种纺织品生产</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大中型电子计算机及高性能微机、工作 站、服务器设备制造</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其他高新技术产业</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restart"/>
                  <w:tcBorders>
                    <w:tl2br w:val="nil"/>
                    <w:tr2bl w:val="nil"/>
                  </w:tcBorders>
                  <w:vAlign w:val="center"/>
                </w:tcPr>
                <w:p>
                  <w:pPr>
                    <w:jc w:val="center"/>
                    <w:rPr>
                      <w:color w:val="auto"/>
                      <w:sz w:val="18"/>
                      <w:szCs w:val="18"/>
                      <w:highlight w:val="none"/>
                    </w:rPr>
                  </w:pPr>
                  <w:r>
                    <w:rPr>
                      <w:color w:val="auto"/>
                      <w:sz w:val="18"/>
                      <w:szCs w:val="18"/>
                      <w:highlight w:val="none"/>
                    </w:rPr>
                    <w:t>物流</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新型药用包装材料及其技术开发</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粮食、棉花、食糖、食用油、化肥、石油等重要商品的现代化仓储等物流设施建设</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vMerge w:val="continue"/>
                  <w:tcBorders>
                    <w:tl2br w:val="nil"/>
                    <w:tr2bl w:val="nil"/>
                  </w:tcBorders>
                  <w:vAlign w:val="center"/>
                </w:tcPr>
                <w:p>
                  <w:pPr>
                    <w:jc w:val="center"/>
                    <w:rPr>
                      <w:color w:val="auto"/>
                      <w:sz w:val="18"/>
                      <w:szCs w:val="18"/>
                      <w:highlight w:val="none"/>
                    </w:rPr>
                  </w:pP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其他物流行业</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tcBorders>
                    <w:tl2br w:val="nil"/>
                    <w:tr2bl w:val="nil"/>
                  </w:tcBorders>
                  <w:vAlign w:val="center"/>
                </w:tcPr>
                <w:p>
                  <w:pPr>
                    <w:jc w:val="center"/>
                    <w:rPr>
                      <w:color w:val="auto"/>
                      <w:sz w:val="18"/>
                      <w:szCs w:val="18"/>
                      <w:highlight w:val="none"/>
                    </w:rPr>
                  </w:pPr>
                  <w:r>
                    <w:rPr>
                      <w:color w:val="auto"/>
                      <w:sz w:val="18"/>
                      <w:szCs w:val="18"/>
                      <w:highlight w:val="none"/>
                    </w:rPr>
                    <w:t>电子及通讯设备制造业</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所有</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tcBorders>
                    <w:tl2br w:val="nil"/>
                    <w:tr2bl w:val="nil"/>
                  </w:tcBorders>
                  <w:vAlign w:val="center"/>
                </w:tcPr>
                <w:p>
                  <w:pPr>
                    <w:jc w:val="center"/>
                    <w:rPr>
                      <w:color w:val="auto"/>
                      <w:sz w:val="18"/>
                      <w:szCs w:val="18"/>
                      <w:highlight w:val="none"/>
                    </w:rPr>
                  </w:pPr>
                  <w:r>
                    <w:rPr>
                      <w:color w:val="auto"/>
                      <w:sz w:val="18"/>
                      <w:szCs w:val="18"/>
                      <w:highlight w:val="none"/>
                    </w:rPr>
                    <w:t>电力、燃气及水的生产和供应业</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所有</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tcBorders>
                    <w:tl2br w:val="nil"/>
                    <w:tr2bl w:val="nil"/>
                  </w:tcBorders>
                  <w:vAlign w:val="center"/>
                </w:tcPr>
                <w:p>
                  <w:pPr>
                    <w:jc w:val="center"/>
                    <w:rPr>
                      <w:color w:val="auto"/>
                      <w:sz w:val="18"/>
                      <w:szCs w:val="18"/>
                      <w:highlight w:val="none"/>
                    </w:rPr>
                  </w:pPr>
                  <w:r>
                    <w:rPr>
                      <w:color w:val="auto"/>
                      <w:sz w:val="18"/>
                      <w:szCs w:val="18"/>
                      <w:highlight w:val="none"/>
                    </w:rPr>
                    <w:t>交通运输、仓储及邮政业</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公路旅客运输、货物运输、物流、邮政</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tcBorders>
                    <w:tl2br w:val="nil"/>
                    <w:tr2bl w:val="nil"/>
                  </w:tcBorders>
                  <w:vAlign w:val="center"/>
                </w:tcPr>
                <w:p>
                  <w:pPr>
                    <w:jc w:val="center"/>
                    <w:rPr>
                      <w:color w:val="auto"/>
                      <w:sz w:val="18"/>
                      <w:szCs w:val="18"/>
                      <w:highlight w:val="none"/>
                    </w:rPr>
                  </w:pPr>
                  <w:r>
                    <w:rPr>
                      <w:color w:val="auto"/>
                      <w:sz w:val="18"/>
                      <w:szCs w:val="18"/>
                      <w:highlight w:val="none"/>
                    </w:rPr>
                    <w:t>批发和零售业</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食品、服装、文化体育用品、 日用品等 日常用品批发、零售</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tcBorders>
                    <w:tl2br w:val="nil"/>
                    <w:tr2bl w:val="nil"/>
                  </w:tcBorders>
                  <w:vAlign w:val="center"/>
                </w:tcPr>
                <w:p>
                  <w:pPr>
                    <w:jc w:val="center"/>
                    <w:rPr>
                      <w:color w:val="auto"/>
                      <w:sz w:val="18"/>
                      <w:szCs w:val="18"/>
                      <w:highlight w:val="none"/>
                    </w:rPr>
                  </w:pPr>
                  <w:r>
                    <w:rPr>
                      <w:color w:val="auto"/>
                      <w:sz w:val="18"/>
                      <w:szCs w:val="18"/>
                      <w:highlight w:val="none"/>
                    </w:rPr>
                    <w:t>住宿和餐饮业</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所有</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tcBorders>
                    <w:tl2br w:val="nil"/>
                    <w:tr2bl w:val="nil"/>
                  </w:tcBorders>
                  <w:vAlign w:val="center"/>
                </w:tcPr>
                <w:p>
                  <w:pPr>
                    <w:jc w:val="center"/>
                    <w:rPr>
                      <w:color w:val="auto"/>
                      <w:sz w:val="18"/>
                      <w:szCs w:val="18"/>
                      <w:highlight w:val="none"/>
                    </w:rPr>
                  </w:pPr>
                  <w:r>
                    <w:rPr>
                      <w:color w:val="auto"/>
                      <w:sz w:val="18"/>
                      <w:szCs w:val="18"/>
                      <w:highlight w:val="none"/>
                    </w:rPr>
                    <w:t>金融业</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所有</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tcBorders>
                    <w:tl2br w:val="nil"/>
                    <w:tr2bl w:val="nil"/>
                  </w:tcBorders>
                  <w:vAlign w:val="center"/>
                </w:tcPr>
                <w:p>
                  <w:pPr>
                    <w:jc w:val="center"/>
                    <w:rPr>
                      <w:color w:val="auto"/>
                      <w:sz w:val="18"/>
                      <w:szCs w:val="18"/>
                      <w:highlight w:val="none"/>
                    </w:rPr>
                  </w:pPr>
                  <w:r>
                    <w:rPr>
                      <w:color w:val="auto"/>
                      <w:sz w:val="18"/>
                      <w:szCs w:val="18"/>
                      <w:highlight w:val="none"/>
                    </w:rPr>
                    <w:t>租赁和商业服务</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所有</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tcBorders>
                    <w:tl2br w:val="nil"/>
                    <w:tr2bl w:val="nil"/>
                  </w:tcBorders>
                  <w:vAlign w:val="center"/>
                </w:tcPr>
                <w:p>
                  <w:pPr>
                    <w:jc w:val="center"/>
                    <w:rPr>
                      <w:color w:val="auto"/>
                      <w:sz w:val="18"/>
                      <w:szCs w:val="18"/>
                      <w:highlight w:val="none"/>
                    </w:rPr>
                  </w:pPr>
                  <w:r>
                    <w:rPr>
                      <w:color w:val="auto"/>
                      <w:sz w:val="18"/>
                      <w:szCs w:val="18"/>
                      <w:highlight w:val="none"/>
                    </w:rPr>
                    <w:t>教育</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所有</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55" w:type="pct"/>
                  <w:tcBorders>
                    <w:tl2br w:val="nil"/>
                    <w:tr2bl w:val="nil"/>
                  </w:tcBorders>
                  <w:vAlign w:val="center"/>
                </w:tcPr>
                <w:p>
                  <w:pPr>
                    <w:jc w:val="center"/>
                    <w:rPr>
                      <w:color w:val="auto"/>
                      <w:sz w:val="18"/>
                      <w:szCs w:val="18"/>
                      <w:highlight w:val="none"/>
                    </w:rPr>
                  </w:pPr>
                  <w:r>
                    <w:rPr>
                      <w:color w:val="auto"/>
                      <w:sz w:val="18"/>
                      <w:szCs w:val="18"/>
                      <w:highlight w:val="none"/>
                    </w:rPr>
                    <w:t>卫生、社会保障和社会福利业</w:t>
                  </w:r>
                </w:p>
              </w:tc>
              <w:tc>
                <w:tcPr>
                  <w:tcW w:w="2938" w:type="pct"/>
                  <w:tcBorders>
                    <w:tl2br w:val="nil"/>
                    <w:tr2bl w:val="nil"/>
                  </w:tcBorders>
                  <w:vAlign w:val="center"/>
                </w:tcPr>
                <w:p>
                  <w:pPr>
                    <w:jc w:val="center"/>
                    <w:rPr>
                      <w:color w:val="auto"/>
                      <w:sz w:val="18"/>
                      <w:szCs w:val="18"/>
                      <w:highlight w:val="none"/>
                    </w:rPr>
                  </w:pPr>
                  <w:r>
                    <w:rPr>
                      <w:color w:val="auto"/>
                      <w:sz w:val="18"/>
                      <w:szCs w:val="18"/>
                      <w:highlight w:val="none"/>
                    </w:rPr>
                    <w:t>医院、诊所等机构、设施、社会福利机构等</w:t>
                  </w:r>
                </w:p>
              </w:tc>
              <w:tc>
                <w:tcPr>
                  <w:tcW w:w="606" w:type="pct"/>
                  <w:tcBorders>
                    <w:tl2br w:val="nil"/>
                    <w:tr2bl w:val="nil"/>
                  </w:tcBorders>
                  <w:vAlign w:val="center"/>
                </w:tcPr>
                <w:p>
                  <w:pPr>
                    <w:jc w:val="center"/>
                    <w:rPr>
                      <w:color w:val="auto"/>
                      <w:sz w:val="18"/>
                      <w:szCs w:val="18"/>
                      <w:highlight w:val="none"/>
                    </w:rPr>
                  </w:pPr>
                  <w:r>
                    <w:rPr>
                      <w:color w:val="auto"/>
                      <w:sz w:val="18"/>
                      <w:szCs w:val="18"/>
                      <w:highlight w:val="none"/>
                    </w:rPr>
                    <w:t>★</w:t>
                  </w:r>
                </w:p>
              </w:tc>
            </w:tr>
          </w:tbl>
          <w:p>
            <w:pPr>
              <w:widowControl/>
              <w:jc w:val="left"/>
              <w:rPr>
                <w:rFonts w:eastAsia="黑体"/>
                <w:color w:val="auto"/>
                <w:kern w:val="0"/>
                <w:sz w:val="18"/>
                <w:szCs w:val="18"/>
                <w:highlight w:val="none"/>
              </w:rPr>
            </w:pPr>
            <w:r>
              <w:rPr>
                <w:rFonts w:eastAsia="黑体"/>
                <w:color w:val="auto"/>
                <w:kern w:val="0"/>
                <w:sz w:val="18"/>
                <w:szCs w:val="18"/>
                <w:highlight w:val="none"/>
                <w:lang w:bidi="ar"/>
              </w:rPr>
              <w:t>注：★—优先进入行业；●—准许进入行业；▲—控制进入行业；×—禁止进入行业。</w:t>
            </w:r>
          </w:p>
          <w:p>
            <w:pPr>
              <w:autoSpaceDE w:val="0"/>
              <w:autoSpaceDN w:val="0"/>
              <w:adjustRightInd w:val="0"/>
              <w:snapToGrid w:val="0"/>
              <w:spacing w:line="360" w:lineRule="auto"/>
              <w:ind w:firstLine="420" w:firstLineChars="200"/>
              <w:jc w:val="left"/>
              <w:rPr>
                <w:color w:val="auto"/>
                <w:kern w:val="0"/>
                <w:szCs w:val="21"/>
                <w:highlight w:val="none"/>
              </w:rPr>
            </w:pPr>
            <w:r>
              <w:rPr>
                <w:color w:val="auto"/>
                <w:kern w:val="0"/>
                <w:szCs w:val="21"/>
                <w:highlight w:val="none"/>
              </w:rPr>
              <w:t>本项目为</w:t>
            </w:r>
            <w:r>
              <w:rPr>
                <w:rFonts w:hint="default"/>
                <w:color w:val="auto"/>
                <w:kern w:val="0"/>
                <w:szCs w:val="21"/>
                <w:highlight w:val="none"/>
                <w:lang w:eastAsia="zh-CN"/>
              </w:rPr>
              <w:t>农副食品加工业</w:t>
            </w:r>
            <w:r>
              <w:rPr>
                <w:color w:val="auto"/>
                <w:kern w:val="0"/>
                <w:szCs w:val="21"/>
                <w:highlight w:val="none"/>
              </w:rPr>
              <w:t>，</w:t>
            </w:r>
            <w:r>
              <w:rPr>
                <w:rFonts w:hint="eastAsia"/>
                <w:color w:val="auto"/>
                <w:kern w:val="0"/>
                <w:szCs w:val="21"/>
                <w:highlight w:val="none"/>
                <w:lang w:eastAsia="zh-CN"/>
              </w:rPr>
              <w:t>属于优先进入行业，</w:t>
            </w:r>
            <w:r>
              <w:rPr>
                <w:rFonts w:hint="eastAsia"/>
                <w:color w:val="auto"/>
                <w:kern w:val="0"/>
                <w:szCs w:val="21"/>
                <w:highlight w:val="none"/>
                <w:lang w:val="en-US" w:eastAsia="zh-CN"/>
              </w:rPr>
              <w:t>酒精制造业</w:t>
            </w:r>
            <w:r>
              <w:rPr>
                <w:color w:val="auto"/>
                <w:kern w:val="0"/>
                <w:szCs w:val="21"/>
                <w:highlight w:val="none"/>
              </w:rPr>
              <w:t>不属于禁止入园项目</w:t>
            </w:r>
            <w:r>
              <w:rPr>
                <w:rFonts w:hint="eastAsia"/>
                <w:color w:val="auto"/>
                <w:kern w:val="0"/>
                <w:szCs w:val="21"/>
                <w:highlight w:val="none"/>
                <w:lang w:eastAsia="zh-CN"/>
              </w:rPr>
              <w:t>；生产过程</w:t>
            </w:r>
            <w:r>
              <w:rPr>
                <w:rFonts w:hint="eastAsia"/>
                <w:color w:val="auto"/>
                <w:kern w:val="0"/>
                <w:szCs w:val="21"/>
                <w:highlight w:val="none"/>
                <w:lang w:val="en-US" w:eastAsia="zh-CN"/>
              </w:rPr>
              <w:t>严格执行各类污染防治措施</w:t>
            </w:r>
            <w:r>
              <w:rPr>
                <w:rFonts w:hint="eastAsia"/>
                <w:color w:val="auto"/>
                <w:kern w:val="0"/>
                <w:szCs w:val="21"/>
                <w:highlight w:val="none"/>
                <w:lang w:eastAsia="zh-CN"/>
              </w:rPr>
              <w:t>。即项目运行过程中可实现污染物达标排放，</w:t>
            </w:r>
            <w:r>
              <w:rPr>
                <w:rFonts w:hint="eastAsia"/>
                <w:color w:val="auto"/>
                <w:kern w:val="0"/>
                <w:szCs w:val="21"/>
                <w:highlight w:val="none"/>
                <w:lang w:val="en-US" w:eastAsia="zh-CN"/>
              </w:rPr>
              <w:t>降低</w:t>
            </w:r>
            <w:r>
              <w:rPr>
                <w:rFonts w:hint="eastAsia"/>
                <w:color w:val="auto"/>
                <w:kern w:val="0"/>
                <w:szCs w:val="21"/>
                <w:highlight w:val="none"/>
                <w:lang w:eastAsia="zh-CN"/>
              </w:rPr>
              <w:t>对周围环境</w:t>
            </w:r>
            <w:r>
              <w:rPr>
                <w:rFonts w:hint="eastAsia"/>
                <w:color w:val="auto"/>
                <w:kern w:val="0"/>
                <w:szCs w:val="21"/>
                <w:highlight w:val="none"/>
                <w:lang w:val="en-US" w:eastAsia="zh-CN"/>
              </w:rPr>
              <w:t>的</w:t>
            </w:r>
            <w:r>
              <w:rPr>
                <w:rFonts w:hint="eastAsia"/>
                <w:color w:val="auto"/>
                <w:kern w:val="0"/>
                <w:szCs w:val="21"/>
                <w:highlight w:val="none"/>
                <w:lang w:eastAsia="zh-CN"/>
              </w:rPr>
              <w:t>影响；且项目位于</w:t>
            </w:r>
            <w:r>
              <w:rPr>
                <w:color w:val="auto"/>
                <w:kern w:val="0"/>
                <w:szCs w:val="21"/>
                <w:highlight w:val="none"/>
              </w:rPr>
              <w:t>山亭经济开发区内，用地为工业用地，</w:t>
            </w:r>
            <w:r>
              <w:rPr>
                <w:rFonts w:hint="eastAsia"/>
                <w:color w:val="auto"/>
                <w:kern w:val="0"/>
                <w:szCs w:val="21"/>
                <w:highlight w:val="none"/>
              </w:rPr>
              <w:t>故项目建设不违背</w:t>
            </w:r>
            <w:r>
              <w:rPr>
                <w:color w:val="auto"/>
                <w:kern w:val="0"/>
                <w:szCs w:val="21"/>
                <w:highlight w:val="none"/>
              </w:rPr>
              <w:t>山亭经济开发区产业发展规划，符合规划环评结论及审查意见。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45" w:type="pct"/>
            <w:vAlign w:val="center"/>
          </w:tcPr>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p>
          <w:p>
            <w:pPr>
              <w:autoSpaceDE w:val="0"/>
              <w:autoSpaceDN w:val="0"/>
              <w:adjustRightInd w:val="0"/>
              <w:snapToGrid w:val="0"/>
              <w:jc w:val="center"/>
              <w:rPr>
                <w:color w:val="auto"/>
                <w:kern w:val="0"/>
                <w:sz w:val="18"/>
                <w:szCs w:val="18"/>
                <w:highlight w:val="none"/>
              </w:rPr>
            </w:pPr>
            <w:r>
              <w:rPr>
                <w:color w:val="auto"/>
                <w:kern w:val="0"/>
                <w:szCs w:val="21"/>
                <w:highlight w:val="none"/>
              </w:rPr>
              <w:t>其他符合性分析</w:t>
            </w:r>
          </w:p>
        </w:tc>
        <w:tc>
          <w:tcPr>
            <w:tcW w:w="4454" w:type="pct"/>
            <w:gridSpan w:val="3"/>
            <w:vAlign w:val="center"/>
          </w:tcPr>
          <w:p>
            <w:pPr>
              <w:adjustRightInd w:val="0"/>
              <w:spacing w:line="360" w:lineRule="auto"/>
              <w:ind w:firstLine="422" w:firstLineChars="200"/>
              <w:jc w:val="left"/>
              <w:textAlignment w:val="baseline"/>
              <w:rPr>
                <w:b/>
                <w:color w:val="auto"/>
                <w:szCs w:val="21"/>
                <w:highlight w:val="none"/>
              </w:rPr>
            </w:pPr>
            <w:r>
              <w:rPr>
                <w:b/>
                <w:color w:val="auto"/>
                <w:szCs w:val="21"/>
                <w:highlight w:val="none"/>
              </w:rPr>
              <w:t>一、项目符合性分析</w:t>
            </w:r>
          </w:p>
          <w:p>
            <w:pPr>
              <w:adjustRightInd w:val="0"/>
              <w:spacing w:line="360" w:lineRule="auto"/>
              <w:ind w:firstLine="422" w:firstLineChars="200"/>
              <w:jc w:val="left"/>
              <w:textAlignment w:val="baseline"/>
              <w:rPr>
                <w:b/>
                <w:bCs/>
                <w:color w:val="auto"/>
                <w:szCs w:val="21"/>
                <w:highlight w:val="none"/>
              </w:rPr>
            </w:pPr>
            <w:r>
              <w:rPr>
                <w:b/>
                <w:bCs/>
                <w:color w:val="auto"/>
                <w:szCs w:val="21"/>
                <w:highlight w:val="none"/>
              </w:rPr>
              <w:t>1、产业政策符合性分析</w:t>
            </w:r>
          </w:p>
          <w:p>
            <w:pPr>
              <w:spacing w:line="360" w:lineRule="auto"/>
              <w:ind w:firstLine="420" w:firstLineChars="200"/>
              <w:rPr>
                <w:color w:val="auto"/>
                <w:szCs w:val="21"/>
                <w:highlight w:val="none"/>
              </w:rPr>
            </w:pPr>
            <w:bookmarkStart w:id="2" w:name="OLE_LINK9"/>
            <w:bookmarkStart w:id="3" w:name="OLE_LINK219"/>
            <w:r>
              <w:rPr>
                <w:color w:val="auto"/>
                <w:szCs w:val="21"/>
                <w:highlight w:val="none"/>
              </w:rPr>
              <w:t>根据国家发展和改革委员会《产业结构调整指导目录（2019年本）》，本项目未列入鼓励类、限制类和淘汰类名录中，属于允许类。符合国家产业政策。本项目已取得山东省建设项目备案证明（见</w:t>
            </w:r>
            <w:r>
              <w:rPr>
                <w:color w:val="auto"/>
                <w:szCs w:val="21"/>
                <w:highlight w:val="none"/>
                <w:shd w:val="clear" w:color="020000" w:fill="auto"/>
              </w:rPr>
              <w:t>附件</w:t>
            </w:r>
            <w:r>
              <w:rPr>
                <w:color w:val="auto"/>
                <w:szCs w:val="21"/>
                <w:highlight w:val="none"/>
                <w:shd w:val="clear" w:color="010000" w:fill="auto"/>
              </w:rPr>
              <w:t>3</w:t>
            </w:r>
            <w:r>
              <w:rPr>
                <w:color w:val="auto"/>
                <w:szCs w:val="21"/>
                <w:highlight w:val="none"/>
              </w:rPr>
              <w:t>），备案项目代码：</w:t>
            </w:r>
            <w:r>
              <w:rPr>
                <w:color w:val="auto"/>
                <w:szCs w:val="21"/>
                <w:highlight w:val="none"/>
                <w:lang w:val="en-US" w:eastAsia="zh-CN"/>
              </w:rPr>
              <w:t>2408-370406-89-01-427663</w:t>
            </w:r>
            <w:r>
              <w:rPr>
                <w:color w:val="auto"/>
                <w:szCs w:val="21"/>
                <w:highlight w:val="none"/>
              </w:rPr>
              <w:t>。</w:t>
            </w:r>
          </w:p>
          <w:bookmarkEnd w:id="2"/>
          <w:bookmarkEnd w:id="3"/>
          <w:p>
            <w:pPr>
              <w:spacing w:line="360" w:lineRule="auto"/>
              <w:ind w:firstLine="422" w:firstLineChars="200"/>
              <w:rPr>
                <w:b/>
                <w:bCs/>
                <w:color w:val="auto"/>
                <w:szCs w:val="21"/>
                <w:highlight w:val="none"/>
              </w:rPr>
            </w:pPr>
            <w:r>
              <w:rPr>
                <w:b/>
                <w:bCs/>
                <w:color w:val="auto"/>
                <w:szCs w:val="21"/>
                <w:highlight w:val="none"/>
              </w:rPr>
              <w:t>2、用地规划符合性分析</w:t>
            </w:r>
          </w:p>
          <w:p>
            <w:pPr>
              <w:spacing w:line="360" w:lineRule="auto"/>
              <w:ind w:firstLine="420" w:firstLineChars="200"/>
              <w:rPr>
                <w:color w:val="auto"/>
                <w:szCs w:val="21"/>
                <w:highlight w:val="none"/>
              </w:rPr>
            </w:pPr>
            <w:r>
              <w:rPr>
                <w:color w:val="auto"/>
                <w:szCs w:val="21"/>
                <w:highlight w:val="none"/>
              </w:rPr>
              <w:t>项目位于</w:t>
            </w:r>
            <w:r>
              <w:rPr>
                <w:color w:val="auto"/>
                <w:szCs w:val="21"/>
                <w:highlight w:val="none"/>
                <w:lang w:val="en-US" w:eastAsia="zh-CN"/>
              </w:rPr>
              <w:t>山亭经济开发区北京路以南、山兴路以</w:t>
            </w:r>
            <w:r>
              <w:rPr>
                <w:rFonts w:hint="eastAsia"/>
                <w:color w:val="auto"/>
                <w:szCs w:val="21"/>
                <w:highlight w:val="none"/>
                <w:lang w:val="en-US" w:eastAsia="zh-CN"/>
              </w:rPr>
              <w:t>西</w:t>
            </w:r>
            <w:r>
              <w:rPr>
                <w:color w:val="auto"/>
                <w:szCs w:val="21"/>
                <w:highlight w:val="none"/>
              </w:rPr>
              <w:t>，</w:t>
            </w:r>
            <w:r>
              <w:rPr>
                <w:rFonts w:hint="eastAsia"/>
                <w:color w:val="auto"/>
                <w:szCs w:val="21"/>
                <w:highlight w:val="none"/>
                <w:lang w:val="en-US" w:eastAsia="zh-CN"/>
              </w:rPr>
              <w:t xml:space="preserve">现有厂区东侧（土地挂牌出让通知书 </w:t>
            </w:r>
            <w:r>
              <w:rPr>
                <w:rFonts w:hint="eastAsia"/>
                <w:color w:val="auto"/>
                <w:highlight w:val="none"/>
                <w:lang w:val="en-US" w:eastAsia="zh-CN"/>
              </w:rPr>
              <w:t>见附件10</w:t>
            </w:r>
            <w:r>
              <w:rPr>
                <w:rFonts w:hint="eastAsia"/>
                <w:color w:val="auto"/>
                <w:szCs w:val="21"/>
                <w:highlight w:val="none"/>
                <w:lang w:val="en-US" w:eastAsia="zh-CN"/>
              </w:rPr>
              <w:t>），</w:t>
            </w:r>
            <w:r>
              <w:rPr>
                <w:color w:val="auto"/>
                <w:szCs w:val="21"/>
                <w:highlight w:val="none"/>
              </w:rPr>
              <w:t>根据山亭区国土空间规划“三区三线”的划定结果（见附图</w:t>
            </w:r>
            <w:r>
              <w:rPr>
                <w:rFonts w:hint="eastAsia"/>
                <w:color w:val="auto"/>
                <w:szCs w:val="21"/>
                <w:highlight w:val="none"/>
                <w:lang w:val="en-US" w:eastAsia="zh-CN"/>
              </w:rPr>
              <w:t>7</w:t>
            </w:r>
            <w:r>
              <w:rPr>
                <w:color w:val="auto"/>
                <w:szCs w:val="21"/>
                <w:highlight w:val="none"/>
              </w:rPr>
              <w:t>），项目用地现状位于城镇开发边界范围内，不占用永久基本农田，不涉及生态保护红线，符合“三区三线”要求；用地为工业用地</w:t>
            </w:r>
            <w:r>
              <w:rPr>
                <w:rFonts w:hint="eastAsia"/>
                <w:color w:val="auto"/>
                <w:szCs w:val="21"/>
                <w:highlight w:val="none"/>
                <w:lang w:eastAsia="zh-CN"/>
              </w:rPr>
              <w:t>，</w:t>
            </w:r>
            <w:r>
              <w:rPr>
                <w:color w:val="auto"/>
                <w:szCs w:val="21"/>
                <w:highlight w:val="none"/>
              </w:rPr>
              <w:t>符合山亭经济开发区土地利用规划（见附图</w:t>
            </w:r>
            <w:r>
              <w:rPr>
                <w:rFonts w:hint="eastAsia"/>
                <w:color w:val="auto"/>
                <w:szCs w:val="21"/>
                <w:highlight w:val="none"/>
                <w:lang w:val="en-US" w:eastAsia="zh-CN"/>
              </w:rPr>
              <w:t>6</w:t>
            </w:r>
            <w:r>
              <w:rPr>
                <w:color w:val="auto"/>
                <w:szCs w:val="21"/>
                <w:highlight w:val="none"/>
              </w:rPr>
              <w:t>）。</w:t>
            </w:r>
          </w:p>
          <w:p>
            <w:pPr>
              <w:spacing w:line="360" w:lineRule="auto"/>
              <w:ind w:firstLine="420" w:firstLineChars="200"/>
              <w:rPr>
                <w:b/>
                <w:bCs/>
                <w:color w:val="auto"/>
                <w:kern w:val="0"/>
                <w:szCs w:val="21"/>
                <w:highlight w:val="none"/>
              </w:rPr>
            </w:pPr>
            <w:r>
              <w:rPr>
                <w:color w:val="auto"/>
                <w:szCs w:val="21"/>
                <w:highlight w:val="none"/>
              </w:rPr>
              <w:t>项目周边关系：东侧为</w:t>
            </w:r>
            <w:r>
              <w:rPr>
                <w:rFonts w:hint="eastAsia"/>
                <w:color w:val="auto"/>
                <w:szCs w:val="21"/>
                <w:highlight w:val="none"/>
                <w:lang w:val="en-US" w:eastAsia="zh-CN"/>
              </w:rPr>
              <w:t>山兴路</w:t>
            </w:r>
            <w:r>
              <w:rPr>
                <w:color w:val="auto"/>
                <w:szCs w:val="21"/>
                <w:highlight w:val="none"/>
              </w:rPr>
              <w:t>，西侧为</w:t>
            </w:r>
            <w:r>
              <w:rPr>
                <w:rFonts w:hint="eastAsia"/>
                <w:color w:val="auto"/>
                <w:szCs w:val="21"/>
                <w:highlight w:val="none"/>
                <w:lang w:val="en-US" w:eastAsia="zh-CN"/>
              </w:rPr>
              <w:t>山旺路</w:t>
            </w:r>
            <w:r>
              <w:rPr>
                <w:color w:val="auto"/>
                <w:szCs w:val="21"/>
                <w:highlight w:val="none"/>
              </w:rPr>
              <w:t>，南侧为</w:t>
            </w:r>
            <w:r>
              <w:rPr>
                <w:rFonts w:hint="eastAsia"/>
                <w:color w:val="auto"/>
                <w:szCs w:val="21"/>
                <w:highlight w:val="none"/>
              </w:rPr>
              <w:t>山亭区职业中专新校</w:t>
            </w:r>
            <w:r>
              <w:rPr>
                <w:color w:val="auto"/>
                <w:szCs w:val="21"/>
                <w:highlight w:val="none"/>
              </w:rPr>
              <w:t>，北侧为</w:t>
            </w:r>
            <w:r>
              <w:rPr>
                <w:rFonts w:hint="eastAsia"/>
                <w:color w:val="auto"/>
                <w:szCs w:val="21"/>
                <w:highlight w:val="none"/>
                <w:lang w:val="en-US" w:eastAsia="zh-CN"/>
              </w:rPr>
              <w:t>北京路</w:t>
            </w:r>
            <w:r>
              <w:rPr>
                <w:color w:val="auto"/>
                <w:szCs w:val="21"/>
                <w:highlight w:val="none"/>
              </w:rPr>
              <w:t>。（详见附图2 项目周围</w:t>
            </w:r>
            <w:r>
              <w:rPr>
                <w:rFonts w:hint="eastAsia"/>
                <w:color w:val="auto"/>
                <w:szCs w:val="21"/>
                <w:highlight w:val="none"/>
              </w:rPr>
              <w:t>环境示意</w:t>
            </w:r>
            <w:r>
              <w:rPr>
                <w:color w:val="auto"/>
                <w:szCs w:val="21"/>
                <w:highlight w:val="none"/>
              </w:rPr>
              <w:t>图和附图3 项目现场踏勘现状图）。</w:t>
            </w:r>
          </w:p>
          <w:p>
            <w:pPr>
              <w:pStyle w:val="21"/>
              <w:spacing w:before="0" w:after="0" w:line="360" w:lineRule="auto"/>
              <w:ind w:right="0" w:firstLine="361" w:firstLineChars="200"/>
              <w:rPr>
                <w:b/>
                <w:bCs/>
                <w:color w:val="auto"/>
                <w:szCs w:val="21"/>
                <w:highlight w:val="none"/>
              </w:rPr>
            </w:pPr>
            <w:r>
              <w:rPr>
                <w:b/>
                <w:bCs/>
                <w:color w:val="auto"/>
                <w:kern w:val="0"/>
                <w:szCs w:val="21"/>
                <w:highlight w:val="none"/>
              </w:rPr>
              <w:t>3、</w:t>
            </w:r>
            <w:r>
              <w:rPr>
                <w:rFonts w:hint="default"/>
                <w:b/>
                <w:bCs/>
                <w:color w:val="000000"/>
                <w:sz w:val="21"/>
                <w:szCs w:val="21"/>
              </w:rPr>
              <w:t>项目与《</w:t>
            </w:r>
            <w:r>
              <w:rPr>
                <w:rFonts w:hint="default"/>
                <w:b/>
                <w:bCs/>
                <w:color w:val="000000"/>
                <w:sz w:val="21"/>
                <w:szCs w:val="21"/>
                <w:lang w:val="en-US" w:eastAsia="zh-CN"/>
              </w:rPr>
              <w:t>枣庄市“三线一单”生态环境分区管控更新方案（2023年动态更新）</w:t>
            </w:r>
            <w:r>
              <w:rPr>
                <w:rFonts w:hint="default"/>
                <w:b/>
                <w:bCs/>
                <w:color w:val="000000"/>
                <w:sz w:val="21"/>
                <w:szCs w:val="21"/>
              </w:rPr>
              <w:t>》（枣</w:t>
            </w:r>
            <w:r>
              <w:rPr>
                <w:rFonts w:hint="eastAsia"/>
                <w:b/>
                <w:bCs/>
                <w:color w:val="000000"/>
                <w:sz w:val="21"/>
                <w:szCs w:val="21"/>
                <w:lang w:val="en-US" w:eastAsia="zh-CN"/>
              </w:rPr>
              <w:t>环委</w:t>
            </w:r>
            <w:r>
              <w:rPr>
                <w:rFonts w:hint="default"/>
                <w:b/>
                <w:bCs/>
                <w:color w:val="000000"/>
                <w:sz w:val="21"/>
                <w:szCs w:val="21"/>
              </w:rPr>
              <w:t>字〔202</w:t>
            </w:r>
            <w:r>
              <w:rPr>
                <w:rFonts w:hint="eastAsia"/>
                <w:b/>
                <w:bCs/>
                <w:color w:val="000000"/>
                <w:sz w:val="21"/>
                <w:szCs w:val="21"/>
                <w:lang w:val="en-US" w:eastAsia="zh-CN"/>
              </w:rPr>
              <w:t>4</w:t>
            </w:r>
            <w:r>
              <w:rPr>
                <w:rFonts w:hint="default"/>
                <w:b/>
                <w:bCs/>
                <w:color w:val="000000"/>
                <w:sz w:val="21"/>
                <w:szCs w:val="21"/>
              </w:rPr>
              <w:t>〕</w:t>
            </w:r>
            <w:r>
              <w:rPr>
                <w:rFonts w:hint="eastAsia"/>
                <w:b/>
                <w:bCs/>
                <w:color w:val="000000"/>
                <w:sz w:val="21"/>
                <w:szCs w:val="21"/>
                <w:lang w:val="en-US" w:eastAsia="zh-CN"/>
              </w:rPr>
              <w:t>6</w:t>
            </w:r>
            <w:r>
              <w:rPr>
                <w:rFonts w:hint="default"/>
                <w:b/>
                <w:bCs/>
                <w:color w:val="000000"/>
                <w:sz w:val="21"/>
                <w:szCs w:val="21"/>
              </w:rPr>
              <w:t>号）</w:t>
            </w:r>
            <w:r>
              <w:rPr>
                <w:b/>
                <w:bCs/>
                <w:color w:val="000000"/>
                <w:sz w:val="21"/>
                <w:szCs w:val="21"/>
              </w:rPr>
              <w:t>符合性分析</w:t>
            </w:r>
          </w:p>
          <w:p>
            <w:pPr>
              <w:adjustRightInd w:val="0"/>
              <w:snapToGrid w:val="0"/>
              <w:jc w:val="center"/>
              <w:rPr>
                <w:b/>
                <w:bCs/>
                <w:color w:val="auto"/>
                <w:szCs w:val="21"/>
                <w:highlight w:val="none"/>
              </w:rPr>
            </w:pPr>
            <w:r>
              <w:rPr>
                <w:b/>
                <w:bCs/>
                <w:color w:val="auto"/>
                <w:szCs w:val="21"/>
                <w:highlight w:val="none"/>
              </w:rPr>
              <w:t>表1-2  项目与</w:t>
            </w:r>
            <w:r>
              <w:rPr>
                <w:rFonts w:hint="default"/>
                <w:b/>
                <w:bCs/>
                <w:color w:val="000000"/>
                <w:sz w:val="21"/>
                <w:szCs w:val="21"/>
              </w:rPr>
              <w:t>（枣</w:t>
            </w:r>
            <w:r>
              <w:rPr>
                <w:rFonts w:hint="eastAsia"/>
                <w:b/>
                <w:bCs/>
                <w:color w:val="000000"/>
                <w:sz w:val="21"/>
                <w:szCs w:val="21"/>
                <w:lang w:val="en-US" w:eastAsia="zh-CN"/>
              </w:rPr>
              <w:t>环委</w:t>
            </w:r>
            <w:r>
              <w:rPr>
                <w:rFonts w:hint="default"/>
                <w:b/>
                <w:bCs/>
                <w:color w:val="000000"/>
                <w:sz w:val="21"/>
                <w:szCs w:val="21"/>
              </w:rPr>
              <w:t>字〔202</w:t>
            </w:r>
            <w:r>
              <w:rPr>
                <w:rFonts w:hint="eastAsia"/>
                <w:b/>
                <w:bCs/>
                <w:color w:val="000000"/>
                <w:sz w:val="21"/>
                <w:szCs w:val="21"/>
                <w:lang w:val="en-US" w:eastAsia="zh-CN"/>
              </w:rPr>
              <w:t>4</w:t>
            </w:r>
            <w:r>
              <w:rPr>
                <w:rFonts w:hint="default"/>
                <w:b/>
                <w:bCs/>
                <w:color w:val="000000"/>
                <w:sz w:val="21"/>
                <w:szCs w:val="21"/>
              </w:rPr>
              <w:t>〕</w:t>
            </w:r>
            <w:r>
              <w:rPr>
                <w:rFonts w:hint="eastAsia"/>
                <w:b/>
                <w:bCs/>
                <w:color w:val="000000"/>
                <w:sz w:val="21"/>
                <w:szCs w:val="21"/>
                <w:lang w:val="en-US" w:eastAsia="zh-CN"/>
              </w:rPr>
              <w:t>6</w:t>
            </w:r>
            <w:r>
              <w:rPr>
                <w:rFonts w:hint="default"/>
                <w:b/>
                <w:bCs/>
                <w:color w:val="000000"/>
                <w:sz w:val="21"/>
                <w:szCs w:val="21"/>
              </w:rPr>
              <w:t>号）</w:t>
            </w:r>
            <w:r>
              <w:rPr>
                <w:b/>
                <w:bCs/>
                <w:color w:val="auto"/>
                <w:szCs w:val="21"/>
                <w:highlight w:val="none"/>
              </w:rPr>
              <w:t>符合性分析</w:t>
            </w:r>
          </w:p>
          <w:tbl>
            <w:tblPr>
              <w:tblStyle w:val="49"/>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5315"/>
              <w:gridCol w:w="26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36" w:type="pct"/>
                  <w:gridSpan w:val="2"/>
                  <w:vAlign w:val="center"/>
                </w:tcPr>
                <w:p>
                  <w:pPr>
                    <w:jc w:val="center"/>
                    <w:rPr>
                      <w:color w:val="auto"/>
                      <w:kern w:val="0"/>
                      <w:sz w:val="18"/>
                      <w:szCs w:val="18"/>
                      <w:highlight w:val="none"/>
                    </w:rPr>
                  </w:pPr>
                  <w:r>
                    <w:rPr>
                      <w:rFonts w:hint="eastAsia"/>
                      <w:color w:val="auto"/>
                      <w:kern w:val="0"/>
                      <w:sz w:val="18"/>
                      <w:szCs w:val="18"/>
                      <w:highlight w:val="none"/>
                    </w:rPr>
                    <w:t>枣环委字</w:t>
                  </w:r>
                  <w:r>
                    <w:rPr>
                      <w:rFonts w:hint="eastAsia"/>
                      <w:color w:val="auto"/>
                      <w:kern w:val="0"/>
                      <w:sz w:val="18"/>
                      <w:szCs w:val="18"/>
                      <w:highlight w:val="none"/>
                      <w:lang w:eastAsia="zh-CN"/>
                    </w:rPr>
                    <w:t>〔2023〕</w:t>
                  </w:r>
                  <w:r>
                    <w:rPr>
                      <w:rFonts w:hint="eastAsia"/>
                      <w:color w:val="auto"/>
                      <w:kern w:val="0"/>
                      <w:sz w:val="18"/>
                      <w:szCs w:val="18"/>
                      <w:highlight w:val="none"/>
                    </w:rPr>
                    <w:t>3号</w:t>
                  </w:r>
                  <w:r>
                    <w:rPr>
                      <w:color w:val="auto"/>
                      <w:kern w:val="0"/>
                      <w:sz w:val="18"/>
                      <w:szCs w:val="18"/>
                      <w:highlight w:val="none"/>
                    </w:rPr>
                    <w:t>文件要求</w:t>
                  </w:r>
                </w:p>
              </w:tc>
              <w:tc>
                <w:tcPr>
                  <w:tcW w:w="1563" w:type="pct"/>
                  <w:vAlign w:val="center"/>
                </w:tcPr>
                <w:p>
                  <w:pPr>
                    <w:jc w:val="center"/>
                    <w:rPr>
                      <w:color w:val="auto"/>
                      <w:kern w:val="0"/>
                      <w:sz w:val="18"/>
                      <w:szCs w:val="18"/>
                      <w:highlight w:val="none"/>
                    </w:rPr>
                  </w:pPr>
                  <w:r>
                    <w:rPr>
                      <w:color w:val="auto"/>
                      <w:kern w:val="0"/>
                      <w:sz w:val="18"/>
                      <w:szCs w:val="18"/>
                      <w:highlight w:val="none"/>
                    </w:rPr>
                    <w:t>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53" w:type="dxa"/>
                  <w:gridSpan w:val="2"/>
                  <w:vAlign w:val="center"/>
                </w:tcPr>
                <w:p>
                  <w:pPr>
                    <w:rPr>
                      <w:color w:val="auto"/>
                      <w:sz w:val="18"/>
                      <w:szCs w:val="18"/>
                      <w:highlight w:val="none"/>
                      <w:lang w:val="zh-CN"/>
                    </w:rPr>
                  </w:pPr>
                  <w:r>
                    <w:rPr>
                      <w:rFonts w:ascii="Times New Roman" w:hAnsi="Times New Roman"/>
                      <w:color w:val="000000"/>
                      <w:sz w:val="18"/>
                      <w:szCs w:val="18"/>
                    </w:rPr>
                    <w:t>生态保护红线及生态空间保护。</w:t>
                  </w:r>
                  <w:r>
                    <w:rPr>
                      <w:rFonts w:hint="default" w:ascii="Times New Roman" w:hAnsi="Times New Roman"/>
                      <w:color w:val="000000"/>
                      <w:sz w:val="18"/>
                      <w:szCs w:val="18"/>
                      <w:lang w:val="en-US" w:eastAsia="zh-CN"/>
                    </w:rPr>
                    <w:t>在枣政字〔2021〕16号管控要求基础上，将执行《关于加强生态保护红线管理的通知（试行）》要求，补充纳入到对生态保护红线内自然保护地核心保护区外允许开展的有限人为活动的管理要求中</w:t>
                  </w:r>
                  <w:r>
                    <w:rPr>
                      <w:rFonts w:hint="eastAsia" w:ascii="Times New Roman" w:hAnsi="Times New Roman"/>
                      <w:color w:val="000000"/>
                      <w:sz w:val="18"/>
                      <w:szCs w:val="18"/>
                      <w:lang w:val="en-US" w:eastAsia="zh-CN"/>
                    </w:rPr>
                    <w:t>，结合</w:t>
                  </w:r>
                  <w:r>
                    <w:rPr>
                      <w:rFonts w:hint="default" w:ascii="Times New Roman" w:hAnsi="Times New Roman"/>
                      <w:color w:val="000000"/>
                      <w:sz w:val="18"/>
                      <w:szCs w:val="18"/>
                      <w:lang w:val="en-US" w:eastAsia="zh-CN"/>
                    </w:rPr>
                    <w:t>最新批复的“三区三线”划定成果，调整生态保护红线面积至381.62平方公里（占全市国土面积的8.36%）</w:t>
                  </w:r>
                  <w:r>
                    <w:rPr>
                      <w:rFonts w:hint="default" w:ascii="Times New Roman" w:hAnsi="Times New Roman"/>
                      <w:color w:val="000000"/>
                      <w:sz w:val="18"/>
                      <w:szCs w:val="18"/>
                    </w:rPr>
                    <w:t>，主要生态系统服务功能为水土保持、水源涵养及生物多样性维护保护（待枣庄市生态保护红线调整方案批复后，本部分内容以最新发布数据为准）；自然保护区、森林自然公园、湿地自然公园、地质自然公园、水产种质资源保护区、饮用水水源地保护区等各类保护地以及公益林地得到有效保护。到“十四五”末，实现全市80%以上的应治理区域得到有效治理修复保护，湿地保护率达到70%以上。</w:t>
                  </w:r>
                </w:p>
              </w:tc>
              <w:tc>
                <w:tcPr>
                  <w:tcW w:w="1563" w:type="pct"/>
                  <w:vAlign w:val="center"/>
                </w:tcPr>
                <w:p>
                  <w:pPr>
                    <w:ind w:firstLine="360" w:firstLineChars="200"/>
                    <w:rPr>
                      <w:rFonts w:hint="eastAsia" w:eastAsia="宋体"/>
                      <w:color w:val="auto"/>
                      <w:sz w:val="18"/>
                      <w:szCs w:val="18"/>
                      <w:highlight w:val="none"/>
                      <w:lang w:val="zh-CN" w:eastAsia="zh-CN"/>
                    </w:rPr>
                  </w:pPr>
                  <w:r>
                    <w:rPr>
                      <w:color w:val="auto"/>
                      <w:sz w:val="18"/>
                      <w:szCs w:val="18"/>
                      <w:highlight w:val="none"/>
                    </w:rPr>
                    <w:t>根据《山东省生态保护红线规划》（2016-2020年），本项目不在生态红线保护区范围内，因此项目建设符合生态保护红线规定要求，符合生态保护红线及生态空间保护要求。</w:t>
                  </w:r>
                  <w:r>
                    <w:rPr>
                      <w:rFonts w:hint="eastAsia"/>
                      <w:color w:val="auto"/>
                      <w:sz w:val="18"/>
                      <w:szCs w:val="18"/>
                      <w:highlight w:val="none"/>
                      <w:lang w:val="en-US" w:eastAsia="zh-CN"/>
                    </w:rPr>
                    <w:t>符合</w:t>
                  </w:r>
                  <w:r>
                    <w:rPr>
                      <w:color w:val="auto"/>
                      <w:sz w:val="18"/>
                      <w:szCs w:val="18"/>
                      <w:highlight w:val="none"/>
                    </w:rPr>
                    <w:t>山亭区国土空间规划“三区三线”的划定结果</w:t>
                  </w:r>
                  <w:r>
                    <w:rPr>
                      <w:rFonts w:hint="eastAsia"/>
                      <w:color w:val="auto"/>
                      <w:sz w:val="18"/>
                      <w:szCs w:val="18"/>
                      <w:highlight w:val="none"/>
                      <w:lang w:eastAsia="zh-CN"/>
                    </w:rPr>
                    <w:t>，</w:t>
                  </w:r>
                  <w:r>
                    <w:rPr>
                      <w:rFonts w:hint="eastAsia"/>
                      <w:color w:val="000000"/>
                      <w:sz w:val="18"/>
                      <w:szCs w:val="21"/>
                      <w:highlight w:val="none"/>
                      <w:lang w:eastAsia="zh-CN"/>
                    </w:rPr>
                    <w:t>位于城镇开发边界范围内</w:t>
                  </w:r>
                  <w:r>
                    <w:rPr>
                      <w:rFonts w:hint="eastAsia"/>
                      <w:color w:val="auto"/>
                      <w:sz w:val="18"/>
                      <w:szCs w:val="18"/>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53" w:type="dxa"/>
                  <w:gridSpan w:val="2"/>
                  <w:vAlign w:val="center"/>
                </w:tcPr>
                <w:p>
                  <w:pPr>
                    <w:autoSpaceDE w:val="0"/>
                    <w:autoSpaceDN w:val="0"/>
                    <w:adjustRightInd w:val="0"/>
                    <w:snapToGrid w:val="0"/>
                    <w:rPr>
                      <w:bCs/>
                      <w:color w:val="auto"/>
                      <w:sz w:val="18"/>
                      <w:szCs w:val="18"/>
                      <w:highlight w:val="none"/>
                    </w:rPr>
                  </w:pPr>
                  <w:r>
                    <w:rPr>
                      <w:rFonts w:hint="default" w:ascii="Times New Roman" w:hAnsi="Times New Roman" w:cs="Times New Roman"/>
                      <w:bCs/>
                      <w:color w:val="000000"/>
                      <w:sz w:val="18"/>
                      <w:szCs w:val="18"/>
                      <w:highlight w:val="none"/>
                    </w:rPr>
                    <w:t>环境质量底线。全市大气环境质量持续改善，PM</w:t>
                  </w:r>
                  <w:r>
                    <w:rPr>
                      <w:rFonts w:hint="default" w:ascii="Times New Roman" w:hAnsi="Times New Roman" w:cs="Times New Roman"/>
                      <w:bCs/>
                      <w:color w:val="000000"/>
                      <w:sz w:val="18"/>
                      <w:szCs w:val="18"/>
                      <w:highlight w:val="none"/>
                      <w:vertAlign w:val="subscript"/>
                    </w:rPr>
                    <w:t>2.5</w:t>
                  </w:r>
                  <w:r>
                    <w:rPr>
                      <w:rFonts w:hint="default" w:ascii="Times New Roman" w:hAnsi="Times New Roman" w:cs="Times New Roman"/>
                      <w:bCs/>
                      <w:color w:val="000000"/>
                      <w:sz w:val="18"/>
                      <w:szCs w:val="18"/>
                      <w:highlight w:val="none"/>
                    </w:rPr>
                    <w:t>年均浓度为</w:t>
                  </w:r>
                  <w:r>
                    <w:rPr>
                      <w:rFonts w:hint="default" w:ascii="Times New Roman" w:hAnsi="Times New Roman" w:cs="Times New Roman"/>
                      <w:bCs/>
                      <w:color w:val="000000"/>
                      <w:sz w:val="18"/>
                      <w:szCs w:val="18"/>
                      <w:highlight w:val="none"/>
                      <w:lang w:val="en-US" w:eastAsia="zh-CN"/>
                    </w:rPr>
                    <w:t>43</w:t>
                  </w:r>
                  <w:r>
                    <w:rPr>
                      <w:rFonts w:hint="default" w:ascii="Times New Roman" w:hAnsi="Times New Roman" w:cs="Times New Roman"/>
                      <w:bCs/>
                      <w:color w:val="000000"/>
                      <w:sz w:val="18"/>
                      <w:szCs w:val="18"/>
                      <w:highlight w:val="none"/>
                    </w:rPr>
                    <w:t>微克/立方米；全市水环境质量明显改善，</w:t>
                  </w:r>
                  <w:r>
                    <w:rPr>
                      <w:rFonts w:hint="default" w:ascii="Times New Roman" w:hAnsi="Times New Roman" w:cs="Times New Roman"/>
                      <w:bCs/>
                      <w:color w:val="000000"/>
                      <w:sz w:val="18"/>
                      <w:szCs w:val="18"/>
                      <w:highlight w:val="none"/>
                      <w:lang w:val="en-US" w:eastAsia="zh-CN"/>
                    </w:rPr>
                    <w:t>地表水</w:t>
                  </w:r>
                  <w:r>
                    <w:rPr>
                      <w:rFonts w:hint="default" w:ascii="Times New Roman" w:hAnsi="Times New Roman" w:cs="Times New Roman"/>
                      <w:bCs/>
                      <w:color w:val="000000"/>
                      <w:sz w:val="18"/>
                      <w:szCs w:val="18"/>
                      <w:highlight w:val="none"/>
                    </w:rPr>
                    <w:t>达到或</w:t>
                  </w:r>
                  <w:r>
                    <w:rPr>
                      <w:rFonts w:hint="default" w:ascii="Times New Roman" w:hAnsi="Times New Roman" w:cs="Times New Roman"/>
                      <w:bCs/>
                      <w:color w:val="000000"/>
                      <w:sz w:val="18"/>
                      <w:szCs w:val="18"/>
                      <w:highlight w:val="none"/>
                      <w:lang w:val="en-US" w:eastAsia="zh-CN"/>
                    </w:rPr>
                    <w:t>好</w:t>
                  </w:r>
                  <w:r>
                    <w:rPr>
                      <w:rFonts w:hint="default" w:ascii="Times New Roman" w:hAnsi="Times New Roman" w:cs="Times New Roman"/>
                      <w:bCs/>
                      <w:color w:val="000000"/>
                      <w:sz w:val="18"/>
                      <w:szCs w:val="18"/>
                      <w:highlight w:val="none"/>
                    </w:rPr>
                    <w:t>于Ⅲ类</w:t>
                  </w:r>
                  <w:r>
                    <w:rPr>
                      <w:rFonts w:hint="default" w:ascii="Times New Roman" w:hAnsi="Times New Roman" w:cs="Times New Roman"/>
                      <w:bCs/>
                      <w:color w:val="000000"/>
                      <w:sz w:val="18"/>
                      <w:szCs w:val="18"/>
                      <w:highlight w:val="none"/>
                      <w:lang w:val="en-US" w:eastAsia="zh-CN"/>
                    </w:rPr>
                    <w:t>水体</w:t>
                  </w:r>
                  <w:r>
                    <w:rPr>
                      <w:rFonts w:hint="default" w:ascii="Times New Roman" w:hAnsi="Times New Roman" w:cs="Times New Roman"/>
                      <w:bCs/>
                      <w:color w:val="000000"/>
                      <w:sz w:val="18"/>
                      <w:szCs w:val="18"/>
                      <w:highlight w:val="none"/>
                    </w:rPr>
                    <w:t>比例完成省分解任务（暂定目标100%），全面消除</w:t>
                  </w:r>
                  <w:r>
                    <w:rPr>
                      <w:rFonts w:hint="default" w:ascii="Times New Roman" w:hAnsi="Times New Roman" w:cs="Times New Roman"/>
                      <w:bCs/>
                      <w:color w:val="000000"/>
                      <w:sz w:val="18"/>
                      <w:szCs w:val="18"/>
                      <w:highlight w:val="none"/>
                      <w:lang w:val="en-US" w:eastAsia="zh-CN"/>
                    </w:rPr>
                    <w:t>地表水</w:t>
                  </w:r>
                  <w:r>
                    <w:rPr>
                      <w:rFonts w:hint="default" w:ascii="Times New Roman" w:hAnsi="Times New Roman" w:cs="Times New Roman"/>
                      <w:bCs/>
                      <w:color w:val="000000"/>
                      <w:sz w:val="18"/>
                      <w:szCs w:val="18"/>
                      <w:highlight w:val="none"/>
                    </w:rPr>
                    <w:t>劣五类水体及</w:t>
                  </w:r>
                  <w:r>
                    <w:rPr>
                      <w:rFonts w:hint="default" w:ascii="Times New Roman" w:hAnsi="Times New Roman" w:cs="Times New Roman"/>
                      <w:bCs/>
                      <w:color w:val="000000"/>
                      <w:sz w:val="18"/>
                      <w:szCs w:val="18"/>
                      <w:highlight w:val="none"/>
                      <w:lang w:val="en-US" w:eastAsia="zh-CN"/>
                    </w:rPr>
                    <w:t>城市（区&lt;市&gt;）</w:t>
                  </w:r>
                  <w:r>
                    <w:rPr>
                      <w:rFonts w:hint="default" w:ascii="Times New Roman" w:hAnsi="Times New Roman" w:cs="Times New Roman"/>
                      <w:bCs/>
                      <w:color w:val="000000"/>
                      <w:sz w:val="18"/>
                      <w:szCs w:val="18"/>
                      <w:highlight w:val="none"/>
                    </w:rPr>
                    <w:t>黑臭水体，县级及以上城市饮用水水源地水质达标率（去除地质因素超标外）全部达到100%；土壤环境质量总体保持稳定，受污染耕地和污染地块安全利用得到进一步巩固提升，全市受污染耕地安全利用率达到93%左右，重点建设用地安全利用得到有效保障，土壤环境风险得到有效管控。</w:t>
                  </w:r>
                </w:p>
              </w:tc>
              <w:tc>
                <w:tcPr>
                  <w:tcW w:w="1563" w:type="pct"/>
                  <w:vAlign w:val="center"/>
                </w:tcPr>
                <w:p>
                  <w:pPr>
                    <w:ind w:firstLine="360" w:firstLineChars="200"/>
                    <w:rPr>
                      <w:color w:val="auto"/>
                      <w:sz w:val="18"/>
                      <w:szCs w:val="18"/>
                      <w:highlight w:val="none"/>
                    </w:rPr>
                  </w:pPr>
                  <w:r>
                    <w:rPr>
                      <w:color w:val="auto"/>
                      <w:sz w:val="18"/>
                      <w:szCs w:val="18"/>
                      <w:highlight w:val="none"/>
                    </w:rPr>
                    <w:t>通过对该区域环境质量现状分析可知，项目所在区域地表水环境、声环境质量能够满足相应标准要求，环境空气中PM</w:t>
                  </w:r>
                  <w:r>
                    <w:rPr>
                      <w:color w:val="auto"/>
                      <w:sz w:val="18"/>
                      <w:szCs w:val="18"/>
                      <w:highlight w:val="none"/>
                      <w:vertAlign w:val="subscript"/>
                    </w:rPr>
                    <w:t>2.5</w:t>
                  </w:r>
                  <w:r>
                    <w:rPr>
                      <w:color w:val="auto"/>
                      <w:sz w:val="18"/>
                      <w:szCs w:val="18"/>
                      <w:highlight w:val="none"/>
                    </w:rPr>
                    <w:t>浓度值不能满足《环境空气质量标准》（GB3095-2012）及修改单二级标准，本项目所在区域环境质量现状不属于劣质化环境；本项目废气、废水、噪声及固废在采取相应治理措施后，能够做到污染物达标排放并得到有效处置，污染物排放浓度远小于标准限值要求；根据大气污染防治行动相关规定，周边企业严加管理、重点加强环保责任制度，按照环保要求认真落实整改，确保各项污染物达标排放，项目所在区域大气环境质量</w:t>
                  </w:r>
                  <w:r>
                    <w:rPr>
                      <w:rFonts w:hint="eastAsia"/>
                      <w:color w:val="auto"/>
                      <w:sz w:val="18"/>
                      <w:szCs w:val="18"/>
                      <w:highlight w:val="none"/>
                      <w:lang w:val="en-US" w:eastAsia="zh-CN"/>
                    </w:rPr>
                    <w:t>有所</w:t>
                  </w:r>
                  <w:r>
                    <w:rPr>
                      <w:color w:val="auto"/>
                      <w:sz w:val="18"/>
                      <w:szCs w:val="18"/>
                      <w:highlight w:val="none"/>
                    </w:rPr>
                    <w:t>改善，因此项目建设符合环境质量底线规定要求。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53" w:type="dxa"/>
                  <w:gridSpan w:val="2"/>
                  <w:vAlign w:val="center"/>
                </w:tcPr>
                <w:p>
                  <w:pPr>
                    <w:rPr>
                      <w:rFonts w:hint="default" w:ascii="Times New Roman" w:hAnsi="Times New Roman" w:cs="Times New Roman"/>
                      <w:color w:val="000000"/>
                      <w:sz w:val="18"/>
                      <w:szCs w:val="18"/>
                      <w:highlight w:val="none"/>
                      <w:lang w:val="zh-CN"/>
                    </w:rPr>
                  </w:pPr>
                  <w:r>
                    <w:rPr>
                      <w:rFonts w:hint="default" w:ascii="Times New Roman" w:hAnsi="Times New Roman" w:cs="Times New Roman"/>
                      <w:color w:val="000000"/>
                      <w:sz w:val="18"/>
                      <w:szCs w:val="18"/>
                      <w:highlight w:val="none"/>
                      <w:lang w:val="zh-CN"/>
                    </w:rPr>
                    <w:t>资源利用上线。强化节约集约利用，持续提升资源能源利用效率，水资源、土地资源、能源消耗等达到省下达的总量要求和强度控制目标。强化水资源刚性约束，建立最严格的水资源管理制度，严格实行用水总量、用水强度双控，全市用水总量控制在省下达的总量要求以下，优化配置水资源，有效促进水资源可持续利用；加强各领域节约用水，农田灌溉水有效利用系数逐年提高，万元GDP用水量、万元工业增加值用水量等用水效率指标持续下降。坚持最严格的耕地保护制度和节约集约用地制度，统筹土地利用与经济社会协调发展，严格保护耕地和永久基本农田，守住永久基本农田控制线；优化建设用地布局和结构，严格控制建设用地规模，促进土地节约集约利用。优化调整能源结构，实施能源消费总量控制和煤炭消费减量替代，扩大新能源和可再生能源开发利用规模；</w:t>
                  </w:r>
                  <w:r>
                    <w:rPr>
                      <w:rFonts w:hint="default" w:ascii="Times New Roman" w:hAnsi="Times New Roman" w:cs="Times New Roman"/>
                      <w:color w:val="000000"/>
                      <w:sz w:val="18"/>
                      <w:szCs w:val="18"/>
                      <w:highlight w:val="none"/>
                      <w:lang w:val="zh-CN" w:eastAsia="zh-CN"/>
                    </w:rPr>
                    <w:t>能源消费总量控制在省分解目标值之内，煤炭消费量控制在省分解目标值之内</w:t>
                  </w:r>
                  <w:r>
                    <w:rPr>
                      <w:rFonts w:hint="default" w:ascii="Times New Roman" w:hAnsi="Times New Roman" w:cs="Times New Roman"/>
                      <w:color w:val="000000"/>
                      <w:sz w:val="18"/>
                      <w:szCs w:val="18"/>
                      <w:highlight w:val="none"/>
                      <w:lang w:val="zh-CN"/>
                    </w:rPr>
                    <w:t>，单位地区生产总值能耗进一步降低。</w:t>
                  </w:r>
                </w:p>
                <w:p>
                  <w:pPr>
                    <w:ind w:firstLine="360" w:firstLineChars="200"/>
                    <w:rPr>
                      <w:color w:val="auto"/>
                      <w:sz w:val="18"/>
                      <w:szCs w:val="18"/>
                      <w:highlight w:val="none"/>
                      <w:lang w:val="zh-CN"/>
                    </w:rPr>
                  </w:pPr>
                  <w:r>
                    <w:rPr>
                      <w:rFonts w:hint="default" w:ascii="Times New Roman" w:hAnsi="Times New Roman" w:cs="Times New Roman"/>
                      <w:color w:val="000000"/>
                      <w:sz w:val="18"/>
                      <w:szCs w:val="18"/>
                      <w:highlight w:val="none"/>
                      <w:lang w:val="zh-CN"/>
                    </w:rPr>
                    <w:t>到2035年，全市生态环境分区管控体系得到巩固完善，生态环境质量根本好转，生态系统健康和人体健康得到充分保障，环境经济实现良性循环，形成节约资源和保护环境的空间格局，广泛形成绿色生产生活方式，碳排放达峰后稳中有降。全市PM</w:t>
                  </w:r>
                  <w:r>
                    <w:rPr>
                      <w:rFonts w:hint="default" w:ascii="Times New Roman" w:hAnsi="Times New Roman" w:cs="Times New Roman"/>
                      <w:color w:val="000000"/>
                      <w:sz w:val="18"/>
                      <w:szCs w:val="18"/>
                      <w:highlight w:val="none"/>
                      <w:vertAlign w:val="subscript"/>
                      <w:lang w:val="zh-CN"/>
                    </w:rPr>
                    <w:t>2.5</w:t>
                  </w:r>
                  <w:r>
                    <w:rPr>
                      <w:rFonts w:hint="default" w:ascii="Times New Roman" w:hAnsi="Times New Roman" w:cs="Times New Roman"/>
                      <w:color w:val="000000"/>
                      <w:sz w:val="18"/>
                      <w:szCs w:val="18"/>
                      <w:highlight w:val="none"/>
                      <w:lang w:val="zh-CN"/>
                    </w:rPr>
                    <w:t>平均浓度为35微克/立方米，水环境质量根本改善，水环境生态系统全面恢复，土壤环境质量稳中向好，农用地和建设用地土壤环境安全得到有效保障，土壤环境风险得到全面管控。</w:t>
                  </w:r>
                </w:p>
              </w:tc>
              <w:tc>
                <w:tcPr>
                  <w:tcW w:w="1563" w:type="pct"/>
                  <w:vAlign w:val="center"/>
                </w:tcPr>
                <w:p>
                  <w:pPr>
                    <w:ind w:firstLine="360" w:firstLineChars="200"/>
                    <w:rPr>
                      <w:color w:val="auto"/>
                      <w:sz w:val="18"/>
                      <w:szCs w:val="18"/>
                      <w:highlight w:val="none"/>
                    </w:rPr>
                  </w:pPr>
                  <w:r>
                    <w:rPr>
                      <w:color w:val="auto"/>
                      <w:sz w:val="18"/>
                      <w:szCs w:val="18"/>
                      <w:highlight w:val="none"/>
                    </w:rPr>
                    <w:t>本项目不属于</w:t>
                  </w:r>
                  <w:r>
                    <w:rPr>
                      <w:color w:val="auto"/>
                      <w:sz w:val="18"/>
                      <w:szCs w:val="18"/>
                      <w:highlight w:val="none"/>
                      <w:lang w:val="zh-CN"/>
                    </w:rPr>
                    <w:t>“两高一资”项目，</w:t>
                  </w:r>
                  <w:r>
                    <w:rPr>
                      <w:color w:val="auto"/>
                      <w:sz w:val="18"/>
                      <w:szCs w:val="18"/>
                      <w:highlight w:val="none"/>
                    </w:rPr>
                    <w:t>主要从事</w:t>
                  </w:r>
                  <w:r>
                    <w:rPr>
                      <w:rFonts w:hint="eastAsia"/>
                      <w:color w:val="auto"/>
                      <w:sz w:val="18"/>
                      <w:szCs w:val="18"/>
                      <w:highlight w:val="none"/>
                      <w:lang w:val="en-US" w:eastAsia="zh-CN"/>
                    </w:rPr>
                    <w:t>农副产品加工</w:t>
                  </w:r>
                  <w:r>
                    <w:rPr>
                      <w:color w:val="auto"/>
                      <w:sz w:val="18"/>
                      <w:szCs w:val="18"/>
                      <w:highlight w:val="none"/>
                    </w:rPr>
                    <w:t>，</w:t>
                  </w:r>
                  <w:r>
                    <w:rPr>
                      <w:color w:val="auto"/>
                      <w:sz w:val="18"/>
                      <w:szCs w:val="18"/>
                      <w:highlight w:val="none"/>
                      <w:lang w:val="zh-CN"/>
                    </w:rPr>
                    <w:t>项目所在地不属于资源、能源紧缺区域，因此项目建设不会对国土资源和自然生态资源等造成影响，符合资源利用上线的相关要求。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372" w:type="dxa"/>
                  <w:gridSpan w:val="3"/>
                  <w:vAlign w:val="center"/>
                </w:tcPr>
                <w:p>
                  <w:pPr>
                    <w:jc w:val="center"/>
                    <w:rPr>
                      <w:color w:val="auto"/>
                      <w:sz w:val="18"/>
                      <w:szCs w:val="18"/>
                      <w:highlight w:val="none"/>
                      <w:lang w:val="zh-CN"/>
                    </w:rPr>
                  </w:pPr>
                  <w:r>
                    <w:rPr>
                      <w:rFonts w:ascii="Times New Roman" w:hAnsi="Times New Roman"/>
                      <w:color w:val="000000"/>
                      <w:sz w:val="18"/>
                      <w:szCs w:val="18"/>
                      <w:lang w:val="zh-CN"/>
                    </w:rPr>
                    <w:t>构建生态环境分区管控体系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53" w:type="dxa"/>
                  <w:gridSpan w:val="2"/>
                  <w:vAlign w:val="center"/>
                </w:tcPr>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（一）生态分区管控</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生态保护红线原则上按禁止开发区域的要求进行管理，应符合《关于在国土空间规划中统筹划定落实三条控制线的指导意见》及国家、省有关要求。根据主导生态功能定位，实施差别化管理，生态保护红线要保证生态功能的系统性和完整性。生态保护红线内、自然保护地核心保护区原则上严格禁止开发性、生产性建设活动，在符合现行法律法规前提下，除国家重大战略项目外，仅允许对生态功能不造成破坏的有限人为活动。评估调整后的自然保护地应划入生态保护红线，自然保护地发生调整的，生态保护红线相应调整。</w:t>
                  </w:r>
                </w:p>
                <w:p>
                  <w:pPr>
                    <w:rPr>
                      <w:color w:val="auto"/>
                      <w:sz w:val="18"/>
                      <w:szCs w:val="18"/>
                      <w:highlight w:val="none"/>
                      <w:lang w:val="zh-CN"/>
                    </w:rPr>
                  </w:pPr>
                  <w:r>
                    <w:rPr>
                      <w:rFonts w:hint="default" w:ascii="Times New Roman" w:hAnsi="Times New Roman" w:cs="Times New Roman"/>
                      <w:color w:val="000000"/>
                      <w:sz w:val="18"/>
                      <w:szCs w:val="18"/>
                      <w:lang w:val="zh-CN"/>
                    </w:rPr>
                    <w:t>一般生态空间原则上按限制开发区域的要求进行管理，根据主导生态功能进行分类管控，以保护为主，严格限制区域开发强度。对生态空间依法实行区域准入和用途转用许可制度，严格控制各类开发利用活动对生态空间的占用和扰动，确保生态服务保障能力逐渐提高。加强对林地、河流、水库、湿地的保护，维护水土保持、水源涵养等功能，依法划定保护范围，严格控制新增建设用地占用一般生态空间。有序引导生态空间用途之间的相互转变，鼓励向有利于生态功能提升的方向转变，严格禁止不符合生态保护要求或有损生态功能的相互转换。</w:t>
                  </w:r>
                </w:p>
              </w:tc>
              <w:tc>
                <w:tcPr>
                  <w:tcW w:w="1563" w:type="pct"/>
                  <w:vAlign w:val="center"/>
                </w:tcPr>
                <w:p>
                  <w:pPr>
                    <w:ind w:firstLine="360" w:firstLineChars="200"/>
                    <w:rPr>
                      <w:color w:val="auto"/>
                      <w:sz w:val="18"/>
                      <w:szCs w:val="18"/>
                      <w:highlight w:val="none"/>
                      <w:lang w:val="zh-CN"/>
                    </w:rPr>
                  </w:pPr>
                  <w:r>
                    <w:rPr>
                      <w:color w:val="auto"/>
                      <w:sz w:val="18"/>
                      <w:szCs w:val="18"/>
                      <w:highlight w:val="none"/>
                      <w:lang w:val="zh-CN"/>
                    </w:rPr>
                    <w:t>本项目不在生态红线范围内，严格落实各项污染防控措施。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53" w:type="dxa"/>
                  <w:gridSpan w:val="2"/>
                  <w:vAlign w:val="center"/>
                </w:tcPr>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（二）大气环境分区管控</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全市划分为大气环境优先保护区、重点管控区和一般管控区，实施分级分类管理。</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1、将市域范围内的法定保护区、风景名胜区、各级森林公园等环境空气质量功能区一类区识别为大气环境优先保护区，占全市国土面积的5.8%。大气环境优先保护区禁止新建排放大气污染物的工业项目，加强餐饮等服务业燃料烟气及油烟污染防治。</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2、将工业园区等大气污染物高排放区域，上风向、扩散通道、环流通道等影响空气质量的布局敏感区域，静风或风速较小的弱扩散区域，人群密集的受体敏感区域，识别为大气环境重点管控区，占全市国土面积的</w:t>
                  </w:r>
                  <w:r>
                    <w:rPr>
                      <w:rFonts w:hint="eastAsia" w:ascii="Times New Roman" w:hAnsi="Times New Roman" w:cs="Times New Roman"/>
                      <w:color w:val="000000"/>
                      <w:sz w:val="18"/>
                      <w:szCs w:val="18"/>
                      <w:lang w:val="en-US" w:eastAsia="zh-CN"/>
                    </w:rPr>
                    <w:t>25.9</w:t>
                  </w:r>
                  <w:r>
                    <w:rPr>
                      <w:rFonts w:hint="default" w:ascii="Times New Roman" w:hAnsi="Times New Roman" w:cs="Times New Roman"/>
                      <w:color w:val="000000"/>
                      <w:sz w:val="18"/>
                      <w:szCs w:val="18"/>
                      <w:lang w:val="zh-CN"/>
                    </w:rPr>
                    <w:t>%。大气环境受体敏感区严格限制新建、扩建排放大气污染物的工业项目，产生大气污染物的工业企业应持续开展节能减排。大气环境高排放区应根据工业园区（聚集区）主导产业性质和污染排放特征实施重点减排；新（改、扩）建工业项目，生产工艺和大气主要污染物排放要达到国内同行业先进水平；严格落实大气污染物达标排放、总量控制、排污许可等环保制度。大气环境布局敏感区及弱扩散区应避免大规模排放大气污染物的项目布局建设，优先实施清洁能源替代。</w:t>
                  </w:r>
                </w:p>
                <w:p>
                  <w:pPr>
                    <w:rPr>
                      <w:color w:val="auto"/>
                      <w:sz w:val="18"/>
                      <w:szCs w:val="18"/>
                      <w:highlight w:val="none"/>
                      <w:lang w:val="zh-CN"/>
                    </w:rPr>
                  </w:pPr>
                  <w:r>
                    <w:rPr>
                      <w:rFonts w:hint="default" w:ascii="Times New Roman" w:hAnsi="Times New Roman" w:cs="Times New Roman"/>
                      <w:color w:val="000000"/>
                      <w:sz w:val="18"/>
                      <w:szCs w:val="18"/>
                      <w:lang w:val="zh-CN"/>
                    </w:rPr>
                    <w:t>3、将大气环境优先保护区、重点管控区之外的其他区域纳入大气环境一般管控区，占全市国土面积的</w:t>
                  </w:r>
                  <w:r>
                    <w:rPr>
                      <w:rFonts w:hint="eastAsia" w:ascii="Times New Roman" w:hAnsi="Times New Roman" w:cs="Times New Roman"/>
                      <w:color w:val="000000"/>
                      <w:sz w:val="18"/>
                      <w:szCs w:val="18"/>
                      <w:lang w:val="en-US" w:eastAsia="zh-CN"/>
                    </w:rPr>
                    <w:t>68.3</w:t>
                  </w:r>
                  <w:r>
                    <w:rPr>
                      <w:rFonts w:hint="default" w:ascii="Times New Roman" w:hAnsi="Times New Roman" w:cs="Times New Roman"/>
                      <w:color w:val="000000"/>
                      <w:sz w:val="18"/>
                      <w:szCs w:val="18"/>
                      <w:lang w:val="zh-CN"/>
                    </w:rPr>
                    <w:t>%。大气环境一般管控区应深化重点行业污染治理，鼓励新建企业入驻工业园区（聚集区），强力推进国家和省确定的各项产业结构调整措施。</w:t>
                  </w:r>
                </w:p>
              </w:tc>
              <w:tc>
                <w:tcPr>
                  <w:tcW w:w="1563" w:type="pct"/>
                  <w:vAlign w:val="center"/>
                </w:tcPr>
                <w:p>
                  <w:pPr>
                    <w:ind w:firstLine="360" w:firstLineChars="200"/>
                    <w:rPr>
                      <w:color w:val="auto"/>
                      <w:sz w:val="18"/>
                      <w:szCs w:val="18"/>
                      <w:highlight w:val="none"/>
                      <w:lang w:val="zh-CN"/>
                    </w:rPr>
                  </w:pPr>
                  <w:r>
                    <w:rPr>
                      <w:color w:val="auto"/>
                      <w:sz w:val="18"/>
                      <w:szCs w:val="18"/>
                      <w:highlight w:val="none"/>
                    </w:rPr>
                    <w:t>本项目为</w:t>
                  </w:r>
                  <w:r>
                    <w:rPr>
                      <w:rFonts w:hint="eastAsia"/>
                      <w:color w:val="auto"/>
                      <w:sz w:val="18"/>
                      <w:szCs w:val="18"/>
                      <w:highlight w:val="none"/>
                      <w:lang w:val="en-US" w:eastAsia="zh-CN"/>
                    </w:rPr>
                    <w:t>扩建</w:t>
                  </w:r>
                  <w:r>
                    <w:rPr>
                      <w:color w:val="auto"/>
                      <w:sz w:val="18"/>
                      <w:szCs w:val="18"/>
                      <w:highlight w:val="none"/>
                    </w:rPr>
                    <w:t>项目，采用先进生产工艺和设备，严格落实大气污染物达标排放、总量控制、排污许可等环保制度，废气</w:t>
                  </w:r>
                  <w:r>
                    <w:rPr>
                      <w:color w:val="auto"/>
                      <w:sz w:val="18"/>
                      <w:szCs w:val="18"/>
                      <w:highlight w:val="none"/>
                      <w:lang w:val="zh-CN"/>
                    </w:rPr>
                    <w:t>排放量较少且达标排放，对周围大气环境影响较小。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53" w:type="dxa"/>
                  <w:gridSpan w:val="2"/>
                  <w:vAlign w:val="center"/>
                </w:tcPr>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（三）水环境分区管控</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全市水环境分为水环境优先保护区、重点管控区和一般管控区。</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1、将县级以上城镇集中式饮用水源地一二级保护区、省级以上湿地公园和重要湿地、省级以上自然保护区按自然边界划定为水环境优先保护区，占全市国土面积的4.35%。水环境优先保护区按照现行法律法规及管理规定执行，实施严格生态环境准入。</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2、水环境重点管控区面积1409.82平方公里，占全市国土面积的30.89%，其中，水环境工业污染重点管控区面积531.48平方公里，水环境城镇生活污染重点管控区面积546.29平方公里，水环境农业污染重点管控区面积332.04平方公里。水环境工业污染重点管控区应禁止新建不符合国家产业政策、严重污染水环境的生产项目。实施产能规模和污染物排放总量控制，对造纸、原料药制造、有机化工、煤化工等重点行业，实行新（改、扩）建项目主要污染物排放等量或减量置换。集聚区内工业废水须经预处理达到集中处理要求，方可进入污水集中处理设施。排污单位水污染物的排放管理严格按照《流域水污染物综合排放标准第1部分：南四湖东平湖流域》执行。水环境城镇生活污染重点管控区应严格按照城镇规划进行建设，合理布局生产与生活空间，维护自然生态系统功能稳定。加快城镇污水处理设施建设，严控纳管废水达标，完善除磷脱氮工艺。水环境农业污染重点管控区应加快淘汰剧毒、高毒、高残留农药，鼓励使用高效、低毒、低残留农药。推进农药化肥减量，增加有机肥使用量。优化养殖业布局，鼓励转型升级，发展循环养殖。分类治理农村生活污水，加强农村生活污水处理设施运行维护管理。推广节约用水新技术，发展节水农业。</w:t>
                  </w:r>
                </w:p>
                <w:p>
                  <w:pPr>
                    <w:rPr>
                      <w:color w:val="auto"/>
                      <w:sz w:val="18"/>
                      <w:szCs w:val="18"/>
                      <w:highlight w:val="none"/>
                      <w:lang w:val="zh-CN"/>
                    </w:rPr>
                  </w:pPr>
                  <w:r>
                    <w:rPr>
                      <w:rFonts w:hint="default" w:ascii="Times New Roman" w:hAnsi="Times New Roman" w:cs="Times New Roman"/>
                      <w:color w:val="000000"/>
                      <w:sz w:val="18"/>
                      <w:szCs w:val="18"/>
                      <w:lang w:val="zh-CN"/>
                    </w:rPr>
                    <w:t>3、其他区域为一般管控区，占全市国土面积的64.76%。水环境一般管控区落实普适性环境治理要求，加强污染预防，推进城市水循环体系建设，维护良好水环境质量。</w:t>
                  </w:r>
                </w:p>
              </w:tc>
              <w:tc>
                <w:tcPr>
                  <w:tcW w:w="1563" w:type="pct"/>
                  <w:vAlign w:val="center"/>
                </w:tcPr>
                <w:p>
                  <w:pPr>
                    <w:ind w:firstLine="360" w:firstLineChars="200"/>
                    <w:rPr>
                      <w:color w:val="auto"/>
                      <w:sz w:val="18"/>
                      <w:szCs w:val="18"/>
                      <w:highlight w:val="none"/>
                      <w:lang w:val="zh-CN"/>
                    </w:rPr>
                  </w:pPr>
                  <w:r>
                    <w:rPr>
                      <w:rFonts w:hint="eastAsia"/>
                      <w:color w:val="auto"/>
                      <w:sz w:val="18"/>
                      <w:szCs w:val="18"/>
                      <w:highlight w:val="none"/>
                      <w:lang w:val="en-US" w:eastAsia="zh-CN"/>
                    </w:rPr>
                    <w:t>项目废水</w:t>
                  </w:r>
                  <w:r>
                    <w:rPr>
                      <w:color w:val="auto"/>
                      <w:sz w:val="18"/>
                      <w:szCs w:val="18"/>
                      <w:highlight w:val="none"/>
                    </w:rPr>
                    <w:t>经</w:t>
                  </w:r>
                  <w:r>
                    <w:rPr>
                      <w:rFonts w:hint="eastAsia"/>
                      <w:color w:val="auto"/>
                      <w:sz w:val="18"/>
                      <w:szCs w:val="18"/>
                      <w:highlight w:val="none"/>
                      <w:lang w:val="en-US" w:eastAsia="zh-CN"/>
                    </w:rPr>
                    <w:t>新建污水处理站处理后依托现有厂区排放口排入</w:t>
                  </w:r>
                  <w:r>
                    <w:rPr>
                      <w:rFonts w:hint="eastAsia"/>
                      <w:color w:val="auto"/>
                      <w:sz w:val="18"/>
                      <w:szCs w:val="18"/>
                      <w:highlight w:val="none"/>
                    </w:rPr>
                    <w:t>上实环境(枣庄山亭)污水处理有限公司</w:t>
                  </w:r>
                  <w:r>
                    <w:rPr>
                      <w:color w:val="auto"/>
                      <w:sz w:val="18"/>
                      <w:szCs w:val="18"/>
                      <w:highlight w:val="none"/>
                      <w:lang w:val="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53" w:type="dxa"/>
                  <w:gridSpan w:val="2"/>
                  <w:vAlign w:val="center"/>
                </w:tcPr>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（四）土壤污染风险分区管控</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全市土壤环境分为农用地优先保护区、土壤环境重点管控区（包括农用地污染风险重点管控区、建设用地污染风险重点管控区）和土壤环境一般管控区。</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1、农用地优先保护区为优先保护类农用地集中区域。农用地优先保护区中应从严管控非农建设占用永久基本农田，坚决防止永久基本农田“非农化”。在永久基本农田集中区域，不得新建可能造成土壤污染的建设项目；已经建成的，应当限期关闭拆除。</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2、农用地污染风险重点管控区为严格管控类和安全利用类区域，建设用地污染风险重点管控区为省级及以上重金属污染防控重点区域、全市污染地块、疑似污染地块、土壤污染重点监管单位、高关注度地块等区域。农用地污染风险重点管控区中安全利用类耕地，应当优先采取农艺调控、替代种植、轮作、间作等措施，阻断或者减少污染物和其他有毒有害物质进入农作物可食部分，降低农产品超标风险；对严格管控类耕地，划定特定农产品禁止生产区域，制定种植结构调整或者按照国家计划经批准后进行退耕还林还草等风险管控措施。建设用地污染风险重点管控区中污染地块（含疑似污染地块）应严格污染地块开发利用和流转审批。土壤污染重点监管单位和高关注度地块新（改、扩）建项目用地应当符合国家、省有关建设用地土壤污染风险管控要求，新（改、扩）建涉重金属重点行业建设项目实施重金属排放量“等量置换”或“减量置换”。</w:t>
                  </w:r>
                </w:p>
                <w:p>
                  <w:pPr>
                    <w:rPr>
                      <w:color w:val="auto"/>
                      <w:sz w:val="18"/>
                      <w:szCs w:val="18"/>
                      <w:highlight w:val="none"/>
                      <w:lang w:val="zh-CN"/>
                    </w:rPr>
                  </w:pPr>
                  <w:r>
                    <w:rPr>
                      <w:rFonts w:hint="default" w:ascii="Times New Roman" w:hAnsi="Times New Roman" w:cs="Times New Roman"/>
                      <w:color w:val="000000"/>
                      <w:sz w:val="18"/>
                      <w:szCs w:val="18"/>
                      <w:lang w:val="zh-CN"/>
                    </w:rPr>
                    <w:t>3、其余区域为土壤环境一般管控区。土壤环境一般管控区应完善环境保护基础设施建设，严格执行行业企业布局选址要求。</w:t>
                  </w:r>
                </w:p>
              </w:tc>
              <w:tc>
                <w:tcPr>
                  <w:tcW w:w="1563" w:type="pct"/>
                  <w:vAlign w:val="center"/>
                </w:tcPr>
                <w:p>
                  <w:pPr>
                    <w:ind w:firstLine="360" w:firstLineChars="200"/>
                    <w:rPr>
                      <w:color w:val="auto"/>
                      <w:sz w:val="18"/>
                      <w:szCs w:val="18"/>
                      <w:highlight w:val="none"/>
                      <w:lang w:val="zh-CN"/>
                    </w:rPr>
                  </w:pPr>
                  <w:r>
                    <w:rPr>
                      <w:color w:val="auto"/>
                      <w:sz w:val="18"/>
                      <w:szCs w:val="18"/>
                      <w:highlight w:val="none"/>
                      <w:lang w:val="zh-CN"/>
                    </w:rPr>
                    <w:t>本项目位于</w:t>
                  </w:r>
                  <w:r>
                    <w:rPr>
                      <w:rFonts w:hint="default"/>
                      <w:color w:val="auto"/>
                      <w:sz w:val="18"/>
                      <w:szCs w:val="18"/>
                      <w:highlight w:val="none"/>
                      <w:lang w:val="zh-CN" w:eastAsia="zh-CN"/>
                    </w:rPr>
                    <w:t>山亭区西安路西侧</w:t>
                  </w:r>
                  <w:r>
                    <w:rPr>
                      <w:color w:val="auto"/>
                      <w:sz w:val="18"/>
                      <w:szCs w:val="18"/>
                      <w:highlight w:val="none"/>
                    </w:rPr>
                    <w:t>，项目用地属于工业用地</w:t>
                  </w:r>
                  <w:r>
                    <w:rPr>
                      <w:color w:val="auto"/>
                      <w:sz w:val="18"/>
                      <w:szCs w:val="18"/>
                      <w:highlight w:val="none"/>
                      <w:lang w:val="zh-CN"/>
                    </w:rPr>
                    <w:t>，项目</w:t>
                  </w:r>
                  <w:r>
                    <w:rPr>
                      <w:color w:val="auto"/>
                      <w:sz w:val="18"/>
                      <w:szCs w:val="18"/>
                      <w:highlight w:val="none"/>
                    </w:rPr>
                    <w:t>运用过程中</w:t>
                  </w:r>
                  <w:r>
                    <w:rPr>
                      <w:color w:val="auto"/>
                      <w:sz w:val="18"/>
                      <w:szCs w:val="18"/>
                      <w:highlight w:val="none"/>
                      <w:lang w:val="zh-CN"/>
                    </w:rPr>
                    <w:t>的污染物中均不涉及重金属等有毒有害物质，对土壤环境影响较小。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753" w:type="dxa"/>
                  <w:gridSpan w:val="2"/>
                  <w:vAlign w:val="center"/>
                </w:tcPr>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（五）环境管控单元划定</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全市共划定149个环境管控单元，分为优先保护单元、重点管控单元和一般管控单元，实施分类管控。</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1、优先保护单元。共划定57个，面积1602.3</w:t>
                  </w:r>
                  <w:r>
                    <w:rPr>
                      <w:rFonts w:hint="eastAsia" w:ascii="Times New Roman" w:hAnsi="Times New Roman" w:cs="Times New Roman"/>
                      <w:color w:val="000000"/>
                      <w:sz w:val="18"/>
                      <w:szCs w:val="18"/>
                      <w:lang w:val="en-US" w:eastAsia="zh-CN"/>
                    </w:rPr>
                    <w:t>7</w:t>
                  </w:r>
                  <w:r>
                    <w:rPr>
                      <w:rFonts w:hint="default" w:ascii="Times New Roman" w:hAnsi="Times New Roman" w:cs="Times New Roman"/>
                      <w:color w:val="000000"/>
                      <w:sz w:val="18"/>
                      <w:szCs w:val="18"/>
                      <w:lang w:val="zh-CN"/>
                    </w:rPr>
                    <w:t>平方公里，占全市国土面积的35.11%。主要包括生态保护红线、各级自然保护区、风景名胜区、国家级森林公园、湿地公园及重要湿地、饮用水源保护区、国家级生态公益林等重要保护地以及生态功能重要的地区等。该区域以绿色发展为导向，严守生态保护红线，严格执行各类自然保护地及生态保护红线等有关管理要求。</w:t>
                  </w:r>
                </w:p>
                <w:p>
                  <w:pPr>
                    <w:rPr>
                      <w:rFonts w:hint="default" w:ascii="Times New Roman" w:hAnsi="Times New Roman" w:cs="Times New Roman"/>
                      <w:color w:val="000000"/>
                      <w:sz w:val="18"/>
                      <w:szCs w:val="18"/>
                      <w:lang w:val="zh-CN"/>
                    </w:rPr>
                  </w:pPr>
                  <w:r>
                    <w:rPr>
                      <w:rFonts w:hint="default" w:ascii="Times New Roman" w:hAnsi="Times New Roman" w:cs="Times New Roman"/>
                      <w:color w:val="000000"/>
                      <w:sz w:val="18"/>
                      <w:szCs w:val="18"/>
                      <w:lang w:val="zh-CN"/>
                    </w:rPr>
                    <w:t>2、重点管控单元。共划定57个，面积1400.</w:t>
                  </w:r>
                  <w:r>
                    <w:rPr>
                      <w:rFonts w:hint="eastAsia" w:ascii="Times New Roman" w:hAnsi="Times New Roman" w:cs="Times New Roman"/>
                      <w:color w:val="000000"/>
                      <w:sz w:val="18"/>
                      <w:szCs w:val="18"/>
                      <w:lang w:val="en-US" w:eastAsia="zh-CN"/>
                    </w:rPr>
                    <w:t>73</w:t>
                  </w:r>
                  <w:r>
                    <w:rPr>
                      <w:rFonts w:hint="default" w:ascii="Times New Roman" w:hAnsi="Times New Roman" w:cs="Times New Roman"/>
                      <w:color w:val="000000"/>
                      <w:sz w:val="18"/>
                      <w:szCs w:val="18"/>
                      <w:lang w:val="zh-CN"/>
                    </w:rPr>
                    <w:t>平方公里，占全市国土面积的30.6</w:t>
                  </w:r>
                  <w:r>
                    <w:rPr>
                      <w:rFonts w:hint="eastAsia" w:ascii="Times New Roman" w:hAnsi="Times New Roman" w:cs="Times New Roman"/>
                      <w:color w:val="000000"/>
                      <w:sz w:val="18"/>
                      <w:szCs w:val="18"/>
                      <w:lang w:val="en-US" w:eastAsia="zh-CN"/>
                    </w:rPr>
                    <w:t>9</w:t>
                  </w:r>
                  <w:r>
                    <w:rPr>
                      <w:rFonts w:hint="default" w:ascii="Times New Roman" w:hAnsi="Times New Roman" w:cs="Times New Roman"/>
                      <w:color w:val="000000"/>
                      <w:sz w:val="18"/>
                      <w:szCs w:val="18"/>
                      <w:lang w:val="zh-CN"/>
                    </w:rPr>
                    <w:t>%。主要包括城镇生活用地集中区域、工业企业所在园区（聚集区）等，以及人口密集、资源开发强度大、污染物排放强度高的区域。该区域重点推进产业布局优化、转型升级，不断提高资源利用效率，加强污染物排放控制和环境风险防控，解决突出生态环境问题。</w:t>
                  </w:r>
                </w:p>
                <w:p>
                  <w:pPr>
                    <w:rPr>
                      <w:color w:val="auto"/>
                      <w:sz w:val="18"/>
                      <w:szCs w:val="18"/>
                      <w:highlight w:val="none"/>
                      <w:lang w:val="zh-CN"/>
                    </w:rPr>
                  </w:pPr>
                  <w:r>
                    <w:rPr>
                      <w:rFonts w:hint="default" w:ascii="Times New Roman" w:hAnsi="Times New Roman" w:cs="Times New Roman"/>
                      <w:color w:val="000000"/>
                      <w:sz w:val="18"/>
                      <w:szCs w:val="18"/>
                      <w:lang w:val="zh-CN"/>
                    </w:rPr>
                    <w:t>3、一般管控单元。共划定35个，主要涵盖优先保护单元和重点管控单元以外的区域，面积</w:t>
                  </w:r>
                  <w:r>
                    <w:rPr>
                      <w:rFonts w:hint="eastAsia" w:ascii="Times New Roman" w:hAnsi="Times New Roman" w:cs="Times New Roman"/>
                      <w:color w:val="000000"/>
                      <w:sz w:val="18"/>
                      <w:szCs w:val="18"/>
                      <w:lang w:val="en-US" w:eastAsia="zh-CN"/>
                    </w:rPr>
                    <w:t>1560.64</w:t>
                  </w:r>
                  <w:r>
                    <w:rPr>
                      <w:rFonts w:hint="default" w:ascii="Times New Roman" w:hAnsi="Times New Roman" w:cs="Times New Roman"/>
                      <w:color w:val="000000"/>
                      <w:sz w:val="18"/>
                      <w:szCs w:val="18"/>
                      <w:lang w:val="zh-CN"/>
                    </w:rPr>
                    <w:t>平方公里，占全市国土面积的</w:t>
                  </w:r>
                  <w:r>
                    <w:rPr>
                      <w:rFonts w:hint="eastAsia" w:ascii="Times New Roman" w:hAnsi="Times New Roman" w:cs="Times New Roman"/>
                      <w:color w:val="000000"/>
                      <w:sz w:val="18"/>
                      <w:szCs w:val="18"/>
                      <w:lang w:val="en-US" w:eastAsia="zh-CN"/>
                    </w:rPr>
                    <w:t>34.20</w:t>
                  </w:r>
                  <w:r>
                    <w:rPr>
                      <w:rFonts w:hint="default" w:ascii="Times New Roman" w:hAnsi="Times New Roman" w:cs="Times New Roman"/>
                      <w:color w:val="000000"/>
                      <w:sz w:val="18"/>
                      <w:szCs w:val="18"/>
                      <w:lang w:val="zh-CN"/>
                    </w:rPr>
                    <w:t>%。该区域执行生态环境保护的基本要求，合理控制开发强度，推动区域生态环境质量持续改善。</w:t>
                  </w:r>
                </w:p>
              </w:tc>
              <w:tc>
                <w:tcPr>
                  <w:tcW w:w="1563" w:type="pct"/>
                  <w:vAlign w:val="center"/>
                </w:tcPr>
                <w:p>
                  <w:pPr>
                    <w:ind w:firstLine="360" w:firstLineChars="200"/>
                    <w:rPr>
                      <w:color w:val="auto"/>
                      <w:sz w:val="18"/>
                      <w:szCs w:val="18"/>
                      <w:highlight w:val="none"/>
                    </w:rPr>
                  </w:pPr>
                  <w:r>
                    <w:rPr>
                      <w:color w:val="auto"/>
                      <w:sz w:val="18"/>
                      <w:szCs w:val="18"/>
                      <w:highlight w:val="none"/>
                      <w:lang w:val="zh-CN"/>
                    </w:rPr>
                    <w:t>本项目位于</w:t>
                  </w:r>
                  <w:r>
                    <w:rPr>
                      <w:color w:val="auto"/>
                      <w:sz w:val="18"/>
                      <w:szCs w:val="18"/>
                      <w:highlight w:val="none"/>
                      <w:lang w:val="zh-CN" w:eastAsia="zh-CN"/>
                    </w:rPr>
                    <w:t>山亭经济开发区北京路以南、山兴路以</w:t>
                  </w:r>
                  <w:r>
                    <w:rPr>
                      <w:rFonts w:hint="eastAsia"/>
                      <w:color w:val="auto"/>
                      <w:sz w:val="18"/>
                      <w:szCs w:val="18"/>
                      <w:highlight w:val="none"/>
                      <w:lang w:val="zh-CN" w:eastAsia="zh-CN"/>
                    </w:rPr>
                    <w:t>西</w:t>
                  </w:r>
                  <w:r>
                    <w:rPr>
                      <w:color w:val="auto"/>
                      <w:sz w:val="18"/>
                      <w:szCs w:val="18"/>
                      <w:highlight w:val="none"/>
                    </w:rPr>
                    <w:t>，属于重点管控单元。项目</w:t>
                  </w:r>
                  <w:r>
                    <w:rPr>
                      <w:color w:val="auto"/>
                      <w:sz w:val="18"/>
                      <w:szCs w:val="18"/>
                      <w:highlight w:val="none"/>
                      <w:lang w:val="zh-CN"/>
                    </w:rPr>
                    <w:t>污染物排放量较少且达标排放，对生态环境影响较小。枣庄市环境管控单元分类图见附图</w:t>
                  </w:r>
                  <w:r>
                    <w:rPr>
                      <w:rFonts w:hint="eastAsia"/>
                      <w:color w:val="auto"/>
                      <w:sz w:val="18"/>
                      <w:szCs w:val="18"/>
                      <w:highlight w:val="none"/>
                      <w:lang w:val="en-US" w:eastAsia="zh-CN"/>
                    </w:rPr>
                    <w:t>5</w:t>
                  </w:r>
                  <w:r>
                    <w:rPr>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3"/>
                  <w:vAlign w:val="center"/>
                </w:tcPr>
                <w:p>
                  <w:pPr>
                    <w:jc w:val="center"/>
                    <w:rPr>
                      <w:color w:val="auto"/>
                      <w:sz w:val="18"/>
                      <w:szCs w:val="18"/>
                      <w:highlight w:val="none"/>
                      <w:lang w:val="zh-CN"/>
                    </w:rPr>
                  </w:pPr>
                  <w:r>
                    <w:rPr>
                      <w:color w:val="auto"/>
                      <w:sz w:val="18"/>
                      <w:szCs w:val="18"/>
                      <w:highlight w:val="none"/>
                      <w:lang w:val="zh-CN"/>
                    </w:rPr>
                    <w:t>枣庄市环境管控单元准入清单（枣庄市</w:t>
                  </w:r>
                  <w:r>
                    <w:rPr>
                      <w:color w:val="auto"/>
                      <w:sz w:val="18"/>
                      <w:szCs w:val="18"/>
                      <w:highlight w:val="none"/>
                    </w:rPr>
                    <w:t>山亭开发区</w:t>
                  </w:r>
                  <w:r>
                    <w:rPr>
                      <w:color w:val="auto"/>
                      <w:sz w:val="18"/>
                      <w:szCs w:val="18"/>
                      <w:highlight w:val="none"/>
                      <w:lang w:val="zh-CN"/>
                    </w:rPr>
                    <w:t>ZH37040620004重点管控要求）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5" w:type="pct"/>
                  <w:vAlign w:val="center"/>
                </w:tcPr>
                <w:p>
                  <w:pPr>
                    <w:rPr>
                      <w:color w:val="auto"/>
                      <w:sz w:val="18"/>
                      <w:szCs w:val="18"/>
                      <w:highlight w:val="none"/>
                      <w:lang w:val="zh-CN"/>
                    </w:rPr>
                  </w:pPr>
                  <w:r>
                    <w:rPr>
                      <w:color w:val="auto"/>
                      <w:sz w:val="18"/>
                      <w:szCs w:val="18"/>
                      <w:highlight w:val="none"/>
                      <w:lang w:val="zh-CN"/>
                    </w:rPr>
                    <w:t>空间布局约束</w:t>
                  </w:r>
                </w:p>
              </w:tc>
              <w:tc>
                <w:tcPr>
                  <w:tcW w:w="5094" w:type="dxa"/>
                  <w:vAlign w:val="center"/>
                </w:tcPr>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1、一般生态空间，原则上按限制开发区域的要求进行管理。按照生态空间用途分区，依法制定区域准入条件，明确允许、限制、禁止的产业和项目类型清单。</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2、新建、改建、扩建项目，满足产业准入、总量控制、排放标准等管理制度要求的前提下，实行工业项目进园、集约高效发展。严格落实污染物达标排放、总量控制、环保设施“三同时”、在线监测、排污许可等环保制度。</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3、严控新增焦化、水泥和玻璃等产能，对确有必要新建的必须实施等量或减量置换。</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4、避免大规模排放大气污染物的项目布局建设。</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5、禁止在江河、湖泊、运河、渠道、水库最高水位线以下的滩地和岸坡堆放、存贮固体废弃物和其他污染物。</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6、电力、建材、化工、煤炭、印染、造纸、制革、染料、焦化、氮肥、农副食品加工、原料药制造、农药等行业中，环保、能耗、安全等不达标或生产、使用淘汰类产品的企业和产能，要依法依规有序退出。</w:t>
                  </w:r>
                </w:p>
                <w:p>
                  <w:pPr>
                    <w:jc w:val="left"/>
                    <w:rPr>
                      <w:color w:val="auto"/>
                      <w:sz w:val="18"/>
                      <w:szCs w:val="18"/>
                      <w:highlight w:val="none"/>
                      <w:lang w:val="zh-CN"/>
                    </w:rPr>
                  </w:pPr>
                  <w:r>
                    <w:rPr>
                      <w:rFonts w:eastAsia="方正书宋简体"/>
                      <w:color w:val="auto"/>
                      <w:sz w:val="18"/>
                      <w:szCs w:val="18"/>
                      <w:highlight w:val="none"/>
                    </w:rPr>
                    <w:t>7、严格控制在优先保护类耕地集中区域新建电镀、铅蓄电池制造等排放重金属、持久性有机物和挥发性有机物的项目。</w:t>
                  </w:r>
                </w:p>
              </w:tc>
              <w:tc>
                <w:tcPr>
                  <w:tcW w:w="2512" w:type="dxa"/>
                  <w:vAlign w:val="center"/>
                </w:tcPr>
                <w:p>
                  <w:pPr>
                    <w:jc w:val="center"/>
                    <w:rPr>
                      <w:color w:val="auto"/>
                      <w:sz w:val="18"/>
                      <w:szCs w:val="18"/>
                      <w:highlight w:val="none"/>
                      <w:lang w:val="zh-CN"/>
                    </w:rPr>
                  </w:pPr>
                  <w:r>
                    <w:rPr>
                      <w:color w:val="auto"/>
                      <w:sz w:val="18"/>
                      <w:szCs w:val="18"/>
                      <w:highlight w:val="none"/>
                    </w:rPr>
                    <w:t>本项目为</w:t>
                  </w:r>
                  <w:r>
                    <w:rPr>
                      <w:rFonts w:hint="eastAsia"/>
                      <w:color w:val="auto"/>
                      <w:sz w:val="18"/>
                      <w:szCs w:val="18"/>
                      <w:highlight w:val="none"/>
                      <w:lang w:val="en-US" w:eastAsia="zh-CN"/>
                    </w:rPr>
                    <w:t>农副产品制造</w:t>
                  </w:r>
                  <w:r>
                    <w:rPr>
                      <w:color w:val="auto"/>
                      <w:sz w:val="18"/>
                      <w:szCs w:val="18"/>
                      <w:highlight w:val="none"/>
                    </w:rPr>
                    <w:t>，满足准入条件；</w:t>
                  </w:r>
                  <w:r>
                    <w:rPr>
                      <w:color w:val="auto"/>
                      <w:sz w:val="18"/>
                      <w:szCs w:val="18"/>
                      <w:highlight w:val="none"/>
                      <w:lang w:val="zh-CN"/>
                    </w:rPr>
                    <w:t>项目满足左栏第1、</w:t>
                  </w:r>
                  <w:r>
                    <w:rPr>
                      <w:color w:val="auto"/>
                      <w:sz w:val="18"/>
                      <w:szCs w:val="18"/>
                      <w:highlight w:val="none"/>
                    </w:rPr>
                    <w:t>2</w:t>
                  </w:r>
                  <w:r>
                    <w:rPr>
                      <w:rFonts w:hint="eastAsia"/>
                      <w:color w:val="auto"/>
                      <w:sz w:val="18"/>
                      <w:szCs w:val="18"/>
                      <w:highlight w:val="none"/>
                      <w:lang w:eastAsia="zh-CN"/>
                    </w:rPr>
                    <w:t>、</w:t>
                  </w:r>
                  <w:r>
                    <w:rPr>
                      <w:rFonts w:hint="eastAsia"/>
                      <w:color w:val="auto"/>
                      <w:sz w:val="18"/>
                      <w:szCs w:val="18"/>
                      <w:highlight w:val="none"/>
                      <w:lang w:val="en-US" w:eastAsia="zh-CN"/>
                    </w:rPr>
                    <w:t xml:space="preserve">4、5 </w:t>
                  </w:r>
                  <w:r>
                    <w:rPr>
                      <w:color w:val="auto"/>
                      <w:sz w:val="18"/>
                      <w:szCs w:val="18"/>
                      <w:highlight w:val="none"/>
                      <w:lang w:val="zh-CN"/>
                    </w:rPr>
                    <w:t>条要求，不属于左栏第</w:t>
                  </w:r>
                  <w:r>
                    <w:rPr>
                      <w:color w:val="auto"/>
                      <w:sz w:val="18"/>
                      <w:szCs w:val="18"/>
                      <w:highlight w:val="none"/>
                    </w:rPr>
                    <w:t>6</w:t>
                  </w:r>
                  <w:r>
                    <w:rPr>
                      <w:color w:val="auto"/>
                      <w:sz w:val="18"/>
                      <w:szCs w:val="18"/>
                      <w:highlight w:val="none"/>
                      <w:lang w:val="zh-CN"/>
                    </w:rPr>
                    <w:t>、</w:t>
                  </w:r>
                  <w:r>
                    <w:rPr>
                      <w:color w:val="auto"/>
                      <w:sz w:val="18"/>
                      <w:szCs w:val="18"/>
                      <w:highlight w:val="none"/>
                    </w:rPr>
                    <w:t>7条</w:t>
                  </w:r>
                  <w:r>
                    <w:rPr>
                      <w:color w:val="auto"/>
                      <w:sz w:val="18"/>
                      <w:szCs w:val="18"/>
                      <w:highlight w:val="none"/>
                      <w:lang w:val="zh-CN"/>
                    </w:rPr>
                    <w:t>范畴</w:t>
                  </w:r>
                  <w:r>
                    <w:rPr>
                      <w:rFonts w:hint="eastAsia"/>
                      <w:color w:val="auto"/>
                      <w:sz w:val="18"/>
                      <w:szCs w:val="18"/>
                      <w:highlight w:val="none"/>
                      <w:lang w:val="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5" w:type="pct"/>
                  <w:vAlign w:val="center"/>
                </w:tcPr>
                <w:p>
                  <w:pPr>
                    <w:rPr>
                      <w:color w:val="auto"/>
                      <w:sz w:val="18"/>
                      <w:szCs w:val="18"/>
                      <w:highlight w:val="none"/>
                      <w:lang w:val="zh-CN"/>
                    </w:rPr>
                  </w:pPr>
                  <w:r>
                    <w:rPr>
                      <w:color w:val="auto"/>
                      <w:sz w:val="18"/>
                      <w:szCs w:val="18"/>
                      <w:highlight w:val="none"/>
                      <w:lang w:val="zh-CN"/>
                    </w:rPr>
                    <w:t>污染物排放管控</w:t>
                  </w:r>
                </w:p>
              </w:tc>
              <w:tc>
                <w:tcPr>
                  <w:tcW w:w="5094" w:type="dxa"/>
                  <w:vAlign w:val="center"/>
                </w:tcPr>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1、深化重点行业污染治理；严格控制区域内火电、化工、冶金、建材等高耗能行业产能规模。新、改、扩建项目实行区域大气污染物定量或减量替代置换。</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2、禁止新建35蒸吨/小时以下的燃煤、重油等使用高污染燃料的锅炉。</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3、对现有涉废气排放工业企业加强监督管理和执法检查；加强机动车排气污染治理和“散乱污”企业清理整治。城市文明施工，严格落实“六个百分百”，严格控制扬尘污染。加强餐饮服务业燃料烟气及油烟防治。</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4、禁止向水体排放、倾倒工业废渣、城镇垃圾和其他废弃物。</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5、强化煤化、电力等工业生产过程中的污染排放，减少硫化物等污染物进入土壤，并加强土壤重金属污染检测与治理；加强煤矸石的利用与清理。</w:t>
                  </w:r>
                </w:p>
                <w:p>
                  <w:pPr>
                    <w:jc w:val="left"/>
                    <w:rPr>
                      <w:rFonts w:eastAsia="方正书宋简体"/>
                      <w:color w:val="auto"/>
                      <w:sz w:val="18"/>
                      <w:szCs w:val="18"/>
                      <w:highlight w:val="none"/>
                    </w:rPr>
                  </w:pPr>
                  <w:r>
                    <w:rPr>
                      <w:rFonts w:eastAsia="方正书宋简体"/>
                      <w:color w:val="auto"/>
                      <w:sz w:val="18"/>
                      <w:szCs w:val="18"/>
                      <w:highlight w:val="none"/>
                    </w:rPr>
                    <w:t>6、强化工业固体废弃物综合利用与处理，对危险废弃物的收集、储运和处理进行全过程安全管理。</w:t>
                  </w:r>
                </w:p>
              </w:tc>
              <w:tc>
                <w:tcPr>
                  <w:tcW w:w="2512" w:type="dxa"/>
                  <w:vAlign w:val="center"/>
                </w:tcPr>
                <w:p>
                  <w:pPr>
                    <w:jc w:val="center"/>
                    <w:rPr>
                      <w:rFonts w:eastAsia="方正书宋简体"/>
                      <w:color w:val="auto"/>
                      <w:sz w:val="18"/>
                      <w:szCs w:val="18"/>
                      <w:highlight w:val="none"/>
                      <w:lang w:val="zh-CN"/>
                    </w:rPr>
                  </w:pPr>
                  <w:r>
                    <w:rPr>
                      <w:color w:val="auto"/>
                      <w:sz w:val="18"/>
                      <w:szCs w:val="18"/>
                      <w:highlight w:val="none"/>
                    </w:rPr>
                    <w:t>本项目属于</w:t>
                  </w:r>
                  <w:r>
                    <w:rPr>
                      <w:rFonts w:hint="eastAsia"/>
                      <w:color w:val="auto"/>
                      <w:sz w:val="18"/>
                      <w:szCs w:val="18"/>
                      <w:highlight w:val="none"/>
                      <w:lang w:val="en-US" w:eastAsia="zh-CN"/>
                    </w:rPr>
                    <w:t>农副产品制造</w:t>
                  </w:r>
                  <w:r>
                    <w:rPr>
                      <w:color w:val="auto"/>
                      <w:sz w:val="18"/>
                      <w:szCs w:val="18"/>
                      <w:highlight w:val="none"/>
                    </w:rPr>
                    <w:t>，</w:t>
                  </w:r>
                  <w:r>
                    <w:rPr>
                      <w:rFonts w:hint="eastAsia"/>
                      <w:color w:val="auto"/>
                      <w:sz w:val="18"/>
                      <w:szCs w:val="18"/>
                      <w:highlight w:val="none"/>
                      <w:lang w:val="en-US" w:eastAsia="zh-CN"/>
                    </w:rPr>
                    <w:t>不属于高耗能产业</w:t>
                  </w:r>
                  <w:r>
                    <w:rPr>
                      <w:color w:val="auto"/>
                      <w:sz w:val="18"/>
                      <w:szCs w:val="18"/>
                      <w:highlight w:val="none"/>
                    </w:rPr>
                    <w:t>，</w:t>
                  </w:r>
                  <w:r>
                    <w:rPr>
                      <w:rFonts w:hint="eastAsia"/>
                      <w:color w:val="auto"/>
                      <w:sz w:val="18"/>
                      <w:szCs w:val="18"/>
                      <w:highlight w:val="none"/>
                      <w:lang w:val="en-US" w:eastAsia="zh-CN"/>
                    </w:rPr>
                    <w:t>使用燃气锅炉，</w:t>
                  </w:r>
                  <w:r>
                    <w:rPr>
                      <w:color w:val="auto"/>
                      <w:sz w:val="18"/>
                      <w:szCs w:val="18"/>
                      <w:highlight w:val="none"/>
                    </w:rPr>
                    <w:t>污染物排放进行区域削减替代，</w:t>
                  </w:r>
                  <w:r>
                    <w:rPr>
                      <w:rFonts w:hint="eastAsia"/>
                      <w:color w:val="auto"/>
                      <w:sz w:val="18"/>
                      <w:szCs w:val="18"/>
                      <w:highlight w:val="none"/>
                      <w:lang w:val="en-US" w:eastAsia="zh-CN"/>
                    </w:rPr>
                    <w:t>项目废水</w:t>
                  </w:r>
                  <w:r>
                    <w:rPr>
                      <w:color w:val="auto"/>
                      <w:sz w:val="18"/>
                      <w:szCs w:val="18"/>
                      <w:highlight w:val="none"/>
                    </w:rPr>
                    <w:t>经</w:t>
                  </w:r>
                  <w:r>
                    <w:rPr>
                      <w:rFonts w:hint="eastAsia"/>
                      <w:color w:val="auto"/>
                      <w:sz w:val="18"/>
                      <w:szCs w:val="18"/>
                      <w:highlight w:val="none"/>
                      <w:lang w:val="en-US" w:eastAsia="zh-CN"/>
                    </w:rPr>
                    <w:t>新建污水处理站处理后依托现有厂区排放口排入</w:t>
                  </w:r>
                  <w:r>
                    <w:rPr>
                      <w:rFonts w:hint="eastAsia"/>
                      <w:color w:val="auto"/>
                      <w:sz w:val="18"/>
                      <w:szCs w:val="18"/>
                      <w:highlight w:val="none"/>
                    </w:rPr>
                    <w:t>上实环境(枣庄山亭)污水处理有限公司</w:t>
                  </w:r>
                  <w:r>
                    <w:rPr>
                      <w:color w:val="auto"/>
                      <w:sz w:val="18"/>
                      <w:szCs w:val="18"/>
                      <w:highlight w:val="none"/>
                    </w:rPr>
                    <w:t>，工业固废合理处置；满足左栏第1、2</w:t>
                  </w:r>
                  <w:r>
                    <w:rPr>
                      <w:color w:val="auto"/>
                      <w:sz w:val="18"/>
                      <w:szCs w:val="18"/>
                      <w:highlight w:val="none"/>
                      <w:lang w:val="zh-CN"/>
                    </w:rPr>
                    <w:t>、</w:t>
                  </w:r>
                  <w:r>
                    <w:rPr>
                      <w:color w:val="auto"/>
                      <w:sz w:val="18"/>
                      <w:szCs w:val="18"/>
                      <w:highlight w:val="none"/>
                    </w:rPr>
                    <w:t>4</w:t>
                  </w:r>
                  <w:r>
                    <w:rPr>
                      <w:color w:val="auto"/>
                      <w:sz w:val="18"/>
                      <w:szCs w:val="18"/>
                      <w:highlight w:val="none"/>
                      <w:lang w:val="zh-CN"/>
                    </w:rPr>
                    <w:t>、</w:t>
                  </w:r>
                  <w:r>
                    <w:rPr>
                      <w:color w:val="auto"/>
                      <w:sz w:val="18"/>
                      <w:szCs w:val="18"/>
                      <w:highlight w:val="none"/>
                    </w:rPr>
                    <w:t>6条要求，不属于左栏3、5范畴。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Align w:val="center"/>
                </w:tcPr>
                <w:p>
                  <w:pPr>
                    <w:rPr>
                      <w:color w:val="auto"/>
                      <w:sz w:val="18"/>
                      <w:szCs w:val="18"/>
                      <w:highlight w:val="none"/>
                      <w:lang w:val="zh-CN"/>
                    </w:rPr>
                  </w:pPr>
                  <w:r>
                    <w:rPr>
                      <w:color w:val="auto"/>
                      <w:sz w:val="18"/>
                      <w:szCs w:val="18"/>
                      <w:highlight w:val="none"/>
                      <w:lang w:val="zh-CN"/>
                    </w:rPr>
                    <w:t>环境风险防控</w:t>
                  </w:r>
                </w:p>
              </w:tc>
              <w:tc>
                <w:tcPr>
                  <w:tcW w:w="5094" w:type="dxa"/>
                  <w:vAlign w:val="center"/>
                </w:tcPr>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1、编制区域内大气污染应急减排项目清单。</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2、根据重污染天气预警，按级别启动应急响应措施。实施辖区内应急减排与错峰生产。</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3、兴建地下工程设施或者进行地下勘探、采矿等活动，应当采取防护性措施，防止地下水污染。</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4、人工回灌补给地下水，不得恶化地下水质。</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5、全面整治固体废物的堆存场所，完善防扬散、防流失、防渗漏等设施，制定整治方案并有序实施。</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6、设置土壤环境质量监测点位，开展土壤环境质量监测网络建设。</w:t>
                  </w:r>
                </w:p>
                <w:p>
                  <w:pPr>
                    <w:jc w:val="left"/>
                    <w:rPr>
                      <w:rFonts w:eastAsia="方正书宋简体"/>
                      <w:color w:val="auto"/>
                      <w:sz w:val="18"/>
                      <w:szCs w:val="18"/>
                      <w:highlight w:val="none"/>
                    </w:rPr>
                  </w:pPr>
                  <w:r>
                    <w:rPr>
                      <w:rFonts w:eastAsia="方正书宋简体"/>
                      <w:color w:val="auto"/>
                      <w:sz w:val="18"/>
                      <w:szCs w:val="18"/>
                      <w:highlight w:val="none"/>
                    </w:rPr>
                    <w:t>7、化工、医药、焦化、电镀、制革、铅蓄电池制造等行业企业拆除生产设施设备、构筑物和污染治理设施前，应认真排查拆除过程中可能引发突发环境事件的风险源和风险因素，防范拆除活动污染土壤。推广节水、节料等清洁养殖工艺和干清粪、微生物发酵等实用技术，实现源头减量。</w:t>
                  </w:r>
                </w:p>
              </w:tc>
              <w:tc>
                <w:tcPr>
                  <w:tcW w:w="2512" w:type="dxa"/>
                  <w:vAlign w:val="center"/>
                </w:tcPr>
                <w:p>
                  <w:pPr>
                    <w:jc w:val="center"/>
                    <w:rPr>
                      <w:color w:val="auto"/>
                      <w:sz w:val="18"/>
                      <w:szCs w:val="18"/>
                      <w:highlight w:val="none"/>
                    </w:rPr>
                  </w:pPr>
                  <w:r>
                    <w:rPr>
                      <w:color w:val="auto"/>
                      <w:sz w:val="18"/>
                      <w:szCs w:val="18"/>
                      <w:highlight w:val="none"/>
                    </w:rPr>
                    <w:t>本项目</w:t>
                  </w:r>
                  <w:r>
                    <w:rPr>
                      <w:bCs/>
                      <w:color w:val="auto"/>
                      <w:sz w:val="18"/>
                      <w:szCs w:val="18"/>
                      <w:highlight w:val="none"/>
                    </w:rPr>
                    <w:t>将</w:t>
                  </w:r>
                  <w:r>
                    <w:rPr>
                      <w:rFonts w:hint="eastAsia"/>
                      <w:bCs/>
                      <w:color w:val="auto"/>
                      <w:sz w:val="18"/>
                      <w:szCs w:val="18"/>
                      <w:highlight w:val="none"/>
                      <w:lang w:val="en-US" w:eastAsia="zh-CN"/>
                    </w:rPr>
                    <w:t>编制</w:t>
                  </w:r>
                  <w:r>
                    <w:rPr>
                      <w:bCs/>
                      <w:color w:val="auto"/>
                      <w:sz w:val="18"/>
                      <w:szCs w:val="18"/>
                      <w:highlight w:val="none"/>
                    </w:rPr>
                    <w:t>重污染天气预案及减排计划</w:t>
                  </w:r>
                  <w:r>
                    <w:rPr>
                      <w:color w:val="auto"/>
                      <w:sz w:val="18"/>
                      <w:szCs w:val="18"/>
                      <w:highlight w:val="none"/>
                    </w:rPr>
                    <w:t>，工业固废合理处置；</w:t>
                  </w:r>
                  <w:r>
                    <w:rPr>
                      <w:bCs/>
                      <w:color w:val="auto"/>
                      <w:sz w:val="18"/>
                      <w:szCs w:val="18"/>
                      <w:highlight w:val="none"/>
                    </w:rPr>
                    <w:t>满足左栏第1、2条要求，不属于左栏3、4、5、6、7范畴。</w:t>
                  </w:r>
                </w:p>
                <w:p>
                  <w:pPr>
                    <w:pStyle w:val="21"/>
                    <w:tabs>
                      <w:tab w:val="left" w:pos="900"/>
                    </w:tabs>
                    <w:rPr>
                      <w:color w:val="auto"/>
                      <w:szCs w:val="18"/>
                      <w:highlight w:val="none"/>
                      <w:lang w:val="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5" w:type="pct"/>
                  <w:vAlign w:val="center"/>
                </w:tcPr>
                <w:p>
                  <w:pPr>
                    <w:rPr>
                      <w:color w:val="auto"/>
                      <w:sz w:val="18"/>
                      <w:szCs w:val="18"/>
                      <w:highlight w:val="none"/>
                      <w:lang w:val="zh-CN"/>
                    </w:rPr>
                  </w:pPr>
                  <w:r>
                    <w:rPr>
                      <w:color w:val="auto"/>
                      <w:sz w:val="18"/>
                      <w:szCs w:val="18"/>
                      <w:highlight w:val="none"/>
                      <w:lang w:val="zh-CN"/>
                    </w:rPr>
                    <w:t>资源开发效率要求</w:t>
                  </w:r>
                </w:p>
              </w:tc>
              <w:tc>
                <w:tcPr>
                  <w:tcW w:w="5094" w:type="dxa"/>
                  <w:vAlign w:val="center"/>
                </w:tcPr>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1、禁燃区内执行高污染燃料禁燃区的管理规定。</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2、鼓励发展集中供热。</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3、强化水资源消耗总量和强度双控行动，实行最严格的水资源管理制度。</w:t>
                  </w:r>
                </w:p>
                <w:p>
                  <w:pPr>
                    <w:pStyle w:val="1866"/>
                    <w:adjustRightInd w:val="0"/>
                    <w:ind w:firstLine="0" w:firstLineChars="0"/>
                    <w:rPr>
                      <w:rFonts w:ascii="Times New Roman" w:hAnsi="Times New Roman" w:eastAsia="方正书宋简体"/>
                      <w:color w:val="auto"/>
                      <w:sz w:val="18"/>
                      <w:szCs w:val="18"/>
                      <w:highlight w:val="none"/>
                    </w:rPr>
                  </w:pPr>
                  <w:r>
                    <w:rPr>
                      <w:rFonts w:ascii="Times New Roman" w:hAnsi="Times New Roman" w:eastAsia="方正书宋简体"/>
                      <w:color w:val="auto"/>
                      <w:sz w:val="18"/>
                      <w:szCs w:val="18"/>
                      <w:highlight w:val="none"/>
                    </w:rPr>
                    <w:t>4、推动能源结构优化，提高能源利用效率。严格控制新上耗煤工业和高耗能项目。新建高耗能项目能耗总量和单耗符合全区控制指标要求。既有工业耗煤项目和居民生活用煤，推广使用清洁煤，推进煤改气，煤改电，鼓励利用可再生能源、天然气等优质能源使用。管控单元内能耗强度降低率满足全区控制指标要求。</w:t>
                  </w:r>
                </w:p>
                <w:p>
                  <w:pPr>
                    <w:jc w:val="left"/>
                    <w:rPr>
                      <w:rFonts w:eastAsia="方正书宋简体"/>
                      <w:color w:val="auto"/>
                      <w:sz w:val="18"/>
                      <w:szCs w:val="18"/>
                      <w:highlight w:val="none"/>
                    </w:rPr>
                  </w:pPr>
                  <w:r>
                    <w:rPr>
                      <w:rFonts w:eastAsia="方正书宋简体"/>
                      <w:color w:val="auto"/>
                      <w:sz w:val="18"/>
                      <w:szCs w:val="18"/>
                      <w:highlight w:val="none"/>
                    </w:rPr>
                    <w:t>5、加强节水措施落实，提高农业灌溉用水效率，新建、改建、扩建建设项目须制订节水措施方案，未经许可不得开采地下水。</w:t>
                  </w:r>
                </w:p>
                <w:p>
                  <w:pPr>
                    <w:jc w:val="left"/>
                    <w:rPr>
                      <w:rFonts w:hint="eastAsia" w:eastAsia="方正书宋简体"/>
                      <w:color w:val="auto"/>
                      <w:sz w:val="18"/>
                      <w:szCs w:val="18"/>
                      <w:highlight w:val="none"/>
                      <w:lang w:eastAsia="zh-CN"/>
                    </w:rPr>
                  </w:pPr>
                  <w:r>
                    <w:rPr>
                      <w:rFonts w:hint="eastAsia" w:eastAsia="方正书宋简体"/>
                      <w:color w:val="auto"/>
                      <w:sz w:val="18"/>
                      <w:szCs w:val="18"/>
                      <w:highlight w:val="none"/>
                      <w:lang w:eastAsia="zh-CN"/>
                    </w:rPr>
                    <w:t>6、对属于《山东省“两高”项目管理目录（2023年版）》范围内项目，严守“两高”行业能耗煤耗只减不增底线，严格落实节能审查以及产能减量、能耗减量和煤炭减量要求；并根据《关于“两高”项目管理有关事项的补充通知》《枣庄市新一轮“四减四增”三年行动方案（2021—2023年）》等文件的更新，对应执行其更新调整要求。</w:t>
                  </w:r>
                </w:p>
              </w:tc>
              <w:tc>
                <w:tcPr>
                  <w:tcW w:w="2512" w:type="dxa"/>
                  <w:vAlign w:val="center"/>
                </w:tcPr>
                <w:p>
                  <w:pPr>
                    <w:jc w:val="center"/>
                    <w:rPr>
                      <w:rFonts w:eastAsia="方正书宋简体"/>
                      <w:color w:val="auto"/>
                      <w:sz w:val="18"/>
                      <w:szCs w:val="18"/>
                      <w:highlight w:val="none"/>
                    </w:rPr>
                  </w:pPr>
                  <w:r>
                    <w:rPr>
                      <w:color w:val="auto"/>
                      <w:sz w:val="18"/>
                      <w:szCs w:val="18"/>
                      <w:highlight w:val="none"/>
                    </w:rPr>
                    <w:t>本项目主要能源是电能</w:t>
                  </w:r>
                  <w:r>
                    <w:rPr>
                      <w:rFonts w:hint="eastAsia"/>
                      <w:color w:val="auto"/>
                      <w:sz w:val="18"/>
                      <w:szCs w:val="18"/>
                      <w:highlight w:val="none"/>
                      <w:lang w:eastAsia="zh-CN"/>
                    </w:rPr>
                    <w:t>、</w:t>
                  </w:r>
                  <w:r>
                    <w:rPr>
                      <w:rFonts w:hint="eastAsia"/>
                      <w:color w:val="auto"/>
                      <w:sz w:val="18"/>
                      <w:szCs w:val="18"/>
                      <w:highlight w:val="none"/>
                      <w:lang w:val="en-US" w:eastAsia="zh-CN"/>
                    </w:rPr>
                    <w:t>天然气、沼气</w:t>
                  </w:r>
                  <w:r>
                    <w:rPr>
                      <w:color w:val="auto"/>
                      <w:sz w:val="18"/>
                      <w:szCs w:val="18"/>
                      <w:highlight w:val="none"/>
                    </w:rPr>
                    <w:t>，资源合理利用，使用区域自来水，制定节水计划</w:t>
                  </w:r>
                  <w:r>
                    <w:rPr>
                      <w:rFonts w:hint="eastAsia"/>
                      <w:color w:val="auto"/>
                      <w:sz w:val="18"/>
                      <w:szCs w:val="18"/>
                      <w:highlight w:val="none"/>
                      <w:lang w:eastAsia="zh-CN"/>
                    </w:rPr>
                    <w:t>，</w:t>
                  </w:r>
                  <w:r>
                    <w:rPr>
                      <w:rFonts w:hint="eastAsia"/>
                      <w:color w:val="auto"/>
                      <w:sz w:val="18"/>
                      <w:szCs w:val="18"/>
                      <w:highlight w:val="none"/>
                      <w:lang w:val="en-US" w:eastAsia="zh-CN"/>
                    </w:rPr>
                    <w:t>不属于两高项目范围</w:t>
                  </w:r>
                  <w:r>
                    <w:rPr>
                      <w:color w:val="auto"/>
                      <w:sz w:val="18"/>
                      <w:szCs w:val="18"/>
                      <w:highlight w:val="none"/>
                    </w:rPr>
                    <w:t>；满足</w:t>
                  </w:r>
                  <w:r>
                    <w:rPr>
                      <w:bCs/>
                      <w:color w:val="auto"/>
                      <w:sz w:val="18"/>
                      <w:szCs w:val="18"/>
                      <w:highlight w:val="none"/>
                    </w:rPr>
                    <w:t>左栏第1、3、4、5条要求</w:t>
                  </w:r>
                  <w:r>
                    <w:rPr>
                      <w:color w:val="auto"/>
                      <w:sz w:val="18"/>
                      <w:szCs w:val="18"/>
                      <w:highlight w:val="none"/>
                    </w:rPr>
                    <w:t>。</w:t>
                  </w:r>
                  <w:r>
                    <w:rPr>
                      <w:bCs/>
                      <w:color w:val="auto"/>
                      <w:sz w:val="18"/>
                      <w:szCs w:val="18"/>
                      <w:highlight w:val="none"/>
                    </w:rPr>
                    <w:t>不属于左栏2</w:t>
                  </w:r>
                  <w:r>
                    <w:rPr>
                      <w:rFonts w:hint="eastAsia"/>
                      <w:bCs/>
                      <w:color w:val="auto"/>
                      <w:sz w:val="18"/>
                      <w:szCs w:val="18"/>
                      <w:highlight w:val="none"/>
                      <w:lang w:eastAsia="zh-CN"/>
                    </w:rPr>
                    <w:t>，</w:t>
                  </w:r>
                  <w:r>
                    <w:rPr>
                      <w:rFonts w:hint="eastAsia"/>
                      <w:bCs/>
                      <w:color w:val="auto"/>
                      <w:sz w:val="18"/>
                      <w:szCs w:val="18"/>
                      <w:highlight w:val="none"/>
                      <w:lang w:val="en-US" w:eastAsia="zh-CN"/>
                    </w:rPr>
                    <w:t>6</w:t>
                  </w:r>
                  <w:r>
                    <w:rPr>
                      <w:bCs/>
                      <w:color w:val="auto"/>
                      <w:sz w:val="18"/>
                      <w:szCs w:val="18"/>
                      <w:highlight w:val="none"/>
                    </w:rPr>
                    <w:t>范畴。</w:t>
                  </w:r>
                </w:p>
              </w:tc>
            </w:tr>
          </w:tbl>
          <w:p>
            <w:pPr>
              <w:autoSpaceDE w:val="0"/>
              <w:autoSpaceDN w:val="0"/>
              <w:adjustRightInd w:val="0"/>
              <w:snapToGrid w:val="0"/>
              <w:spacing w:line="360" w:lineRule="auto"/>
              <w:ind w:firstLine="420" w:firstLineChars="200"/>
              <w:rPr>
                <w:color w:val="auto"/>
                <w:szCs w:val="21"/>
                <w:highlight w:val="none"/>
              </w:rPr>
            </w:pPr>
            <w:r>
              <w:rPr>
                <w:b w:val="0"/>
                <w:bCs w:val="0"/>
                <w:color w:val="auto"/>
                <w:szCs w:val="21"/>
                <w:highlight w:val="none"/>
              </w:rPr>
              <w:t>由表1-1可知，本项目属于重点管控单元，不在生态保护红线内，符合</w:t>
            </w:r>
            <w:r>
              <w:rPr>
                <w:rFonts w:hint="default"/>
                <w:b w:val="0"/>
                <w:bCs w:val="0"/>
                <w:color w:val="auto"/>
                <w:szCs w:val="21"/>
                <w:highlight w:val="none"/>
              </w:rPr>
              <w:t>《</w:t>
            </w:r>
            <w:r>
              <w:rPr>
                <w:rFonts w:hint="default"/>
                <w:b w:val="0"/>
                <w:bCs w:val="0"/>
                <w:color w:val="auto"/>
                <w:szCs w:val="21"/>
                <w:highlight w:val="none"/>
                <w:lang w:val="en-US" w:eastAsia="zh-CN"/>
              </w:rPr>
              <w:t>枣庄市“三线一单”生态环境分区管控更新方案（2023年动态更新）</w:t>
            </w:r>
            <w:r>
              <w:rPr>
                <w:rFonts w:hint="default"/>
                <w:b w:val="0"/>
                <w:bCs w:val="0"/>
                <w:color w:val="auto"/>
                <w:szCs w:val="21"/>
                <w:highlight w:val="none"/>
              </w:rPr>
              <w:t>》（枣</w:t>
            </w:r>
            <w:r>
              <w:rPr>
                <w:rFonts w:hint="eastAsia"/>
                <w:b w:val="0"/>
                <w:bCs w:val="0"/>
                <w:color w:val="auto"/>
                <w:szCs w:val="21"/>
                <w:highlight w:val="none"/>
                <w:lang w:val="en-US" w:eastAsia="zh-CN"/>
              </w:rPr>
              <w:t>环委</w:t>
            </w:r>
            <w:r>
              <w:rPr>
                <w:rFonts w:hint="default"/>
                <w:b w:val="0"/>
                <w:bCs w:val="0"/>
                <w:color w:val="auto"/>
                <w:szCs w:val="21"/>
                <w:highlight w:val="none"/>
              </w:rPr>
              <w:t>字〔202</w:t>
            </w:r>
            <w:r>
              <w:rPr>
                <w:rFonts w:hint="eastAsia"/>
                <w:b w:val="0"/>
                <w:bCs w:val="0"/>
                <w:color w:val="auto"/>
                <w:szCs w:val="21"/>
                <w:highlight w:val="none"/>
                <w:lang w:val="en-US" w:eastAsia="zh-CN"/>
              </w:rPr>
              <w:t>4</w:t>
            </w:r>
            <w:r>
              <w:rPr>
                <w:rFonts w:hint="default"/>
                <w:b w:val="0"/>
                <w:bCs w:val="0"/>
                <w:color w:val="auto"/>
                <w:szCs w:val="21"/>
                <w:highlight w:val="none"/>
              </w:rPr>
              <w:t>〕</w:t>
            </w:r>
            <w:r>
              <w:rPr>
                <w:rFonts w:hint="eastAsia"/>
                <w:b w:val="0"/>
                <w:bCs w:val="0"/>
                <w:color w:val="auto"/>
                <w:szCs w:val="21"/>
                <w:highlight w:val="none"/>
                <w:lang w:val="en-US" w:eastAsia="zh-CN"/>
              </w:rPr>
              <w:t>6</w:t>
            </w:r>
            <w:r>
              <w:rPr>
                <w:rFonts w:hint="default"/>
                <w:b w:val="0"/>
                <w:bCs w:val="0"/>
                <w:color w:val="auto"/>
                <w:szCs w:val="21"/>
                <w:highlight w:val="none"/>
              </w:rPr>
              <w:t>号）</w:t>
            </w:r>
            <w:r>
              <w:rPr>
                <w:b w:val="0"/>
                <w:bCs w:val="0"/>
                <w:color w:val="auto"/>
                <w:szCs w:val="21"/>
                <w:highlight w:val="none"/>
              </w:rPr>
              <w:t>相关要求。</w:t>
            </w:r>
          </w:p>
          <w:p>
            <w:pPr>
              <w:adjustRightInd w:val="0"/>
              <w:snapToGrid w:val="0"/>
              <w:spacing w:line="360" w:lineRule="auto"/>
              <w:ind w:firstLine="422" w:firstLineChars="200"/>
              <w:rPr>
                <w:b/>
                <w:bCs/>
                <w:color w:val="auto"/>
                <w:kern w:val="0"/>
                <w:szCs w:val="21"/>
                <w:highlight w:val="none"/>
              </w:rPr>
            </w:pPr>
            <w:r>
              <w:rPr>
                <w:b/>
                <w:bCs/>
                <w:color w:val="auto"/>
                <w:kern w:val="0"/>
                <w:szCs w:val="21"/>
                <w:highlight w:val="none"/>
              </w:rPr>
              <w:t>二、项目与其他环保政策符合性分析</w:t>
            </w:r>
          </w:p>
          <w:p>
            <w:pPr>
              <w:autoSpaceDE w:val="0"/>
              <w:autoSpaceDN w:val="0"/>
              <w:adjustRightInd w:val="0"/>
              <w:snapToGrid w:val="0"/>
              <w:spacing w:line="360" w:lineRule="auto"/>
              <w:ind w:firstLine="420" w:firstLineChars="200"/>
              <w:rPr>
                <w:b/>
                <w:bCs/>
                <w:color w:val="auto"/>
                <w:kern w:val="0"/>
                <w:szCs w:val="18"/>
                <w:highlight w:val="none"/>
              </w:rPr>
            </w:pPr>
            <w:r>
              <w:rPr>
                <w:color w:val="auto"/>
                <w:szCs w:val="21"/>
                <w:highlight w:val="none"/>
              </w:rPr>
              <w:t>（1）《建设项目环境保护管理条例》（国务院令第682号），</w:t>
            </w:r>
            <w:r>
              <w:rPr>
                <w:color w:val="auto"/>
                <w:kern w:val="0"/>
                <w:szCs w:val="21"/>
                <w:highlight w:val="none"/>
              </w:rPr>
              <w:t>拟建项目与该管理条例的符合性分析见</w:t>
            </w:r>
            <w:r>
              <w:rPr>
                <w:color w:val="auto"/>
                <w:szCs w:val="21"/>
                <w:highlight w:val="none"/>
              </w:rPr>
              <w:fldChar w:fldCharType="begin"/>
            </w:r>
            <w:r>
              <w:rPr>
                <w:color w:val="auto"/>
                <w:szCs w:val="21"/>
                <w:highlight w:val="none"/>
              </w:rPr>
              <w:instrText xml:space="preserve"> REF _Ref66284074 \h  \* MERGEFORMAT </w:instrText>
            </w:r>
            <w:r>
              <w:rPr>
                <w:color w:val="auto"/>
                <w:szCs w:val="21"/>
                <w:highlight w:val="none"/>
              </w:rPr>
              <w:fldChar w:fldCharType="separate"/>
            </w:r>
            <w:r>
              <w:rPr>
                <w:color w:val="auto"/>
                <w:kern w:val="0"/>
                <w:szCs w:val="21"/>
                <w:highlight w:val="none"/>
              </w:rPr>
              <w:t>表</w:t>
            </w:r>
            <w:r>
              <w:rPr>
                <w:color w:val="auto"/>
                <w:kern w:val="0"/>
                <w:szCs w:val="21"/>
                <w:highlight w:val="none"/>
              </w:rPr>
              <w:fldChar w:fldCharType="end"/>
            </w:r>
            <w:r>
              <w:rPr>
                <w:color w:val="auto"/>
                <w:kern w:val="0"/>
                <w:szCs w:val="21"/>
                <w:highlight w:val="none"/>
              </w:rPr>
              <w:t>1-3。</w:t>
            </w:r>
            <w:bookmarkStart w:id="4" w:name="_Ref66284074"/>
          </w:p>
          <w:p>
            <w:pPr>
              <w:pStyle w:val="193"/>
              <w:spacing w:line="240" w:lineRule="auto"/>
              <w:ind w:firstLine="502"/>
              <w:rPr>
                <w:rFonts w:cs="Times New Roman"/>
                <w:b/>
                <w:bCs/>
                <w:color w:val="auto"/>
                <w:sz w:val="21"/>
                <w:szCs w:val="18"/>
                <w:highlight w:val="none"/>
              </w:rPr>
            </w:pPr>
            <w:r>
              <w:rPr>
                <w:rFonts w:cs="Times New Roman"/>
                <w:b/>
                <w:bCs/>
                <w:color w:val="auto"/>
                <w:sz w:val="21"/>
                <w:szCs w:val="18"/>
                <w:highlight w:val="none"/>
              </w:rPr>
              <w:t>表</w:t>
            </w:r>
            <w:bookmarkEnd w:id="4"/>
            <w:r>
              <w:rPr>
                <w:rFonts w:cs="Times New Roman"/>
                <w:b/>
                <w:bCs/>
                <w:color w:val="auto"/>
                <w:sz w:val="21"/>
                <w:szCs w:val="18"/>
                <w:highlight w:val="none"/>
              </w:rPr>
              <w:t>1-3 项目与《建设项目环境保护管理条例》符合性分析</w:t>
            </w:r>
          </w:p>
          <w:tbl>
            <w:tblPr>
              <w:tblStyle w:val="4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2938"/>
              <w:gridCol w:w="47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2184" w:type="pct"/>
                  <w:gridSpan w:val="2"/>
                  <w:tcBorders>
                    <w:tl2br w:val="nil"/>
                    <w:tr2bl w:val="nil"/>
                  </w:tcBorders>
                  <w:vAlign w:val="center"/>
                </w:tcPr>
                <w:p>
                  <w:pPr>
                    <w:autoSpaceDE w:val="0"/>
                    <w:autoSpaceDN w:val="0"/>
                    <w:adjustRightInd w:val="0"/>
                    <w:snapToGrid w:val="0"/>
                    <w:jc w:val="center"/>
                    <w:rPr>
                      <w:color w:val="auto"/>
                      <w:kern w:val="0"/>
                      <w:sz w:val="18"/>
                      <w:szCs w:val="18"/>
                      <w:highlight w:val="none"/>
                      <w:lang w:val="zh-CN"/>
                    </w:rPr>
                  </w:pPr>
                  <w:r>
                    <w:rPr>
                      <w:color w:val="auto"/>
                      <w:kern w:val="0"/>
                      <w:sz w:val="18"/>
                      <w:szCs w:val="18"/>
                      <w:highlight w:val="none"/>
                      <w:lang w:val="zh-CN"/>
                    </w:rPr>
                    <w:t>要求</w:t>
                  </w:r>
                </w:p>
              </w:tc>
              <w:tc>
                <w:tcPr>
                  <w:tcW w:w="2815" w:type="pct"/>
                  <w:tcBorders>
                    <w:tl2br w:val="nil"/>
                    <w:tr2bl w:val="nil"/>
                  </w:tcBorders>
                  <w:vAlign w:val="center"/>
                </w:tcPr>
                <w:p>
                  <w:pPr>
                    <w:autoSpaceDE w:val="0"/>
                    <w:autoSpaceDN w:val="0"/>
                    <w:adjustRightInd w:val="0"/>
                    <w:snapToGrid w:val="0"/>
                    <w:jc w:val="center"/>
                    <w:rPr>
                      <w:color w:val="auto"/>
                      <w:kern w:val="0"/>
                      <w:sz w:val="18"/>
                      <w:szCs w:val="18"/>
                      <w:highlight w:val="none"/>
                      <w:lang w:val="zh-CN"/>
                    </w:rPr>
                  </w:pPr>
                  <w:r>
                    <w:rPr>
                      <w:color w:val="auto"/>
                      <w:kern w:val="0"/>
                      <w:sz w:val="18"/>
                      <w:szCs w:val="18"/>
                      <w:highlight w:val="none"/>
                      <w:lang w:val="zh-CN"/>
                    </w:rPr>
                    <w:t>拟建项目符合性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restart"/>
                  <w:tcBorders>
                    <w:tl2br w:val="nil"/>
                    <w:tr2bl w:val="nil"/>
                  </w:tcBorders>
                  <w:vAlign w:val="center"/>
                </w:tcPr>
                <w:p>
                  <w:pPr>
                    <w:autoSpaceDE w:val="0"/>
                    <w:autoSpaceDN w:val="0"/>
                    <w:adjustRightInd w:val="0"/>
                    <w:snapToGrid w:val="0"/>
                    <w:jc w:val="center"/>
                    <w:rPr>
                      <w:color w:val="auto"/>
                      <w:kern w:val="0"/>
                      <w:sz w:val="18"/>
                      <w:szCs w:val="18"/>
                      <w:highlight w:val="none"/>
                      <w:lang w:val="zh-CN"/>
                    </w:rPr>
                  </w:pPr>
                  <w:r>
                    <w:rPr>
                      <w:color w:val="auto"/>
                      <w:kern w:val="0"/>
                      <w:sz w:val="18"/>
                      <w:szCs w:val="18"/>
                      <w:highlight w:val="none"/>
                      <w:lang w:val="zh-CN"/>
                    </w:rPr>
                    <w:t>第十一条</w:t>
                  </w:r>
                </w:p>
              </w:tc>
              <w:tc>
                <w:tcPr>
                  <w:tcW w:w="1752" w:type="pct"/>
                  <w:tcBorders>
                    <w:tl2br w:val="nil"/>
                    <w:tr2bl w:val="nil"/>
                  </w:tcBorders>
                  <w:vAlign w:val="center"/>
                </w:tcPr>
                <w:p>
                  <w:pPr>
                    <w:autoSpaceDE w:val="0"/>
                    <w:autoSpaceDN w:val="0"/>
                    <w:adjustRightInd w:val="0"/>
                    <w:snapToGrid w:val="0"/>
                    <w:rPr>
                      <w:color w:val="auto"/>
                      <w:kern w:val="0"/>
                      <w:sz w:val="18"/>
                      <w:szCs w:val="18"/>
                      <w:highlight w:val="none"/>
                      <w:lang w:val="zh-CN"/>
                    </w:rPr>
                  </w:pPr>
                  <w:r>
                    <w:rPr>
                      <w:color w:val="auto"/>
                      <w:kern w:val="0"/>
                      <w:sz w:val="18"/>
                      <w:szCs w:val="18"/>
                      <w:highlight w:val="none"/>
                      <w:lang w:val="zh-CN"/>
                    </w:rPr>
                    <w:t>（一）建设项目类型及其选址、布局、规模等不符合环境保护法律法规和相关法定规划；</w:t>
                  </w:r>
                </w:p>
              </w:tc>
              <w:tc>
                <w:tcPr>
                  <w:tcW w:w="2815" w:type="pct"/>
                  <w:tcBorders>
                    <w:tl2br w:val="nil"/>
                    <w:tr2bl w:val="nil"/>
                  </w:tcBorders>
                  <w:vAlign w:val="center"/>
                </w:tcPr>
                <w:p>
                  <w:pPr>
                    <w:autoSpaceDE w:val="0"/>
                    <w:autoSpaceDN w:val="0"/>
                    <w:adjustRightInd w:val="0"/>
                    <w:snapToGrid w:val="0"/>
                    <w:rPr>
                      <w:color w:val="auto"/>
                      <w:kern w:val="0"/>
                      <w:sz w:val="18"/>
                      <w:szCs w:val="18"/>
                      <w:highlight w:val="none"/>
                    </w:rPr>
                  </w:pPr>
                  <w:r>
                    <w:rPr>
                      <w:color w:val="auto"/>
                      <w:kern w:val="0"/>
                      <w:sz w:val="18"/>
                      <w:szCs w:val="18"/>
                      <w:highlight w:val="none"/>
                      <w:lang w:val="zh-CN"/>
                    </w:rPr>
                    <w:t>根据前述分析，项目类型、规模、布局等符合《限制用地项目目录（2012年本）》和《禁止用地项目目录（2012年本）》等环境保护法律法规</w:t>
                  </w:r>
                  <w:r>
                    <w:rPr>
                      <w:color w:val="auto"/>
                      <w:kern w:val="0"/>
                      <w:sz w:val="18"/>
                      <w:szCs w:val="18"/>
                      <w:highlight w:val="none"/>
                    </w:rPr>
                    <w:t>要求</w:t>
                  </w:r>
                  <w:r>
                    <w:rPr>
                      <w:color w:val="auto"/>
                      <w:kern w:val="0"/>
                      <w:sz w:val="18"/>
                      <w:szCs w:val="18"/>
                      <w:highlight w:val="none"/>
                      <w:lang w:val="zh-CN"/>
                    </w:rPr>
                    <w:t>；</w:t>
                  </w:r>
                  <w:r>
                    <w:rPr>
                      <w:color w:val="auto"/>
                      <w:kern w:val="0"/>
                      <w:sz w:val="18"/>
                      <w:szCs w:val="18"/>
                      <w:highlight w:val="none"/>
                    </w:rPr>
                    <w:t>项目用地属于工业用地</w:t>
                  </w:r>
                  <w:r>
                    <w:rPr>
                      <w:color w:val="auto"/>
                      <w:kern w:val="0"/>
                      <w:sz w:val="18"/>
                      <w:szCs w:val="18"/>
                      <w:highlight w:val="none"/>
                      <w:lang w:val="zh-CN"/>
                    </w:rPr>
                    <w:t>，符合</w:t>
                  </w:r>
                  <w:r>
                    <w:rPr>
                      <w:color w:val="auto"/>
                      <w:kern w:val="0"/>
                      <w:sz w:val="18"/>
                      <w:szCs w:val="18"/>
                      <w:highlight w:val="none"/>
                    </w:rPr>
                    <w:t>山亭经济开发区土地利用规划。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432" w:type="pct"/>
                  <w:vMerge w:val="continue"/>
                  <w:tcBorders>
                    <w:tl2br w:val="nil"/>
                    <w:tr2bl w:val="nil"/>
                  </w:tcBorders>
                  <w:vAlign w:val="center"/>
                </w:tcPr>
                <w:p>
                  <w:pPr>
                    <w:autoSpaceDE w:val="0"/>
                    <w:autoSpaceDN w:val="0"/>
                    <w:adjustRightInd w:val="0"/>
                    <w:snapToGrid w:val="0"/>
                    <w:jc w:val="left"/>
                    <w:rPr>
                      <w:color w:val="auto"/>
                      <w:kern w:val="0"/>
                      <w:sz w:val="18"/>
                      <w:szCs w:val="18"/>
                      <w:highlight w:val="none"/>
                      <w:lang w:val="zh-CN"/>
                    </w:rPr>
                  </w:pPr>
                </w:p>
              </w:tc>
              <w:tc>
                <w:tcPr>
                  <w:tcW w:w="1752" w:type="pct"/>
                  <w:tcBorders>
                    <w:tl2br w:val="nil"/>
                    <w:tr2bl w:val="nil"/>
                  </w:tcBorders>
                  <w:vAlign w:val="center"/>
                </w:tcPr>
                <w:p>
                  <w:pPr>
                    <w:autoSpaceDE w:val="0"/>
                    <w:autoSpaceDN w:val="0"/>
                    <w:adjustRightInd w:val="0"/>
                    <w:snapToGrid w:val="0"/>
                    <w:rPr>
                      <w:color w:val="auto"/>
                      <w:kern w:val="0"/>
                      <w:sz w:val="18"/>
                      <w:szCs w:val="18"/>
                      <w:highlight w:val="none"/>
                      <w:lang w:val="zh-CN"/>
                    </w:rPr>
                  </w:pPr>
                  <w:r>
                    <w:rPr>
                      <w:color w:val="auto"/>
                      <w:kern w:val="0"/>
                      <w:sz w:val="18"/>
                      <w:szCs w:val="18"/>
                      <w:highlight w:val="none"/>
                      <w:lang w:val="zh-CN"/>
                    </w:rPr>
                    <w:t>（二）所在区域环境质量未达到国家或者地方环境质量标准，且建设项目拟采取的措施不能满足区域环境质量改善目标管理要求；</w:t>
                  </w:r>
                </w:p>
              </w:tc>
              <w:tc>
                <w:tcPr>
                  <w:tcW w:w="2815" w:type="pct"/>
                  <w:tcBorders>
                    <w:tl2br w:val="nil"/>
                    <w:tr2bl w:val="nil"/>
                  </w:tcBorders>
                  <w:vAlign w:val="center"/>
                </w:tcPr>
                <w:p>
                  <w:pPr>
                    <w:tabs>
                      <w:tab w:val="left" w:pos="1545"/>
                    </w:tabs>
                    <w:adjustRightInd w:val="0"/>
                    <w:snapToGrid w:val="0"/>
                    <w:rPr>
                      <w:color w:val="auto"/>
                      <w:kern w:val="0"/>
                      <w:sz w:val="18"/>
                      <w:szCs w:val="18"/>
                      <w:highlight w:val="none"/>
                      <w:lang w:val="zh-CN"/>
                    </w:rPr>
                  </w:pPr>
                  <w:r>
                    <w:rPr>
                      <w:color w:val="auto"/>
                      <w:kern w:val="0"/>
                      <w:sz w:val="18"/>
                      <w:szCs w:val="18"/>
                      <w:highlight w:val="none"/>
                      <w:lang w:val="zh-CN"/>
                    </w:rPr>
                    <w:t>根据项目“三线一单”符合性分析，项目建设采取严格的污染防治措施，不会对周围大气、水质量环境造成影响，满足区域环境质量改善目标管理的要求。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432" w:type="pct"/>
                  <w:vMerge w:val="continue"/>
                  <w:tcBorders>
                    <w:tl2br w:val="nil"/>
                    <w:tr2bl w:val="nil"/>
                  </w:tcBorders>
                  <w:vAlign w:val="center"/>
                </w:tcPr>
                <w:p>
                  <w:pPr>
                    <w:autoSpaceDE w:val="0"/>
                    <w:autoSpaceDN w:val="0"/>
                    <w:adjustRightInd w:val="0"/>
                    <w:snapToGrid w:val="0"/>
                    <w:jc w:val="left"/>
                    <w:rPr>
                      <w:color w:val="auto"/>
                      <w:kern w:val="0"/>
                      <w:sz w:val="18"/>
                      <w:szCs w:val="18"/>
                      <w:highlight w:val="none"/>
                      <w:lang w:val="zh-CN"/>
                    </w:rPr>
                  </w:pPr>
                </w:p>
              </w:tc>
              <w:tc>
                <w:tcPr>
                  <w:tcW w:w="1752" w:type="pct"/>
                  <w:tcBorders>
                    <w:tl2br w:val="nil"/>
                    <w:tr2bl w:val="nil"/>
                  </w:tcBorders>
                  <w:vAlign w:val="center"/>
                </w:tcPr>
                <w:p>
                  <w:pPr>
                    <w:autoSpaceDE w:val="0"/>
                    <w:autoSpaceDN w:val="0"/>
                    <w:adjustRightInd w:val="0"/>
                    <w:snapToGrid w:val="0"/>
                    <w:rPr>
                      <w:color w:val="auto"/>
                      <w:kern w:val="0"/>
                      <w:sz w:val="18"/>
                      <w:szCs w:val="18"/>
                      <w:highlight w:val="none"/>
                      <w:lang w:val="zh-CN"/>
                    </w:rPr>
                  </w:pPr>
                  <w:r>
                    <w:rPr>
                      <w:color w:val="auto"/>
                      <w:kern w:val="0"/>
                      <w:sz w:val="18"/>
                      <w:szCs w:val="18"/>
                      <w:highlight w:val="none"/>
                      <w:lang w:val="zh-CN"/>
                    </w:rPr>
                    <w:t>（三）建设项目采取的污染防治措施无法确保污染物排放达到国家和地方排放标准，或者未采取必要措施预防和控制生态破坏；</w:t>
                  </w:r>
                </w:p>
              </w:tc>
              <w:tc>
                <w:tcPr>
                  <w:tcW w:w="2815" w:type="pct"/>
                  <w:tcBorders>
                    <w:tl2br w:val="nil"/>
                    <w:tr2bl w:val="nil"/>
                  </w:tcBorders>
                  <w:vAlign w:val="center"/>
                </w:tcPr>
                <w:p>
                  <w:pPr>
                    <w:autoSpaceDE w:val="0"/>
                    <w:autoSpaceDN w:val="0"/>
                    <w:adjustRightInd w:val="0"/>
                    <w:snapToGrid w:val="0"/>
                    <w:rPr>
                      <w:color w:val="auto"/>
                      <w:kern w:val="0"/>
                      <w:sz w:val="18"/>
                      <w:szCs w:val="18"/>
                      <w:highlight w:val="none"/>
                      <w:lang w:val="zh-CN"/>
                    </w:rPr>
                  </w:pPr>
                  <w:r>
                    <w:rPr>
                      <w:color w:val="auto"/>
                      <w:kern w:val="0"/>
                      <w:sz w:val="18"/>
                      <w:szCs w:val="18"/>
                      <w:highlight w:val="none"/>
                      <w:lang w:val="zh-CN"/>
                    </w:rPr>
                    <w:t>根据分析，拟建项目污染物排放浓度满足相应国家和地方排放标准要求，已采取废气、废水、噪声、固废、土壤、生态破坏预防及控制措施。</w:t>
                  </w:r>
                </w:p>
              </w:tc>
            </w:tr>
          </w:tbl>
          <w:p>
            <w:pPr>
              <w:pStyle w:val="2627"/>
              <w:ind w:firstLine="420"/>
              <w:rPr>
                <w:color w:val="auto"/>
                <w:sz w:val="21"/>
                <w:szCs w:val="21"/>
                <w:highlight w:val="none"/>
              </w:rPr>
            </w:pPr>
            <w:r>
              <w:rPr>
                <w:color w:val="auto"/>
                <w:sz w:val="21"/>
                <w:szCs w:val="21"/>
                <w:highlight w:val="none"/>
              </w:rPr>
              <w:t>本项目符合《建设项目环境保护管理条例》（国务院令第682号）中相关要求。</w:t>
            </w:r>
          </w:p>
          <w:p>
            <w:pPr>
              <w:pStyle w:val="2627"/>
              <w:ind w:firstLine="420"/>
              <w:rPr>
                <w:color w:val="auto"/>
                <w:sz w:val="21"/>
                <w:szCs w:val="21"/>
                <w:highlight w:val="none"/>
              </w:rPr>
            </w:pPr>
            <w:r>
              <w:rPr>
                <w:color w:val="auto"/>
                <w:sz w:val="21"/>
                <w:szCs w:val="21"/>
                <w:highlight w:val="none"/>
              </w:rPr>
              <w:t>（2）与《山东省环境保护条例》（2018年修订）符合性分析</w:t>
            </w:r>
          </w:p>
          <w:p>
            <w:pPr>
              <w:pStyle w:val="193"/>
              <w:autoSpaceDE/>
              <w:autoSpaceDN/>
              <w:adjustRightInd/>
              <w:spacing w:line="240" w:lineRule="auto"/>
              <w:ind w:firstLine="0" w:firstLineChars="0"/>
              <w:rPr>
                <w:rFonts w:cs="Times New Roman"/>
                <w:color w:val="auto"/>
                <w:sz w:val="21"/>
                <w:highlight w:val="none"/>
              </w:rPr>
            </w:pPr>
            <w:r>
              <w:rPr>
                <w:rFonts w:cs="Times New Roman"/>
                <w:b/>
                <w:bCs/>
                <w:color w:val="auto"/>
                <w:spacing w:val="0"/>
                <w:sz w:val="21"/>
                <w:szCs w:val="18"/>
                <w:highlight w:val="none"/>
              </w:rPr>
              <w:t>表1-4  项目《山东省环境保护条例》（2018年修订）符合性分析</w:t>
            </w:r>
          </w:p>
          <w:tbl>
            <w:tblPr>
              <w:tblStyle w:val="4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5552"/>
              <w:gridCol w:w="22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3659" w:type="pct"/>
                  <w:gridSpan w:val="2"/>
                  <w:vAlign w:val="center"/>
                </w:tcPr>
                <w:p>
                  <w:pPr>
                    <w:autoSpaceDE w:val="0"/>
                    <w:autoSpaceDN w:val="0"/>
                    <w:jc w:val="center"/>
                    <w:rPr>
                      <w:color w:val="auto"/>
                      <w:kern w:val="0"/>
                      <w:sz w:val="18"/>
                      <w:szCs w:val="18"/>
                      <w:highlight w:val="none"/>
                      <w:lang w:val="zh-CN"/>
                    </w:rPr>
                  </w:pPr>
                  <w:r>
                    <w:rPr>
                      <w:color w:val="auto"/>
                      <w:kern w:val="0"/>
                      <w:sz w:val="18"/>
                      <w:szCs w:val="18"/>
                      <w:highlight w:val="none"/>
                      <w:lang w:val="zh-CN"/>
                    </w:rPr>
                    <w:t>要求</w:t>
                  </w:r>
                </w:p>
              </w:tc>
              <w:tc>
                <w:tcPr>
                  <w:tcW w:w="1340" w:type="pct"/>
                  <w:vAlign w:val="center"/>
                </w:tcPr>
                <w:p>
                  <w:pPr>
                    <w:autoSpaceDE w:val="0"/>
                    <w:autoSpaceDN w:val="0"/>
                    <w:jc w:val="center"/>
                    <w:rPr>
                      <w:color w:val="auto"/>
                      <w:kern w:val="0"/>
                      <w:sz w:val="18"/>
                      <w:szCs w:val="18"/>
                      <w:highlight w:val="none"/>
                      <w:lang w:val="zh-CN"/>
                    </w:rPr>
                  </w:pPr>
                  <w:r>
                    <w:rPr>
                      <w:color w:val="auto"/>
                      <w:kern w:val="0"/>
                      <w:sz w:val="18"/>
                      <w:szCs w:val="18"/>
                      <w:highlight w:val="none"/>
                      <w:lang w:val="zh-CN"/>
                    </w:rPr>
                    <w:t>拟建项目符合性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48" w:type="pct"/>
                  <w:vAlign w:val="center"/>
                </w:tcPr>
                <w:p>
                  <w:pPr>
                    <w:autoSpaceDE w:val="0"/>
                    <w:autoSpaceDN w:val="0"/>
                    <w:jc w:val="center"/>
                    <w:rPr>
                      <w:color w:val="auto"/>
                      <w:kern w:val="0"/>
                      <w:sz w:val="18"/>
                      <w:szCs w:val="18"/>
                      <w:highlight w:val="none"/>
                      <w:lang w:val="zh-CN"/>
                    </w:rPr>
                  </w:pPr>
                  <w:r>
                    <w:rPr>
                      <w:color w:val="auto"/>
                      <w:sz w:val="18"/>
                      <w:szCs w:val="18"/>
                      <w:highlight w:val="none"/>
                      <w:shd w:val="clear" w:color="auto" w:fill="FFFFFF"/>
                    </w:rPr>
                    <w:t>第十五条</w:t>
                  </w:r>
                </w:p>
              </w:tc>
              <w:tc>
                <w:tcPr>
                  <w:tcW w:w="3310" w:type="pct"/>
                  <w:vAlign w:val="center"/>
                </w:tcPr>
                <w:p>
                  <w:pPr>
                    <w:autoSpaceDE w:val="0"/>
                    <w:autoSpaceDN w:val="0"/>
                    <w:rPr>
                      <w:color w:val="auto"/>
                      <w:kern w:val="0"/>
                      <w:sz w:val="18"/>
                      <w:szCs w:val="18"/>
                      <w:highlight w:val="none"/>
                      <w:lang w:val="zh-CN"/>
                    </w:rPr>
                  </w:pPr>
                  <w:r>
                    <w:rPr>
                      <w:color w:val="auto"/>
                      <w:sz w:val="18"/>
                      <w:szCs w:val="18"/>
                      <w:highlight w:val="none"/>
                      <w:shd w:val="clear" w:color="auto" w:fill="FFFFFF"/>
                    </w:rPr>
                    <w:t>禁止建设不符合国家和省产业政策的小型造纸、制革、印染、染料、炼焦、炼硫、炼砷、炼汞、炼油、电镀、农药、石棉、水泥、玻璃、钢铁、火电以及其他严重污染环境的生产项目。已经建设的，由所在地的县级以上人民政府责令拆除或者关闭。</w:t>
                  </w:r>
                </w:p>
              </w:tc>
              <w:tc>
                <w:tcPr>
                  <w:tcW w:w="1340" w:type="pct"/>
                  <w:vAlign w:val="center"/>
                </w:tcPr>
                <w:p>
                  <w:pPr>
                    <w:autoSpaceDE w:val="0"/>
                    <w:autoSpaceDN w:val="0"/>
                    <w:rPr>
                      <w:color w:val="auto"/>
                      <w:kern w:val="0"/>
                      <w:sz w:val="18"/>
                      <w:szCs w:val="18"/>
                      <w:highlight w:val="none"/>
                    </w:rPr>
                  </w:pPr>
                  <w:r>
                    <w:rPr>
                      <w:color w:val="auto"/>
                      <w:sz w:val="18"/>
                      <w:szCs w:val="18"/>
                      <w:highlight w:val="none"/>
                    </w:rPr>
                    <w:t>本项目</w:t>
                  </w:r>
                  <w:r>
                    <w:rPr>
                      <w:color w:val="auto"/>
                      <w:kern w:val="0"/>
                      <w:sz w:val="18"/>
                      <w:szCs w:val="18"/>
                      <w:highlight w:val="none"/>
                    </w:rPr>
                    <w:t>不属于左侧项目内容。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348" w:type="pct"/>
                  <w:vAlign w:val="center"/>
                </w:tcPr>
                <w:p>
                  <w:pPr>
                    <w:autoSpaceDE w:val="0"/>
                    <w:autoSpaceDN w:val="0"/>
                    <w:jc w:val="center"/>
                    <w:rPr>
                      <w:color w:val="auto"/>
                      <w:kern w:val="0"/>
                      <w:sz w:val="18"/>
                      <w:szCs w:val="18"/>
                      <w:highlight w:val="none"/>
                      <w:lang w:val="zh-CN"/>
                    </w:rPr>
                  </w:pPr>
                  <w:r>
                    <w:rPr>
                      <w:color w:val="auto"/>
                      <w:sz w:val="18"/>
                      <w:szCs w:val="18"/>
                      <w:highlight w:val="none"/>
                      <w:shd w:val="clear" w:color="auto" w:fill="FFFFFF"/>
                    </w:rPr>
                    <w:t>第十六条</w:t>
                  </w:r>
                </w:p>
              </w:tc>
              <w:tc>
                <w:tcPr>
                  <w:tcW w:w="3310" w:type="pct"/>
                  <w:vAlign w:val="center"/>
                </w:tcPr>
                <w:p>
                  <w:pPr>
                    <w:widowControl/>
                    <w:shd w:val="clear" w:color="auto" w:fill="FFFFFF"/>
                    <w:jc w:val="left"/>
                    <w:rPr>
                      <w:color w:val="auto"/>
                      <w:sz w:val="18"/>
                      <w:szCs w:val="18"/>
                      <w:highlight w:val="none"/>
                    </w:rPr>
                  </w:pPr>
                  <w:r>
                    <w:rPr>
                      <w:color w:val="auto"/>
                      <w:kern w:val="0"/>
                      <w:sz w:val="18"/>
                      <w:szCs w:val="18"/>
                      <w:highlight w:val="none"/>
                      <w:shd w:val="clear" w:color="auto" w:fill="FFFFFF"/>
                      <w:lang w:bidi="ar"/>
                    </w:rPr>
                    <w:t>实行重点污染物排放总量控制制度。省人民政府根据环境容量和污染防治的需要，确定削减和控制重点污染物的种类和排放总量，将重点污染物排放总量控制指标逐级分解、落实到设区的市、县（市、区）人民政府。</w:t>
                  </w:r>
                </w:p>
                <w:p>
                  <w:pPr>
                    <w:widowControl/>
                    <w:shd w:val="clear" w:color="auto" w:fill="FFFFFF"/>
                    <w:jc w:val="left"/>
                    <w:rPr>
                      <w:color w:val="auto"/>
                      <w:kern w:val="0"/>
                      <w:sz w:val="18"/>
                      <w:szCs w:val="18"/>
                      <w:highlight w:val="none"/>
                      <w:lang w:val="zh-CN"/>
                    </w:rPr>
                  </w:pPr>
                  <w:r>
                    <w:rPr>
                      <w:color w:val="auto"/>
                      <w:kern w:val="0"/>
                      <w:sz w:val="18"/>
                      <w:szCs w:val="18"/>
                      <w:highlight w:val="none"/>
                      <w:shd w:val="clear" w:color="auto" w:fill="FFFFFF"/>
                      <w:lang w:bidi="ar"/>
                    </w:rPr>
                    <w:t>县级以上人民政府生态环境主管部门根据本行政区域重点污染物排放总量控制指标、排污单位现有排放量和改善环境质量的需要，核定排污单位的重点污染物排放总量控制指标。</w:t>
                  </w:r>
                </w:p>
              </w:tc>
              <w:tc>
                <w:tcPr>
                  <w:tcW w:w="1340" w:type="pct"/>
                  <w:vAlign w:val="center"/>
                </w:tcPr>
                <w:p>
                  <w:pPr>
                    <w:tabs>
                      <w:tab w:val="left" w:pos="1545"/>
                    </w:tabs>
                    <w:rPr>
                      <w:color w:val="auto"/>
                      <w:kern w:val="0"/>
                      <w:sz w:val="18"/>
                      <w:szCs w:val="18"/>
                      <w:highlight w:val="none"/>
                    </w:rPr>
                  </w:pPr>
                  <w:r>
                    <w:rPr>
                      <w:color w:val="auto"/>
                      <w:sz w:val="18"/>
                      <w:szCs w:val="18"/>
                      <w:highlight w:val="none"/>
                    </w:rPr>
                    <w:t>本项目</w:t>
                  </w:r>
                  <w:r>
                    <w:rPr>
                      <w:color w:val="auto"/>
                      <w:kern w:val="0"/>
                      <w:sz w:val="18"/>
                      <w:szCs w:val="18"/>
                      <w:highlight w:val="none"/>
                    </w:rPr>
                    <w:t>废气经处理后达标排放，并主管部门申请总量。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348" w:type="pct"/>
                  <w:vAlign w:val="center"/>
                </w:tcPr>
                <w:p>
                  <w:pPr>
                    <w:autoSpaceDE w:val="0"/>
                    <w:autoSpaceDN w:val="0"/>
                    <w:jc w:val="center"/>
                    <w:rPr>
                      <w:color w:val="auto"/>
                      <w:kern w:val="0"/>
                      <w:sz w:val="18"/>
                      <w:szCs w:val="18"/>
                      <w:highlight w:val="none"/>
                      <w:lang w:val="zh-CN"/>
                    </w:rPr>
                  </w:pPr>
                  <w:r>
                    <w:rPr>
                      <w:color w:val="auto"/>
                      <w:sz w:val="18"/>
                      <w:szCs w:val="18"/>
                      <w:highlight w:val="none"/>
                      <w:shd w:val="clear" w:color="auto" w:fill="FFFFFF"/>
                    </w:rPr>
                    <w:t>第十七条</w:t>
                  </w:r>
                </w:p>
              </w:tc>
              <w:tc>
                <w:tcPr>
                  <w:tcW w:w="3310" w:type="pct"/>
                  <w:vAlign w:val="center"/>
                </w:tcPr>
                <w:p>
                  <w:pPr>
                    <w:widowControl/>
                    <w:shd w:val="clear" w:color="auto" w:fill="FFFFFF"/>
                    <w:jc w:val="left"/>
                    <w:rPr>
                      <w:color w:val="auto"/>
                      <w:sz w:val="18"/>
                      <w:szCs w:val="18"/>
                      <w:highlight w:val="none"/>
                    </w:rPr>
                  </w:pPr>
                  <w:r>
                    <w:rPr>
                      <w:color w:val="auto"/>
                      <w:kern w:val="0"/>
                      <w:sz w:val="18"/>
                      <w:szCs w:val="18"/>
                      <w:highlight w:val="none"/>
                      <w:shd w:val="clear" w:color="auto" w:fill="FFFFFF"/>
                      <w:lang w:bidi="ar"/>
                    </w:rPr>
                    <w:t>实行排污许可管理制度。纳入排污许可管理目录的排污单位，应当依法申请领取排污许可证。未取得排污许可证的，不得排放污染物。</w:t>
                  </w:r>
                </w:p>
                <w:p>
                  <w:pPr>
                    <w:widowControl/>
                    <w:shd w:val="clear" w:color="auto" w:fill="FFFFFF"/>
                    <w:jc w:val="left"/>
                    <w:rPr>
                      <w:color w:val="auto"/>
                      <w:kern w:val="0"/>
                      <w:sz w:val="18"/>
                      <w:szCs w:val="18"/>
                      <w:highlight w:val="none"/>
                      <w:lang w:val="zh-CN"/>
                    </w:rPr>
                  </w:pPr>
                  <w:r>
                    <w:rPr>
                      <w:color w:val="auto"/>
                      <w:kern w:val="0"/>
                      <w:sz w:val="18"/>
                      <w:szCs w:val="18"/>
                      <w:highlight w:val="none"/>
                      <w:shd w:val="clear" w:color="auto" w:fill="FFFFFF"/>
                      <w:lang w:bidi="ar"/>
                    </w:rPr>
                    <w:t>因污染物排放执行的国家或者地方标准、总量控制指标、环境功能区划等发生变化，需要对许可事项进行调整的，生态环境主管部门应当及时对排污许可证载明事项进行变更。</w:t>
                  </w:r>
                </w:p>
              </w:tc>
              <w:tc>
                <w:tcPr>
                  <w:tcW w:w="1340" w:type="pct"/>
                  <w:vAlign w:val="center"/>
                </w:tcPr>
                <w:p>
                  <w:pPr>
                    <w:autoSpaceDE w:val="0"/>
                    <w:autoSpaceDN w:val="0"/>
                    <w:rPr>
                      <w:color w:val="auto"/>
                      <w:kern w:val="0"/>
                      <w:sz w:val="18"/>
                      <w:szCs w:val="18"/>
                      <w:highlight w:val="none"/>
                    </w:rPr>
                  </w:pPr>
                  <w:r>
                    <w:rPr>
                      <w:color w:val="auto"/>
                      <w:kern w:val="0"/>
                      <w:sz w:val="18"/>
                      <w:szCs w:val="18"/>
                      <w:highlight w:val="none"/>
                    </w:rPr>
                    <w:t>营运期根据相关要求申请排污许可证。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348" w:type="pct"/>
                  <w:vAlign w:val="center"/>
                </w:tcPr>
                <w:p>
                  <w:pPr>
                    <w:autoSpaceDE w:val="0"/>
                    <w:autoSpaceDN w:val="0"/>
                    <w:jc w:val="center"/>
                    <w:rPr>
                      <w:color w:val="auto"/>
                      <w:sz w:val="18"/>
                      <w:szCs w:val="18"/>
                      <w:highlight w:val="none"/>
                      <w:shd w:val="clear" w:color="auto" w:fill="FFFFFF"/>
                    </w:rPr>
                  </w:pPr>
                  <w:r>
                    <w:rPr>
                      <w:color w:val="auto"/>
                      <w:sz w:val="18"/>
                      <w:szCs w:val="18"/>
                      <w:highlight w:val="none"/>
                      <w:shd w:val="clear" w:color="auto" w:fill="FFFFFF"/>
                    </w:rPr>
                    <w:t>第十八</w:t>
                  </w:r>
                </w:p>
              </w:tc>
              <w:tc>
                <w:tcPr>
                  <w:tcW w:w="3310" w:type="pct"/>
                  <w:vAlign w:val="center"/>
                </w:tcPr>
                <w:p>
                  <w:pPr>
                    <w:autoSpaceDE w:val="0"/>
                    <w:autoSpaceDN w:val="0"/>
                    <w:rPr>
                      <w:color w:val="auto"/>
                      <w:kern w:val="0"/>
                      <w:sz w:val="18"/>
                      <w:szCs w:val="18"/>
                      <w:highlight w:val="none"/>
                      <w:lang w:val="zh-CN"/>
                    </w:rPr>
                  </w:pPr>
                  <w:r>
                    <w:rPr>
                      <w:color w:val="auto"/>
                      <w:sz w:val="18"/>
                      <w:szCs w:val="18"/>
                      <w:highlight w:val="none"/>
                      <w:shd w:val="clear" w:color="auto" w:fill="FFFFFF"/>
                    </w:rPr>
                    <w:t>新建、改建、</w:t>
                  </w:r>
                  <w:r>
                    <w:rPr>
                      <w:rFonts w:hint="eastAsia"/>
                      <w:color w:val="auto"/>
                      <w:sz w:val="18"/>
                      <w:szCs w:val="18"/>
                      <w:highlight w:val="none"/>
                      <w:shd w:val="clear" w:color="auto" w:fill="FFFFFF"/>
                      <w:lang w:val="en-US" w:eastAsia="zh-CN"/>
                    </w:rPr>
                    <w:t>扩</w:t>
                  </w:r>
                  <w:r>
                    <w:rPr>
                      <w:color w:val="auto"/>
                      <w:sz w:val="18"/>
                      <w:szCs w:val="18"/>
                      <w:highlight w:val="none"/>
                      <w:shd w:val="clear" w:color="auto" w:fill="FFFFFF"/>
                    </w:rPr>
                    <w:t>建设项目，应当依法进行环境影响评价。建设项目可能对相邻地区造成重大环境影响的，生态环境主管部门在审批其环境影响评价文件时，应当征求相邻地区同级生态环境主管部门的意见；意见不一致的，由共同的上一级人民政府生态环境主管部门作出处理。</w:t>
                  </w:r>
                </w:p>
              </w:tc>
              <w:tc>
                <w:tcPr>
                  <w:tcW w:w="1340" w:type="pct"/>
                  <w:vAlign w:val="center"/>
                </w:tcPr>
                <w:p>
                  <w:pPr>
                    <w:autoSpaceDE w:val="0"/>
                    <w:autoSpaceDN w:val="0"/>
                    <w:rPr>
                      <w:color w:val="auto"/>
                      <w:kern w:val="0"/>
                      <w:sz w:val="18"/>
                      <w:szCs w:val="18"/>
                      <w:highlight w:val="none"/>
                    </w:rPr>
                  </w:pPr>
                  <w:r>
                    <w:rPr>
                      <w:color w:val="auto"/>
                      <w:kern w:val="0"/>
                      <w:sz w:val="18"/>
                      <w:szCs w:val="18"/>
                      <w:highlight w:val="none"/>
                    </w:rPr>
                    <w:t>本项目属于</w:t>
                  </w:r>
                  <w:r>
                    <w:rPr>
                      <w:rFonts w:hint="eastAsia"/>
                      <w:color w:val="auto"/>
                      <w:kern w:val="0"/>
                      <w:sz w:val="18"/>
                      <w:szCs w:val="18"/>
                      <w:highlight w:val="none"/>
                      <w:lang w:val="en-US" w:eastAsia="zh-CN"/>
                    </w:rPr>
                    <w:t>扩</w:t>
                  </w:r>
                  <w:r>
                    <w:rPr>
                      <w:rFonts w:hint="eastAsia"/>
                      <w:color w:val="auto"/>
                      <w:kern w:val="0"/>
                      <w:sz w:val="18"/>
                      <w:szCs w:val="18"/>
                      <w:highlight w:val="none"/>
                      <w:lang w:eastAsia="zh-CN"/>
                    </w:rPr>
                    <w:t>建</w:t>
                  </w:r>
                  <w:r>
                    <w:rPr>
                      <w:color w:val="auto"/>
                      <w:kern w:val="0"/>
                      <w:sz w:val="18"/>
                      <w:szCs w:val="18"/>
                      <w:highlight w:val="none"/>
                    </w:rPr>
                    <w:t>项目，</w:t>
                  </w:r>
                  <w:r>
                    <w:rPr>
                      <w:color w:val="auto"/>
                      <w:sz w:val="18"/>
                      <w:szCs w:val="18"/>
                      <w:highlight w:val="none"/>
                      <w:shd w:val="clear" w:color="auto" w:fill="FFFFFF"/>
                    </w:rPr>
                    <w:t>依法进行环境影响评价。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348" w:type="pct"/>
                  <w:vAlign w:val="center"/>
                </w:tcPr>
                <w:p>
                  <w:pPr>
                    <w:autoSpaceDE w:val="0"/>
                    <w:autoSpaceDN w:val="0"/>
                    <w:jc w:val="center"/>
                    <w:rPr>
                      <w:color w:val="auto"/>
                      <w:sz w:val="18"/>
                      <w:szCs w:val="18"/>
                      <w:highlight w:val="none"/>
                      <w:shd w:val="clear" w:color="auto" w:fill="FFFFFF"/>
                    </w:rPr>
                  </w:pPr>
                  <w:r>
                    <w:rPr>
                      <w:color w:val="auto"/>
                      <w:sz w:val="18"/>
                      <w:szCs w:val="18"/>
                      <w:highlight w:val="none"/>
                      <w:shd w:val="clear" w:color="auto" w:fill="FFFFFF"/>
                    </w:rPr>
                    <w:t>第四十四条</w:t>
                  </w:r>
                </w:p>
              </w:tc>
              <w:tc>
                <w:tcPr>
                  <w:tcW w:w="3310" w:type="pct"/>
                  <w:vAlign w:val="center"/>
                </w:tcPr>
                <w:p>
                  <w:pPr>
                    <w:autoSpaceDE w:val="0"/>
                    <w:autoSpaceDN w:val="0"/>
                    <w:rPr>
                      <w:color w:val="auto"/>
                      <w:sz w:val="18"/>
                      <w:szCs w:val="18"/>
                      <w:highlight w:val="none"/>
                      <w:shd w:val="clear" w:color="auto" w:fill="FFFFFF"/>
                    </w:rPr>
                  </w:pPr>
                  <w:r>
                    <w:rPr>
                      <w:color w:val="auto"/>
                      <w:sz w:val="18"/>
                      <w:szCs w:val="18"/>
                      <w:highlight w:val="none"/>
                      <w:shd w:val="clear" w:color="auto" w:fill="FFFFFF"/>
                    </w:rPr>
                    <w:t>各级人民政府及其有关部门、园区管理机构应当做好环境基础设施规划，配套建设污水处理设施及配套管网、固体废物的收集处置设施、危险废物集中处置设施以及其他环境基础设施，建立环境基础设施的运行、维护制度，并保障其正常运行。县级以上人民政府应当根据产业结构调整和产业布局优化的要求，引导工业企业入驻工业园区；新建有污染物排放的工业项目，除在安全生产等方面有特殊要求的以外，应当进入工业园区或者工业集聚区。</w:t>
                  </w:r>
                </w:p>
              </w:tc>
              <w:tc>
                <w:tcPr>
                  <w:tcW w:w="1340" w:type="pct"/>
                  <w:vAlign w:val="center"/>
                </w:tcPr>
                <w:p>
                  <w:pPr>
                    <w:autoSpaceDE w:val="0"/>
                    <w:autoSpaceDN w:val="0"/>
                    <w:rPr>
                      <w:color w:val="auto"/>
                      <w:kern w:val="0"/>
                      <w:sz w:val="18"/>
                      <w:szCs w:val="18"/>
                      <w:highlight w:val="none"/>
                    </w:rPr>
                  </w:pPr>
                  <w:r>
                    <w:rPr>
                      <w:color w:val="auto"/>
                      <w:kern w:val="0"/>
                      <w:sz w:val="18"/>
                      <w:szCs w:val="18"/>
                      <w:highlight w:val="none"/>
                      <w:lang w:val="zh-CN"/>
                    </w:rPr>
                    <w:t>本项目位于</w:t>
                  </w:r>
                  <w:r>
                    <w:rPr>
                      <w:color w:val="auto"/>
                      <w:kern w:val="0"/>
                      <w:sz w:val="18"/>
                      <w:szCs w:val="18"/>
                      <w:highlight w:val="none"/>
                      <w:lang w:val="zh-CN" w:eastAsia="zh-CN"/>
                    </w:rPr>
                    <w:t>山亭经济开发区北京路以南、山兴路以</w:t>
                  </w:r>
                  <w:r>
                    <w:rPr>
                      <w:rFonts w:hint="eastAsia"/>
                      <w:color w:val="auto"/>
                      <w:kern w:val="0"/>
                      <w:sz w:val="18"/>
                      <w:szCs w:val="18"/>
                      <w:highlight w:val="none"/>
                      <w:lang w:val="zh-CN" w:eastAsia="zh-CN"/>
                    </w:rPr>
                    <w:t>西</w:t>
                  </w:r>
                  <w:r>
                    <w:rPr>
                      <w:color w:val="auto"/>
                      <w:kern w:val="0"/>
                      <w:sz w:val="18"/>
                      <w:szCs w:val="18"/>
                      <w:highlight w:val="none"/>
                    </w:rPr>
                    <w:t>。</w:t>
                  </w:r>
                  <w:r>
                    <w:rPr>
                      <w:rFonts w:hint="eastAsia"/>
                      <w:color w:val="auto"/>
                      <w:kern w:val="0"/>
                      <w:sz w:val="18"/>
                      <w:szCs w:val="18"/>
                      <w:highlight w:val="none"/>
                      <w:lang w:val="en-US" w:eastAsia="zh-CN"/>
                    </w:rPr>
                    <w:t>项目废水</w:t>
                  </w:r>
                  <w:r>
                    <w:rPr>
                      <w:color w:val="auto"/>
                      <w:kern w:val="0"/>
                      <w:sz w:val="18"/>
                      <w:szCs w:val="18"/>
                      <w:highlight w:val="none"/>
                    </w:rPr>
                    <w:t>经</w:t>
                  </w:r>
                  <w:r>
                    <w:rPr>
                      <w:rFonts w:hint="eastAsia"/>
                      <w:color w:val="auto"/>
                      <w:kern w:val="0"/>
                      <w:sz w:val="18"/>
                      <w:szCs w:val="18"/>
                      <w:highlight w:val="none"/>
                      <w:lang w:val="en-US" w:eastAsia="zh-CN"/>
                    </w:rPr>
                    <w:t>新建污水处理站处理后依托现有厂区排放口排入</w:t>
                  </w:r>
                  <w:r>
                    <w:rPr>
                      <w:rFonts w:hint="eastAsia"/>
                      <w:color w:val="auto"/>
                      <w:kern w:val="0"/>
                      <w:sz w:val="18"/>
                      <w:szCs w:val="18"/>
                      <w:highlight w:val="none"/>
                    </w:rPr>
                    <w:t>上实环境(枣庄山亭)污水处理有限公司</w:t>
                  </w:r>
                  <w:r>
                    <w:rPr>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348" w:type="pct"/>
                  <w:vAlign w:val="center"/>
                </w:tcPr>
                <w:p>
                  <w:pPr>
                    <w:autoSpaceDE w:val="0"/>
                    <w:autoSpaceDN w:val="0"/>
                    <w:jc w:val="center"/>
                    <w:rPr>
                      <w:color w:val="auto"/>
                      <w:sz w:val="18"/>
                      <w:szCs w:val="18"/>
                      <w:highlight w:val="none"/>
                      <w:shd w:val="clear" w:color="auto" w:fill="FFFFFF"/>
                    </w:rPr>
                  </w:pPr>
                  <w:r>
                    <w:rPr>
                      <w:color w:val="auto"/>
                      <w:sz w:val="18"/>
                      <w:szCs w:val="18"/>
                      <w:highlight w:val="none"/>
                      <w:shd w:val="clear" w:color="auto" w:fill="FFFFFF"/>
                    </w:rPr>
                    <w:t>第四十五条</w:t>
                  </w:r>
                </w:p>
              </w:tc>
              <w:tc>
                <w:tcPr>
                  <w:tcW w:w="3310" w:type="pct"/>
                  <w:vAlign w:val="center"/>
                </w:tcPr>
                <w:p>
                  <w:pPr>
                    <w:widowControl/>
                    <w:shd w:val="clear" w:color="auto" w:fill="FFFFFF"/>
                    <w:jc w:val="left"/>
                    <w:rPr>
                      <w:color w:val="auto"/>
                      <w:sz w:val="18"/>
                      <w:szCs w:val="18"/>
                      <w:highlight w:val="none"/>
                    </w:rPr>
                  </w:pPr>
                  <w:r>
                    <w:rPr>
                      <w:color w:val="auto"/>
                      <w:kern w:val="0"/>
                      <w:sz w:val="18"/>
                      <w:szCs w:val="18"/>
                      <w:highlight w:val="none"/>
                      <w:shd w:val="clear" w:color="auto" w:fill="FFFFFF"/>
                      <w:lang w:bidi="ar"/>
                    </w:rPr>
                    <w:t>排污单位应当采取措施，防治在生产建设或者其他活动中产生的废气、废水、废渣、医疗废物、粉尘、恶臭气体、放射性物质以及噪声、振动、光辐射、电磁辐射等对环境的污染和危害，其污染排放不得超过排放标准和重点污染物排放总量控制指标。</w:t>
                  </w:r>
                </w:p>
                <w:p>
                  <w:pPr>
                    <w:widowControl/>
                    <w:shd w:val="clear" w:color="auto" w:fill="FFFFFF"/>
                    <w:jc w:val="left"/>
                    <w:rPr>
                      <w:color w:val="auto"/>
                      <w:sz w:val="18"/>
                      <w:szCs w:val="18"/>
                      <w:highlight w:val="none"/>
                      <w:shd w:val="clear" w:color="auto" w:fill="FFFFFF"/>
                    </w:rPr>
                  </w:pPr>
                  <w:r>
                    <w:rPr>
                      <w:color w:val="auto"/>
                      <w:kern w:val="0"/>
                      <w:sz w:val="18"/>
                      <w:szCs w:val="18"/>
                      <w:highlight w:val="none"/>
                      <w:shd w:val="clear" w:color="auto" w:fill="FFFFFF"/>
                      <w:lang w:bidi="ar"/>
                    </w:rPr>
                    <w:t>实行排污许可管理的排污单位，应当按照排污许可证规定的污染物种类、浓度、排放去向和许可排放量等要求排放污染物。</w:t>
                  </w:r>
                </w:p>
              </w:tc>
              <w:tc>
                <w:tcPr>
                  <w:tcW w:w="1340" w:type="pct"/>
                  <w:vAlign w:val="center"/>
                </w:tcPr>
                <w:p>
                  <w:pPr>
                    <w:autoSpaceDE w:val="0"/>
                    <w:autoSpaceDN w:val="0"/>
                    <w:rPr>
                      <w:color w:val="auto"/>
                      <w:kern w:val="0"/>
                      <w:sz w:val="18"/>
                      <w:szCs w:val="18"/>
                      <w:highlight w:val="none"/>
                    </w:rPr>
                  </w:pPr>
                  <w:r>
                    <w:rPr>
                      <w:color w:val="auto"/>
                      <w:kern w:val="0"/>
                      <w:sz w:val="18"/>
                      <w:szCs w:val="18"/>
                      <w:highlight w:val="none"/>
                    </w:rPr>
                    <w:t>本项目对废水、废气、噪声、固废均采取合理措施，</w:t>
                  </w:r>
                  <w:r>
                    <w:rPr>
                      <w:color w:val="auto"/>
                      <w:kern w:val="0"/>
                      <w:sz w:val="18"/>
                      <w:szCs w:val="18"/>
                      <w:highlight w:val="none"/>
                      <w:shd w:val="clear" w:color="auto" w:fill="FFFFFF"/>
                      <w:lang w:bidi="ar"/>
                    </w:rPr>
                    <w:t>按照排污许可证规定的污染物种类、浓度、排放去向和许可排放量等要求排放污染物。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 w:hRule="atLeast"/>
                <w:jc w:val="center"/>
              </w:trPr>
              <w:tc>
                <w:tcPr>
                  <w:tcW w:w="348" w:type="pct"/>
                  <w:vAlign w:val="center"/>
                </w:tcPr>
                <w:p>
                  <w:pPr>
                    <w:autoSpaceDE w:val="0"/>
                    <w:autoSpaceDN w:val="0"/>
                    <w:jc w:val="center"/>
                    <w:rPr>
                      <w:color w:val="auto"/>
                      <w:sz w:val="18"/>
                      <w:szCs w:val="18"/>
                      <w:highlight w:val="none"/>
                      <w:shd w:val="clear" w:color="auto" w:fill="FFFFFF"/>
                    </w:rPr>
                  </w:pPr>
                  <w:r>
                    <w:rPr>
                      <w:color w:val="auto"/>
                      <w:sz w:val="18"/>
                      <w:szCs w:val="18"/>
                      <w:highlight w:val="none"/>
                      <w:shd w:val="clear" w:color="auto" w:fill="FFFFFF"/>
                    </w:rPr>
                    <w:t>第四十六条</w:t>
                  </w:r>
                </w:p>
              </w:tc>
              <w:tc>
                <w:tcPr>
                  <w:tcW w:w="3310" w:type="pct"/>
                  <w:vAlign w:val="center"/>
                </w:tcPr>
                <w:p>
                  <w:pPr>
                    <w:widowControl/>
                    <w:shd w:val="clear" w:color="auto" w:fill="FFFFFF"/>
                    <w:jc w:val="left"/>
                    <w:rPr>
                      <w:color w:val="auto"/>
                      <w:sz w:val="18"/>
                      <w:szCs w:val="18"/>
                      <w:highlight w:val="none"/>
                      <w:shd w:val="clear" w:color="auto" w:fill="FFFFFF"/>
                    </w:rPr>
                  </w:pPr>
                  <w:r>
                    <w:rPr>
                      <w:color w:val="auto"/>
                      <w:kern w:val="0"/>
                      <w:sz w:val="18"/>
                      <w:szCs w:val="18"/>
                      <w:highlight w:val="none"/>
                      <w:shd w:val="clear" w:color="auto" w:fill="FFFFFF"/>
                      <w:lang w:bidi="ar"/>
                    </w:rPr>
                    <w:t>新建、改建</w:t>
                  </w:r>
                  <w:r>
                    <w:rPr>
                      <w:rFonts w:hint="eastAsia"/>
                      <w:color w:val="auto"/>
                      <w:kern w:val="0"/>
                      <w:sz w:val="18"/>
                      <w:szCs w:val="18"/>
                      <w:highlight w:val="none"/>
                      <w:shd w:val="clear" w:color="auto" w:fill="FFFFFF"/>
                      <w:lang w:eastAsia="zh-CN" w:bidi="ar"/>
                    </w:rPr>
                    <w:t>、</w:t>
                  </w:r>
                  <w:r>
                    <w:rPr>
                      <w:color w:val="auto"/>
                      <w:kern w:val="0"/>
                      <w:sz w:val="18"/>
                      <w:szCs w:val="18"/>
                      <w:highlight w:val="none"/>
                      <w:shd w:val="clear" w:color="auto" w:fill="FFFFFF"/>
                      <w:lang w:bidi="ar"/>
                    </w:rPr>
                    <w:t>建设项目，应当根据环境影响评价文件以及生态环境主管部门审批决定的要求建设环境保护设施、落实环境保护措施。环境保护设施应当与主体工程同时设计、同时施工、同时投产使用。</w:t>
                  </w:r>
                </w:p>
              </w:tc>
              <w:tc>
                <w:tcPr>
                  <w:tcW w:w="1340" w:type="pct"/>
                  <w:vAlign w:val="center"/>
                </w:tcPr>
                <w:p>
                  <w:pPr>
                    <w:autoSpaceDE w:val="0"/>
                    <w:autoSpaceDN w:val="0"/>
                    <w:rPr>
                      <w:color w:val="auto"/>
                      <w:kern w:val="0"/>
                      <w:sz w:val="18"/>
                      <w:szCs w:val="18"/>
                      <w:highlight w:val="none"/>
                    </w:rPr>
                  </w:pPr>
                  <w:r>
                    <w:rPr>
                      <w:color w:val="auto"/>
                      <w:kern w:val="0"/>
                      <w:sz w:val="18"/>
                      <w:szCs w:val="18"/>
                      <w:highlight w:val="none"/>
                    </w:rPr>
                    <w:t>本项目为</w:t>
                  </w:r>
                  <w:r>
                    <w:rPr>
                      <w:rFonts w:hint="eastAsia"/>
                      <w:color w:val="auto"/>
                      <w:kern w:val="0"/>
                      <w:sz w:val="18"/>
                      <w:szCs w:val="18"/>
                      <w:highlight w:val="none"/>
                      <w:lang w:val="en-US" w:eastAsia="zh-CN"/>
                    </w:rPr>
                    <w:t>扩</w:t>
                  </w:r>
                  <w:r>
                    <w:rPr>
                      <w:rFonts w:hint="eastAsia"/>
                      <w:color w:val="auto"/>
                      <w:kern w:val="0"/>
                      <w:sz w:val="18"/>
                      <w:szCs w:val="18"/>
                      <w:highlight w:val="none"/>
                      <w:lang w:eastAsia="zh-CN"/>
                    </w:rPr>
                    <w:t>建</w:t>
                  </w:r>
                  <w:r>
                    <w:rPr>
                      <w:color w:val="auto"/>
                      <w:kern w:val="0"/>
                      <w:sz w:val="18"/>
                      <w:szCs w:val="18"/>
                      <w:highlight w:val="none"/>
                    </w:rPr>
                    <w:t>项目，将根据环境影响评价文件以及生态环境主管部门审批决定的要求建设环境保护设施、落实环境保护措施，并严格执行三同时内容。</w:t>
                  </w:r>
                </w:p>
              </w:tc>
            </w:tr>
          </w:tbl>
          <w:p>
            <w:pPr>
              <w:pStyle w:val="2627"/>
              <w:ind w:firstLine="420"/>
              <w:rPr>
                <w:color w:val="auto"/>
                <w:sz w:val="21"/>
                <w:szCs w:val="21"/>
                <w:highlight w:val="none"/>
              </w:rPr>
            </w:pPr>
            <w:r>
              <w:rPr>
                <w:color w:val="auto"/>
                <w:sz w:val="21"/>
                <w:szCs w:val="21"/>
                <w:highlight w:val="none"/>
              </w:rPr>
              <w:t>本项目符合《山东省环境保护条例》（2018年修订）相关要求。</w:t>
            </w:r>
          </w:p>
          <w:p>
            <w:pPr>
              <w:pStyle w:val="2627"/>
              <w:ind w:firstLine="420"/>
              <w:rPr>
                <w:color w:val="auto"/>
                <w:sz w:val="21"/>
                <w:szCs w:val="21"/>
                <w:highlight w:val="none"/>
              </w:rPr>
            </w:pPr>
            <w:r>
              <w:rPr>
                <w:color w:val="auto"/>
                <w:sz w:val="21"/>
                <w:szCs w:val="21"/>
                <w:highlight w:val="none"/>
              </w:rPr>
              <w:t>（3）与《山东省深入打好蓝天保卫战行动计划（2021—2025年）》符合性分析</w:t>
            </w:r>
          </w:p>
          <w:p>
            <w:pPr>
              <w:jc w:val="center"/>
              <w:rPr>
                <w:b/>
                <w:bCs/>
                <w:color w:val="auto"/>
                <w:kern w:val="0"/>
                <w:szCs w:val="21"/>
                <w:highlight w:val="none"/>
              </w:rPr>
            </w:pPr>
            <w:r>
              <w:rPr>
                <w:b/>
                <w:bCs/>
                <w:color w:val="auto"/>
                <w:kern w:val="0"/>
                <w:szCs w:val="21"/>
                <w:highlight w:val="none"/>
              </w:rPr>
              <w:t>表1-5  与《山东省深入打好蓝天保卫战行动计划（2021—2025年）》符合性分析</w:t>
            </w:r>
          </w:p>
          <w:tbl>
            <w:tblPr>
              <w:tblStyle w:val="4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6008"/>
              <w:gridCol w:w="1060"/>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Align w:val="center"/>
                </w:tcPr>
                <w:p>
                  <w:pPr>
                    <w:autoSpaceDE w:val="0"/>
                    <w:autoSpaceDN w:val="0"/>
                    <w:jc w:val="center"/>
                    <w:rPr>
                      <w:color w:val="auto"/>
                      <w:kern w:val="0"/>
                      <w:sz w:val="18"/>
                      <w:szCs w:val="18"/>
                      <w:highlight w:val="none"/>
                    </w:rPr>
                  </w:pPr>
                  <w:r>
                    <w:rPr>
                      <w:color w:val="auto"/>
                      <w:kern w:val="0"/>
                      <w:sz w:val="18"/>
                      <w:szCs w:val="18"/>
                      <w:highlight w:val="none"/>
                    </w:rPr>
                    <w:t>分类</w:t>
                  </w:r>
                </w:p>
              </w:tc>
              <w:tc>
                <w:tcPr>
                  <w:tcW w:w="3583" w:type="pct"/>
                  <w:vAlign w:val="center"/>
                </w:tcPr>
                <w:p>
                  <w:pPr>
                    <w:autoSpaceDE w:val="0"/>
                    <w:autoSpaceDN w:val="0"/>
                    <w:jc w:val="center"/>
                    <w:rPr>
                      <w:color w:val="auto"/>
                      <w:kern w:val="0"/>
                      <w:sz w:val="18"/>
                      <w:szCs w:val="18"/>
                      <w:highlight w:val="none"/>
                    </w:rPr>
                  </w:pPr>
                  <w:r>
                    <w:rPr>
                      <w:color w:val="auto"/>
                      <w:kern w:val="0"/>
                      <w:sz w:val="18"/>
                      <w:szCs w:val="18"/>
                      <w:highlight w:val="none"/>
                    </w:rPr>
                    <w:t>文件要求</w:t>
                  </w:r>
                </w:p>
              </w:tc>
              <w:tc>
                <w:tcPr>
                  <w:tcW w:w="632" w:type="pct"/>
                  <w:vAlign w:val="center"/>
                </w:tcPr>
                <w:p>
                  <w:pPr>
                    <w:jc w:val="center"/>
                    <w:rPr>
                      <w:rStyle w:val="52"/>
                      <w:b w:val="0"/>
                      <w:color w:val="auto"/>
                      <w:sz w:val="18"/>
                      <w:szCs w:val="18"/>
                      <w:highlight w:val="none"/>
                    </w:rPr>
                  </w:pPr>
                  <w:r>
                    <w:rPr>
                      <w:rStyle w:val="52"/>
                      <w:b w:val="0"/>
                      <w:color w:val="auto"/>
                      <w:sz w:val="18"/>
                      <w:szCs w:val="18"/>
                      <w:highlight w:val="none"/>
                    </w:rPr>
                    <w:t>本项目</w:t>
                  </w:r>
                </w:p>
                <w:p>
                  <w:pPr>
                    <w:jc w:val="center"/>
                    <w:rPr>
                      <w:color w:val="auto"/>
                      <w:kern w:val="0"/>
                      <w:sz w:val="18"/>
                      <w:szCs w:val="18"/>
                      <w:highlight w:val="none"/>
                    </w:rPr>
                  </w:pPr>
                  <w:r>
                    <w:rPr>
                      <w:rStyle w:val="52"/>
                      <w:b w:val="0"/>
                      <w:color w:val="auto"/>
                      <w:sz w:val="18"/>
                      <w:szCs w:val="18"/>
                      <w:highlight w:val="none"/>
                    </w:rPr>
                    <w:t>情况</w:t>
                  </w:r>
                </w:p>
              </w:tc>
              <w:tc>
                <w:tcPr>
                  <w:tcW w:w="443" w:type="pct"/>
                  <w:vAlign w:val="center"/>
                </w:tcPr>
                <w:p>
                  <w:pPr>
                    <w:jc w:val="center"/>
                    <w:rPr>
                      <w:color w:val="auto"/>
                      <w:kern w:val="0"/>
                      <w:sz w:val="18"/>
                      <w:szCs w:val="18"/>
                      <w:highlight w:val="none"/>
                    </w:rPr>
                  </w:pPr>
                  <w:r>
                    <w:rPr>
                      <w:rStyle w:val="52"/>
                      <w:b w:val="0"/>
                      <w:color w:val="auto"/>
                      <w:sz w:val="18"/>
                      <w:szCs w:val="18"/>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Align w:val="center"/>
                </w:tcPr>
                <w:p>
                  <w:pPr>
                    <w:autoSpaceDE w:val="0"/>
                    <w:autoSpaceDN w:val="0"/>
                    <w:jc w:val="center"/>
                    <w:rPr>
                      <w:bCs/>
                      <w:color w:val="auto"/>
                      <w:kern w:val="0"/>
                      <w:sz w:val="18"/>
                      <w:szCs w:val="18"/>
                      <w:highlight w:val="none"/>
                    </w:rPr>
                  </w:pPr>
                  <w:r>
                    <w:rPr>
                      <w:bCs/>
                      <w:color w:val="auto"/>
                      <w:kern w:val="0"/>
                      <w:sz w:val="18"/>
                      <w:szCs w:val="18"/>
                      <w:highlight w:val="none"/>
                    </w:rPr>
                    <w:t>淘汰低效落后产能</w:t>
                  </w:r>
                </w:p>
              </w:tc>
              <w:tc>
                <w:tcPr>
                  <w:tcW w:w="3583" w:type="pct"/>
                  <w:vAlign w:val="center"/>
                </w:tcPr>
                <w:p>
                  <w:pPr>
                    <w:autoSpaceDE w:val="0"/>
                    <w:autoSpaceDN w:val="0"/>
                    <w:jc w:val="center"/>
                    <w:rPr>
                      <w:bCs/>
                      <w:color w:val="auto"/>
                      <w:kern w:val="0"/>
                      <w:sz w:val="18"/>
                      <w:szCs w:val="18"/>
                      <w:highlight w:val="none"/>
                    </w:rPr>
                  </w:pPr>
                  <w:r>
                    <w:rPr>
                      <w:bCs/>
                      <w:color w:val="auto"/>
                      <w:kern w:val="0"/>
                      <w:sz w:val="18"/>
                      <w:szCs w:val="18"/>
                      <w:highlight w:val="none"/>
                    </w:rPr>
                    <w:t>聚焦钢铁、地炼、焦化、煤电、水泥、轮胎、煤炭、化工8个重点行业，加快淘汰低效落后产能。严格执行质量、环保、能耗、安全等法规标准，按照《产业结构调整指导目录》，对“淘汰类”落后生产工艺装备和落后产品全部淘汰出清。各市聚焦“高耗能、高污染、高排放、高风险”等行业，分类组织实施转移、压减、整合、关停任务。到2025年，传输通道城市和胶济铁路沿线地区的钢铁产能应退尽退，沿海地区钢铁产能占比提升到70%以上；提高地炼行业的区域集中度和规模集约化程度，在布局新的大型炼化一体化项目基础上，将500万吨及以下未实现炼化一体化的地炼企业炼油产能分批分步进行整合转移；全省焦化企业户数压减到20家以内，单厂区焦化产能100万吨/年以下的全部退出；除特种水泥熟料和化工配套水泥熟料生产线外，2500吨/日以下的水泥熟料生产线全部整合退出。（省工业和信息化厅、省发展改革委牵头，各市、县[市、区]人民政府落实。以下均需各市、县[市、区]人民政府落实，不再列出）按照“发现一起、处置一起”的原则，实行“散乱污”企业动态清零。（省生态环境厅、省工业和信息化厅按职责分工负责）严格项目准入，高耗能、高排放（以下简称“两高”）项目建设做到产能减量、能耗减量、煤炭减量、碳排放减量和污染物排放减量“五个减量”替代。有序推进“两高”项目清理工作，确保“三个坚决”落实到位，未纳入国家规划的炼油、乙烯、对二甲苯、煤制油气项目，一律不得建设。（省发展改革委、省工业和信息化厅、省能源局、省生态环境厅牵头）</w:t>
                  </w:r>
                </w:p>
              </w:tc>
              <w:tc>
                <w:tcPr>
                  <w:tcW w:w="632" w:type="pct"/>
                  <w:vAlign w:val="center"/>
                </w:tcPr>
                <w:p>
                  <w:pPr>
                    <w:autoSpaceDE w:val="0"/>
                    <w:autoSpaceDN w:val="0"/>
                    <w:jc w:val="center"/>
                    <w:rPr>
                      <w:bCs/>
                      <w:color w:val="auto"/>
                      <w:kern w:val="0"/>
                      <w:sz w:val="18"/>
                      <w:szCs w:val="18"/>
                      <w:highlight w:val="none"/>
                    </w:rPr>
                  </w:pPr>
                  <w:r>
                    <w:rPr>
                      <w:bCs/>
                      <w:color w:val="auto"/>
                      <w:kern w:val="0"/>
                      <w:sz w:val="18"/>
                      <w:szCs w:val="18"/>
                      <w:highlight w:val="none"/>
                    </w:rPr>
                    <w:t>不属于淘汰低效落后产能行业。</w:t>
                  </w:r>
                </w:p>
              </w:tc>
              <w:tc>
                <w:tcPr>
                  <w:tcW w:w="443" w:type="pct"/>
                  <w:vAlign w:val="center"/>
                </w:tcPr>
                <w:p>
                  <w:pPr>
                    <w:autoSpaceDE w:val="0"/>
                    <w:autoSpaceDN w:val="0"/>
                    <w:jc w:val="center"/>
                    <w:rPr>
                      <w:bCs/>
                      <w:color w:val="auto"/>
                      <w:kern w:val="0"/>
                      <w:sz w:val="18"/>
                      <w:szCs w:val="18"/>
                      <w:highlight w:val="none"/>
                    </w:rPr>
                  </w:pPr>
                  <w:r>
                    <w:rPr>
                      <w:rStyle w:val="52"/>
                      <w:b w:val="0"/>
                      <w:color w:val="auto"/>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Align w:val="center"/>
                </w:tcPr>
                <w:p>
                  <w:pPr>
                    <w:autoSpaceDE w:val="0"/>
                    <w:autoSpaceDN w:val="0"/>
                    <w:jc w:val="center"/>
                    <w:rPr>
                      <w:bCs/>
                      <w:color w:val="auto"/>
                      <w:kern w:val="0"/>
                      <w:sz w:val="18"/>
                      <w:szCs w:val="18"/>
                      <w:highlight w:val="none"/>
                    </w:rPr>
                  </w:pPr>
                  <w:r>
                    <w:rPr>
                      <w:bCs/>
                      <w:color w:val="auto"/>
                      <w:kern w:val="0"/>
                      <w:sz w:val="18"/>
                      <w:szCs w:val="18"/>
                      <w:highlight w:val="none"/>
                    </w:rPr>
                    <w:t>严格扬尘污染管控</w:t>
                  </w:r>
                </w:p>
              </w:tc>
              <w:tc>
                <w:tcPr>
                  <w:tcW w:w="3583" w:type="pct"/>
                  <w:vAlign w:val="center"/>
                </w:tcPr>
                <w:p>
                  <w:pPr>
                    <w:autoSpaceDE w:val="0"/>
                    <w:autoSpaceDN w:val="0"/>
                    <w:jc w:val="center"/>
                    <w:rPr>
                      <w:bCs/>
                      <w:color w:val="auto"/>
                      <w:kern w:val="0"/>
                      <w:sz w:val="18"/>
                      <w:szCs w:val="18"/>
                      <w:highlight w:val="none"/>
                    </w:rPr>
                  </w:pPr>
                  <w:r>
                    <w:rPr>
                      <w:bCs/>
                      <w:color w:val="auto"/>
                      <w:kern w:val="0"/>
                      <w:sz w:val="18"/>
                      <w:szCs w:val="18"/>
                      <w:highlight w:val="none"/>
                    </w:rPr>
                    <w:t>加强施工扬尘精细化管控，建立并动态更新施工工地清单。全面推行绿色施工，将扬尘污染防治费用纳入工程造价，各类施工工地严格落实扬尘污染防治措施，其中建筑施工工地严格执行“六项措施”。规模以上建筑施工工地安装在线监测和视频监控设施，并接入当地监管平台。加强执法监管，对问题严重的依法依规实施联合惩戒。（省住房城乡建设厅、省交通运输厅、省水利厅牵头）强化道路扬尘综合治理，到2025年，设区市和县（市）城市建成区道路机械化清扫率达到85%。规范房屋建筑（含拆除）工程、市政工程建筑垃圾密闭运输和扬尘防控，通过视频监控、车牌号识别、安装卫星定位设备等措施，实行全过程监督。（省住房城乡建设厅、省公安厅牵头）大型煤炭、矿石等干散货码头物料堆场全面完成围挡、苫盖、自动喷淋等抑尘设施建设和物料输送系统封闭改造，鼓励有条件的码头堆场实施全封闭改造。（省交通运输厅牵头）推进露天矿山生态保护和修复，加强对露天矿山生态环境的监测。（省自然资源厅、省生态环境厅牵头）实施城市降尘监测考核，各市平均降尘量不得高于7.5吨/月·平方公里。鼓励各市细化降尘控制要求，实施县（市、区）降尘量逐月监测排名。（省生态环境厅牵头）</w:t>
                  </w:r>
                </w:p>
              </w:tc>
              <w:tc>
                <w:tcPr>
                  <w:tcW w:w="632" w:type="pct"/>
                  <w:vAlign w:val="center"/>
                </w:tcPr>
                <w:p>
                  <w:pPr>
                    <w:autoSpaceDE w:val="0"/>
                    <w:autoSpaceDN w:val="0"/>
                    <w:jc w:val="center"/>
                    <w:rPr>
                      <w:bCs/>
                      <w:color w:val="auto"/>
                      <w:kern w:val="0"/>
                      <w:sz w:val="18"/>
                      <w:szCs w:val="18"/>
                      <w:highlight w:val="none"/>
                    </w:rPr>
                  </w:pPr>
                  <w:r>
                    <w:rPr>
                      <w:bCs/>
                      <w:color w:val="auto"/>
                      <w:kern w:val="0"/>
                      <w:sz w:val="18"/>
                      <w:szCs w:val="18"/>
                      <w:highlight w:val="none"/>
                    </w:rPr>
                    <w:t>本项目施工期进行绿色施工，工地进行喷洒抑尘处理，进出车辆低速行驶。</w:t>
                  </w:r>
                </w:p>
              </w:tc>
              <w:tc>
                <w:tcPr>
                  <w:tcW w:w="443" w:type="pct"/>
                  <w:vAlign w:val="center"/>
                </w:tcPr>
                <w:p>
                  <w:pPr>
                    <w:autoSpaceDE w:val="0"/>
                    <w:autoSpaceDN w:val="0"/>
                    <w:jc w:val="center"/>
                    <w:rPr>
                      <w:bCs/>
                      <w:color w:val="auto"/>
                      <w:kern w:val="0"/>
                      <w:sz w:val="18"/>
                      <w:szCs w:val="18"/>
                      <w:highlight w:val="none"/>
                    </w:rPr>
                  </w:pPr>
                  <w:r>
                    <w:rPr>
                      <w:rStyle w:val="52"/>
                      <w:b w:val="0"/>
                      <w:color w:val="auto"/>
                      <w:sz w:val="18"/>
                      <w:szCs w:val="18"/>
                      <w:highlight w:val="none"/>
                    </w:rPr>
                    <w:t>符合</w:t>
                  </w:r>
                </w:p>
              </w:tc>
            </w:tr>
          </w:tbl>
          <w:p>
            <w:pPr>
              <w:pStyle w:val="2627"/>
              <w:spacing w:before="120" w:beforeLines="50"/>
              <w:ind w:firstLine="420"/>
              <w:rPr>
                <w:color w:val="auto"/>
                <w:sz w:val="21"/>
                <w:szCs w:val="21"/>
                <w:highlight w:val="none"/>
              </w:rPr>
            </w:pPr>
            <w:r>
              <w:rPr>
                <w:color w:val="auto"/>
                <w:kern w:val="2"/>
                <w:sz w:val="21"/>
                <w:szCs w:val="21"/>
                <w:highlight w:val="none"/>
              </w:rPr>
              <w:t>本项目</w:t>
            </w:r>
            <w:r>
              <w:rPr>
                <w:color w:val="auto"/>
                <w:sz w:val="21"/>
                <w:szCs w:val="21"/>
                <w:highlight w:val="none"/>
              </w:rPr>
              <w:t>符合《山东省深入打好蓝天保卫战行动计划（2021—2025年）》要求。</w:t>
            </w:r>
          </w:p>
          <w:p>
            <w:pPr>
              <w:spacing w:line="360" w:lineRule="auto"/>
              <w:ind w:firstLine="420" w:firstLineChars="200"/>
              <w:rPr>
                <w:color w:val="auto"/>
                <w:kern w:val="0"/>
                <w:szCs w:val="21"/>
                <w:highlight w:val="none"/>
                <w:lang w:val="zh-CN"/>
              </w:rPr>
            </w:pPr>
            <w:r>
              <w:rPr>
                <w:color w:val="auto"/>
                <w:szCs w:val="21"/>
                <w:highlight w:val="none"/>
              </w:rPr>
              <w:t>（4）</w:t>
            </w:r>
            <w:r>
              <w:rPr>
                <w:color w:val="auto"/>
                <w:kern w:val="0"/>
                <w:szCs w:val="21"/>
                <w:highlight w:val="none"/>
                <w:lang w:val="zh-CN"/>
              </w:rPr>
              <w:t>与“山东省深入打好碧水保卫战行动计划</w:t>
            </w:r>
            <w:r>
              <w:rPr>
                <w:rFonts w:hint="eastAsia"/>
                <w:color w:val="auto"/>
                <w:kern w:val="0"/>
                <w:szCs w:val="21"/>
                <w:highlight w:val="none"/>
                <w:lang w:val="zh-CN"/>
              </w:rPr>
              <w:t>（</w:t>
            </w:r>
            <w:r>
              <w:rPr>
                <w:color w:val="auto"/>
                <w:kern w:val="0"/>
                <w:szCs w:val="21"/>
                <w:highlight w:val="none"/>
                <w:lang w:val="zh-CN"/>
              </w:rPr>
              <w:t>2021-2025</w:t>
            </w:r>
            <w:r>
              <w:rPr>
                <w:rFonts w:hint="eastAsia"/>
                <w:color w:val="auto"/>
                <w:kern w:val="0"/>
                <w:szCs w:val="21"/>
                <w:highlight w:val="none"/>
                <w:lang w:val="zh-CN"/>
              </w:rPr>
              <w:t>）</w:t>
            </w:r>
            <w:r>
              <w:rPr>
                <w:color w:val="auto"/>
                <w:kern w:val="0"/>
                <w:szCs w:val="21"/>
                <w:highlight w:val="none"/>
                <w:lang w:val="zh-CN"/>
              </w:rPr>
              <w:t>”符合性分析</w:t>
            </w:r>
          </w:p>
          <w:p>
            <w:pPr>
              <w:jc w:val="center"/>
              <w:rPr>
                <w:b/>
                <w:bCs/>
                <w:color w:val="auto"/>
                <w:kern w:val="0"/>
                <w:szCs w:val="21"/>
                <w:highlight w:val="none"/>
                <w:lang w:val="zh-CN"/>
              </w:rPr>
            </w:pPr>
            <w:r>
              <w:rPr>
                <w:b/>
                <w:bCs/>
                <w:color w:val="auto"/>
                <w:kern w:val="0"/>
                <w:szCs w:val="21"/>
                <w:highlight w:val="none"/>
                <w:lang w:val="zh-CN"/>
              </w:rPr>
              <w:t>表1</w:t>
            </w:r>
            <w:r>
              <w:rPr>
                <w:b/>
                <w:bCs/>
                <w:color w:val="auto"/>
                <w:kern w:val="0"/>
                <w:szCs w:val="21"/>
                <w:highlight w:val="none"/>
              </w:rPr>
              <w:t>-6  与“碧水保卫战行动计划</w:t>
            </w:r>
            <w:r>
              <w:rPr>
                <w:rFonts w:hint="eastAsia"/>
                <w:b/>
                <w:bCs/>
                <w:color w:val="auto"/>
                <w:kern w:val="0"/>
                <w:szCs w:val="21"/>
                <w:highlight w:val="none"/>
                <w:lang w:eastAsia="zh-CN"/>
              </w:rPr>
              <w:t>（</w:t>
            </w:r>
            <w:r>
              <w:rPr>
                <w:b/>
                <w:bCs/>
                <w:color w:val="auto"/>
                <w:kern w:val="0"/>
                <w:szCs w:val="21"/>
                <w:highlight w:val="none"/>
              </w:rPr>
              <w:t>2021-2025)”符合性分析</w:t>
            </w:r>
          </w:p>
          <w:tbl>
            <w:tblPr>
              <w:tblStyle w:val="4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34"/>
              <w:gridCol w:w="5140"/>
              <w:gridCol w:w="1552"/>
              <w:gridCol w:w="10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378" w:type="pct"/>
                  <w:tcBorders>
                    <w:top w:val="single" w:color="000000" w:sz="12" w:space="0"/>
                    <w:bottom w:val="single" w:color="000000" w:sz="4" w:space="0"/>
                    <w:right w:val="single" w:color="000000" w:sz="4" w:space="0"/>
                  </w:tcBorders>
                  <w:vAlign w:val="center"/>
                </w:tcPr>
                <w:p>
                  <w:pPr>
                    <w:jc w:val="center"/>
                    <w:rPr>
                      <w:bCs/>
                      <w:color w:val="auto"/>
                      <w:kern w:val="0"/>
                      <w:sz w:val="18"/>
                      <w:szCs w:val="18"/>
                      <w:highlight w:val="none"/>
                    </w:rPr>
                  </w:pPr>
                  <w:r>
                    <w:rPr>
                      <w:bCs/>
                      <w:color w:val="auto"/>
                      <w:kern w:val="0"/>
                      <w:sz w:val="18"/>
                      <w:szCs w:val="18"/>
                      <w:highlight w:val="none"/>
                    </w:rPr>
                    <w:t>序号</w:t>
                  </w:r>
                </w:p>
              </w:tc>
              <w:tc>
                <w:tcPr>
                  <w:tcW w:w="3066" w:type="pct"/>
                  <w:tcBorders>
                    <w:top w:val="single" w:color="000000" w:sz="12" w:space="0"/>
                    <w:left w:val="single" w:color="000000" w:sz="4" w:space="0"/>
                    <w:bottom w:val="single" w:color="000000" w:sz="4" w:space="0"/>
                    <w:right w:val="single" w:color="000000" w:sz="4" w:space="0"/>
                  </w:tcBorders>
                  <w:vAlign w:val="center"/>
                </w:tcPr>
                <w:p>
                  <w:pPr>
                    <w:jc w:val="center"/>
                    <w:rPr>
                      <w:bCs/>
                      <w:color w:val="auto"/>
                      <w:kern w:val="0"/>
                      <w:sz w:val="18"/>
                      <w:szCs w:val="18"/>
                      <w:highlight w:val="none"/>
                    </w:rPr>
                  </w:pPr>
                  <w:r>
                    <w:rPr>
                      <w:bCs/>
                      <w:color w:val="auto"/>
                      <w:kern w:val="0"/>
                      <w:sz w:val="18"/>
                      <w:szCs w:val="18"/>
                      <w:highlight w:val="none"/>
                    </w:rPr>
                    <w:t>内容</w:t>
                  </w:r>
                </w:p>
              </w:tc>
              <w:tc>
                <w:tcPr>
                  <w:tcW w:w="926" w:type="pct"/>
                  <w:tcBorders>
                    <w:top w:val="single" w:color="000000" w:sz="12" w:space="0"/>
                    <w:left w:val="single" w:color="000000" w:sz="4" w:space="0"/>
                    <w:bottom w:val="single" w:color="000000" w:sz="4" w:space="0"/>
                    <w:right w:val="single" w:color="000000" w:sz="4" w:space="0"/>
                  </w:tcBorders>
                  <w:vAlign w:val="center"/>
                </w:tcPr>
                <w:p>
                  <w:pPr>
                    <w:jc w:val="center"/>
                    <w:rPr>
                      <w:bCs/>
                      <w:color w:val="auto"/>
                      <w:kern w:val="0"/>
                      <w:sz w:val="18"/>
                      <w:szCs w:val="18"/>
                      <w:highlight w:val="none"/>
                    </w:rPr>
                  </w:pPr>
                  <w:r>
                    <w:rPr>
                      <w:bCs/>
                      <w:color w:val="auto"/>
                      <w:kern w:val="0"/>
                      <w:sz w:val="18"/>
                      <w:szCs w:val="18"/>
                      <w:highlight w:val="none"/>
                    </w:rPr>
                    <w:t>本项目情况</w:t>
                  </w:r>
                </w:p>
              </w:tc>
              <w:tc>
                <w:tcPr>
                  <w:tcW w:w="628" w:type="pct"/>
                  <w:tcBorders>
                    <w:top w:val="single" w:color="000000" w:sz="12" w:space="0"/>
                    <w:left w:val="single" w:color="000000" w:sz="4" w:space="0"/>
                    <w:bottom w:val="single" w:color="000000" w:sz="4" w:space="0"/>
                  </w:tcBorders>
                  <w:vAlign w:val="center"/>
                </w:tcPr>
                <w:p>
                  <w:pPr>
                    <w:jc w:val="center"/>
                    <w:rPr>
                      <w:bCs/>
                      <w:color w:val="auto"/>
                      <w:kern w:val="0"/>
                      <w:sz w:val="18"/>
                      <w:szCs w:val="18"/>
                      <w:highlight w:val="none"/>
                    </w:rPr>
                  </w:pPr>
                  <w:r>
                    <w:rPr>
                      <w:bCs/>
                      <w:color w:val="auto"/>
                      <w:kern w:val="0"/>
                      <w:sz w:val="18"/>
                      <w:szCs w:val="18"/>
                      <w:highlight w:val="none"/>
                    </w:rPr>
                    <w:t>符合性分析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8" w:type="pct"/>
                  <w:tcBorders>
                    <w:top w:val="single" w:color="000000" w:sz="4" w:space="0"/>
                    <w:bottom w:val="single" w:color="000000" w:sz="4" w:space="0"/>
                    <w:right w:val="single" w:color="000000" w:sz="4" w:space="0"/>
                  </w:tcBorders>
                  <w:vAlign w:val="center"/>
                </w:tcPr>
                <w:p>
                  <w:pPr>
                    <w:jc w:val="center"/>
                    <w:rPr>
                      <w:color w:val="auto"/>
                      <w:kern w:val="0"/>
                      <w:sz w:val="18"/>
                      <w:szCs w:val="18"/>
                      <w:highlight w:val="none"/>
                    </w:rPr>
                  </w:pPr>
                  <w:r>
                    <w:rPr>
                      <w:color w:val="auto"/>
                      <w:kern w:val="0"/>
                      <w:sz w:val="18"/>
                      <w:szCs w:val="18"/>
                      <w:highlight w:val="none"/>
                    </w:rPr>
                    <w:t>1</w:t>
                  </w:r>
                </w:p>
              </w:tc>
              <w:tc>
                <w:tcPr>
                  <w:tcW w:w="3066" w:type="pct"/>
                  <w:tcBorders>
                    <w:top w:val="single" w:color="000000" w:sz="4" w:space="0"/>
                    <w:left w:val="single" w:color="000000" w:sz="4" w:space="0"/>
                    <w:bottom w:val="single" w:color="000000" w:sz="4" w:space="0"/>
                    <w:right w:val="single" w:color="000000" w:sz="4" w:space="0"/>
                  </w:tcBorders>
                  <w:vAlign w:val="center"/>
                </w:tcPr>
                <w:p>
                  <w:pPr>
                    <w:numPr>
                      <w:ilvl w:val="0"/>
                      <w:numId w:val="12"/>
                    </w:numPr>
                    <w:rPr>
                      <w:color w:val="auto"/>
                      <w:kern w:val="0"/>
                      <w:sz w:val="18"/>
                      <w:szCs w:val="18"/>
                      <w:highlight w:val="none"/>
                    </w:rPr>
                  </w:pPr>
                  <w:r>
                    <w:rPr>
                      <w:color w:val="auto"/>
                      <w:kern w:val="0"/>
                      <w:sz w:val="18"/>
                      <w:szCs w:val="18"/>
                      <w:highlight w:val="none"/>
                    </w:rPr>
                    <w:t>精准治理工业企业污染</w:t>
                  </w:r>
                </w:p>
                <w:p>
                  <w:pPr>
                    <w:rPr>
                      <w:color w:val="auto"/>
                      <w:kern w:val="0"/>
                      <w:sz w:val="18"/>
                      <w:szCs w:val="18"/>
                      <w:highlight w:val="none"/>
                    </w:rPr>
                  </w:pPr>
                  <w:r>
                    <w:rPr>
                      <w:color w:val="auto"/>
                      <w:kern w:val="0"/>
                      <w:sz w:val="18"/>
                      <w:szCs w:val="18"/>
                      <w:highlight w:val="none"/>
                    </w:rPr>
                    <w:t>聚焦汇入南四湖、东平湖等重点湖库以及莱州湾、丁字湾、胶州湾等重点海湾的河流，开展涉氮涉磷等重点行业污染治理。开展硫酸盐、氟化物等特征污染物治理，2021年8月底前，梳理形成全省硫酸盐与氟化物浓度较高河流</w:t>
                  </w:r>
                  <w:r>
                    <w:rPr>
                      <w:rFonts w:hint="eastAsia"/>
                      <w:color w:val="auto"/>
                      <w:kern w:val="0"/>
                      <w:sz w:val="18"/>
                      <w:szCs w:val="18"/>
                      <w:highlight w:val="none"/>
                      <w:lang w:eastAsia="zh-CN"/>
                    </w:rPr>
                    <w:t>（</w:t>
                  </w:r>
                  <w:r>
                    <w:rPr>
                      <w:color w:val="auto"/>
                      <w:kern w:val="0"/>
                      <w:sz w:val="18"/>
                      <w:szCs w:val="18"/>
                      <w:highlight w:val="none"/>
                    </w:rPr>
                    <w:t>河段</w:t>
                  </w:r>
                  <w:r>
                    <w:rPr>
                      <w:rFonts w:hint="eastAsia"/>
                      <w:color w:val="auto"/>
                      <w:kern w:val="0"/>
                      <w:sz w:val="18"/>
                      <w:szCs w:val="18"/>
                      <w:highlight w:val="none"/>
                      <w:lang w:eastAsia="zh-CN"/>
                    </w:rPr>
                    <w:t>）</w:t>
                  </w:r>
                  <w:r>
                    <w:rPr>
                      <w:color w:val="auto"/>
                      <w:kern w:val="0"/>
                      <w:sz w:val="18"/>
                      <w:szCs w:val="18"/>
                      <w:highlight w:val="none"/>
                    </w:rPr>
                    <w:t>清单，提升汇水范围内涉硫涉氟工业企业特征污染物治理能力。南四湖流域以5条硫酸盐浓度和2条氟化物浓度较高的河流为重点，实施流域内造纸、化工、玻璃、煤矿等行业的涉硫涉氟工矿企业特征污染物治理。</w:t>
                  </w:r>
                </w:p>
              </w:tc>
              <w:tc>
                <w:tcPr>
                  <w:tcW w:w="926"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color w:val="auto"/>
                      <w:kern w:val="0"/>
                      <w:sz w:val="18"/>
                      <w:szCs w:val="18"/>
                      <w:highlight w:val="none"/>
                    </w:rPr>
                  </w:pPr>
                  <w:r>
                    <w:rPr>
                      <w:rFonts w:hint="eastAsia"/>
                      <w:color w:val="auto"/>
                      <w:sz w:val="18"/>
                      <w:szCs w:val="18"/>
                      <w:highlight w:val="none"/>
                      <w:lang w:val="en-US" w:eastAsia="zh-CN"/>
                    </w:rPr>
                    <w:t>项目废水</w:t>
                  </w:r>
                  <w:r>
                    <w:rPr>
                      <w:color w:val="auto"/>
                      <w:sz w:val="18"/>
                      <w:szCs w:val="18"/>
                      <w:highlight w:val="none"/>
                    </w:rPr>
                    <w:t>经</w:t>
                  </w:r>
                  <w:r>
                    <w:rPr>
                      <w:rFonts w:hint="eastAsia"/>
                      <w:color w:val="auto"/>
                      <w:sz w:val="18"/>
                      <w:szCs w:val="18"/>
                      <w:highlight w:val="none"/>
                      <w:lang w:val="en-US" w:eastAsia="zh-CN"/>
                    </w:rPr>
                    <w:t>新建污水处理站处理后依托现有厂区排放口排入</w:t>
                  </w:r>
                  <w:r>
                    <w:rPr>
                      <w:rFonts w:hint="eastAsia"/>
                      <w:color w:val="auto"/>
                      <w:sz w:val="18"/>
                      <w:szCs w:val="18"/>
                      <w:highlight w:val="none"/>
                    </w:rPr>
                    <w:t>上实环境(枣庄山亭)污水处理有限公司</w:t>
                  </w:r>
                  <w:r>
                    <w:rPr>
                      <w:color w:val="auto"/>
                      <w:sz w:val="18"/>
                      <w:szCs w:val="18"/>
                      <w:highlight w:val="none"/>
                    </w:rPr>
                    <w:t>。</w:t>
                  </w:r>
                </w:p>
              </w:tc>
              <w:tc>
                <w:tcPr>
                  <w:tcW w:w="628" w:type="pct"/>
                  <w:vMerge w:val="restart"/>
                  <w:tcBorders>
                    <w:top w:val="single" w:color="000000" w:sz="4" w:space="0"/>
                    <w:left w:val="single" w:color="000000" w:sz="4" w:space="0"/>
                    <w:bottom w:val="single" w:color="000000" w:sz="4" w:space="0"/>
                  </w:tcBorders>
                  <w:vAlign w:val="center"/>
                </w:tcPr>
                <w:p>
                  <w:pPr>
                    <w:jc w:val="center"/>
                    <w:rPr>
                      <w:color w:val="auto"/>
                      <w:kern w:val="0"/>
                      <w:sz w:val="18"/>
                      <w:szCs w:val="18"/>
                      <w:highlight w:val="none"/>
                    </w:rPr>
                  </w:pPr>
                  <w:r>
                    <w:rPr>
                      <w:color w:val="auto"/>
                      <w:kern w:val="0"/>
                      <w:sz w:val="18"/>
                      <w:szCs w:val="18"/>
                      <w:highlight w:val="none"/>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8" w:type="pct"/>
                  <w:tcBorders>
                    <w:top w:val="single" w:color="000000" w:sz="4" w:space="0"/>
                    <w:bottom w:val="single" w:color="000000" w:sz="12" w:space="0"/>
                    <w:right w:val="single" w:color="000000" w:sz="4" w:space="0"/>
                  </w:tcBorders>
                  <w:vAlign w:val="center"/>
                </w:tcPr>
                <w:p>
                  <w:pPr>
                    <w:jc w:val="center"/>
                    <w:rPr>
                      <w:color w:val="auto"/>
                      <w:kern w:val="0"/>
                      <w:sz w:val="18"/>
                      <w:szCs w:val="18"/>
                      <w:highlight w:val="none"/>
                    </w:rPr>
                  </w:pPr>
                  <w:r>
                    <w:rPr>
                      <w:color w:val="auto"/>
                      <w:kern w:val="0"/>
                      <w:sz w:val="18"/>
                      <w:szCs w:val="18"/>
                      <w:highlight w:val="none"/>
                    </w:rPr>
                    <w:t>2</w:t>
                  </w:r>
                </w:p>
              </w:tc>
              <w:tc>
                <w:tcPr>
                  <w:tcW w:w="3066" w:type="pct"/>
                  <w:tcBorders>
                    <w:top w:val="single" w:color="000000" w:sz="4" w:space="0"/>
                    <w:left w:val="single" w:color="000000" w:sz="4" w:space="0"/>
                    <w:bottom w:val="single" w:color="000000" w:sz="12" w:space="0"/>
                    <w:right w:val="single" w:color="000000" w:sz="4" w:space="0"/>
                  </w:tcBorders>
                  <w:vAlign w:val="center"/>
                </w:tcPr>
                <w:p>
                  <w:pPr>
                    <w:numPr>
                      <w:ilvl w:val="0"/>
                      <w:numId w:val="12"/>
                    </w:numPr>
                    <w:rPr>
                      <w:color w:val="auto"/>
                      <w:kern w:val="0"/>
                      <w:sz w:val="18"/>
                      <w:szCs w:val="18"/>
                      <w:highlight w:val="none"/>
                    </w:rPr>
                  </w:pPr>
                  <w:r>
                    <w:rPr>
                      <w:color w:val="auto"/>
                      <w:kern w:val="0"/>
                      <w:sz w:val="18"/>
                      <w:szCs w:val="18"/>
                      <w:highlight w:val="none"/>
                    </w:rPr>
                    <w:t>推动地表水环境质量持续向好</w:t>
                  </w:r>
                </w:p>
                <w:p>
                  <w:pPr>
                    <w:autoSpaceDE w:val="0"/>
                    <w:autoSpaceDN w:val="0"/>
                    <w:adjustRightInd w:val="0"/>
                    <w:rPr>
                      <w:color w:val="auto"/>
                      <w:sz w:val="18"/>
                      <w:szCs w:val="18"/>
                      <w:highlight w:val="none"/>
                    </w:rPr>
                  </w:pPr>
                  <w:r>
                    <w:rPr>
                      <w:color w:val="auto"/>
                      <w:sz w:val="18"/>
                      <w:szCs w:val="18"/>
                      <w:highlight w:val="none"/>
                    </w:rPr>
                    <w:t>严守水质“只能变好、不能变差”底线，各市梳理河流水质指数和湖库水质指数较高的河湖库及重点影响因子，形成重点改善河湖库清单。按照“短期长期结合、治标治本兼顾”的原则，突出重点区域、重点河湖库、重点因子、重点时段污染管控，制定专项推进方案。建立重点河湖水质改善省级驻点帮扶机制，组建帮扶团队，现场驻点指导，精准制定“一河一策”，聚力解决突出水生态环境问题。</w:t>
                  </w:r>
                </w:p>
              </w:tc>
              <w:tc>
                <w:tcPr>
                  <w:tcW w:w="926" w:type="pct"/>
                  <w:vMerge w:val="continue"/>
                  <w:tcBorders>
                    <w:top w:val="single" w:color="000000" w:sz="4" w:space="0"/>
                    <w:left w:val="single" w:color="000000" w:sz="4" w:space="0"/>
                    <w:bottom w:val="single" w:color="000000" w:sz="12" w:space="0"/>
                    <w:right w:val="single" w:color="000000" w:sz="4" w:space="0"/>
                  </w:tcBorders>
                  <w:vAlign w:val="center"/>
                </w:tcPr>
                <w:p>
                  <w:pPr>
                    <w:jc w:val="center"/>
                    <w:rPr>
                      <w:color w:val="auto"/>
                      <w:kern w:val="0"/>
                      <w:sz w:val="18"/>
                      <w:szCs w:val="18"/>
                      <w:highlight w:val="none"/>
                    </w:rPr>
                  </w:pPr>
                </w:p>
              </w:tc>
              <w:tc>
                <w:tcPr>
                  <w:tcW w:w="628" w:type="pct"/>
                  <w:vMerge w:val="continue"/>
                  <w:tcBorders>
                    <w:top w:val="single" w:color="000000" w:sz="4" w:space="0"/>
                    <w:left w:val="single" w:color="000000" w:sz="4" w:space="0"/>
                    <w:bottom w:val="single" w:color="000000" w:sz="12" w:space="0"/>
                  </w:tcBorders>
                  <w:vAlign w:val="center"/>
                </w:tcPr>
                <w:p>
                  <w:pPr>
                    <w:jc w:val="center"/>
                    <w:rPr>
                      <w:color w:val="auto"/>
                      <w:kern w:val="0"/>
                      <w:sz w:val="18"/>
                      <w:szCs w:val="18"/>
                      <w:highlight w:val="none"/>
                    </w:rPr>
                  </w:pPr>
                </w:p>
              </w:tc>
            </w:tr>
          </w:tbl>
          <w:p>
            <w:pPr>
              <w:spacing w:line="360" w:lineRule="auto"/>
              <w:ind w:firstLine="420" w:firstLineChars="200"/>
              <w:rPr>
                <w:color w:val="auto"/>
                <w:sz w:val="24"/>
                <w:highlight w:val="none"/>
                <w:lang w:val="zh-CN"/>
              </w:rPr>
            </w:pPr>
            <w:r>
              <w:rPr>
                <w:color w:val="auto"/>
                <w:szCs w:val="21"/>
                <w:highlight w:val="none"/>
                <w:lang w:val="zh-CN"/>
              </w:rPr>
              <w:t>由上表可知，项目</w:t>
            </w:r>
            <w:r>
              <w:rPr>
                <w:color w:val="auto"/>
                <w:szCs w:val="21"/>
                <w:highlight w:val="none"/>
              </w:rPr>
              <w:t>符合</w:t>
            </w:r>
            <w:r>
              <w:rPr>
                <w:color w:val="auto"/>
                <w:szCs w:val="21"/>
                <w:highlight w:val="none"/>
                <w:lang w:val="zh-CN"/>
              </w:rPr>
              <w:t>《山东省深入打好碧水保卫战行动计划</w:t>
            </w:r>
            <w:r>
              <w:rPr>
                <w:rFonts w:hint="eastAsia"/>
                <w:color w:val="auto"/>
                <w:szCs w:val="21"/>
                <w:highlight w:val="none"/>
                <w:lang w:val="zh-CN"/>
              </w:rPr>
              <w:t>（</w:t>
            </w:r>
            <w:r>
              <w:rPr>
                <w:color w:val="auto"/>
                <w:szCs w:val="21"/>
                <w:highlight w:val="none"/>
                <w:lang w:val="zh-CN"/>
              </w:rPr>
              <w:t>2021-2025</w:t>
            </w:r>
            <w:r>
              <w:rPr>
                <w:rFonts w:hint="eastAsia"/>
                <w:color w:val="auto"/>
                <w:szCs w:val="21"/>
                <w:highlight w:val="none"/>
                <w:lang w:val="zh-CN"/>
              </w:rPr>
              <w:t>）</w:t>
            </w:r>
            <w:r>
              <w:rPr>
                <w:color w:val="auto"/>
                <w:szCs w:val="21"/>
                <w:highlight w:val="none"/>
                <w:lang w:val="zh-CN"/>
              </w:rPr>
              <w:t>年》政策要求</w:t>
            </w:r>
            <w:r>
              <w:rPr>
                <w:color w:val="auto"/>
                <w:sz w:val="24"/>
                <w:highlight w:val="none"/>
                <w:lang w:val="zh-CN"/>
              </w:rPr>
              <w:t>。</w:t>
            </w:r>
          </w:p>
          <w:p>
            <w:pPr>
              <w:spacing w:line="360" w:lineRule="auto"/>
              <w:ind w:firstLine="420" w:firstLineChars="200"/>
              <w:rPr>
                <w:b/>
                <w:bCs/>
                <w:color w:val="auto"/>
                <w:szCs w:val="21"/>
                <w:highlight w:val="none"/>
                <w:lang w:val="zh-CN"/>
              </w:rPr>
            </w:pPr>
            <w:r>
              <w:rPr>
                <w:color w:val="auto"/>
                <w:szCs w:val="21"/>
                <w:highlight w:val="none"/>
              </w:rPr>
              <w:t>（5）与“</w:t>
            </w:r>
            <w:r>
              <w:rPr>
                <w:color w:val="auto"/>
                <w:szCs w:val="21"/>
                <w:highlight w:val="none"/>
                <w:lang w:val="zh-CN"/>
              </w:rPr>
              <w:t>山东省深入打好</w:t>
            </w:r>
            <w:r>
              <w:rPr>
                <w:color w:val="auto"/>
                <w:szCs w:val="21"/>
                <w:highlight w:val="none"/>
              </w:rPr>
              <w:t>净土保卫战行动计划</w:t>
            </w:r>
            <w:r>
              <w:rPr>
                <w:rFonts w:hint="eastAsia"/>
                <w:color w:val="auto"/>
                <w:szCs w:val="21"/>
                <w:highlight w:val="none"/>
                <w:lang w:eastAsia="zh-CN"/>
              </w:rPr>
              <w:t>（</w:t>
            </w:r>
            <w:r>
              <w:rPr>
                <w:color w:val="auto"/>
                <w:szCs w:val="21"/>
                <w:highlight w:val="none"/>
              </w:rPr>
              <w:t>2021-2025</w:t>
            </w:r>
            <w:r>
              <w:rPr>
                <w:rFonts w:hint="eastAsia"/>
                <w:color w:val="auto"/>
                <w:szCs w:val="21"/>
                <w:highlight w:val="none"/>
                <w:lang w:eastAsia="zh-CN"/>
              </w:rPr>
              <w:t>）</w:t>
            </w:r>
            <w:r>
              <w:rPr>
                <w:color w:val="auto"/>
                <w:szCs w:val="21"/>
                <w:highlight w:val="none"/>
              </w:rPr>
              <w:t>”符合性分析</w:t>
            </w:r>
          </w:p>
          <w:p>
            <w:pPr>
              <w:jc w:val="center"/>
              <w:rPr>
                <w:b/>
                <w:bCs/>
                <w:color w:val="auto"/>
                <w:szCs w:val="21"/>
                <w:highlight w:val="none"/>
              </w:rPr>
            </w:pPr>
            <w:r>
              <w:rPr>
                <w:b/>
                <w:bCs/>
                <w:color w:val="auto"/>
                <w:szCs w:val="21"/>
                <w:highlight w:val="none"/>
                <w:lang w:val="zh-CN"/>
              </w:rPr>
              <w:t>表1-</w:t>
            </w:r>
            <w:r>
              <w:rPr>
                <w:b/>
                <w:bCs/>
                <w:color w:val="auto"/>
                <w:szCs w:val="21"/>
                <w:highlight w:val="none"/>
              </w:rPr>
              <w:t>7  与“净土保卫战行动计划</w:t>
            </w:r>
            <w:r>
              <w:rPr>
                <w:rFonts w:hint="eastAsia"/>
                <w:b/>
                <w:bCs/>
                <w:color w:val="auto"/>
                <w:szCs w:val="21"/>
                <w:highlight w:val="none"/>
                <w:lang w:eastAsia="zh-CN"/>
              </w:rPr>
              <w:t>（</w:t>
            </w:r>
            <w:r>
              <w:rPr>
                <w:b/>
                <w:bCs/>
                <w:color w:val="auto"/>
                <w:szCs w:val="21"/>
                <w:highlight w:val="none"/>
              </w:rPr>
              <w:t>2021-2025</w:t>
            </w:r>
            <w:r>
              <w:rPr>
                <w:rFonts w:hint="eastAsia"/>
                <w:b/>
                <w:bCs/>
                <w:color w:val="auto"/>
                <w:szCs w:val="21"/>
                <w:highlight w:val="none"/>
                <w:lang w:eastAsia="zh-CN"/>
              </w:rPr>
              <w:t>）</w:t>
            </w:r>
            <w:r>
              <w:rPr>
                <w:b/>
                <w:bCs/>
                <w:color w:val="auto"/>
                <w:szCs w:val="21"/>
                <w:highlight w:val="none"/>
              </w:rPr>
              <w:t>”符合性分析一览表</w:t>
            </w:r>
          </w:p>
          <w:tbl>
            <w:tblPr>
              <w:tblStyle w:val="4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79"/>
              <w:gridCol w:w="4953"/>
              <w:gridCol w:w="1855"/>
              <w:gridCol w:w="8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5" w:type="pct"/>
                  <w:tcBorders>
                    <w:top w:val="single" w:color="000000" w:sz="12" w:space="0"/>
                    <w:bottom w:val="single" w:color="000000" w:sz="4" w:space="0"/>
                    <w:right w:val="single" w:color="000000" w:sz="4" w:space="0"/>
                  </w:tcBorders>
                  <w:vAlign w:val="center"/>
                </w:tcPr>
                <w:p>
                  <w:pPr>
                    <w:jc w:val="center"/>
                    <w:rPr>
                      <w:bCs/>
                      <w:color w:val="auto"/>
                      <w:kern w:val="0"/>
                      <w:sz w:val="18"/>
                      <w:szCs w:val="18"/>
                      <w:highlight w:val="none"/>
                    </w:rPr>
                  </w:pPr>
                  <w:r>
                    <w:rPr>
                      <w:bCs/>
                      <w:color w:val="auto"/>
                      <w:kern w:val="0"/>
                      <w:sz w:val="18"/>
                      <w:szCs w:val="18"/>
                      <w:highlight w:val="none"/>
                    </w:rPr>
                    <w:t>序号</w:t>
                  </w:r>
                </w:p>
              </w:tc>
              <w:tc>
                <w:tcPr>
                  <w:tcW w:w="2954" w:type="pct"/>
                  <w:tcBorders>
                    <w:top w:val="single" w:color="000000" w:sz="12" w:space="0"/>
                    <w:left w:val="single" w:color="000000" w:sz="4" w:space="0"/>
                    <w:bottom w:val="single" w:color="000000" w:sz="4" w:space="0"/>
                    <w:right w:val="single" w:color="000000" w:sz="4" w:space="0"/>
                  </w:tcBorders>
                  <w:vAlign w:val="center"/>
                </w:tcPr>
                <w:p>
                  <w:pPr>
                    <w:jc w:val="center"/>
                    <w:rPr>
                      <w:bCs/>
                      <w:color w:val="auto"/>
                      <w:kern w:val="0"/>
                      <w:sz w:val="18"/>
                      <w:szCs w:val="18"/>
                      <w:highlight w:val="none"/>
                    </w:rPr>
                  </w:pPr>
                  <w:r>
                    <w:rPr>
                      <w:bCs/>
                      <w:color w:val="auto"/>
                      <w:kern w:val="0"/>
                      <w:sz w:val="18"/>
                      <w:szCs w:val="18"/>
                      <w:highlight w:val="none"/>
                    </w:rPr>
                    <w:t>内容</w:t>
                  </w:r>
                </w:p>
              </w:tc>
              <w:tc>
                <w:tcPr>
                  <w:tcW w:w="1106" w:type="pct"/>
                  <w:tcBorders>
                    <w:top w:val="single" w:color="000000" w:sz="12" w:space="0"/>
                    <w:left w:val="single" w:color="000000" w:sz="4" w:space="0"/>
                    <w:bottom w:val="single" w:color="000000" w:sz="4" w:space="0"/>
                    <w:right w:val="single" w:color="000000" w:sz="4" w:space="0"/>
                  </w:tcBorders>
                  <w:vAlign w:val="center"/>
                </w:tcPr>
                <w:p>
                  <w:pPr>
                    <w:jc w:val="center"/>
                    <w:rPr>
                      <w:bCs/>
                      <w:color w:val="auto"/>
                      <w:kern w:val="0"/>
                      <w:sz w:val="18"/>
                      <w:szCs w:val="18"/>
                      <w:highlight w:val="none"/>
                    </w:rPr>
                  </w:pPr>
                  <w:r>
                    <w:rPr>
                      <w:bCs/>
                      <w:color w:val="auto"/>
                      <w:kern w:val="0"/>
                      <w:sz w:val="18"/>
                      <w:szCs w:val="18"/>
                      <w:highlight w:val="none"/>
                    </w:rPr>
                    <w:t>本项目情况</w:t>
                  </w:r>
                </w:p>
              </w:tc>
              <w:tc>
                <w:tcPr>
                  <w:tcW w:w="533" w:type="pct"/>
                  <w:tcBorders>
                    <w:top w:val="single" w:color="000000" w:sz="12" w:space="0"/>
                    <w:left w:val="single" w:color="000000" w:sz="4" w:space="0"/>
                    <w:bottom w:val="single" w:color="000000" w:sz="4" w:space="0"/>
                  </w:tcBorders>
                  <w:vAlign w:val="center"/>
                </w:tcPr>
                <w:p>
                  <w:pPr>
                    <w:jc w:val="center"/>
                    <w:rPr>
                      <w:bCs/>
                      <w:color w:val="auto"/>
                      <w:kern w:val="0"/>
                      <w:sz w:val="18"/>
                      <w:szCs w:val="18"/>
                      <w:highlight w:val="none"/>
                    </w:rPr>
                  </w:pPr>
                  <w:r>
                    <w:rPr>
                      <w:bCs/>
                      <w:color w:val="auto"/>
                      <w:kern w:val="0"/>
                      <w:sz w:val="18"/>
                      <w:szCs w:val="18"/>
                      <w:highlight w:val="none"/>
                    </w:rPr>
                    <w:t>符合性分析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05" w:type="pct"/>
                  <w:tcBorders>
                    <w:top w:val="single" w:color="000000" w:sz="4" w:space="0"/>
                    <w:bottom w:val="single" w:color="000000" w:sz="12" w:space="0"/>
                    <w:right w:val="single" w:color="000000" w:sz="4" w:space="0"/>
                  </w:tcBorders>
                  <w:vAlign w:val="center"/>
                </w:tcPr>
                <w:p>
                  <w:pPr>
                    <w:jc w:val="center"/>
                    <w:rPr>
                      <w:color w:val="auto"/>
                      <w:kern w:val="0"/>
                      <w:sz w:val="18"/>
                      <w:szCs w:val="18"/>
                      <w:highlight w:val="none"/>
                    </w:rPr>
                  </w:pPr>
                  <w:r>
                    <w:rPr>
                      <w:color w:val="auto"/>
                      <w:kern w:val="0"/>
                      <w:sz w:val="18"/>
                      <w:szCs w:val="18"/>
                      <w:highlight w:val="none"/>
                    </w:rPr>
                    <w:t>1</w:t>
                  </w:r>
                </w:p>
              </w:tc>
              <w:tc>
                <w:tcPr>
                  <w:tcW w:w="2954" w:type="pct"/>
                  <w:tcBorders>
                    <w:top w:val="single" w:color="000000" w:sz="4" w:space="0"/>
                    <w:left w:val="single" w:color="000000" w:sz="4" w:space="0"/>
                    <w:bottom w:val="single" w:color="000000" w:sz="12" w:space="0"/>
                    <w:right w:val="single" w:color="000000" w:sz="4" w:space="0"/>
                  </w:tcBorders>
                  <w:vAlign w:val="center"/>
                </w:tcPr>
                <w:p>
                  <w:pPr>
                    <w:rPr>
                      <w:color w:val="auto"/>
                      <w:kern w:val="0"/>
                      <w:sz w:val="18"/>
                      <w:szCs w:val="18"/>
                      <w:highlight w:val="none"/>
                    </w:rPr>
                  </w:pPr>
                  <w:r>
                    <w:rPr>
                      <w:color w:val="auto"/>
                      <w:kern w:val="0"/>
                      <w:sz w:val="18"/>
                      <w:szCs w:val="18"/>
                      <w:highlight w:val="none"/>
                    </w:rPr>
                    <w:t>重金属和固体废物污染防治方面，提升重金属污染防控水平，部署了深化涉重企业排查整治、严防矿产资源开发污染土壤等重点工作；加强固体废物环境管理，明确了持续推进“无废城市”建设、推行 生活垃圾分类等重点工作。</w:t>
                  </w:r>
                </w:p>
              </w:tc>
              <w:tc>
                <w:tcPr>
                  <w:tcW w:w="1106" w:type="pct"/>
                  <w:tcBorders>
                    <w:top w:val="single" w:color="000000" w:sz="4" w:space="0"/>
                    <w:left w:val="single" w:color="000000" w:sz="4" w:space="0"/>
                    <w:bottom w:val="single" w:color="000000" w:sz="12" w:space="0"/>
                    <w:right w:val="single" w:color="000000" w:sz="4" w:space="0"/>
                  </w:tcBorders>
                  <w:vAlign w:val="center"/>
                </w:tcPr>
                <w:p>
                  <w:pPr>
                    <w:rPr>
                      <w:color w:val="auto"/>
                      <w:kern w:val="0"/>
                      <w:sz w:val="18"/>
                      <w:szCs w:val="18"/>
                      <w:highlight w:val="none"/>
                    </w:rPr>
                  </w:pPr>
                  <w:r>
                    <w:rPr>
                      <w:color w:val="auto"/>
                      <w:kern w:val="0"/>
                      <w:sz w:val="18"/>
                      <w:szCs w:val="18"/>
                      <w:highlight w:val="none"/>
                    </w:rPr>
                    <w:t>固体废物均得到合理处置，无固废外排。</w:t>
                  </w:r>
                </w:p>
              </w:tc>
              <w:tc>
                <w:tcPr>
                  <w:tcW w:w="533" w:type="pct"/>
                  <w:tcBorders>
                    <w:top w:val="single" w:color="000000" w:sz="4" w:space="0"/>
                    <w:left w:val="single" w:color="000000" w:sz="4" w:space="0"/>
                    <w:bottom w:val="single" w:color="000000" w:sz="12" w:space="0"/>
                  </w:tcBorders>
                  <w:vAlign w:val="center"/>
                </w:tcPr>
                <w:p>
                  <w:pPr>
                    <w:jc w:val="center"/>
                    <w:rPr>
                      <w:color w:val="auto"/>
                      <w:kern w:val="0"/>
                      <w:sz w:val="18"/>
                      <w:szCs w:val="18"/>
                      <w:highlight w:val="none"/>
                    </w:rPr>
                  </w:pPr>
                  <w:r>
                    <w:rPr>
                      <w:color w:val="auto"/>
                      <w:kern w:val="0"/>
                      <w:sz w:val="18"/>
                      <w:szCs w:val="18"/>
                      <w:highlight w:val="none"/>
                    </w:rPr>
                    <w:t>符合</w:t>
                  </w:r>
                </w:p>
              </w:tc>
            </w:tr>
          </w:tbl>
          <w:p>
            <w:pPr>
              <w:spacing w:line="360" w:lineRule="auto"/>
              <w:ind w:firstLine="420" w:firstLineChars="200"/>
              <w:rPr>
                <w:bCs w:val="0"/>
                <w:color w:val="auto"/>
                <w:sz w:val="21"/>
                <w:szCs w:val="21"/>
                <w:highlight w:val="none"/>
              </w:rPr>
            </w:pPr>
            <w:r>
              <w:rPr>
                <w:color w:val="auto"/>
                <w:szCs w:val="21"/>
                <w:highlight w:val="none"/>
                <w:lang w:val="zh-CN"/>
              </w:rPr>
              <w:t>由上表可知，项目</w:t>
            </w:r>
            <w:r>
              <w:rPr>
                <w:color w:val="auto"/>
                <w:szCs w:val="21"/>
                <w:highlight w:val="none"/>
              </w:rPr>
              <w:t>符合</w:t>
            </w:r>
            <w:r>
              <w:rPr>
                <w:color w:val="auto"/>
                <w:kern w:val="0"/>
                <w:szCs w:val="21"/>
                <w:highlight w:val="none"/>
                <w:lang w:val="zh-CN"/>
              </w:rPr>
              <w:t>《山东省深入打好净土保卫战行动计划</w:t>
            </w:r>
            <w:r>
              <w:rPr>
                <w:rFonts w:hint="eastAsia"/>
                <w:color w:val="auto"/>
                <w:kern w:val="0"/>
                <w:szCs w:val="21"/>
                <w:highlight w:val="none"/>
                <w:lang w:val="zh-CN"/>
              </w:rPr>
              <w:t>（</w:t>
            </w:r>
            <w:r>
              <w:rPr>
                <w:color w:val="auto"/>
                <w:kern w:val="0"/>
                <w:szCs w:val="21"/>
                <w:highlight w:val="none"/>
                <w:lang w:val="zh-CN"/>
              </w:rPr>
              <w:t>2021-2025</w:t>
            </w:r>
            <w:r>
              <w:rPr>
                <w:rFonts w:hint="eastAsia"/>
                <w:color w:val="auto"/>
                <w:kern w:val="0"/>
                <w:szCs w:val="21"/>
                <w:highlight w:val="none"/>
                <w:lang w:val="zh-CN"/>
              </w:rPr>
              <w:t>）</w:t>
            </w:r>
            <w:r>
              <w:rPr>
                <w:color w:val="auto"/>
                <w:kern w:val="0"/>
                <w:szCs w:val="21"/>
                <w:highlight w:val="none"/>
                <w:lang w:val="zh-CN"/>
              </w:rPr>
              <w:t>年》</w:t>
            </w:r>
            <w:r>
              <w:rPr>
                <w:color w:val="auto"/>
                <w:szCs w:val="21"/>
                <w:highlight w:val="none"/>
                <w:lang w:val="zh-CN"/>
              </w:rPr>
              <w:t>政策要求。</w:t>
            </w:r>
          </w:p>
          <w:p>
            <w:pPr>
              <w:spacing w:line="360" w:lineRule="auto"/>
              <w:ind w:firstLine="420" w:firstLineChars="200"/>
              <w:rPr>
                <w:color w:val="000000"/>
                <w:sz w:val="21"/>
                <w:szCs w:val="21"/>
                <w:highlight w:val="none"/>
              </w:rPr>
            </w:pPr>
            <w:r>
              <w:rPr>
                <w:rFonts w:hint="eastAsia" w:ascii="Times New Roman" w:hAnsi="Times New Roman" w:eastAsia="宋体"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lang w:val="en-US" w:eastAsia="zh-CN"/>
              </w:rPr>
              <w:t>6</w:t>
            </w:r>
            <w:r>
              <w:rPr>
                <w:rFonts w:hint="eastAsia" w:ascii="Times New Roman" w:hAnsi="Times New Roman" w:eastAsia="宋体"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lang w:val="en-US" w:eastAsia="zh-CN"/>
              </w:rPr>
              <w:t>与</w:t>
            </w:r>
            <w:r>
              <w:rPr>
                <w:rFonts w:hint="eastAsia" w:ascii="Times New Roman" w:hAnsi="Times New Roman" w:eastAsia="宋体" w:cs="Times New Roman"/>
                <w:color w:val="000000"/>
                <w:sz w:val="21"/>
                <w:szCs w:val="21"/>
                <w:highlight w:val="none"/>
                <w:lang w:eastAsia="zh-CN"/>
              </w:rPr>
              <w:t>《山东省空气质量持续改善暨第三轮“四减四增”行动实施方案》</w:t>
            </w:r>
            <w:r>
              <w:rPr>
                <w:rFonts w:ascii="Times New Roman" w:hAnsi="Times New Roman" w:eastAsia="宋体" w:cs="Times New Roman"/>
                <w:color w:val="000000"/>
                <w:sz w:val="21"/>
                <w:szCs w:val="21"/>
                <w:highlight w:val="none"/>
              </w:rPr>
              <w:t>的符</w:t>
            </w:r>
            <w:r>
              <w:rPr>
                <w:color w:val="000000"/>
                <w:sz w:val="21"/>
                <w:szCs w:val="21"/>
                <w:highlight w:val="none"/>
              </w:rPr>
              <w:t>合性分析</w:t>
            </w:r>
          </w:p>
          <w:p>
            <w:pPr>
              <w:adjustRightInd w:val="0"/>
              <w:snapToGrid w:val="0"/>
              <w:jc w:val="center"/>
              <w:rPr>
                <w:color w:val="000000"/>
                <w:sz w:val="21"/>
                <w:szCs w:val="21"/>
                <w:highlight w:val="none"/>
              </w:rPr>
            </w:pPr>
            <w:r>
              <w:rPr>
                <w:b/>
                <w:color w:val="000000"/>
                <w:kern w:val="0"/>
                <w:sz w:val="21"/>
                <w:szCs w:val="21"/>
                <w:highlight w:val="none"/>
              </w:rPr>
              <w:t>表1-</w:t>
            </w:r>
            <w:r>
              <w:rPr>
                <w:rFonts w:hint="eastAsia"/>
                <w:b/>
                <w:color w:val="000000"/>
                <w:kern w:val="0"/>
                <w:sz w:val="21"/>
                <w:szCs w:val="21"/>
                <w:highlight w:val="none"/>
                <w:lang w:val="en-US" w:eastAsia="zh-CN"/>
              </w:rPr>
              <w:t>8</w:t>
            </w:r>
            <w:r>
              <w:rPr>
                <w:rFonts w:ascii="Times New Roman" w:hAnsi="Times New Roman" w:eastAsia="宋体" w:cs="Times New Roman"/>
                <w:b/>
                <w:color w:val="000000"/>
                <w:kern w:val="0"/>
                <w:sz w:val="21"/>
                <w:szCs w:val="21"/>
                <w:highlight w:val="none"/>
              </w:rPr>
              <w:t xml:space="preserve"> </w:t>
            </w:r>
            <w:r>
              <w:rPr>
                <w:rFonts w:hint="eastAsia" w:ascii="Times New Roman" w:hAnsi="Times New Roman" w:eastAsia="宋体" w:cs="Times New Roman"/>
                <w:b/>
                <w:color w:val="000000"/>
                <w:kern w:val="0"/>
                <w:sz w:val="21"/>
                <w:szCs w:val="21"/>
                <w:highlight w:val="none"/>
                <w:lang w:eastAsia="zh-CN"/>
              </w:rPr>
              <w:t>《山东省空气质量持续改善暨第三轮“四减四增”行动实施方案》</w:t>
            </w:r>
            <w:r>
              <w:rPr>
                <w:rFonts w:ascii="Times New Roman" w:hAnsi="Times New Roman" w:eastAsia="宋体" w:cs="Times New Roman"/>
                <w:b/>
                <w:color w:val="000000"/>
                <w:kern w:val="0"/>
                <w:sz w:val="21"/>
                <w:szCs w:val="21"/>
                <w:highlight w:val="none"/>
              </w:rPr>
              <w:t>符合</w:t>
            </w:r>
            <w:r>
              <w:rPr>
                <w:b/>
                <w:color w:val="000000"/>
                <w:kern w:val="0"/>
                <w:sz w:val="21"/>
                <w:szCs w:val="21"/>
                <w:highlight w:val="none"/>
              </w:rPr>
              <w:t>性分析</w:t>
            </w:r>
            <w:r>
              <w:rPr>
                <w:rFonts w:hint="eastAsia" w:hAnsi="宋体"/>
                <w:b/>
                <w:bCs/>
                <w:color w:val="000000"/>
                <w:sz w:val="21"/>
                <w:szCs w:val="21"/>
                <w:highlight w:val="none"/>
              </w:rPr>
              <w:t>一览表</w:t>
            </w:r>
          </w:p>
          <w:tbl>
            <w:tblPr>
              <w:tblStyle w:val="49"/>
              <w:tblW w:w="83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57" w:type="dxa"/>
                <w:left w:w="108" w:type="dxa"/>
                <w:bottom w:w="57" w:type="dxa"/>
                <w:right w:w="108" w:type="dxa"/>
              </w:tblCellMar>
            </w:tblPr>
            <w:tblGrid>
              <w:gridCol w:w="786"/>
              <w:gridCol w:w="3850"/>
              <w:gridCol w:w="2884"/>
              <w:gridCol w:w="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86" w:type="dxa"/>
                  <w:noWrap w:val="0"/>
                  <w:tcMar>
                    <w:top w:w="0" w:type="dxa"/>
                    <w:left w:w="57" w:type="dxa"/>
                    <w:bottom w:w="0" w:type="dxa"/>
                    <w:right w:w="57" w:type="dxa"/>
                  </w:tcMar>
                  <w:vAlign w:val="center"/>
                </w:tcPr>
                <w:p>
                  <w:pPr>
                    <w:jc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序号</w:t>
                  </w:r>
                </w:p>
              </w:tc>
              <w:tc>
                <w:tcPr>
                  <w:tcW w:w="3850" w:type="dxa"/>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sz w:val="18"/>
                      <w:szCs w:val="18"/>
                      <w:highlight w:val="none"/>
                      <w:lang w:eastAsia="zh-CN"/>
                    </w:rPr>
                  </w:pPr>
                  <w:r>
                    <w:rPr>
                      <w:rFonts w:hint="eastAsia" w:ascii="Times New Roman" w:hAnsi="Times New Roman" w:eastAsia="宋体" w:cs="Times New Roman"/>
                      <w:color w:val="000000"/>
                      <w:sz w:val="18"/>
                      <w:szCs w:val="18"/>
                      <w:highlight w:val="none"/>
                      <w:lang w:eastAsia="zh-CN"/>
                    </w:rPr>
                    <w:t>第三轮“四减四增”行动实施方案</w:t>
                  </w:r>
                </w:p>
                <w:p>
                  <w:pPr>
                    <w:jc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的相关规定</w:t>
                  </w:r>
                </w:p>
              </w:tc>
              <w:tc>
                <w:tcPr>
                  <w:tcW w:w="2884"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本项目情况</w:t>
                  </w:r>
                </w:p>
              </w:tc>
              <w:tc>
                <w:tcPr>
                  <w:tcW w:w="864"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86"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一</w:t>
                  </w:r>
                </w:p>
              </w:tc>
              <w:tc>
                <w:tcPr>
                  <w:tcW w:w="7598" w:type="dxa"/>
                  <w:gridSpan w:val="3"/>
                  <w:noWrap w:val="0"/>
                  <w:tcMar>
                    <w:top w:w="0" w:type="dxa"/>
                    <w:left w:w="57" w:type="dxa"/>
                    <w:bottom w:w="0" w:type="dxa"/>
                    <w:right w:w="57" w:type="dxa"/>
                  </w:tcMar>
                  <w:vAlign w:val="center"/>
                </w:tcPr>
                <w:p>
                  <w:pPr>
                    <w:jc w:val="center"/>
                    <w:rPr>
                      <w:color w:val="000000"/>
                      <w:sz w:val="18"/>
                      <w:szCs w:val="18"/>
                      <w:highlight w:val="none"/>
                    </w:rPr>
                  </w:pPr>
                  <w:r>
                    <w:rPr>
                      <w:rFonts w:hint="eastAsia" w:ascii="Times New Roman" w:hAnsi="Times New Roman" w:eastAsia="宋体" w:cs="Times New Roman"/>
                      <w:color w:val="000000"/>
                      <w:sz w:val="18"/>
                      <w:szCs w:val="18"/>
                      <w:highlight w:val="none"/>
                      <w:lang w:eastAsia="zh-CN"/>
                    </w:rPr>
                    <w:t>产业结构绿色升级行动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86"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1</w:t>
                  </w:r>
                </w:p>
              </w:tc>
              <w:tc>
                <w:tcPr>
                  <w:tcW w:w="3850" w:type="dxa"/>
                  <w:noWrap w:val="0"/>
                  <w:tcMar>
                    <w:top w:w="0" w:type="dxa"/>
                    <w:left w:w="57" w:type="dxa"/>
                    <w:bottom w:w="0" w:type="dxa"/>
                    <w:right w:w="57" w:type="dxa"/>
                  </w:tcMar>
                  <w:vAlign w:val="center"/>
                </w:tcPr>
                <w:p>
                  <w:pPr>
                    <w:jc w:val="both"/>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(1)严格环境准入；</w:t>
                  </w:r>
                </w:p>
                <w:p>
                  <w:pPr>
                    <w:jc w:val="both"/>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(2)优化调整重点行业结构；</w:t>
                  </w:r>
                </w:p>
                <w:p>
                  <w:pPr>
                    <w:jc w:val="both"/>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(3)开展传统产业集群升级改造；</w:t>
                  </w:r>
                </w:p>
                <w:p>
                  <w:pPr>
                    <w:jc w:val="both"/>
                    <w:rPr>
                      <w:color w:val="000000"/>
                      <w:sz w:val="18"/>
                      <w:szCs w:val="18"/>
                      <w:highlight w:val="none"/>
                    </w:rPr>
                  </w:pPr>
                  <w:r>
                    <w:rPr>
                      <w:rFonts w:ascii="Times New Roman" w:hAnsi="Times New Roman" w:eastAsia="宋体" w:cs="Times New Roman"/>
                      <w:color w:val="000000"/>
                      <w:sz w:val="18"/>
                      <w:szCs w:val="18"/>
                      <w:highlight w:val="none"/>
                    </w:rPr>
                    <w:t>(4)优化含VOCs原辅材料和产品结构。</w:t>
                  </w:r>
                </w:p>
              </w:tc>
              <w:tc>
                <w:tcPr>
                  <w:tcW w:w="2884" w:type="dxa"/>
                  <w:noWrap w:val="0"/>
                  <w:tcMar>
                    <w:top w:w="0" w:type="dxa"/>
                    <w:left w:w="57" w:type="dxa"/>
                    <w:bottom w:w="0" w:type="dxa"/>
                    <w:right w:w="57" w:type="dxa"/>
                  </w:tcMar>
                  <w:vAlign w:val="center"/>
                </w:tcPr>
                <w:p>
                  <w:pPr>
                    <w:pStyle w:val="18"/>
                    <w:jc w:val="center"/>
                    <w:rPr>
                      <w:rFonts w:hint="eastAsia" w:eastAsia="宋体"/>
                      <w:color w:val="000000"/>
                      <w:sz w:val="21"/>
                      <w:szCs w:val="18"/>
                      <w:highlight w:val="none"/>
                      <w:lang w:eastAsia="zh-CN"/>
                    </w:rPr>
                  </w:pPr>
                  <w:r>
                    <w:rPr>
                      <w:rFonts w:hint="eastAsia" w:ascii="Times New Roman" w:hAnsi="Times New Roman" w:eastAsia="宋体" w:cs="Times New Roman"/>
                      <w:color w:val="000000"/>
                      <w:kern w:val="2"/>
                      <w:sz w:val="18"/>
                      <w:szCs w:val="18"/>
                      <w:highlight w:val="none"/>
                      <w:lang w:val="en-US" w:eastAsia="zh-CN" w:bidi="ar-SA"/>
                    </w:rPr>
                    <w:t>项目属于淀粉及淀粉制品制造，</w:t>
                  </w:r>
                  <w:r>
                    <w:rPr>
                      <w:rFonts w:hint="eastAsia" w:ascii="Times New Roman" w:hAnsi="Times New Roman" w:cs="Times New Roman"/>
                      <w:color w:val="000000"/>
                      <w:kern w:val="2"/>
                      <w:sz w:val="18"/>
                      <w:szCs w:val="18"/>
                      <w:highlight w:val="none"/>
                      <w:lang w:val="en-US" w:eastAsia="zh-CN" w:bidi="ar-SA"/>
                    </w:rPr>
                    <w:t>酒精生产过程中有机废气合理处置达标排放</w:t>
                  </w:r>
                  <w:r>
                    <w:rPr>
                      <w:rFonts w:hint="eastAsia" w:ascii="Times New Roman" w:hAnsi="Times New Roman" w:eastAsia="宋体" w:cs="Times New Roman"/>
                      <w:color w:val="000000"/>
                      <w:kern w:val="2"/>
                      <w:sz w:val="18"/>
                      <w:szCs w:val="18"/>
                      <w:highlight w:val="none"/>
                      <w:lang w:val="en-US" w:eastAsia="zh-CN" w:bidi="ar-SA"/>
                    </w:rPr>
                    <w:t>，</w:t>
                  </w:r>
                  <w:r>
                    <w:rPr>
                      <w:rFonts w:ascii="Times New Roman" w:hAnsi="Times New Roman" w:eastAsia="宋体" w:cs="Times New Roman"/>
                      <w:color w:val="000000"/>
                      <w:kern w:val="2"/>
                      <w:sz w:val="18"/>
                      <w:szCs w:val="18"/>
                      <w:highlight w:val="none"/>
                      <w:lang w:val="en-US" w:eastAsia="zh-CN" w:bidi="ar-SA"/>
                    </w:rPr>
                    <w:t>不属于</w:t>
                  </w:r>
                  <w:r>
                    <w:rPr>
                      <w:rFonts w:hint="eastAsia" w:ascii="Times New Roman" w:hAnsi="Times New Roman" w:eastAsia="宋体" w:cs="Times New Roman"/>
                      <w:color w:val="000000"/>
                      <w:kern w:val="2"/>
                      <w:sz w:val="18"/>
                      <w:szCs w:val="18"/>
                      <w:highlight w:val="none"/>
                      <w:lang w:val="en-US" w:eastAsia="zh-CN" w:bidi="ar-SA"/>
                    </w:rPr>
                    <w:t>高耗能、高排放、低水平项目，符合国家和省产业规划、产业政策、生态环境分区管控方案</w:t>
                  </w:r>
                </w:p>
              </w:tc>
              <w:tc>
                <w:tcPr>
                  <w:tcW w:w="864"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86" w:type="dxa"/>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sz w:val="18"/>
                      <w:szCs w:val="18"/>
                      <w:highlight w:val="none"/>
                      <w:lang w:eastAsia="zh-CN"/>
                    </w:rPr>
                  </w:pPr>
                  <w:r>
                    <w:rPr>
                      <w:rFonts w:hint="eastAsia" w:ascii="Times New Roman" w:hAnsi="Times New Roman" w:eastAsia="宋体" w:cs="Times New Roman"/>
                      <w:color w:val="000000"/>
                      <w:sz w:val="18"/>
                      <w:szCs w:val="18"/>
                      <w:highlight w:val="none"/>
                      <w:lang w:eastAsia="zh-CN"/>
                    </w:rPr>
                    <w:t>二</w:t>
                  </w:r>
                </w:p>
              </w:tc>
              <w:tc>
                <w:tcPr>
                  <w:tcW w:w="7598" w:type="dxa"/>
                  <w:gridSpan w:val="3"/>
                  <w:noWrap w:val="0"/>
                  <w:tcMar>
                    <w:top w:w="0" w:type="dxa"/>
                    <w:left w:w="57" w:type="dxa"/>
                    <w:bottom w:w="0" w:type="dxa"/>
                    <w:right w:w="57" w:type="dxa"/>
                  </w:tcMar>
                  <w:vAlign w:val="center"/>
                </w:tcPr>
                <w:p>
                  <w:pPr>
                    <w:pStyle w:val="16"/>
                    <w:bidi w:val="0"/>
                    <w:jc w:val="center"/>
                    <w:rPr>
                      <w:color w:val="000000"/>
                      <w:sz w:val="18"/>
                      <w:szCs w:val="21"/>
                      <w:highlight w:val="none"/>
                    </w:rPr>
                  </w:pPr>
                  <w:r>
                    <w:rPr>
                      <w:rFonts w:hint="eastAsia"/>
                      <w:color w:val="000000"/>
                      <w:sz w:val="18"/>
                      <w:szCs w:val="21"/>
                      <w:highlight w:val="none"/>
                      <w:lang w:eastAsia="zh-CN"/>
                    </w:rPr>
                    <w:t>能源结构清洁低碳高效发展行动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86"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1</w:t>
                  </w:r>
                </w:p>
              </w:tc>
              <w:tc>
                <w:tcPr>
                  <w:tcW w:w="3850" w:type="dxa"/>
                  <w:noWrap w:val="0"/>
                  <w:tcMar>
                    <w:top w:w="0" w:type="dxa"/>
                    <w:left w:w="57" w:type="dxa"/>
                    <w:bottom w:w="0" w:type="dxa"/>
                    <w:right w:w="57" w:type="dxa"/>
                  </w:tcMar>
                  <w:vAlign w:val="center"/>
                </w:tcPr>
                <w:p>
                  <w:pPr>
                    <w:jc w:val="both"/>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(1)加快推进能源低碳转型；</w:t>
                  </w:r>
                </w:p>
                <w:p>
                  <w:pPr>
                    <w:jc w:val="both"/>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(2)严格</w:t>
                  </w:r>
                  <w:r>
                    <w:rPr>
                      <w:rFonts w:hint="eastAsia" w:ascii="Times New Roman" w:hAnsi="Times New Roman" w:eastAsia="宋体" w:cs="Times New Roman"/>
                      <w:color w:val="000000"/>
                      <w:sz w:val="18"/>
                      <w:szCs w:val="18"/>
                      <w:highlight w:val="none"/>
                    </w:rPr>
                    <w:t>合理控制煤炭消费总量</w:t>
                  </w:r>
                  <w:r>
                    <w:rPr>
                      <w:rFonts w:ascii="Times New Roman" w:hAnsi="Times New Roman" w:eastAsia="宋体" w:cs="Times New Roman"/>
                      <w:color w:val="000000"/>
                      <w:sz w:val="18"/>
                      <w:szCs w:val="18"/>
                      <w:highlight w:val="none"/>
                    </w:rPr>
                    <w:t>；</w:t>
                  </w:r>
                </w:p>
                <w:p>
                  <w:pPr>
                    <w:jc w:val="both"/>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(3)积极开展燃煤锅炉关停整合；</w:t>
                  </w:r>
                </w:p>
                <w:p>
                  <w:pPr>
                    <w:jc w:val="both"/>
                    <w:rPr>
                      <w:color w:val="000000"/>
                      <w:sz w:val="18"/>
                      <w:szCs w:val="18"/>
                      <w:highlight w:val="none"/>
                    </w:rPr>
                  </w:pPr>
                  <w:r>
                    <w:rPr>
                      <w:rFonts w:ascii="Times New Roman" w:hAnsi="Times New Roman" w:eastAsia="宋体" w:cs="Times New Roman"/>
                      <w:color w:val="000000"/>
                      <w:sz w:val="18"/>
                      <w:szCs w:val="18"/>
                      <w:highlight w:val="none"/>
                    </w:rPr>
                    <w:t>(4)持续推进清洁取暖。</w:t>
                  </w:r>
                </w:p>
              </w:tc>
              <w:tc>
                <w:tcPr>
                  <w:tcW w:w="2884" w:type="dxa"/>
                  <w:noWrap w:val="0"/>
                  <w:tcMar>
                    <w:top w:w="0" w:type="dxa"/>
                    <w:left w:w="57" w:type="dxa"/>
                    <w:bottom w:w="0" w:type="dxa"/>
                    <w:right w:w="57" w:type="dxa"/>
                  </w:tcMar>
                  <w:vAlign w:val="center"/>
                </w:tcPr>
                <w:p>
                  <w:pPr>
                    <w:jc w:val="center"/>
                    <w:rPr>
                      <w:color w:val="000000"/>
                      <w:sz w:val="18"/>
                      <w:szCs w:val="18"/>
                      <w:highlight w:val="none"/>
                    </w:rPr>
                  </w:pPr>
                  <w:r>
                    <w:rPr>
                      <w:rFonts w:hint="eastAsia"/>
                      <w:color w:val="000000"/>
                      <w:sz w:val="18"/>
                      <w:szCs w:val="18"/>
                      <w:highlight w:val="none"/>
                      <w:lang w:val="en-US" w:eastAsia="zh-CN"/>
                    </w:rPr>
                    <w:t>项目不使用煤炭资源</w:t>
                  </w:r>
                  <w:r>
                    <w:rPr>
                      <w:rFonts w:hint="eastAsia"/>
                      <w:color w:val="000000"/>
                      <w:sz w:val="18"/>
                      <w:szCs w:val="18"/>
                      <w:highlight w:val="none"/>
                      <w:lang w:eastAsia="zh-CN"/>
                    </w:rPr>
                    <w:t>，</w:t>
                  </w:r>
                  <w:r>
                    <w:rPr>
                      <w:rFonts w:hint="eastAsia"/>
                      <w:color w:val="000000"/>
                      <w:sz w:val="18"/>
                      <w:szCs w:val="18"/>
                      <w:highlight w:val="none"/>
                      <w:lang w:val="en-US" w:eastAsia="zh-CN"/>
                    </w:rPr>
                    <w:t>使用</w:t>
                  </w:r>
                  <w:r>
                    <w:rPr>
                      <w:color w:val="000000"/>
                      <w:sz w:val="18"/>
                      <w:szCs w:val="18"/>
                      <w:highlight w:val="none"/>
                    </w:rPr>
                    <w:t>水、电能</w:t>
                  </w:r>
                  <w:r>
                    <w:rPr>
                      <w:rFonts w:hint="eastAsia"/>
                      <w:color w:val="000000"/>
                      <w:sz w:val="18"/>
                      <w:szCs w:val="18"/>
                      <w:highlight w:val="none"/>
                      <w:lang w:eastAsia="zh-CN"/>
                    </w:rPr>
                    <w:t>、</w:t>
                  </w:r>
                  <w:r>
                    <w:rPr>
                      <w:rFonts w:hint="eastAsia"/>
                      <w:color w:val="000000"/>
                      <w:sz w:val="18"/>
                      <w:szCs w:val="18"/>
                      <w:highlight w:val="none"/>
                      <w:lang w:val="en-US" w:eastAsia="zh-CN"/>
                    </w:rPr>
                    <w:t>天然气、沼气等清洁能源</w:t>
                  </w:r>
                  <w:r>
                    <w:rPr>
                      <w:color w:val="000000"/>
                      <w:sz w:val="18"/>
                      <w:szCs w:val="18"/>
                      <w:highlight w:val="none"/>
                    </w:rPr>
                    <w:t>。</w:t>
                  </w:r>
                </w:p>
              </w:tc>
              <w:tc>
                <w:tcPr>
                  <w:tcW w:w="864"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86"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三</w:t>
                  </w:r>
                </w:p>
              </w:tc>
              <w:tc>
                <w:tcPr>
                  <w:tcW w:w="7598" w:type="dxa"/>
                  <w:gridSpan w:val="3"/>
                  <w:noWrap w:val="0"/>
                  <w:tcMar>
                    <w:top w:w="0" w:type="dxa"/>
                    <w:left w:w="57" w:type="dxa"/>
                    <w:bottom w:w="0" w:type="dxa"/>
                    <w:right w:w="57" w:type="dxa"/>
                  </w:tcMar>
                  <w:vAlign w:val="center"/>
                </w:tcPr>
                <w:p>
                  <w:pPr>
                    <w:jc w:val="center"/>
                    <w:rPr>
                      <w:color w:val="000000"/>
                      <w:sz w:val="18"/>
                      <w:szCs w:val="18"/>
                      <w:highlight w:val="none"/>
                    </w:rPr>
                  </w:pPr>
                  <w:r>
                    <w:rPr>
                      <w:rFonts w:ascii="Times New Roman" w:hAnsi="Times New Roman" w:eastAsia="宋体" w:cs="Times New Roman"/>
                      <w:color w:val="000000"/>
                      <w:sz w:val="18"/>
                      <w:szCs w:val="18"/>
                      <w:highlight w:val="none"/>
                    </w:rPr>
                    <w:t>交通结构绿色转型行动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86"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1</w:t>
                  </w:r>
                </w:p>
              </w:tc>
              <w:tc>
                <w:tcPr>
                  <w:tcW w:w="3850" w:type="dxa"/>
                  <w:noWrap w:val="0"/>
                  <w:tcMar>
                    <w:top w:w="0" w:type="dxa"/>
                    <w:left w:w="57" w:type="dxa"/>
                    <w:bottom w:w="0" w:type="dxa"/>
                    <w:right w:w="57" w:type="dxa"/>
                  </w:tcMar>
                  <w:vAlign w:val="center"/>
                </w:tcPr>
                <w:p>
                  <w:pPr>
                    <w:jc w:val="both"/>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(1)加快建设绿色交通运输体；</w:t>
                  </w:r>
                </w:p>
                <w:p>
                  <w:pPr>
                    <w:jc w:val="both"/>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(2)加快提升机动车绿色低碳水平；</w:t>
                  </w:r>
                </w:p>
                <w:p>
                  <w:pPr>
                    <w:jc w:val="both"/>
                    <w:rPr>
                      <w:rFonts w:hint="eastAsia" w:ascii="Times New Roman" w:hAnsi="Times New Roman" w:eastAsia="宋体" w:cs="Times New Roman"/>
                      <w:color w:val="000000"/>
                      <w:sz w:val="18"/>
                      <w:szCs w:val="18"/>
                      <w:highlight w:val="none"/>
                      <w:lang w:eastAsia="zh-CN"/>
                    </w:rPr>
                  </w:pPr>
                  <w:r>
                    <w:rPr>
                      <w:rFonts w:ascii="Times New Roman" w:hAnsi="Times New Roman" w:eastAsia="宋体" w:cs="Times New Roman"/>
                      <w:color w:val="000000"/>
                      <w:sz w:val="18"/>
                      <w:szCs w:val="18"/>
                      <w:highlight w:val="none"/>
                    </w:rPr>
                    <w:t>(3)强化非道路移动源综合治理</w:t>
                  </w:r>
                  <w:r>
                    <w:rPr>
                      <w:rFonts w:hint="eastAsia" w:ascii="Times New Roman" w:hAnsi="Times New Roman" w:eastAsia="宋体" w:cs="Times New Roman"/>
                      <w:color w:val="000000"/>
                      <w:sz w:val="18"/>
                      <w:szCs w:val="18"/>
                      <w:highlight w:val="none"/>
                      <w:lang w:eastAsia="zh-CN"/>
                    </w:rPr>
                    <w:t>；</w:t>
                  </w:r>
                </w:p>
                <w:p>
                  <w:pPr>
                    <w:jc w:val="both"/>
                    <w:rPr>
                      <w:rFonts w:hint="eastAsia" w:eastAsia="微软雅黑"/>
                      <w:color w:val="000000"/>
                      <w:sz w:val="18"/>
                      <w:szCs w:val="18"/>
                      <w:highlight w:val="none"/>
                      <w:lang w:eastAsia="zh-CN"/>
                    </w:rPr>
                  </w:pPr>
                  <w:r>
                    <w:rPr>
                      <w:rFonts w:ascii="Times New Roman" w:hAnsi="Times New Roman" w:eastAsia="宋体" w:cs="Times New Roman"/>
                      <w:color w:val="000000"/>
                      <w:sz w:val="18"/>
                      <w:szCs w:val="18"/>
                      <w:highlight w:val="none"/>
                    </w:rPr>
                    <w:t>(4)加强油品监管</w:t>
                  </w:r>
                  <w:r>
                    <w:rPr>
                      <w:rFonts w:hint="eastAsia" w:ascii="Times New Roman" w:hAnsi="Times New Roman" w:eastAsia="宋体" w:cs="Times New Roman"/>
                      <w:color w:val="000000"/>
                      <w:sz w:val="18"/>
                      <w:szCs w:val="18"/>
                      <w:highlight w:val="none"/>
                      <w:lang w:eastAsia="zh-CN"/>
                    </w:rPr>
                    <w:t>。</w:t>
                  </w:r>
                </w:p>
              </w:tc>
              <w:tc>
                <w:tcPr>
                  <w:tcW w:w="2884"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厂区原料购自本地，减少了公路运输量</w:t>
                  </w:r>
                </w:p>
              </w:tc>
              <w:tc>
                <w:tcPr>
                  <w:tcW w:w="864"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86"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四</w:t>
                  </w:r>
                </w:p>
              </w:tc>
              <w:tc>
                <w:tcPr>
                  <w:tcW w:w="7598" w:type="dxa"/>
                  <w:gridSpan w:val="3"/>
                  <w:noWrap w:val="0"/>
                  <w:tcMar>
                    <w:top w:w="0" w:type="dxa"/>
                    <w:left w:w="57" w:type="dxa"/>
                    <w:bottom w:w="0" w:type="dxa"/>
                    <w:right w:w="57" w:type="dxa"/>
                  </w:tcMar>
                  <w:vAlign w:val="center"/>
                </w:tcPr>
                <w:p>
                  <w:pPr>
                    <w:jc w:val="center"/>
                    <w:rPr>
                      <w:color w:val="000000"/>
                      <w:sz w:val="18"/>
                      <w:szCs w:val="18"/>
                      <w:highlight w:val="none"/>
                    </w:rPr>
                  </w:pPr>
                  <w:r>
                    <w:rPr>
                      <w:rFonts w:ascii="Times New Roman" w:hAnsi="Times New Roman" w:eastAsia="宋体" w:cs="Times New Roman"/>
                      <w:color w:val="000000"/>
                      <w:sz w:val="18"/>
                      <w:szCs w:val="18"/>
                      <w:highlight w:val="none"/>
                    </w:rPr>
                    <w:t>面源污染精细化管理提升行动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86"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1</w:t>
                  </w:r>
                </w:p>
              </w:tc>
              <w:tc>
                <w:tcPr>
                  <w:tcW w:w="3850" w:type="dxa"/>
                  <w:noWrap w:val="0"/>
                  <w:tcMar>
                    <w:top w:w="0" w:type="dxa"/>
                    <w:left w:w="57" w:type="dxa"/>
                    <w:bottom w:w="0" w:type="dxa"/>
                    <w:right w:w="57" w:type="dxa"/>
                  </w:tcMar>
                  <w:vAlign w:val="center"/>
                </w:tcPr>
                <w:p>
                  <w:pPr>
                    <w:jc w:val="both"/>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(1)减少化肥农药使用量；</w:t>
                  </w:r>
                </w:p>
                <w:p>
                  <w:pPr>
                    <w:jc w:val="both"/>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(2)深化扬尘污染治理；</w:t>
                  </w:r>
                </w:p>
                <w:p>
                  <w:pPr>
                    <w:jc w:val="both"/>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(3)推进矿山治理；</w:t>
                  </w:r>
                </w:p>
                <w:p>
                  <w:pPr>
                    <w:jc w:val="both"/>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(4)加强秸秆综合利用和禁烧。</w:t>
                  </w:r>
                </w:p>
              </w:tc>
              <w:tc>
                <w:tcPr>
                  <w:tcW w:w="2884" w:type="dxa"/>
                  <w:noWrap w:val="0"/>
                  <w:tcMar>
                    <w:top w:w="0" w:type="dxa"/>
                    <w:left w:w="57" w:type="dxa"/>
                    <w:bottom w:w="0" w:type="dxa"/>
                    <w:right w:w="57" w:type="dxa"/>
                  </w:tcMar>
                  <w:vAlign w:val="center"/>
                </w:tcPr>
                <w:p>
                  <w:pPr>
                    <w:jc w:val="center"/>
                    <w:rPr>
                      <w:rFonts w:hint="default" w:eastAsia="宋体"/>
                      <w:color w:val="000000"/>
                      <w:sz w:val="18"/>
                      <w:szCs w:val="18"/>
                      <w:highlight w:val="none"/>
                      <w:lang w:val="en-US" w:eastAsia="zh-CN"/>
                    </w:rPr>
                  </w:pPr>
                  <w:r>
                    <w:rPr>
                      <w:color w:val="000000"/>
                      <w:sz w:val="18"/>
                      <w:szCs w:val="18"/>
                      <w:highlight w:val="none"/>
                    </w:rPr>
                    <w:t>不属于农业生产项目</w:t>
                  </w:r>
                  <w:r>
                    <w:rPr>
                      <w:rFonts w:hint="eastAsia"/>
                      <w:color w:val="000000"/>
                      <w:sz w:val="18"/>
                      <w:szCs w:val="18"/>
                      <w:highlight w:val="none"/>
                      <w:lang w:eastAsia="zh-CN"/>
                    </w:rPr>
                    <w:t>、</w:t>
                  </w:r>
                  <w:r>
                    <w:rPr>
                      <w:rFonts w:hint="eastAsia"/>
                      <w:color w:val="000000"/>
                      <w:sz w:val="18"/>
                      <w:szCs w:val="18"/>
                      <w:highlight w:val="none"/>
                      <w:lang w:val="en-US" w:eastAsia="zh-CN"/>
                    </w:rPr>
                    <w:t>矿山开采项目</w:t>
                  </w:r>
                </w:p>
              </w:tc>
              <w:tc>
                <w:tcPr>
                  <w:tcW w:w="864"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86"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五</w:t>
                  </w:r>
                </w:p>
              </w:tc>
              <w:tc>
                <w:tcPr>
                  <w:tcW w:w="7598" w:type="dxa"/>
                  <w:gridSpan w:val="3"/>
                  <w:noWrap w:val="0"/>
                  <w:tcMar>
                    <w:top w:w="0" w:type="dxa"/>
                    <w:left w:w="57" w:type="dxa"/>
                    <w:bottom w:w="0" w:type="dxa"/>
                    <w:right w:w="57" w:type="dxa"/>
                  </w:tcMar>
                  <w:vAlign w:val="center"/>
                </w:tcPr>
                <w:p>
                  <w:pPr>
                    <w:jc w:val="center"/>
                    <w:rPr>
                      <w:color w:val="000000"/>
                      <w:sz w:val="18"/>
                      <w:szCs w:val="18"/>
                      <w:highlight w:val="none"/>
                    </w:rPr>
                  </w:pPr>
                  <w:r>
                    <w:rPr>
                      <w:rFonts w:ascii="Times New Roman" w:hAnsi="Times New Roman" w:eastAsia="宋体" w:cs="Times New Roman"/>
                      <w:color w:val="000000"/>
                      <w:sz w:val="18"/>
                      <w:szCs w:val="18"/>
                      <w:highlight w:val="none"/>
                    </w:rPr>
                    <w:t>多污染物协同治理行动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167" w:hRule="atLeast"/>
                <w:jc w:val="center"/>
              </w:trPr>
              <w:tc>
                <w:tcPr>
                  <w:tcW w:w="786" w:type="dxa"/>
                  <w:noWrap w:val="0"/>
                  <w:tcMar>
                    <w:top w:w="0" w:type="dxa"/>
                    <w:left w:w="57" w:type="dxa"/>
                    <w:bottom w:w="0" w:type="dxa"/>
                    <w:right w:w="57" w:type="dxa"/>
                  </w:tcMar>
                  <w:vAlign w:val="center"/>
                </w:tcPr>
                <w:p>
                  <w:pPr>
                    <w:ind w:firstLine="180" w:firstLineChars="100"/>
                    <w:rPr>
                      <w:color w:val="000000"/>
                      <w:sz w:val="18"/>
                      <w:szCs w:val="18"/>
                      <w:highlight w:val="none"/>
                    </w:rPr>
                  </w:pPr>
                  <w:r>
                    <w:rPr>
                      <w:color w:val="000000"/>
                      <w:sz w:val="18"/>
                      <w:szCs w:val="18"/>
                      <w:highlight w:val="none"/>
                    </w:rPr>
                    <w:t>1</w:t>
                  </w:r>
                </w:p>
              </w:tc>
              <w:tc>
                <w:tcPr>
                  <w:tcW w:w="3850" w:type="dxa"/>
                  <w:noWrap w:val="0"/>
                  <w:tcMar>
                    <w:top w:w="0" w:type="dxa"/>
                    <w:left w:w="57" w:type="dxa"/>
                    <w:bottom w:w="0" w:type="dxa"/>
                    <w:right w:w="57" w:type="dxa"/>
                  </w:tcMar>
                  <w:vAlign w:val="center"/>
                </w:tcPr>
                <w:p>
                  <w:pPr>
                    <w:jc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(1)强化VOCs全流程、全环节综合治理；</w:t>
                  </w:r>
                </w:p>
                <w:p>
                  <w:pPr>
                    <w:jc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(2)深化重点行业深度治理；</w:t>
                  </w:r>
                </w:p>
                <w:p>
                  <w:pPr>
                    <w:jc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(3)开展餐饮油烟、恶臭异味专项治理；</w:t>
                  </w:r>
                </w:p>
                <w:p>
                  <w:pPr>
                    <w:jc w:val="center"/>
                    <w:rPr>
                      <w:rFonts w:ascii="Times New Roman" w:hAnsi="Times New Roman" w:eastAsia="宋体" w:cs="Times New Roman"/>
                      <w:color w:val="000000"/>
                      <w:sz w:val="18"/>
                      <w:szCs w:val="18"/>
                      <w:highlight w:val="none"/>
                    </w:rPr>
                  </w:pPr>
                  <w:r>
                    <w:rPr>
                      <w:rFonts w:ascii="Times New Roman" w:hAnsi="Times New Roman" w:eastAsia="宋体" w:cs="Times New Roman"/>
                      <w:color w:val="000000"/>
                      <w:sz w:val="18"/>
                      <w:szCs w:val="18"/>
                      <w:highlight w:val="none"/>
                    </w:rPr>
                    <w:t>(4)稳步推进大气氨污染防控。</w:t>
                  </w:r>
                </w:p>
              </w:tc>
              <w:tc>
                <w:tcPr>
                  <w:tcW w:w="2884"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sz w:val="18"/>
                      <w:szCs w:val="18"/>
                      <w:highlight w:val="none"/>
                      <w:lang w:val="en-US" w:eastAsia="zh-CN"/>
                    </w:rPr>
                  </w:pPr>
                  <w:r>
                    <w:rPr>
                      <w:rFonts w:hint="eastAsia" w:ascii="Times New Roman" w:hAnsi="Times New Roman" w:eastAsia="宋体" w:cs="Times New Roman"/>
                      <w:color w:val="000000"/>
                      <w:kern w:val="2"/>
                      <w:sz w:val="18"/>
                      <w:szCs w:val="18"/>
                      <w:highlight w:val="none"/>
                      <w:lang w:val="en-US" w:eastAsia="zh-CN" w:bidi="ar-SA"/>
                    </w:rPr>
                    <w:t>项目</w:t>
                  </w:r>
                  <w:r>
                    <w:rPr>
                      <w:rFonts w:hint="eastAsia" w:ascii="Times New Roman" w:hAnsi="Times New Roman" w:cs="Times New Roman"/>
                      <w:color w:val="000000"/>
                      <w:kern w:val="2"/>
                      <w:sz w:val="18"/>
                      <w:szCs w:val="18"/>
                      <w:highlight w:val="none"/>
                      <w:lang w:val="en-US" w:eastAsia="zh-CN" w:bidi="ar-SA"/>
                    </w:rPr>
                    <w:t>酒精生产过程中有机废气合理处置达标排放</w:t>
                  </w:r>
                  <w:r>
                    <w:rPr>
                      <w:rFonts w:hint="eastAsia" w:ascii="Times New Roman" w:hAnsi="Times New Roman" w:eastAsia="宋体" w:cs="Times New Roman"/>
                      <w:color w:val="000000"/>
                      <w:kern w:val="2"/>
                      <w:sz w:val="18"/>
                      <w:szCs w:val="18"/>
                      <w:highlight w:val="none"/>
                      <w:lang w:val="en-US" w:eastAsia="zh-CN" w:bidi="ar-SA"/>
                    </w:rPr>
                    <w:t>，</w:t>
                  </w:r>
                  <w:r>
                    <w:rPr>
                      <w:rFonts w:hint="eastAsia" w:ascii="Times New Roman" w:hAnsi="Times New Roman" w:cs="Times New Roman"/>
                      <w:color w:val="000000"/>
                      <w:kern w:val="2"/>
                      <w:sz w:val="18"/>
                      <w:szCs w:val="18"/>
                      <w:highlight w:val="none"/>
                      <w:lang w:val="en-US" w:eastAsia="zh-CN" w:bidi="ar-SA"/>
                    </w:rPr>
                    <w:t>食堂油烟经活油烟净化汽车处理后达标 排放</w:t>
                  </w:r>
                  <w:r>
                    <w:rPr>
                      <w:rFonts w:hint="eastAsia" w:ascii="Times New Roman" w:hAnsi="Times New Roman" w:eastAsia="宋体" w:cs="Times New Roman"/>
                      <w:color w:val="000000"/>
                      <w:sz w:val="18"/>
                      <w:szCs w:val="18"/>
                      <w:highlight w:val="none"/>
                      <w:lang w:eastAsia="zh-CN"/>
                    </w:rPr>
                    <w:t>。</w:t>
                  </w:r>
                </w:p>
              </w:tc>
              <w:tc>
                <w:tcPr>
                  <w:tcW w:w="864" w:type="dxa"/>
                  <w:noWrap w:val="0"/>
                  <w:tcMar>
                    <w:top w:w="0" w:type="dxa"/>
                    <w:left w:w="57" w:type="dxa"/>
                    <w:bottom w:w="0" w:type="dxa"/>
                    <w:right w:w="57" w:type="dxa"/>
                  </w:tcMar>
                  <w:vAlign w:val="center"/>
                </w:tcPr>
                <w:p>
                  <w:pPr>
                    <w:jc w:val="center"/>
                    <w:rPr>
                      <w:color w:val="000000"/>
                      <w:sz w:val="18"/>
                      <w:szCs w:val="18"/>
                      <w:highlight w:val="none"/>
                    </w:rPr>
                  </w:pPr>
                  <w:r>
                    <w:rPr>
                      <w:color w:val="000000"/>
                      <w:sz w:val="18"/>
                      <w:szCs w:val="18"/>
                      <w:highlight w:val="none"/>
                    </w:rPr>
                    <w:t>符合</w:t>
                  </w:r>
                </w:p>
              </w:tc>
            </w:tr>
          </w:tbl>
          <w:p>
            <w:pPr>
              <w:topLinePunct/>
              <w:spacing w:line="360" w:lineRule="auto"/>
              <w:ind w:firstLine="420" w:firstLineChars="200"/>
              <w:rPr>
                <w:bCs w:val="0"/>
                <w:color w:val="auto"/>
                <w:sz w:val="21"/>
                <w:szCs w:val="21"/>
                <w:highlight w:val="none"/>
              </w:rPr>
            </w:pPr>
            <w:bookmarkStart w:id="5" w:name="_Toc534634834"/>
            <w:r>
              <w:rPr>
                <w:color w:val="000000"/>
                <w:sz w:val="21"/>
                <w:szCs w:val="21"/>
                <w:highlight w:val="none"/>
              </w:rPr>
              <w:t>结合上表分析结果，符合</w:t>
            </w:r>
            <w:r>
              <w:rPr>
                <w:rFonts w:hint="eastAsia" w:ascii="Times New Roman" w:hAnsi="Times New Roman" w:eastAsia="宋体" w:cs="Times New Roman"/>
                <w:color w:val="000000"/>
                <w:sz w:val="21"/>
                <w:szCs w:val="21"/>
                <w:highlight w:val="none"/>
                <w:lang w:eastAsia="zh-CN"/>
              </w:rPr>
              <w:t>《山东省空气质量持续改善暨第三轮“四减四增”行动实施方案》</w:t>
            </w:r>
            <w:r>
              <w:rPr>
                <w:color w:val="000000"/>
                <w:sz w:val="21"/>
                <w:szCs w:val="21"/>
                <w:highlight w:val="none"/>
              </w:rPr>
              <w:t>要求。</w:t>
            </w:r>
            <w:bookmarkEnd w:id="5"/>
          </w:p>
          <w:p>
            <w:pPr>
              <w:pStyle w:val="1864"/>
              <w:tabs>
                <w:tab w:val="left" w:pos="600"/>
              </w:tabs>
              <w:spacing w:line="360" w:lineRule="auto"/>
              <w:ind w:firstLine="420"/>
              <w:rPr>
                <w:bCs w:val="0"/>
                <w:color w:val="auto"/>
                <w:sz w:val="21"/>
                <w:szCs w:val="21"/>
                <w:highlight w:val="none"/>
              </w:rPr>
            </w:pPr>
            <w:r>
              <w:rPr>
                <w:bCs w:val="0"/>
                <w:color w:val="auto"/>
                <w:sz w:val="21"/>
                <w:szCs w:val="21"/>
                <w:highlight w:val="none"/>
              </w:rPr>
              <w:t>（</w:t>
            </w:r>
            <w:r>
              <w:rPr>
                <w:rFonts w:hint="eastAsia"/>
                <w:bCs w:val="0"/>
                <w:color w:val="auto"/>
                <w:sz w:val="21"/>
                <w:szCs w:val="21"/>
                <w:highlight w:val="none"/>
                <w:lang w:val="en-US" w:eastAsia="zh-CN"/>
              </w:rPr>
              <w:t>7</w:t>
            </w:r>
            <w:r>
              <w:rPr>
                <w:bCs w:val="0"/>
                <w:color w:val="auto"/>
                <w:sz w:val="21"/>
                <w:szCs w:val="21"/>
                <w:highlight w:val="none"/>
              </w:rPr>
              <w:t>）与山东省《关于“两高”项目管理有关事项的补充通知</w:t>
            </w:r>
            <w:r>
              <w:rPr>
                <w:rFonts w:hint="eastAsia"/>
                <w:bCs w:val="0"/>
                <w:color w:val="auto"/>
                <w:sz w:val="21"/>
                <w:szCs w:val="21"/>
                <w:highlight w:val="none"/>
                <w:lang w:eastAsia="zh-CN"/>
              </w:rPr>
              <w:t>》</w:t>
            </w:r>
            <w:r>
              <w:rPr>
                <w:bCs w:val="0"/>
                <w:color w:val="auto"/>
                <w:sz w:val="21"/>
                <w:szCs w:val="21"/>
                <w:highlight w:val="none"/>
              </w:rPr>
              <w:t>（鲁发改工业〔2023〕34号）、《“两高”项目管理目录（2023版）》符合性分析</w:t>
            </w:r>
          </w:p>
          <w:p>
            <w:pPr>
              <w:tabs>
                <w:tab w:val="left" w:pos="1134"/>
                <w:tab w:val="right" w:pos="7371"/>
              </w:tabs>
              <w:jc w:val="center"/>
              <w:rPr>
                <w:b/>
                <w:bCs/>
                <w:color w:val="auto"/>
                <w:szCs w:val="21"/>
                <w:highlight w:val="none"/>
              </w:rPr>
            </w:pPr>
            <w:r>
              <w:rPr>
                <w:b/>
                <w:bCs/>
                <w:color w:val="auto"/>
                <w:szCs w:val="21"/>
                <w:highlight w:val="none"/>
              </w:rPr>
              <w:t>表1-</w:t>
            </w:r>
            <w:r>
              <w:rPr>
                <w:rFonts w:hint="eastAsia"/>
                <w:b/>
                <w:bCs/>
                <w:color w:val="auto"/>
                <w:szCs w:val="21"/>
                <w:highlight w:val="none"/>
                <w:lang w:val="en-US" w:eastAsia="zh-CN"/>
              </w:rPr>
              <w:t>9</w:t>
            </w:r>
            <w:r>
              <w:rPr>
                <w:b/>
                <w:bCs/>
                <w:color w:val="auto"/>
                <w:szCs w:val="21"/>
                <w:highlight w:val="none"/>
              </w:rPr>
              <w:t xml:space="preserve">  鲁发改工业〔2023〕34号</w:t>
            </w:r>
            <w:r>
              <w:rPr>
                <w:rFonts w:hint="eastAsia"/>
                <w:b/>
                <w:bCs/>
                <w:color w:val="auto"/>
                <w:szCs w:val="21"/>
                <w:highlight w:val="none"/>
                <w:lang w:eastAsia="zh-CN"/>
              </w:rPr>
              <w:t>）</w:t>
            </w:r>
            <w:r>
              <w:rPr>
                <w:b/>
                <w:bCs/>
                <w:color w:val="auto"/>
                <w:szCs w:val="21"/>
                <w:highlight w:val="none"/>
              </w:rPr>
              <w:t>、“两高”项目管理目录（2023版）符合性分析</w:t>
            </w:r>
          </w:p>
          <w:tbl>
            <w:tblPr>
              <w:tblStyle w:val="4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43"/>
              <w:gridCol w:w="2411"/>
              <w:gridCol w:w="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7" w:type="pct"/>
                  <w:vAlign w:val="center"/>
                </w:tcPr>
                <w:p>
                  <w:pPr>
                    <w:tabs>
                      <w:tab w:val="left" w:pos="856"/>
                    </w:tabs>
                    <w:jc w:val="center"/>
                    <w:rPr>
                      <w:color w:val="auto"/>
                      <w:sz w:val="18"/>
                      <w:szCs w:val="18"/>
                      <w:highlight w:val="none"/>
                    </w:rPr>
                  </w:pPr>
                  <w:r>
                    <w:rPr>
                      <w:color w:val="auto"/>
                      <w:sz w:val="18"/>
                      <w:szCs w:val="18"/>
                      <w:highlight w:val="none"/>
                    </w:rPr>
                    <w:t>鲁发改工业〔2023〕34号要求</w:t>
                  </w:r>
                </w:p>
              </w:tc>
              <w:tc>
                <w:tcPr>
                  <w:tcW w:w="1438" w:type="pct"/>
                  <w:vAlign w:val="center"/>
                </w:tcPr>
                <w:p>
                  <w:pPr>
                    <w:tabs>
                      <w:tab w:val="left" w:pos="856"/>
                    </w:tabs>
                    <w:jc w:val="center"/>
                    <w:rPr>
                      <w:color w:val="auto"/>
                      <w:sz w:val="18"/>
                      <w:szCs w:val="18"/>
                      <w:highlight w:val="none"/>
                    </w:rPr>
                  </w:pPr>
                  <w:r>
                    <w:rPr>
                      <w:color w:val="auto"/>
                      <w:sz w:val="18"/>
                      <w:szCs w:val="18"/>
                      <w:highlight w:val="none"/>
                    </w:rPr>
                    <w:t>本项目情况</w:t>
                  </w:r>
                </w:p>
              </w:tc>
              <w:tc>
                <w:tcPr>
                  <w:tcW w:w="493" w:type="pct"/>
                  <w:vAlign w:val="center"/>
                </w:tcPr>
                <w:p>
                  <w:pPr>
                    <w:tabs>
                      <w:tab w:val="left" w:pos="856"/>
                    </w:tabs>
                    <w:jc w:val="center"/>
                    <w:rPr>
                      <w:color w:val="auto"/>
                      <w:sz w:val="18"/>
                      <w:szCs w:val="18"/>
                      <w:highlight w:val="none"/>
                    </w:rPr>
                  </w:pPr>
                  <w:r>
                    <w:rPr>
                      <w:color w:val="auto"/>
                      <w:sz w:val="18"/>
                      <w:szCs w:val="18"/>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67" w:type="pct"/>
                  <w:vAlign w:val="center"/>
                </w:tcPr>
                <w:p>
                  <w:pPr>
                    <w:numPr>
                      <w:ilvl w:val="0"/>
                      <w:numId w:val="13"/>
                    </w:numPr>
                    <w:rPr>
                      <w:color w:val="auto"/>
                      <w:sz w:val="18"/>
                      <w:szCs w:val="18"/>
                      <w:highlight w:val="none"/>
                    </w:rPr>
                  </w:pPr>
                  <w:r>
                    <w:rPr>
                      <w:color w:val="auto"/>
                      <w:sz w:val="18"/>
                      <w:szCs w:val="18"/>
                      <w:highlight w:val="none"/>
                    </w:rPr>
                    <w:t>优化调整“两高”项目范围。将沥青防水材料和醋酸，调出“两高”项目范围。将铸造用生铁从钢铁行业调出单列。凡是属于《山东省“两高”项目管理目录(2023年版</w:t>
                  </w:r>
                  <w:r>
                    <w:rPr>
                      <w:rFonts w:hint="eastAsia"/>
                      <w:color w:val="auto"/>
                      <w:sz w:val="18"/>
                      <w:szCs w:val="18"/>
                      <w:highlight w:val="none"/>
                      <w:lang w:eastAsia="zh-CN"/>
                    </w:rPr>
                    <w:t>）</w:t>
                  </w:r>
                  <w:r>
                    <w:rPr>
                      <w:color w:val="auto"/>
                      <w:sz w:val="18"/>
                      <w:szCs w:val="18"/>
                      <w:highlight w:val="none"/>
                    </w:rPr>
                    <w:t>》</w:t>
                  </w:r>
                  <w:r>
                    <w:rPr>
                      <w:rFonts w:hint="eastAsia"/>
                      <w:color w:val="auto"/>
                      <w:sz w:val="18"/>
                      <w:szCs w:val="18"/>
                      <w:highlight w:val="none"/>
                      <w:lang w:eastAsia="zh-CN"/>
                    </w:rPr>
                    <w:t>（</w:t>
                  </w:r>
                  <w:r>
                    <w:rPr>
                      <w:color w:val="auto"/>
                      <w:sz w:val="18"/>
                      <w:szCs w:val="18"/>
                      <w:highlight w:val="none"/>
                    </w:rPr>
                    <w:t>以下简称《目录》</w:t>
                  </w:r>
                  <w:r>
                    <w:rPr>
                      <w:rFonts w:hint="eastAsia"/>
                      <w:color w:val="auto"/>
                      <w:sz w:val="18"/>
                      <w:szCs w:val="18"/>
                      <w:highlight w:val="none"/>
                      <w:lang w:eastAsia="zh-CN"/>
                    </w:rPr>
                    <w:t>）</w:t>
                  </w:r>
                  <w:r>
                    <w:rPr>
                      <w:color w:val="auto"/>
                      <w:sz w:val="18"/>
                      <w:szCs w:val="18"/>
                      <w:highlight w:val="none"/>
                    </w:rPr>
                    <w:t>范围内的新建</w:t>
                  </w:r>
                  <w:r>
                    <w:rPr>
                      <w:rFonts w:hint="eastAsia"/>
                      <w:color w:val="auto"/>
                      <w:sz w:val="18"/>
                      <w:szCs w:val="18"/>
                      <w:highlight w:val="none"/>
                      <w:lang w:eastAsia="zh-CN"/>
                    </w:rPr>
                    <w:t>（</w:t>
                  </w:r>
                  <w:r>
                    <w:rPr>
                      <w:color w:val="auto"/>
                      <w:sz w:val="18"/>
                      <w:szCs w:val="18"/>
                      <w:highlight w:val="none"/>
                    </w:rPr>
                    <w:t>含改扩建，下同)固定资产投资项目，都属于“两高”项目。“两高”项目，是指“六大高耗能行业”中的炼化、焦化、煤制液体燃料、基础化学原料、化肥、轮胎、水泥、石灰、平板玻璃、陶瓷、钢铁、</w:t>
                  </w:r>
                  <w:r>
                    <w:rPr>
                      <w:color w:val="auto"/>
                      <w:kern w:val="0"/>
                      <w:sz w:val="18"/>
                      <w:szCs w:val="18"/>
                      <w:highlight w:val="none"/>
                      <w:lang w:bidi="ar"/>
                    </w:rPr>
                    <w:t>铸造用生铁、</w:t>
                  </w:r>
                  <w:r>
                    <w:rPr>
                      <w:color w:val="auto"/>
                      <w:sz w:val="18"/>
                      <w:szCs w:val="18"/>
                      <w:highlight w:val="none"/>
                    </w:rPr>
                    <w:t>铁合金、有色、铸造、煤电等16个高耗能高排放环节投资项目。</w:t>
                  </w:r>
                </w:p>
              </w:tc>
              <w:tc>
                <w:tcPr>
                  <w:tcW w:w="1438" w:type="pct"/>
                  <w:vAlign w:val="center"/>
                </w:tcPr>
                <w:p>
                  <w:pPr>
                    <w:pStyle w:val="18"/>
                    <w:jc w:val="center"/>
                    <w:rPr>
                      <w:color w:val="auto"/>
                      <w:sz w:val="18"/>
                      <w:szCs w:val="18"/>
                      <w:highlight w:val="none"/>
                    </w:rPr>
                  </w:pPr>
                  <w:r>
                    <w:rPr>
                      <w:color w:val="auto"/>
                      <w:sz w:val="18"/>
                      <w:szCs w:val="18"/>
                      <w:highlight w:val="none"/>
                    </w:rPr>
                    <w:t>本项目属于</w:t>
                  </w:r>
                  <w:r>
                    <w:rPr>
                      <w:rFonts w:hint="eastAsia"/>
                      <w:color w:val="auto"/>
                      <w:sz w:val="18"/>
                      <w:szCs w:val="18"/>
                      <w:highlight w:val="none"/>
                      <w:lang w:val="en-US" w:eastAsia="zh-CN"/>
                    </w:rPr>
                    <w:t>农副产品制造</w:t>
                  </w:r>
                  <w:r>
                    <w:rPr>
                      <w:color w:val="auto"/>
                      <w:sz w:val="18"/>
                      <w:szCs w:val="18"/>
                      <w:highlight w:val="none"/>
                    </w:rPr>
                    <w:t>，不属于“两高”行业和项目范围。</w:t>
                  </w:r>
                </w:p>
              </w:tc>
              <w:tc>
                <w:tcPr>
                  <w:tcW w:w="493" w:type="pct"/>
                  <w:vAlign w:val="center"/>
                </w:tcPr>
                <w:p>
                  <w:pPr>
                    <w:jc w:val="center"/>
                    <w:rPr>
                      <w:color w:val="auto"/>
                      <w:sz w:val="18"/>
                      <w:szCs w:val="18"/>
                      <w:highlight w:val="none"/>
                    </w:rPr>
                  </w:pPr>
                  <w:r>
                    <w:rPr>
                      <w:color w:val="auto"/>
                      <w:sz w:val="18"/>
                      <w:szCs w:val="18"/>
                      <w:highlight w:val="none"/>
                    </w:rPr>
                    <w:t>符合</w:t>
                  </w:r>
                </w:p>
              </w:tc>
            </w:tr>
          </w:tbl>
          <w:p>
            <w:pPr>
              <w:adjustRightInd w:val="0"/>
              <w:spacing w:line="360" w:lineRule="auto"/>
              <w:ind w:firstLine="420" w:firstLineChars="200"/>
              <w:rPr>
                <w:rStyle w:val="52"/>
                <w:b w:val="0"/>
                <w:bCs w:val="0"/>
                <w:color w:val="auto"/>
                <w:sz w:val="21"/>
                <w:szCs w:val="21"/>
                <w:highlight w:val="none"/>
              </w:rPr>
            </w:pPr>
            <w:r>
              <w:rPr>
                <w:color w:val="auto"/>
                <w:szCs w:val="21"/>
                <w:highlight w:val="none"/>
              </w:rPr>
              <w:t>综上所述，项目符合《关于“两高”项目管理有关事项的补充通知</w:t>
            </w:r>
            <w:r>
              <w:rPr>
                <w:rFonts w:hint="eastAsia"/>
                <w:color w:val="auto"/>
                <w:szCs w:val="21"/>
                <w:highlight w:val="none"/>
                <w:lang w:eastAsia="zh-CN"/>
              </w:rPr>
              <w:t>》</w:t>
            </w:r>
            <w:r>
              <w:rPr>
                <w:color w:val="auto"/>
                <w:szCs w:val="21"/>
                <w:highlight w:val="none"/>
              </w:rPr>
              <w:t>（鲁发改工业〔2023〕34号）、《“两高”项目管理目录（2023版）》的建设要求。</w:t>
            </w:r>
          </w:p>
          <w:p>
            <w:pPr>
              <w:spacing w:line="360" w:lineRule="auto"/>
              <w:ind w:firstLine="420" w:firstLineChars="200"/>
              <w:rPr>
                <w:rFonts w:hint="default" w:ascii="Times New Roman" w:hAnsi="Times New Roman" w:eastAsia="宋体" w:cs="Times New Roman"/>
                <w:b w:val="0"/>
                <w:bCs w:val="0"/>
                <w:color w:val="auto"/>
                <w:kern w:val="2"/>
                <w:szCs w:val="21"/>
                <w:highlight w:val="none"/>
              </w:rPr>
            </w:pPr>
            <w:r>
              <w:rPr>
                <w:color w:val="auto"/>
                <w:kern w:val="0"/>
                <w:sz w:val="21"/>
                <w:szCs w:val="15"/>
                <w:highlight w:val="none"/>
              </w:rPr>
              <w:t xml:space="preserve"> </w:t>
            </w:r>
            <w:r>
              <w:rPr>
                <w:rFonts w:hint="default" w:ascii="Times New Roman" w:hAnsi="Times New Roman" w:eastAsia="宋体" w:cs="Times New Roman"/>
                <w:b w:val="0"/>
                <w:bCs w:val="0"/>
                <w:color w:val="auto"/>
                <w:kern w:val="2"/>
                <w:szCs w:val="21"/>
                <w:highlight w:val="none"/>
              </w:rPr>
              <w:t>（</w:t>
            </w:r>
            <w:r>
              <w:rPr>
                <w:rFonts w:hint="eastAsia" w:cs="Times New Roman"/>
                <w:b w:val="0"/>
                <w:bCs w:val="0"/>
                <w:color w:val="auto"/>
                <w:kern w:val="2"/>
                <w:szCs w:val="21"/>
                <w:highlight w:val="none"/>
                <w:lang w:val="en-US" w:eastAsia="zh-CN"/>
              </w:rPr>
              <w:t>8</w:t>
            </w:r>
            <w:r>
              <w:rPr>
                <w:rFonts w:hint="default" w:ascii="Times New Roman" w:hAnsi="Times New Roman" w:eastAsia="宋体" w:cs="Times New Roman"/>
                <w:b w:val="0"/>
                <w:bCs w:val="0"/>
                <w:color w:val="auto"/>
                <w:kern w:val="2"/>
                <w:szCs w:val="21"/>
                <w:highlight w:val="none"/>
              </w:rPr>
              <w:t>）项目与《食品生产通用卫生规范》（GB14881-2013）选址符合性分析</w:t>
            </w:r>
          </w:p>
          <w:p>
            <w:pPr>
              <w:spacing w:line="240" w:lineRule="auto"/>
              <w:jc w:val="center"/>
              <w:rPr>
                <w:rFonts w:hint="default" w:ascii="Times New Roman" w:hAnsi="Times New Roman" w:eastAsia="宋体" w:cs="Times New Roman"/>
                <w:b/>
                <w:bCs/>
                <w:color w:val="auto"/>
                <w:kern w:val="2"/>
                <w:szCs w:val="21"/>
                <w:highlight w:val="none"/>
              </w:rPr>
            </w:pPr>
            <w:r>
              <w:rPr>
                <w:rFonts w:hint="default" w:ascii="Times New Roman" w:hAnsi="Times New Roman" w:eastAsia="宋体" w:cs="Times New Roman"/>
                <w:b/>
                <w:bCs/>
                <w:color w:val="auto"/>
                <w:kern w:val="2"/>
                <w:szCs w:val="21"/>
                <w:highlight w:val="none"/>
              </w:rPr>
              <w:t>表1-</w:t>
            </w:r>
            <w:r>
              <w:rPr>
                <w:rFonts w:hint="eastAsia" w:cs="Times New Roman"/>
                <w:b/>
                <w:bCs/>
                <w:color w:val="auto"/>
                <w:kern w:val="2"/>
                <w:szCs w:val="21"/>
                <w:highlight w:val="none"/>
                <w:lang w:val="en-US" w:eastAsia="zh-CN"/>
              </w:rPr>
              <w:t xml:space="preserve">10 </w:t>
            </w:r>
            <w:r>
              <w:rPr>
                <w:rFonts w:hint="default" w:ascii="Times New Roman" w:hAnsi="Times New Roman" w:eastAsia="宋体" w:cs="Times New Roman"/>
                <w:b/>
                <w:bCs/>
                <w:color w:val="auto"/>
                <w:kern w:val="2"/>
                <w:szCs w:val="21"/>
                <w:highlight w:val="none"/>
              </w:rPr>
              <w:t>与《食品生产通用卫生规范》选址符合性分析</w:t>
            </w:r>
          </w:p>
          <w:tbl>
            <w:tblPr>
              <w:tblStyle w:val="4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2528"/>
              <w:gridCol w:w="4807"/>
              <w:gridCol w:w="5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2"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序号</w:t>
                  </w:r>
                </w:p>
              </w:tc>
              <w:tc>
                <w:tcPr>
                  <w:tcW w:w="150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规范要求</w:t>
                  </w:r>
                </w:p>
              </w:tc>
              <w:tc>
                <w:tcPr>
                  <w:tcW w:w="2867"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项目情况</w:t>
                  </w:r>
                </w:p>
              </w:tc>
              <w:tc>
                <w:tcPr>
                  <w:tcW w:w="312"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2"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1</w:t>
                  </w:r>
                </w:p>
              </w:tc>
              <w:tc>
                <w:tcPr>
                  <w:tcW w:w="150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厂区不应选择对食品有显著污染的区域。如某地对食品安全和食品宜食用性存在明显的不利影响，且无法通过采取措施加以改善，应避免在该地址建厂。</w:t>
                  </w:r>
                </w:p>
              </w:tc>
              <w:tc>
                <w:tcPr>
                  <w:tcW w:w="2867"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根据现场勘查，</w:t>
                  </w:r>
                  <w:r>
                    <w:rPr>
                      <w:rFonts w:hint="eastAsia" w:ascii="Times New Roman" w:hAnsi="Times New Roman" w:cs="Times New Roman"/>
                      <w:b w:val="0"/>
                      <w:bCs w:val="0"/>
                      <w:color w:val="auto"/>
                      <w:kern w:val="2"/>
                      <w:sz w:val="18"/>
                      <w:szCs w:val="18"/>
                      <w:highlight w:val="none"/>
                      <w:lang w:eastAsia="zh-CN"/>
                    </w:rPr>
                    <w:t>扩建</w:t>
                  </w:r>
                  <w:r>
                    <w:rPr>
                      <w:rFonts w:hint="default" w:ascii="Times New Roman" w:hAnsi="Times New Roman" w:cs="Times New Roman"/>
                      <w:b w:val="0"/>
                      <w:bCs w:val="0"/>
                      <w:color w:val="auto"/>
                      <w:kern w:val="2"/>
                      <w:sz w:val="18"/>
                      <w:szCs w:val="18"/>
                      <w:highlight w:val="none"/>
                      <w:lang w:eastAsia="zh-CN"/>
                    </w:rPr>
                    <w:t>项目</w:t>
                  </w:r>
                  <w:r>
                    <w:rPr>
                      <w:rFonts w:hint="default" w:ascii="Times New Roman" w:hAnsi="Times New Roman" w:eastAsia="宋体" w:cs="Times New Roman"/>
                      <w:b w:val="0"/>
                      <w:bCs w:val="0"/>
                      <w:color w:val="auto"/>
                      <w:kern w:val="2"/>
                      <w:sz w:val="18"/>
                      <w:szCs w:val="18"/>
                      <w:highlight w:val="none"/>
                    </w:rPr>
                    <w:t>周边无对食品具有显著污染的污染源。</w:t>
                  </w:r>
                </w:p>
              </w:tc>
              <w:tc>
                <w:tcPr>
                  <w:tcW w:w="312"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2</w:t>
                  </w:r>
                </w:p>
              </w:tc>
              <w:tc>
                <w:tcPr>
                  <w:tcW w:w="150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厂区不应选择有害废弃物以及粉尘、有害气体、放射性物质和其他扩散性污染源不能有效清除的地址。</w:t>
                  </w:r>
                </w:p>
              </w:tc>
              <w:tc>
                <w:tcPr>
                  <w:tcW w:w="2867"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根据现场勘查，</w:t>
                  </w:r>
                  <w:r>
                    <w:rPr>
                      <w:rFonts w:hint="eastAsia" w:ascii="Times New Roman" w:hAnsi="Times New Roman" w:cs="Times New Roman"/>
                      <w:b w:val="0"/>
                      <w:bCs w:val="0"/>
                      <w:color w:val="auto"/>
                      <w:kern w:val="2"/>
                      <w:sz w:val="18"/>
                      <w:szCs w:val="18"/>
                      <w:highlight w:val="none"/>
                      <w:lang w:eastAsia="zh-CN"/>
                    </w:rPr>
                    <w:t>扩建</w:t>
                  </w:r>
                  <w:r>
                    <w:rPr>
                      <w:rFonts w:hint="default" w:ascii="Times New Roman" w:hAnsi="Times New Roman" w:cs="Times New Roman"/>
                      <w:b w:val="0"/>
                      <w:bCs w:val="0"/>
                      <w:color w:val="auto"/>
                      <w:kern w:val="2"/>
                      <w:sz w:val="18"/>
                      <w:szCs w:val="18"/>
                      <w:highlight w:val="none"/>
                      <w:lang w:eastAsia="zh-CN"/>
                    </w:rPr>
                    <w:t>项目</w:t>
                  </w:r>
                  <w:r>
                    <w:rPr>
                      <w:rFonts w:hint="default" w:ascii="Times New Roman" w:hAnsi="Times New Roman" w:eastAsia="宋体" w:cs="Times New Roman"/>
                      <w:b w:val="0"/>
                      <w:bCs w:val="0"/>
                      <w:color w:val="auto"/>
                      <w:kern w:val="2"/>
                      <w:sz w:val="18"/>
                      <w:szCs w:val="18"/>
                      <w:highlight w:val="none"/>
                    </w:rPr>
                    <w:t>周边无对食品具有显著污染的污染源。选址周边不存在有害废弃物以及粉尘、有害气体、放射性物质和其他扩散污染源不能有效清除的情况。</w:t>
                  </w:r>
                </w:p>
              </w:tc>
              <w:tc>
                <w:tcPr>
                  <w:tcW w:w="312"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2"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3</w:t>
                  </w:r>
                </w:p>
              </w:tc>
              <w:tc>
                <w:tcPr>
                  <w:tcW w:w="150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厂区不宜择易发生洪涝灾害的地区，难以避开时应设计必要的防范措施。</w:t>
                  </w:r>
                </w:p>
              </w:tc>
              <w:tc>
                <w:tcPr>
                  <w:tcW w:w="2867"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eastAsia" w:ascii="Times New Roman" w:hAnsi="Times New Roman" w:cs="Times New Roman"/>
                      <w:b w:val="0"/>
                      <w:bCs w:val="0"/>
                      <w:color w:val="auto"/>
                      <w:kern w:val="2"/>
                      <w:sz w:val="18"/>
                      <w:szCs w:val="18"/>
                      <w:highlight w:val="none"/>
                      <w:lang w:eastAsia="zh-CN"/>
                    </w:rPr>
                    <w:t>扩建</w:t>
                  </w:r>
                  <w:r>
                    <w:rPr>
                      <w:rFonts w:hint="default" w:ascii="Times New Roman" w:hAnsi="Times New Roman" w:cs="Times New Roman"/>
                      <w:b w:val="0"/>
                      <w:bCs w:val="0"/>
                      <w:color w:val="auto"/>
                      <w:kern w:val="2"/>
                      <w:sz w:val="18"/>
                      <w:szCs w:val="18"/>
                      <w:highlight w:val="none"/>
                      <w:lang w:eastAsia="zh-CN"/>
                    </w:rPr>
                    <w:t>项目</w:t>
                  </w:r>
                  <w:r>
                    <w:rPr>
                      <w:rFonts w:hint="default" w:ascii="Times New Roman" w:hAnsi="Times New Roman" w:eastAsia="宋体" w:cs="Times New Roman"/>
                      <w:b w:val="0"/>
                      <w:bCs w:val="0"/>
                      <w:color w:val="auto"/>
                      <w:kern w:val="2"/>
                      <w:sz w:val="18"/>
                      <w:szCs w:val="18"/>
                      <w:highlight w:val="none"/>
                    </w:rPr>
                    <w:t>位于</w:t>
                  </w:r>
                  <w:r>
                    <w:rPr>
                      <w:rFonts w:hint="eastAsia" w:ascii="Times New Roman" w:hAnsi="Times New Roman" w:eastAsia="宋体" w:cs="Times New Roman"/>
                      <w:b w:val="0"/>
                      <w:bCs w:val="0"/>
                      <w:color w:val="auto"/>
                      <w:kern w:val="2"/>
                      <w:sz w:val="18"/>
                      <w:szCs w:val="18"/>
                      <w:highlight w:val="none"/>
                      <w:lang w:val="en-US" w:eastAsia="zh-CN"/>
                    </w:rPr>
                    <w:t>山亭经济开发区</w:t>
                  </w:r>
                  <w:r>
                    <w:rPr>
                      <w:rFonts w:hint="default" w:ascii="Times New Roman" w:hAnsi="Times New Roman" w:eastAsia="宋体" w:cs="Times New Roman"/>
                      <w:b w:val="0"/>
                      <w:bCs w:val="0"/>
                      <w:color w:val="auto"/>
                      <w:kern w:val="2"/>
                      <w:sz w:val="18"/>
                      <w:szCs w:val="18"/>
                      <w:highlight w:val="none"/>
                    </w:rPr>
                    <w:t>，区域地质条件良好，不易发生洪涝灾害。</w:t>
                  </w:r>
                </w:p>
              </w:tc>
              <w:tc>
                <w:tcPr>
                  <w:tcW w:w="312"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2"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4</w:t>
                  </w:r>
                </w:p>
              </w:tc>
              <w:tc>
                <w:tcPr>
                  <w:tcW w:w="150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厂区周围不宜有虫害大量孳生的潜在场所，难以避开时应设计必要的防范措施。</w:t>
                  </w:r>
                </w:p>
              </w:tc>
              <w:tc>
                <w:tcPr>
                  <w:tcW w:w="2867"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eastAsia" w:ascii="Times New Roman" w:hAnsi="Times New Roman" w:cs="Times New Roman"/>
                      <w:b w:val="0"/>
                      <w:bCs w:val="0"/>
                      <w:color w:val="auto"/>
                      <w:kern w:val="2"/>
                      <w:sz w:val="18"/>
                      <w:szCs w:val="18"/>
                      <w:highlight w:val="none"/>
                      <w:lang w:eastAsia="zh-CN"/>
                    </w:rPr>
                    <w:t>扩建</w:t>
                  </w:r>
                  <w:r>
                    <w:rPr>
                      <w:rFonts w:hint="default" w:ascii="Times New Roman" w:hAnsi="Times New Roman" w:cs="Times New Roman"/>
                      <w:b w:val="0"/>
                      <w:bCs w:val="0"/>
                      <w:color w:val="auto"/>
                      <w:kern w:val="2"/>
                      <w:sz w:val="18"/>
                      <w:szCs w:val="18"/>
                      <w:highlight w:val="none"/>
                      <w:lang w:eastAsia="zh-CN"/>
                    </w:rPr>
                    <w:t>项目</w:t>
                  </w:r>
                  <w:r>
                    <w:rPr>
                      <w:rFonts w:hint="default" w:ascii="Times New Roman" w:hAnsi="Times New Roman" w:eastAsia="宋体" w:cs="Times New Roman"/>
                      <w:b w:val="0"/>
                      <w:bCs w:val="0"/>
                      <w:color w:val="auto"/>
                      <w:kern w:val="2"/>
                      <w:sz w:val="18"/>
                      <w:szCs w:val="18"/>
                      <w:highlight w:val="none"/>
                    </w:rPr>
                    <w:t>位于</w:t>
                  </w:r>
                  <w:r>
                    <w:rPr>
                      <w:rFonts w:hint="eastAsia" w:ascii="Times New Roman" w:hAnsi="Times New Roman" w:eastAsia="宋体" w:cs="Times New Roman"/>
                      <w:b w:val="0"/>
                      <w:bCs w:val="0"/>
                      <w:color w:val="auto"/>
                      <w:kern w:val="2"/>
                      <w:sz w:val="18"/>
                      <w:szCs w:val="18"/>
                      <w:highlight w:val="none"/>
                      <w:lang w:val="en-US" w:eastAsia="zh-CN"/>
                    </w:rPr>
                    <w:t>山亭经济开发区</w:t>
                  </w:r>
                  <w:r>
                    <w:rPr>
                      <w:rFonts w:hint="default" w:ascii="Times New Roman" w:hAnsi="Times New Roman" w:eastAsia="宋体" w:cs="Times New Roman"/>
                      <w:b w:val="0"/>
                      <w:bCs w:val="0"/>
                      <w:color w:val="auto"/>
                      <w:kern w:val="2"/>
                      <w:sz w:val="18"/>
                      <w:szCs w:val="18"/>
                      <w:highlight w:val="none"/>
                    </w:rPr>
                    <w:t>，周围不存在有虫害大量孳生的潜在场所。</w:t>
                  </w:r>
                </w:p>
              </w:tc>
              <w:tc>
                <w:tcPr>
                  <w:tcW w:w="312"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kern w:val="2"/>
                      <w:sz w:val="18"/>
                      <w:szCs w:val="18"/>
                      <w:highlight w:val="none"/>
                    </w:rPr>
                    <w:t>符合</w:t>
                  </w:r>
                </w:p>
              </w:tc>
            </w:tr>
          </w:tbl>
          <w:p>
            <w:pPr>
              <w:spacing w:line="360" w:lineRule="auto"/>
              <w:ind w:firstLine="420" w:firstLineChars="200"/>
              <w:rPr>
                <w:color w:val="auto"/>
                <w:kern w:val="0"/>
                <w:sz w:val="21"/>
                <w:szCs w:val="15"/>
                <w:highlight w:val="none"/>
              </w:rPr>
            </w:pPr>
            <w:r>
              <w:rPr>
                <w:rFonts w:hint="default" w:ascii="Times New Roman" w:hAnsi="Times New Roman" w:eastAsia="宋体" w:cs="Times New Roman"/>
                <w:b w:val="0"/>
                <w:bCs w:val="0"/>
                <w:color w:val="auto"/>
                <w:kern w:val="2"/>
                <w:szCs w:val="21"/>
                <w:highlight w:val="none"/>
              </w:rPr>
              <w:t>由表1-</w:t>
            </w:r>
            <w:r>
              <w:rPr>
                <w:rFonts w:hint="default" w:ascii="Times New Roman" w:hAnsi="Times New Roman" w:eastAsia="宋体" w:cs="Times New Roman"/>
                <w:b w:val="0"/>
                <w:bCs w:val="0"/>
                <w:color w:val="auto"/>
                <w:kern w:val="2"/>
                <w:szCs w:val="21"/>
                <w:highlight w:val="none"/>
                <w:lang w:val="en-US" w:eastAsia="zh-CN"/>
              </w:rPr>
              <w:t>10</w:t>
            </w:r>
            <w:r>
              <w:rPr>
                <w:rFonts w:hint="default" w:ascii="Times New Roman" w:hAnsi="Times New Roman" w:eastAsia="宋体" w:cs="Times New Roman"/>
                <w:b w:val="0"/>
                <w:bCs w:val="0"/>
                <w:color w:val="auto"/>
                <w:kern w:val="2"/>
                <w:szCs w:val="21"/>
                <w:highlight w:val="none"/>
              </w:rPr>
              <w:t>可知，</w:t>
            </w:r>
            <w:r>
              <w:rPr>
                <w:rFonts w:hint="eastAsia" w:ascii="Times New Roman" w:hAnsi="Times New Roman" w:cs="Times New Roman"/>
                <w:b w:val="0"/>
                <w:bCs w:val="0"/>
                <w:color w:val="auto"/>
                <w:kern w:val="2"/>
                <w:szCs w:val="21"/>
                <w:highlight w:val="none"/>
                <w:lang w:eastAsia="zh-CN"/>
              </w:rPr>
              <w:t>扩建</w:t>
            </w:r>
            <w:r>
              <w:rPr>
                <w:rFonts w:hint="default" w:ascii="Times New Roman" w:hAnsi="Times New Roman" w:cs="Times New Roman"/>
                <w:b w:val="0"/>
                <w:bCs w:val="0"/>
                <w:color w:val="auto"/>
                <w:kern w:val="2"/>
                <w:szCs w:val="21"/>
                <w:highlight w:val="none"/>
                <w:lang w:eastAsia="zh-CN"/>
              </w:rPr>
              <w:t>项目</w:t>
            </w:r>
            <w:r>
              <w:rPr>
                <w:rFonts w:hint="default" w:ascii="Times New Roman" w:hAnsi="Times New Roman" w:eastAsia="宋体" w:cs="Times New Roman"/>
                <w:b w:val="0"/>
                <w:bCs w:val="0"/>
                <w:color w:val="auto"/>
                <w:kern w:val="2"/>
                <w:szCs w:val="21"/>
                <w:highlight w:val="none"/>
              </w:rPr>
              <w:t>符合《食品生产通用卫生规范》（GB14881-2013）相关要求，选址合理。</w:t>
            </w:r>
          </w:p>
          <w:p>
            <w:pPr>
              <w:pStyle w:val="7"/>
              <w:tabs>
                <w:tab w:val="left" w:pos="737"/>
                <w:tab w:val="clear" w:pos="2269"/>
              </w:tabs>
              <w:snapToGrid w:val="0"/>
              <w:spacing w:before="0" w:after="0" w:line="360" w:lineRule="auto"/>
              <w:ind w:left="0" w:leftChars="0" w:firstLine="420" w:firstLineChars="200"/>
              <w:rPr>
                <w:b w:val="0"/>
                <w:snapToGrid w:val="0"/>
                <w:color w:val="auto"/>
                <w:sz w:val="21"/>
                <w:szCs w:val="21"/>
              </w:rPr>
            </w:pPr>
            <w:r>
              <w:rPr>
                <w:rFonts w:hint="eastAsia"/>
                <w:b w:val="0"/>
                <w:snapToGrid w:val="0"/>
                <w:color w:val="auto"/>
                <w:sz w:val="21"/>
                <w:szCs w:val="21"/>
              </w:rPr>
              <w:t>（</w:t>
            </w:r>
            <w:r>
              <w:rPr>
                <w:rFonts w:hint="eastAsia"/>
                <w:b w:val="0"/>
                <w:snapToGrid w:val="0"/>
                <w:color w:val="auto"/>
                <w:sz w:val="21"/>
                <w:szCs w:val="21"/>
                <w:lang w:val="en-US" w:eastAsia="zh-CN"/>
              </w:rPr>
              <w:t>9</w:t>
            </w:r>
            <w:r>
              <w:rPr>
                <w:rFonts w:hint="eastAsia"/>
                <w:b w:val="0"/>
                <w:snapToGrid w:val="0"/>
                <w:color w:val="auto"/>
                <w:sz w:val="21"/>
                <w:szCs w:val="21"/>
              </w:rPr>
              <w:t>）与《食品洁净车间设计要求》文符合性分析</w:t>
            </w:r>
          </w:p>
          <w:p>
            <w:pPr>
              <w:jc w:val="center"/>
              <w:rPr>
                <w:b/>
                <w:color w:val="auto"/>
                <w:sz w:val="24"/>
              </w:rPr>
            </w:pPr>
            <w:r>
              <w:rPr>
                <w:rFonts w:hint="eastAsia"/>
                <w:b/>
                <w:color w:val="auto"/>
                <w:szCs w:val="21"/>
              </w:rPr>
              <w:t>表1-1</w:t>
            </w:r>
            <w:r>
              <w:rPr>
                <w:rFonts w:hint="eastAsia"/>
                <w:b/>
                <w:color w:val="auto"/>
                <w:szCs w:val="21"/>
                <w:lang w:val="en-US" w:eastAsia="zh-CN"/>
              </w:rPr>
              <w:t>1</w:t>
            </w:r>
            <w:r>
              <w:rPr>
                <w:rFonts w:hint="eastAsia"/>
                <w:b/>
                <w:color w:val="auto"/>
                <w:szCs w:val="21"/>
              </w:rPr>
              <w:t xml:space="preserve">  与《食品洁净车间设计要求》文符合性分析</w:t>
            </w:r>
          </w:p>
          <w:tbl>
            <w:tblPr>
              <w:tblStyle w:val="4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4103"/>
              <w:gridCol w:w="2721"/>
              <w:gridCol w:w="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Cs/>
                      <w:color w:val="auto"/>
                      <w:sz w:val="18"/>
                      <w:szCs w:val="18"/>
                    </w:rPr>
                  </w:pPr>
                  <w:r>
                    <w:rPr>
                      <w:bCs/>
                      <w:color w:val="auto"/>
                      <w:sz w:val="18"/>
                      <w:szCs w:val="18"/>
                    </w:rPr>
                    <w:t>序号</w:t>
                  </w:r>
                </w:p>
              </w:tc>
              <w:tc>
                <w:tcPr>
                  <w:tcW w:w="2447" w:type="pct"/>
                  <w:vAlign w:val="center"/>
                </w:tcPr>
                <w:p>
                  <w:pPr>
                    <w:autoSpaceDE w:val="0"/>
                    <w:autoSpaceDN w:val="0"/>
                    <w:jc w:val="center"/>
                    <w:textAlignment w:val="baseline"/>
                    <w:rPr>
                      <w:bCs/>
                      <w:color w:val="auto"/>
                      <w:sz w:val="18"/>
                      <w:szCs w:val="18"/>
                    </w:rPr>
                  </w:pPr>
                  <w:r>
                    <w:rPr>
                      <w:bCs/>
                      <w:color w:val="auto"/>
                      <w:sz w:val="18"/>
                      <w:szCs w:val="18"/>
                    </w:rPr>
                    <w:t>具体要求</w:t>
                  </w:r>
                </w:p>
              </w:tc>
              <w:tc>
                <w:tcPr>
                  <w:tcW w:w="1622" w:type="pct"/>
                  <w:vAlign w:val="center"/>
                </w:tcPr>
                <w:p>
                  <w:pPr>
                    <w:autoSpaceDE w:val="0"/>
                    <w:autoSpaceDN w:val="0"/>
                    <w:jc w:val="center"/>
                    <w:textAlignment w:val="baseline"/>
                    <w:rPr>
                      <w:bCs/>
                      <w:color w:val="auto"/>
                      <w:sz w:val="18"/>
                      <w:szCs w:val="18"/>
                    </w:rPr>
                  </w:pPr>
                  <w:r>
                    <w:rPr>
                      <w:bCs/>
                      <w:color w:val="auto"/>
                      <w:sz w:val="18"/>
                      <w:szCs w:val="18"/>
                    </w:rPr>
                    <w:t>本项目情况</w:t>
                  </w:r>
                </w:p>
              </w:tc>
              <w:tc>
                <w:tcPr>
                  <w:tcW w:w="544" w:type="pct"/>
                  <w:vAlign w:val="center"/>
                </w:tcPr>
                <w:p>
                  <w:pPr>
                    <w:autoSpaceDE w:val="0"/>
                    <w:autoSpaceDN w:val="0"/>
                    <w:jc w:val="center"/>
                    <w:textAlignment w:val="baseline"/>
                    <w:rPr>
                      <w:bCs/>
                      <w:color w:val="auto"/>
                      <w:sz w:val="18"/>
                      <w:szCs w:val="18"/>
                    </w:rPr>
                  </w:pPr>
                  <w:r>
                    <w:rPr>
                      <w:bCs/>
                      <w:color w:val="auto"/>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
                      <w:color w:val="auto"/>
                      <w:sz w:val="18"/>
                      <w:szCs w:val="18"/>
                    </w:rPr>
                  </w:pPr>
                  <w:r>
                    <w:rPr>
                      <w:rFonts w:hint="eastAsia"/>
                      <w:b/>
                      <w:color w:val="auto"/>
                      <w:sz w:val="18"/>
                      <w:szCs w:val="18"/>
                    </w:rPr>
                    <w:t>一</w:t>
                  </w:r>
                </w:p>
              </w:tc>
              <w:tc>
                <w:tcPr>
                  <w:tcW w:w="4070" w:type="pct"/>
                  <w:gridSpan w:val="2"/>
                  <w:vAlign w:val="center"/>
                </w:tcPr>
                <w:p>
                  <w:pPr>
                    <w:autoSpaceDE w:val="0"/>
                    <w:autoSpaceDN w:val="0"/>
                    <w:textAlignment w:val="baseline"/>
                    <w:rPr>
                      <w:b/>
                      <w:color w:val="auto"/>
                      <w:sz w:val="18"/>
                      <w:szCs w:val="18"/>
                    </w:rPr>
                  </w:pPr>
                  <w:r>
                    <w:rPr>
                      <w:b/>
                      <w:color w:val="auto"/>
                      <w:sz w:val="18"/>
                      <w:szCs w:val="18"/>
                    </w:rPr>
                    <w:t>食品洁净车间厂址选择</w:t>
                  </w:r>
                </w:p>
              </w:tc>
              <w:tc>
                <w:tcPr>
                  <w:tcW w:w="544" w:type="pct"/>
                  <w:vAlign w:val="center"/>
                </w:tcPr>
                <w:p>
                  <w:pPr>
                    <w:autoSpaceDE w:val="0"/>
                    <w:autoSpaceDN w:val="0"/>
                    <w:jc w:val="center"/>
                    <w:textAlignment w:val="baseline"/>
                    <w:rPr>
                      <w:bCs/>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Cs/>
                      <w:color w:val="auto"/>
                      <w:sz w:val="18"/>
                      <w:szCs w:val="18"/>
                    </w:rPr>
                  </w:pPr>
                  <w:r>
                    <w:rPr>
                      <w:bCs/>
                      <w:color w:val="auto"/>
                      <w:sz w:val="18"/>
                      <w:szCs w:val="18"/>
                    </w:rPr>
                    <w:t>1</w:t>
                  </w:r>
                </w:p>
              </w:tc>
              <w:tc>
                <w:tcPr>
                  <w:tcW w:w="2447" w:type="pct"/>
                  <w:vAlign w:val="center"/>
                </w:tcPr>
                <w:p>
                  <w:pPr>
                    <w:autoSpaceDE w:val="0"/>
                    <w:autoSpaceDN w:val="0"/>
                    <w:jc w:val="center"/>
                    <w:textAlignment w:val="baseline"/>
                    <w:rPr>
                      <w:bCs/>
                      <w:color w:val="auto"/>
                      <w:sz w:val="18"/>
                      <w:szCs w:val="18"/>
                    </w:rPr>
                  </w:pPr>
                  <w:r>
                    <w:rPr>
                      <w:bCs/>
                      <w:color w:val="auto"/>
                      <w:sz w:val="18"/>
                      <w:szCs w:val="18"/>
                    </w:rPr>
                    <w:t>厂区周围无畜禽饲养场、屠宰加工厂，畜禽交易场所及医院垃圾场，污水处理站，污水河沟等等的污染源，要求在大气含尘、含菌浓度低，无有害气体，自然环境好的区域；</w:t>
                  </w:r>
                </w:p>
              </w:tc>
              <w:tc>
                <w:tcPr>
                  <w:tcW w:w="1622" w:type="pct"/>
                  <w:vAlign w:val="center"/>
                </w:tcPr>
                <w:p>
                  <w:pPr>
                    <w:autoSpaceDE w:val="0"/>
                    <w:autoSpaceDN w:val="0"/>
                    <w:jc w:val="center"/>
                    <w:textAlignment w:val="baseline"/>
                    <w:rPr>
                      <w:bCs/>
                      <w:color w:val="auto"/>
                      <w:sz w:val="18"/>
                      <w:szCs w:val="18"/>
                    </w:rPr>
                  </w:pPr>
                  <w:r>
                    <w:rPr>
                      <w:bCs/>
                      <w:color w:val="auto"/>
                      <w:sz w:val="18"/>
                      <w:szCs w:val="18"/>
                    </w:rPr>
                    <w:t>厂区周围无畜禽饲养场、屠宰加工厂，畜禽交易场所及医院垃圾场，污水处理站，污水河沟等，</w:t>
                  </w:r>
                  <w:r>
                    <w:rPr>
                      <w:rFonts w:hint="eastAsia"/>
                      <w:bCs/>
                      <w:color w:val="auto"/>
                      <w:sz w:val="18"/>
                      <w:szCs w:val="18"/>
                    </w:rPr>
                    <w:t>项目所在厂区主要污染为颗粒物，浓度较低</w:t>
                  </w:r>
                </w:p>
              </w:tc>
              <w:tc>
                <w:tcPr>
                  <w:tcW w:w="544" w:type="pct"/>
                  <w:vAlign w:val="center"/>
                </w:tcPr>
                <w:p>
                  <w:pPr>
                    <w:autoSpaceDE w:val="0"/>
                    <w:autoSpaceDN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Cs/>
                      <w:color w:val="auto"/>
                      <w:sz w:val="18"/>
                      <w:szCs w:val="18"/>
                    </w:rPr>
                  </w:pPr>
                  <w:r>
                    <w:rPr>
                      <w:bCs/>
                      <w:color w:val="auto"/>
                      <w:sz w:val="18"/>
                      <w:szCs w:val="18"/>
                    </w:rPr>
                    <w:t>2</w:t>
                  </w:r>
                </w:p>
              </w:tc>
              <w:tc>
                <w:tcPr>
                  <w:tcW w:w="2447" w:type="pct"/>
                  <w:vAlign w:val="center"/>
                </w:tcPr>
                <w:p>
                  <w:pPr>
                    <w:autoSpaceDE w:val="0"/>
                    <w:autoSpaceDN w:val="0"/>
                    <w:jc w:val="center"/>
                    <w:textAlignment w:val="baseline"/>
                    <w:rPr>
                      <w:bCs/>
                      <w:color w:val="auto"/>
                      <w:sz w:val="18"/>
                      <w:szCs w:val="18"/>
                    </w:rPr>
                  </w:pPr>
                  <w:r>
                    <w:rPr>
                      <w:bCs/>
                      <w:color w:val="auto"/>
                      <w:sz w:val="18"/>
                      <w:szCs w:val="18"/>
                    </w:rPr>
                    <w:t>远离矿山、铁路、机场、交通要道、货场等易产生粉尘和有害气体的场所，并应远离居民区、学校、公共娱乐场；洁净厂房与市政交通主干道等《车流量约800辆/小时》距离不宜少于50米；</w:t>
                  </w:r>
                </w:p>
              </w:tc>
              <w:tc>
                <w:tcPr>
                  <w:tcW w:w="1622" w:type="pct"/>
                  <w:vAlign w:val="center"/>
                </w:tcPr>
                <w:p>
                  <w:pPr>
                    <w:autoSpaceDE w:val="0"/>
                    <w:autoSpaceDN w:val="0"/>
                    <w:jc w:val="center"/>
                    <w:textAlignment w:val="baseline"/>
                    <w:rPr>
                      <w:rFonts w:hint="default" w:eastAsia="宋体"/>
                      <w:bCs/>
                      <w:color w:val="auto"/>
                      <w:sz w:val="18"/>
                      <w:szCs w:val="18"/>
                      <w:lang w:val="en-US" w:eastAsia="zh-CN"/>
                    </w:rPr>
                  </w:pPr>
                  <w:r>
                    <w:rPr>
                      <w:rFonts w:hint="eastAsia"/>
                      <w:bCs/>
                      <w:color w:val="auto"/>
                      <w:sz w:val="18"/>
                      <w:szCs w:val="18"/>
                    </w:rPr>
                    <w:t>项目所在地</w:t>
                  </w:r>
                  <w:r>
                    <w:rPr>
                      <w:bCs/>
                      <w:color w:val="auto"/>
                      <w:sz w:val="18"/>
                      <w:szCs w:val="18"/>
                    </w:rPr>
                    <w:t>远离矿山、铁路、机场、交通要道、货场等易产生粉尘和有害气体的场所</w:t>
                  </w:r>
                  <w:r>
                    <w:rPr>
                      <w:rFonts w:hint="eastAsia"/>
                      <w:bCs/>
                      <w:color w:val="auto"/>
                      <w:sz w:val="18"/>
                      <w:szCs w:val="18"/>
                    </w:rPr>
                    <w:t>，</w:t>
                  </w:r>
                  <w:r>
                    <w:rPr>
                      <w:rFonts w:hint="eastAsia"/>
                      <w:bCs/>
                      <w:color w:val="auto"/>
                      <w:sz w:val="18"/>
                      <w:szCs w:val="18"/>
                      <w:lang w:val="en-US" w:eastAsia="zh-CN"/>
                    </w:rPr>
                    <w:t>远离主干道</w:t>
                  </w:r>
                </w:p>
              </w:tc>
              <w:tc>
                <w:tcPr>
                  <w:tcW w:w="544" w:type="pct"/>
                  <w:vAlign w:val="center"/>
                </w:tcPr>
                <w:p>
                  <w:pPr>
                    <w:autoSpaceDE w:val="0"/>
                    <w:autoSpaceDN w:val="0"/>
                    <w:jc w:val="center"/>
                    <w:textAlignment w:val="baseline"/>
                    <w:rPr>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Cs/>
                      <w:color w:val="auto"/>
                      <w:sz w:val="18"/>
                      <w:szCs w:val="18"/>
                    </w:rPr>
                  </w:pPr>
                  <w:r>
                    <w:rPr>
                      <w:bCs/>
                      <w:color w:val="auto"/>
                      <w:sz w:val="18"/>
                      <w:szCs w:val="18"/>
                    </w:rPr>
                    <w:t>3</w:t>
                  </w:r>
                </w:p>
              </w:tc>
              <w:tc>
                <w:tcPr>
                  <w:tcW w:w="2447" w:type="pct"/>
                  <w:vAlign w:val="center"/>
                </w:tcPr>
                <w:p>
                  <w:pPr>
                    <w:autoSpaceDE w:val="0"/>
                    <w:autoSpaceDN w:val="0"/>
                    <w:jc w:val="center"/>
                    <w:textAlignment w:val="baseline"/>
                    <w:rPr>
                      <w:bCs/>
                      <w:color w:val="auto"/>
                      <w:sz w:val="18"/>
                      <w:szCs w:val="18"/>
                    </w:rPr>
                  </w:pPr>
                  <w:r>
                    <w:rPr>
                      <w:bCs/>
                      <w:color w:val="auto"/>
                      <w:sz w:val="18"/>
                      <w:szCs w:val="18"/>
                    </w:rPr>
                    <w:t>厂址以地势平坦区域最佳，或在稍有斜坡的地方，但不能建在低洼地带；</w:t>
                  </w:r>
                </w:p>
              </w:tc>
              <w:tc>
                <w:tcPr>
                  <w:tcW w:w="1622" w:type="pct"/>
                  <w:vAlign w:val="center"/>
                </w:tcPr>
                <w:p>
                  <w:pPr>
                    <w:autoSpaceDE w:val="0"/>
                    <w:autoSpaceDN w:val="0"/>
                    <w:jc w:val="center"/>
                    <w:textAlignment w:val="baseline"/>
                    <w:rPr>
                      <w:color w:val="auto"/>
                      <w:sz w:val="18"/>
                      <w:szCs w:val="18"/>
                    </w:rPr>
                  </w:pPr>
                  <w:r>
                    <w:rPr>
                      <w:rFonts w:hint="eastAsia"/>
                      <w:color w:val="auto"/>
                      <w:sz w:val="18"/>
                      <w:szCs w:val="18"/>
                    </w:rPr>
                    <w:t>项目所在地地势平坦</w:t>
                  </w:r>
                </w:p>
              </w:tc>
              <w:tc>
                <w:tcPr>
                  <w:tcW w:w="544" w:type="pct"/>
                  <w:vAlign w:val="center"/>
                </w:tcPr>
                <w:p>
                  <w:pPr>
                    <w:autoSpaceDE w:val="0"/>
                    <w:autoSpaceDN w:val="0"/>
                    <w:jc w:val="center"/>
                    <w:textAlignment w:val="baseline"/>
                    <w:rPr>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Cs/>
                      <w:color w:val="auto"/>
                      <w:sz w:val="18"/>
                      <w:szCs w:val="18"/>
                    </w:rPr>
                  </w:pPr>
                  <w:r>
                    <w:rPr>
                      <w:bCs/>
                      <w:color w:val="auto"/>
                      <w:sz w:val="18"/>
                      <w:szCs w:val="18"/>
                    </w:rPr>
                    <w:t>4</w:t>
                  </w:r>
                </w:p>
              </w:tc>
              <w:tc>
                <w:tcPr>
                  <w:tcW w:w="2447" w:type="pct"/>
                  <w:vAlign w:val="center"/>
                </w:tcPr>
                <w:p>
                  <w:pPr>
                    <w:autoSpaceDE w:val="0"/>
                    <w:autoSpaceDN w:val="0"/>
                    <w:jc w:val="center"/>
                    <w:textAlignment w:val="baseline"/>
                    <w:rPr>
                      <w:bCs/>
                      <w:color w:val="auto"/>
                      <w:sz w:val="18"/>
                      <w:szCs w:val="18"/>
                    </w:rPr>
                  </w:pPr>
                  <w:r>
                    <w:rPr>
                      <w:bCs/>
                      <w:color w:val="auto"/>
                      <w:sz w:val="18"/>
                      <w:szCs w:val="18"/>
                    </w:rPr>
                    <w:t>厂区所处位置尽量选择在交通便利，水、电、气等市政公用设施配套齐全的地方。</w:t>
                  </w:r>
                </w:p>
              </w:tc>
              <w:tc>
                <w:tcPr>
                  <w:tcW w:w="1622" w:type="pct"/>
                  <w:vAlign w:val="center"/>
                </w:tcPr>
                <w:p>
                  <w:pPr>
                    <w:autoSpaceDE w:val="0"/>
                    <w:autoSpaceDN w:val="0"/>
                    <w:jc w:val="center"/>
                    <w:textAlignment w:val="baseline"/>
                    <w:rPr>
                      <w:color w:val="auto"/>
                      <w:sz w:val="18"/>
                      <w:szCs w:val="18"/>
                    </w:rPr>
                  </w:pPr>
                  <w:r>
                    <w:rPr>
                      <w:rFonts w:hint="eastAsia"/>
                      <w:bCs/>
                      <w:color w:val="auto"/>
                      <w:sz w:val="18"/>
                      <w:szCs w:val="18"/>
                    </w:rPr>
                    <w:t>项目所在地</w:t>
                  </w:r>
                  <w:r>
                    <w:rPr>
                      <w:bCs/>
                      <w:color w:val="auto"/>
                      <w:sz w:val="18"/>
                      <w:szCs w:val="18"/>
                    </w:rPr>
                    <w:t>水、电、气等市政公用设施配套齐全</w:t>
                  </w:r>
                </w:p>
              </w:tc>
              <w:tc>
                <w:tcPr>
                  <w:tcW w:w="544" w:type="pct"/>
                  <w:vAlign w:val="center"/>
                </w:tcPr>
                <w:p>
                  <w:pPr>
                    <w:autoSpaceDE w:val="0"/>
                    <w:autoSpaceDN w:val="0"/>
                    <w:jc w:val="center"/>
                    <w:textAlignment w:val="baseline"/>
                    <w:rPr>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
                      <w:color w:val="auto"/>
                      <w:sz w:val="18"/>
                      <w:szCs w:val="18"/>
                    </w:rPr>
                  </w:pPr>
                  <w:r>
                    <w:rPr>
                      <w:rFonts w:hint="eastAsia"/>
                      <w:b/>
                      <w:color w:val="auto"/>
                      <w:sz w:val="18"/>
                      <w:szCs w:val="18"/>
                    </w:rPr>
                    <w:t>二</w:t>
                  </w:r>
                </w:p>
              </w:tc>
              <w:tc>
                <w:tcPr>
                  <w:tcW w:w="4070" w:type="pct"/>
                  <w:gridSpan w:val="2"/>
                  <w:vAlign w:val="center"/>
                </w:tcPr>
                <w:p>
                  <w:pPr>
                    <w:autoSpaceDE w:val="0"/>
                    <w:autoSpaceDN w:val="0"/>
                    <w:textAlignment w:val="baseline"/>
                    <w:rPr>
                      <w:b/>
                      <w:color w:val="auto"/>
                      <w:sz w:val="18"/>
                      <w:szCs w:val="18"/>
                    </w:rPr>
                  </w:pPr>
                  <w:r>
                    <w:rPr>
                      <w:b/>
                      <w:color w:val="auto"/>
                      <w:sz w:val="18"/>
                      <w:szCs w:val="18"/>
                    </w:rPr>
                    <w:t>食品洁净车间布局设计</w:t>
                  </w:r>
                </w:p>
              </w:tc>
              <w:tc>
                <w:tcPr>
                  <w:tcW w:w="544" w:type="pct"/>
                  <w:vAlign w:val="center"/>
                </w:tcPr>
                <w:p>
                  <w:pPr>
                    <w:autoSpaceDE w:val="0"/>
                    <w:autoSpaceDN w:val="0"/>
                    <w:jc w:val="center"/>
                    <w:textAlignment w:val="baseline"/>
                    <w:rPr>
                      <w:bCs/>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Cs/>
                      <w:color w:val="auto"/>
                      <w:sz w:val="18"/>
                      <w:szCs w:val="18"/>
                    </w:rPr>
                  </w:pPr>
                  <w:r>
                    <w:rPr>
                      <w:rFonts w:hint="eastAsia"/>
                      <w:bCs/>
                      <w:color w:val="auto"/>
                      <w:sz w:val="18"/>
                      <w:szCs w:val="18"/>
                    </w:rPr>
                    <w:t>1</w:t>
                  </w:r>
                </w:p>
              </w:tc>
              <w:tc>
                <w:tcPr>
                  <w:tcW w:w="2447" w:type="pct"/>
                  <w:vAlign w:val="center"/>
                </w:tcPr>
                <w:p>
                  <w:pPr>
                    <w:autoSpaceDE w:val="0"/>
                    <w:autoSpaceDN w:val="0"/>
                    <w:jc w:val="center"/>
                    <w:textAlignment w:val="baseline"/>
                    <w:rPr>
                      <w:bCs/>
                      <w:color w:val="auto"/>
                      <w:sz w:val="18"/>
                      <w:szCs w:val="18"/>
                    </w:rPr>
                  </w:pPr>
                  <w:r>
                    <w:rPr>
                      <w:rFonts w:hint="eastAsia"/>
                      <w:color w:val="auto"/>
                      <w:sz w:val="18"/>
                      <w:szCs w:val="18"/>
                    </w:rPr>
                    <w:t>食品厂房加工车间一般以钢混或砖砌结构为主，根据具体生产工艺，设计满足需求的生产车间。食品厂房加工车间的布局要讲究合理，既要便于各个环节的生产，也不能疏于卫生安全控制，防止作业中污染。</w:t>
                  </w:r>
                </w:p>
              </w:tc>
              <w:tc>
                <w:tcPr>
                  <w:tcW w:w="1622" w:type="pct"/>
                  <w:vAlign w:val="center"/>
                </w:tcPr>
                <w:p>
                  <w:pPr>
                    <w:autoSpaceDE w:val="0"/>
                    <w:autoSpaceDN w:val="0"/>
                    <w:jc w:val="center"/>
                    <w:textAlignment w:val="baseline"/>
                    <w:rPr>
                      <w:color w:val="auto"/>
                      <w:sz w:val="18"/>
                      <w:szCs w:val="18"/>
                    </w:rPr>
                  </w:pPr>
                  <w:r>
                    <w:rPr>
                      <w:rFonts w:hint="eastAsia"/>
                      <w:color w:val="auto"/>
                      <w:sz w:val="18"/>
                      <w:szCs w:val="18"/>
                    </w:rPr>
                    <w:t>项目厂房为钢混结构，布局设置合理，满足要求</w:t>
                  </w:r>
                </w:p>
              </w:tc>
              <w:tc>
                <w:tcPr>
                  <w:tcW w:w="544" w:type="pct"/>
                  <w:vAlign w:val="center"/>
                </w:tcPr>
                <w:p>
                  <w:pPr>
                    <w:autoSpaceDE w:val="0"/>
                    <w:autoSpaceDN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Cs/>
                      <w:color w:val="auto"/>
                      <w:sz w:val="18"/>
                      <w:szCs w:val="18"/>
                    </w:rPr>
                  </w:pPr>
                  <w:r>
                    <w:rPr>
                      <w:rFonts w:hint="eastAsia"/>
                      <w:bCs/>
                      <w:color w:val="auto"/>
                      <w:sz w:val="18"/>
                      <w:szCs w:val="18"/>
                    </w:rPr>
                    <w:t>2</w:t>
                  </w:r>
                </w:p>
              </w:tc>
              <w:tc>
                <w:tcPr>
                  <w:tcW w:w="2447" w:type="pct"/>
                  <w:vAlign w:val="center"/>
                </w:tcPr>
                <w:p>
                  <w:pPr>
                    <w:rPr>
                      <w:bCs/>
                      <w:color w:val="auto"/>
                      <w:sz w:val="18"/>
                      <w:szCs w:val="18"/>
                    </w:rPr>
                  </w:pPr>
                  <w:r>
                    <w:rPr>
                      <w:rFonts w:hint="eastAsia"/>
                      <w:color w:val="auto"/>
                      <w:sz w:val="18"/>
                      <w:szCs w:val="18"/>
                    </w:rPr>
                    <w:t>工艺原则厂区布置首先应该满足生产工艺过程的要求，即全厂的工艺流程要顺畅，从上工序转到下工序，运输距离要短直，尽可能避免迂回和往返运输。</w:t>
                  </w:r>
                </w:p>
              </w:tc>
              <w:tc>
                <w:tcPr>
                  <w:tcW w:w="1622" w:type="pct"/>
                  <w:vAlign w:val="center"/>
                </w:tcPr>
                <w:p>
                  <w:pPr>
                    <w:autoSpaceDE w:val="0"/>
                    <w:autoSpaceDN w:val="0"/>
                    <w:jc w:val="center"/>
                    <w:textAlignment w:val="baseline"/>
                    <w:rPr>
                      <w:color w:val="auto"/>
                      <w:sz w:val="18"/>
                      <w:szCs w:val="18"/>
                    </w:rPr>
                  </w:pPr>
                  <w:r>
                    <w:rPr>
                      <w:rFonts w:hint="eastAsia"/>
                      <w:color w:val="auto"/>
                      <w:sz w:val="18"/>
                      <w:szCs w:val="18"/>
                    </w:rPr>
                    <w:t>布局根据生产工艺进行设置，流程顺畅。</w:t>
                  </w:r>
                </w:p>
              </w:tc>
              <w:tc>
                <w:tcPr>
                  <w:tcW w:w="544" w:type="pct"/>
                  <w:vAlign w:val="center"/>
                </w:tcPr>
                <w:p>
                  <w:pPr>
                    <w:autoSpaceDE w:val="0"/>
                    <w:autoSpaceDN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Cs/>
                      <w:color w:val="auto"/>
                      <w:sz w:val="18"/>
                      <w:szCs w:val="18"/>
                    </w:rPr>
                  </w:pPr>
                  <w:r>
                    <w:rPr>
                      <w:rFonts w:hint="eastAsia"/>
                      <w:bCs/>
                      <w:color w:val="auto"/>
                      <w:sz w:val="18"/>
                      <w:szCs w:val="18"/>
                    </w:rPr>
                    <w:t>3</w:t>
                  </w:r>
                </w:p>
              </w:tc>
              <w:tc>
                <w:tcPr>
                  <w:tcW w:w="2447" w:type="pct"/>
                  <w:vAlign w:val="center"/>
                </w:tcPr>
                <w:p>
                  <w:pPr>
                    <w:rPr>
                      <w:bCs/>
                      <w:color w:val="auto"/>
                      <w:sz w:val="18"/>
                      <w:szCs w:val="18"/>
                    </w:rPr>
                  </w:pPr>
                  <w:r>
                    <w:rPr>
                      <w:rFonts w:hint="eastAsia"/>
                      <w:color w:val="auto"/>
                      <w:sz w:val="18"/>
                      <w:szCs w:val="18"/>
                    </w:rPr>
                    <w:t>安全和环保原则厂区布置还要有利于安全生产，有利于职工的身心健康，有足够的消防安全设施，各生产部门的布置要符合环保要求，还要有三废处理措施等等。</w:t>
                  </w:r>
                </w:p>
              </w:tc>
              <w:tc>
                <w:tcPr>
                  <w:tcW w:w="1622" w:type="pct"/>
                  <w:vAlign w:val="center"/>
                </w:tcPr>
                <w:p>
                  <w:pPr>
                    <w:autoSpaceDE w:val="0"/>
                    <w:autoSpaceDN w:val="0"/>
                    <w:jc w:val="center"/>
                    <w:textAlignment w:val="baseline"/>
                    <w:rPr>
                      <w:color w:val="auto"/>
                      <w:sz w:val="18"/>
                      <w:szCs w:val="18"/>
                    </w:rPr>
                  </w:pPr>
                  <w:r>
                    <w:rPr>
                      <w:rFonts w:hint="eastAsia"/>
                      <w:color w:val="auto"/>
                      <w:sz w:val="18"/>
                      <w:szCs w:val="18"/>
                    </w:rPr>
                    <w:t>设置安全设施，三废能够合理处置</w:t>
                  </w:r>
                </w:p>
              </w:tc>
              <w:tc>
                <w:tcPr>
                  <w:tcW w:w="544" w:type="pct"/>
                  <w:vAlign w:val="center"/>
                </w:tcPr>
                <w:p>
                  <w:pPr>
                    <w:autoSpaceDE w:val="0"/>
                    <w:autoSpaceDN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
                      <w:color w:val="auto"/>
                      <w:sz w:val="18"/>
                      <w:szCs w:val="18"/>
                    </w:rPr>
                  </w:pPr>
                  <w:r>
                    <w:rPr>
                      <w:rFonts w:hint="eastAsia"/>
                      <w:b/>
                      <w:color w:val="auto"/>
                      <w:sz w:val="18"/>
                      <w:szCs w:val="18"/>
                    </w:rPr>
                    <w:t>三</w:t>
                  </w:r>
                </w:p>
              </w:tc>
              <w:tc>
                <w:tcPr>
                  <w:tcW w:w="4070" w:type="pct"/>
                  <w:gridSpan w:val="2"/>
                  <w:vAlign w:val="center"/>
                </w:tcPr>
                <w:p>
                  <w:pPr>
                    <w:autoSpaceDE w:val="0"/>
                    <w:autoSpaceDN w:val="0"/>
                    <w:textAlignment w:val="baseline"/>
                    <w:rPr>
                      <w:color w:val="auto"/>
                      <w:sz w:val="18"/>
                      <w:szCs w:val="18"/>
                    </w:rPr>
                  </w:pPr>
                  <w:r>
                    <w:rPr>
                      <w:rFonts w:hint="eastAsia"/>
                      <w:b/>
                      <w:color w:val="auto"/>
                      <w:sz w:val="18"/>
                      <w:szCs w:val="18"/>
                    </w:rPr>
                    <w:t>食品洁净车间装修要求</w:t>
                  </w:r>
                </w:p>
              </w:tc>
              <w:tc>
                <w:tcPr>
                  <w:tcW w:w="544" w:type="pct"/>
                  <w:vAlign w:val="center"/>
                </w:tcPr>
                <w:p>
                  <w:pPr>
                    <w:autoSpaceDE w:val="0"/>
                    <w:autoSpaceDN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Cs/>
                      <w:color w:val="auto"/>
                      <w:sz w:val="18"/>
                      <w:szCs w:val="18"/>
                    </w:rPr>
                  </w:pPr>
                  <w:r>
                    <w:rPr>
                      <w:rFonts w:hint="eastAsia"/>
                      <w:bCs/>
                      <w:color w:val="auto"/>
                      <w:sz w:val="18"/>
                      <w:szCs w:val="18"/>
                    </w:rPr>
                    <w:t>1</w:t>
                  </w:r>
                </w:p>
              </w:tc>
              <w:tc>
                <w:tcPr>
                  <w:tcW w:w="2447" w:type="pct"/>
                  <w:vAlign w:val="center"/>
                </w:tcPr>
                <w:p>
                  <w:pPr>
                    <w:rPr>
                      <w:bCs/>
                      <w:color w:val="auto"/>
                      <w:sz w:val="18"/>
                      <w:szCs w:val="18"/>
                    </w:rPr>
                  </w:pPr>
                  <w:r>
                    <w:rPr>
                      <w:rFonts w:hint="eastAsia"/>
                      <w:color w:val="auto"/>
                      <w:sz w:val="18"/>
                      <w:szCs w:val="18"/>
                    </w:rPr>
                    <w:t>洁净车间的地面要用防滑、坚固、不渗水、易清洁、耐腐蚀的材料铺制，车间地面表面要平坦，不积水，耐冲击、耐水、耐热、耐酸碱。环氧自流平地坪就很适合食品洁净车间地面。墙壁与地面交界面为漫弯形，没有死角，对于经常产生水蒸气、油污的车间，最好将整个墙面贴上白瓷砖。屋顶要求不积水、不渗漏，天花板的表面要光洁，用防腐涂料粉刷，也要有适当的坡度，避免凝结水滴滋生细菌。</w:t>
                  </w:r>
                </w:p>
              </w:tc>
              <w:tc>
                <w:tcPr>
                  <w:tcW w:w="1622" w:type="pct"/>
                  <w:vAlign w:val="center"/>
                </w:tcPr>
                <w:p>
                  <w:pPr>
                    <w:autoSpaceDE w:val="0"/>
                    <w:autoSpaceDN w:val="0"/>
                    <w:jc w:val="center"/>
                    <w:textAlignment w:val="baseline"/>
                    <w:rPr>
                      <w:color w:val="auto"/>
                      <w:sz w:val="18"/>
                      <w:szCs w:val="18"/>
                    </w:rPr>
                  </w:pPr>
                  <w:r>
                    <w:rPr>
                      <w:rFonts w:hint="eastAsia"/>
                      <w:color w:val="auto"/>
                      <w:sz w:val="18"/>
                      <w:szCs w:val="18"/>
                    </w:rPr>
                    <w:t>车间地面采用防渗、防污染、防腐蚀材质铺制。墙面进行密闭，无死角、屋顶满足卫生要求</w:t>
                  </w:r>
                </w:p>
              </w:tc>
              <w:tc>
                <w:tcPr>
                  <w:tcW w:w="544" w:type="pct"/>
                  <w:vAlign w:val="center"/>
                </w:tcPr>
                <w:p>
                  <w:pPr>
                    <w:autoSpaceDE w:val="0"/>
                    <w:autoSpaceDN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Cs/>
                      <w:color w:val="auto"/>
                      <w:sz w:val="18"/>
                      <w:szCs w:val="18"/>
                    </w:rPr>
                  </w:pPr>
                  <w:r>
                    <w:rPr>
                      <w:rFonts w:hint="eastAsia"/>
                      <w:bCs/>
                      <w:color w:val="auto"/>
                      <w:sz w:val="18"/>
                      <w:szCs w:val="18"/>
                    </w:rPr>
                    <w:t>2</w:t>
                  </w:r>
                </w:p>
              </w:tc>
              <w:tc>
                <w:tcPr>
                  <w:tcW w:w="2447" w:type="pct"/>
                  <w:vAlign w:val="center"/>
                </w:tcPr>
                <w:p>
                  <w:pPr>
                    <w:rPr>
                      <w:bCs/>
                      <w:color w:val="auto"/>
                      <w:sz w:val="18"/>
                      <w:szCs w:val="18"/>
                    </w:rPr>
                  </w:pPr>
                  <w:r>
                    <w:rPr>
                      <w:rFonts w:hint="eastAsia"/>
                      <w:color w:val="auto"/>
                      <w:sz w:val="18"/>
                      <w:szCs w:val="18"/>
                    </w:rPr>
                    <w:t>食品洁净生产车间应该有人、货、机器设备的专用入口， 门、窗、天窗要求严密、不变形。</w:t>
                  </w:r>
                </w:p>
              </w:tc>
              <w:tc>
                <w:tcPr>
                  <w:tcW w:w="1622" w:type="pct"/>
                  <w:vAlign w:val="center"/>
                </w:tcPr>
                <w:p>
                  <w:pPr>
                    <w:autoSpaceDE w:val="0"/>
                    <w:autoSpaceDN w:val="0"/>
                    <w:jc w:val="center"/>
                    <w:textAlignment w:val="baseline"/>
                    <w:rPr>
                      <w:color w:val="auto"/>
                      <w:sz w:val="18"/>
                      <w:szCs w:val="18"/>
                    </w:rPr>
                  </w:pPr>
                  <w:r>
                    <w:rPr>
                      <w:rFonts w:hint="eastAsia"/>
                      <w:color w:val="auto"/>
                      <w:sz w:val="18"/>
                      <w:szCs w:val="18"/>
                    </w:rPr>
                    <w:t>本项目设置专用出入口、并设置严密</w:t>
                  </w:r>
                </w:p>
              </w:tc>
              <w:tc>
                <w:tcPr>
                  <w:tcW w:w="544" w:type="pct"/>
                  <w:vAlign w:val="center"/>
                </w:tcPr>
                <w:p>
                  <w:pPr>
                    <w:autoSpaceDE w:val="0"/>
                    <w:autoSpaceDN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Cs/>
                      <w:color w:val="auto"/>
                      <w:sz w:val="18"/>
                      <w:szCs w:val="18"/>
                    </w:rPr>
                  </w:pPr>
                  <w:r>
                    <w:rPr>
                      <w:rFonts w:hint="eastAsia"/>
                      <w:bCs/>
                      <w:color w:val="auto"/>
                      <w:sz w:val="18"/>
                      <w:szCs w:val="18"/>
                    </w:rPr>
                    <w:t>3</w:t>
                  </w:r>
                </w:p>
              </w:tc>
              <w:tc>
                <w:tcPr>
                  <w:tcW w:w="2447" w:type="pct"/>
                  <w:vAlign w:val="center"/>
                </w:tcPr>
                <w:p>
                  <w:pPr>
                    <w:rPr>
                      <w:bCs/>
                      <w:color w:val="auto"/>
                      <w:sz w:val="18"/>
                      <w:szCs w:val="18"/>
                    </w:rPr>
                  </w:pPr>
                  <w:r>
                    <w:rPr>
                      <w:rFonts w:hint="eastAsia"/>
                      <w:color w:val="auto"/>
                      <w:sz w:val="18"/>
                      <w:szCs w:val="18"/>
                    </w:rPr>
                    <w:t>食品洁净车间内生产用水的供水管应采用不易生锈的管材，供水管路应尽量统一走向。车间的排水沟应该用表面光滑、不渗水的材料铺砌，施工时不得出现凹凸不平和裂缝，并形成3%的倾斜度，以保证车间排水的通畅。</w:t>
                  </w:r>
                </w:p>
              </w:tc>
              <w:tc>
                <w:tcPr>
                  <w:tcW w:w="1622" w:type="pct"/>
                  <w:vAlign w:val="center"/>
                </w:tcPr>
                <w:p>
                  <w:pPr>
                    <w:autoSpaceDE w:val="0"/>
                    <w:autoSpaceDN w:val="0"/>
                    <w:jc w:val="center"/>
                    <w:textAlignment w:val="baseline"/>
                    <w:rPr>
                      <w:color w:val="auto"/>
                      <w:sz w:val="18"/>
                      <w:szCs w:val="18"/>
                    </w:rPr>
                  </w:pPr>
                  <w:r>
                    <w:rPr>
                      <w:rFonts w:hint="eastAsia"/>
                      <w:color w:val="auto"/>
                      <w:sz w:val="18"/>
                      <w:szCs w:val="18"/>
                    </w:rPr>
                    <w:t>食品洁净车间内生产用水的供水管采用不易生锈的管材；排水沟做防渗处理，并形成一定坡度</w:t>
                  </w:r>
                </w:p>
              </w:tc>
              <w:tc>
                <w:tcPr>
                  <w:tcW w:w="544" w:type="pct"/>
                  <w:vAlign w:val="center"/>
                </w:tcPr>
                <w:p>
                  <w:pPr>
                    <w:autoSpaceDE w:val="0"/>
                    <w:autoSpaceDN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autoSpaceDE w:val="0"/>
                    <w:autoSpaceDN w:val="0"/>
                    <w:jc w:val="center"/>
                    <w:textAlignment w:val="baseline"/>
                    <w:rPr>
                      <w:bCs/>
                      <w:color w:val="auto"/>
                      <w:sz w:val="18"/>
                      <w:szCs w:val="18"/>
                    </w:rPr>
                  </w:pPr>
                  <w:r>
                    <w:rPr>
                      <w:rFonts w:hint="eastAsia"/>
                      <w:bCs/>
                      <w:color w:val="auto"/>
                      <w:sz w:val="18"/>
                      <w:szCs w:val="18"/>
                    </w:rPr>
                    <w:t>4</w:t>
                  </w:r>
                </w:p>
              </w:tc>
              <w:tc>
                <w:tcPr>
                  <w:tcW w:w="2447" w:type="pct"/>
                  <w:vAlign w:val="center"/>
                </w:tcPr>
                <w:p>
                  <w:pPr>
                    <w:rPr>
                      <w:bCs/>
                      <w:color w:val="auto"/>
                      <w:sz w:val="18"/>
                      <w:szCs w:val="18"/>
                    </w:rPr>
                  </w:pPr>
                  <w:r>
                    <w:rPr>
                      <w:rFonts w:hint="eastAsia"/>
                      <w:color w:val="auto"/>
                      <w:sz w:val="18"/>
                      <w:szCs w:val="18"/>
                    </w:rPr>
                    <w:t>净化车间应该拥有良好的通风条件，如果是采用自然通风，通风的面积与净化车间地面面积之比应不小于1:16。若采用机械通风，则换气量应不小于3次/小时，采用机械通风，净化车间的气流方向应该是从清洁区向非清洁区流动。靠自采光的净化车间，净化车间的窗户面积与净化车间面积之比应不小于1:4。</w:t>
                  </w:r>
                </w:p>
              </w:tc>
              <w:tc>
                <w:tcPr>
                  <w:tcW w:w="1622" w:type="pct"/>
                  <w:vAlign w:val="center"/>
                </w:tcPr>
                <w:p>
                  <w:pPr>
                    <w:autoSpaceDE w:val="0"/>
                    <w:autoSpaceDN w:val="0"/>
                    <w:jc w:val="center"/>
                    <w:textAlignment w:val="baseline"/>
                    <w:rPr>
                      <w:color w:val="auto"/>
                      <w:sz w:val="18"/>
                      <w:szCs w:val="18"/>
                    </w:rPr>
                  </w:pPr>
                  <w:r>
                    <w:rPr>
                      <w:rFonts w:hint="eastAsia"/>
                      <w:color w:val="auto"/>
                      <w:sz w:val="18"/>
                      <w:szCs w:val="18"/>
                    </w:rPr>
                    <w:t>车间内部采用负压通风，车间顶部设置排气装置</w:t>
                  </w:r>
                </w:p>
              </w:tc>
              <w:tc>
                <w:tcPr>
                  <w:tcW w:w="544" w:type="pct"/>
                  <w:vAlign w:val="center"/>
                </w:tcPr>
                <w:p>
                  <w:pPr>
                    <w:autoSpaceDE w:val="0"/>
                    <w:autoSpaceDN w:val="0"/>
                    <w:jc w:val="center"/>
                    <w:textAlignment w:val="baseline"/>
                    <w:rPr>
                      <w:bCs/>
                      <w:color w:val="auto"/>
                      <w:sz w:val="18"/>
                      <w:szCs w:val="18"/>
                    </w:rPr>
                  </w:pPr>
                  <w:r>
                    <w:rPr>
                      <w:bCs/>
                      <w:color w:val="auto"/>
                      <w:sz w:val="18"/>
                      <w:szCs w:val="18"/>
                    </w:rPr>
                    <w:t>符合</w:t>
                  </w:r>
                </w:p>
              </w:tc>
            </w:tr>
          </w:tbl>
          <w:p>
            <w:pPr>
              <w:pStyle w:val="2627"/>
              <w:spacing w:before="120" w:beforeLines="50"/>
              <w:ind w:firstLine="480"/>
              <w:rPr>
                <w:rFonts w:hAnsi="宋体"/>
                <w:color w:val="auto"/>
                <w:sz w:val="21"/>
                <w:szCs w:val="21"/>
              </w:rPr>
            </w:pPr>
            <w:r>
              <w:rPr>
                <w:rFonts w:hAnsi="宋体"/>
                <w:color w:val="auto"/>
                <w:sz w:val="21"/>
                <w:szCs w:val="21"/>
              </w:rPr>
              <w:t>结合上表分析结果，符合</w:t>
            </w:r>
            <w:r>
              <w:rPr>
                <w:rFonts w:hint="eastAsia"/>
                <w:snapToGrid w:val="0"/>
                <w:color w:val="auto"/>
                <w:sz w:val="21"/>
                <w:szCs w:val="21"/>
              </w:rPr>
              <w:t>《食品洁净车间设计要求》</w:t>
            </w:r>
            <w:r>
              <w:rPr>
                <w:rFonts w:hAnsi="宋体"/>
                <w:color w:val="auto"/>
                <w:sz w:val="21"/>
                <w:szCs w:val="21"/>
              </w:rPr>
              <w:t>要求。</w:t>
            </w:r>
          </w:p>
          <w:p>
            <w:pPr>
              <w:pStyle w:val="7"/>
              <w:tabs>
                <w:tab w:val="left" w:pos="737"/>
                <w:tab w:val="clear" w:pos="2269"/>
              </w:tabs>
              <w:snapToGrid w:val="0"/>
              <w:spacing w:before="0" w:after="0" w:line="360" w:lineRule="auto"/>
              <w:ind w:left="0" w:leftChars="0" w:firstLine="420" w:firstLineChars="200"/>
              <w:rPr>
                <w:b w:val="0"/>
                <w:bCs w:val="0"/>
                <w:snapToGrid w:val="0"/>
                <w:color w:val="auto"/>
                <w:sz w:val="21"/>
                <w:szCs w:val="21"/>
              </w:rPr>
            </w:pPr>
            <w:r>
              <w:rPr>
                <w:rFonts w:hint="eastAsia"/>
                <w:b w:val="0"/>
                <w:bCs w:val="0"/>
                <w:snapToGrid w:val="0"/>
                <w:color w:val="auto"/>
                <w:sz w:val="21"/>
                <w:szCs w:val="21"/>
              </w:rPr>
              <w:t>（</w:t>
            </w:r>
            <w:r>
              <w:rPr>
                <w:rFonts w:hint="eastAsia"/>
                <w:b w:val="0"/>
                <w:bCs w:val="0"/>
                <w:snapToGrid w:val="0"/>
                <w:color w:val="auto"/>
                <w:sz w:val="21"/>
                <w:szCs w:val="21"/>
                <w:lang w:val="en-US" w:eastAsia="zh-CN"/>
              </w:rPr>
              <w:t>10</w:t>
            </w:r>
            <w:r>
              <w:rPr>
                <w:rFonts w:hint="eastAsia"/>
                <w:b w:val="0"/>
                <w:bCs w:val="0"/>
                <w:snapToGrid w:val="0"/>
                <w:color w:val="auto"/>
                <w:sz w:val="21"/>
                <w:szCs w:val="21"/>
              </w:rPr>
              <w:t>）</w:t>
            </w:r>
            <w:r>
              <w:rPr>
                <w:b w:val="0"/>
                <w:bCs w:val="0"/>
                <w:snapToGrid w:val="0"/>
                <w:color w:val="auto"/>
                <w:sz w:val="21"/>
                <w:szCs w:val="21"/>
              </w:rPr>
              <w:t>与《食品企业洁净车间设计规范SICOLAB》文符合性分析</w:t>
            </w:r>
          </w:p>
          <w:p>
            <w:pPr>
              <w:pStyle w:val="2627"/>
              <w:ind w:firstLine="480"/>
              <w:rPr>
                <w:rFonts w:hAnsi="宋体"/>
                <w:color w:val="auto"/>
                <w:sz w:val="21"/>
                <w:szCs w:val="21"/>
              </w:rPr>
            </w:pPr>
            <w:r>
              <w:rPr>
                <w:rFonts w:hAnsi="宋体"/>
                <w:color w:val="auto"/>
                <w:sz w:val="21"/>
                <w:szCs w:val="21"/>
              </w:rPr>
              <w:t>项目与</w:t>
            </w:r>
            <w:r>
              <w:rPr>
                <w:snapToGrid w:val="0"/>
                <w:color w:val="auto"/>
                <w:sz w:val="21"/>
                <w:szCs w:val="21"/>
              </w:rPr>
              <w:t>《食品企业洁净车间设计规范SICOLAB》</w:t>
            </w:r>
            <w:r>
              <w:rPr>
                <w:rFonts w:hAnsi="宋体"/>
                <w:color w:val="auto"/>
                <w:sz w:val="21"/>
                <w:szCs w:val="21"/>
              </w:rPr>
              <w:t>符合</w:t>
            </w:r>
            <w:r>
              <w:rPr>
                <w:rFonts w:hint="eastAsia" w:hAnsi="宋体"/>
                <w:color w:val="auto"/>
                <w:sz w:val="21"/>
                <w:szCs w:val="21"/>
              </w:rPr>
              <w:t>性</w:t>
            </w:r>
            <w:r>
              <w:rPr>
                <w:rFonts w:hAnsi="宋体"/>
                <w:color w:val="auto"/>
                <w:sz w:val="21"/>
                <w:szCs w:val="21"/>
              </w:rPr>
              <w:t>分析见表</w:t>
            </w:r>
            <w:r>
              <w:rPr>
                <w:color w:val="auto"/>
                <w:sz w:val="21"/>
                <w:szCs w:val="21"/>
              </w:rPr>
              <w:t>1-</w:t>
            </w:r>
            <w:r>
              <w:rPr>
                <w:rFonts w:hint="eastAsia"/>
                <w:color w:val="auto"/>
                <w:sz w:val="21"/>
                <w:szCs w:val="21"/>
                <w:lang w:val="en-US" w:eastAsia="zh-CN"/>
              </w:rPr>
              <w:t>12</w:t>
            </w:r>
            <w:r>
              <w:rPr>
                <w:rFonts w:hAnsi="宋体"/>
                <w:color w:val="auto"/>
                <w:sz w:val="21"/>
                <w:szCs w:val="21"/>
              </w:rPr>
              <w:t>。</w:t>
            </w:r>
          </w:p>
          <w:p>
            <w:pPr>
              <w:jc w:val="center"/>
              <w:rPr>
                <w:b/>
                <w:color w:val="auto"/>
                <w:sz w:val="21"/>
                <w:szCs w:val="21"/>
              </w:rPr>
            </w:pPr>
            <w:r>
              <w:rPr>
                <w:b/>
                <w:color w:val="auto"/>
                <w:sz w:val="21"/>
                <w:szCs w:val="21"/>
              </w:rPr>
              <w:t>表1-</w:t>
            </w:r>
            <w:r>
              <w:rPr>
                <w:rFonts w:hint="eastAsia"/>
                <w:b/>
                <w:color w:val="auto"/>
                <w:sz w:val="21"/>
                <w:szCs w:val="21"/>
                <w:lang w:val="en-US" w:eastAsia="zh-CN"/>
              </w:rPr>
              <w:t>12</w:t>
            </w:r>
            <w:r>
              <w:rPr>
                <w:b/>
                <w:color w:val="auto"/>
                <w:sz w:val="21"/>
                <w:szCs w:val="21"/>
              </w:rPr>
              <w:t xml:space="preserve"> 与《食品企业洁净车间设计规范SICOLAB》文符合性分析</w:t>
            </w:r>
          </w:p>
          <w:tbl>
            <w:tblPr>
              <w:tblStyle w:val="4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4103"/>
              <w:gridCol w:w="2721"/>
              <w:gridCol w:w="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序号</w:t>
                  </w:r>
                </w:p>
              </w:tc>
              <w:tc>
                <w:tcPr>
                  <w:tcW w:w="2447"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具体要求</w:t>
                  </w:r>
                </w:p>
              </w:tc>
              <w:tc>
                <w:tcPr>
                  <w:tcW w:w="1622"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本项目情况</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一</w:t>
                  </w:r>
                </w:p>
              </w:tc>
              <w:tc>
                <w:tcPr>
                  <w:tcW w:w="4070" w:type="pct"/>
                  <w:gridSpan w:val="2"/>
                  <w:vAlign w:val="center"/>
                </w:tcPr>
                <w:p>
                  <w:pPr>
                    <w:widowControl/>
                    <w:adjustRightInd w:val="0"/>
                    <w:snapToGrid w:val="0"/>
                    <w:rPr>
                      <w:bCs/>
                      <w:color w:val="auto"/>
                      <w:sz w:val="18"/>
                      <w:szCs w:val="18"/>
                    </w:rPr>
                  </w:pPr>
                  <w:r>
                    <w:rPr>
                      <w:b/>
                      <w:bCs/>
                      <w:color w:val="auto"/>
                      <w:sz w:val="18"/>
                      <w:szCs w:val="18"/>
                    </w:rPr>
                    <w:t>食品洁净车间设计要求</w:t>
                  </w:r>
                </w:p>
              </w:tc>
              <w:tc>
                <w:tcPr>
                  <w:tcW w:w="544" w:type="pct"/>
                  <w:vAlign w:val="center"/>
                </w:tcPr>
                <w:p>
                  <w:pPr>
                    <w:widowControl/>
                    <w:autoSpaceDE w:val="0"/>
                    <w:autoSpaceDN w:val="0"/>
                    <w:adjustRightInd w:val="0"/>
                    <w:snapToGrid w:val="0"/>
                    <w:jc w:val="center"/>
                    <w:textAlignment w:val="baseline"/>
                    <w:rPr>
                      <w:bCs/>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1</w:t>
                  </w:r>
                </w:p>
              </w:tc>
              <w:tc>
                <w:tcPr>
                  <w:tcW w:w="2447" w:type="pct"/>
                  <w:vAlign w:val="center"/>
                </w:tcPr>
                <w:p>
                  <w:pPr>
                    <w:widowControl/>
                    <w:adjustRightInd w:val="0"/>
                    <w:snapToGrid w:val="0"/>
                    <w:rPr>
                      <w:bCs/>
                      <w:color w:val="auto"/>
                      <w:sz w:val="18"/>
                      <w:szCs w:val="18"/>
                    </w:rPr>
                  </w:pPr>
                  <w:r>
                    <w:rPr>
                      <w:color w:val="auto"/>
                      <w:sz w:val="18"/>
                      <w:szCs w:val="18"/>
                    </w:rPr>
                    <w:t>凡新建、扩建改建的工程项目有关食品卫生部分均应按本规范进行设计和施工。</w:t>
                  </w:r>
                </w:p>
              </w:tc>
              <w:tc>
                <w:tcPr>
                  <w:tcW w:w="1622" w:type="pct"/>
                  <w:vAlign w:val="center"/>
                </w:tcPr>
                <w:p>
                  <w:pPr>
                    <w:widowControl/>
                    <w:autoSpaceDE w:val="0"/>
                    <w:autoSpaceDN w:val="0"/>
                    <w:adjustRightInd w:val="0"/>
                    <w:snapToGrid w:val="0"/>
                    <w:textAlignment w:val="baseline"/>
                    <w:rPr>
                      <w:bCs/>
                      <w:color w:val="auto"/>
                      <w:sz w:val="18"/>
                      <w:szCs w:val="18"/>
                    </w:rPr>
                  </w:pPr>
                  <w:r>
                    <w:rPr>
                      <w:rFonts w:hint="eastAsia"/>
                      <w:bCs/>
                      <w:color w:val="auto"/>
                      <w:sz w:val="18"/>
                      <w:szCs w:val="18"/>
                    </w:rPr>
                    <w:t>本项目属于</w:t>
                  </w:r>
                  <w:r>
                    <w:rPr>
                      <w:rFonts w:hint="eastAsia"/>
                      <w:bCs/>
                      <w:color w:val="auto"/>
                      <w:sz w:val="18"/>
                      <w:szCs w:val="18"/>
                      <w:lang w:val="en-US" w:eastAsia="zh-CN"/>
                    </w:rPr>
                    <w:t>扩</w:t>
                  </w:r>
                  <w:r>
                    <w:rPr>
                      <w:rFonts w:hint="eastAsia"/>
                      <w:bCs/>
                      <w:color w:val="auto"/>
                      <w:sz w:val="18"/>
                      <w:szCs w:val="18"/>
                    </w:rPr>
                    <w:t>建，并在本规范进行设计施工。</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2</w:t>
                  </w:r>
                </w:p>
              </w:tc>
              <w:tc>
                <w:tcPr>
                  <w:tcW w:w="2447" w:type="pct"/>
                  <w:vAlign w:val="center"/>
                </w:tcPr>
                <w:p>
                  <w:pPr>
                    <w:widowControl/>
                    <w:adjustRightInd w:val="0"/>
                    <w:snapToGrid w:val="0"/>
                    <w:rPr>
                      <w:bCs/>
                      <w:color w:val="auto"/>
                      <w:sz w:val="18"/>
                      <w:szCs w:val="18"/>
                    </w:rPr>
                  </w:pPr>
                  <w:r>
                    <w:rPr>
                      <w:color w:val="auto"/>
                      <w:sz w:val="18"/>
                      <w:szCs w:val="18"/>
                    </w:rPr>
                    <w:t>报当地食品卫生监督机构备查（总平面布置图；原材料、半成品、成品的质量卫生标准；工艺规程）。</w:t>
                  </w:r>
                </w:p>
              </w:tc>
              <w:tc>
                <w:tcPr>
                  <w:tcW w:w="1622"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报有关部门备查。</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二</w:t>
                  </w:r>
                </w:p>
              </w:tc>
              <w:tc>
                <w:tcPr>
                  <w:tcW w:w="4070" w:type="pct"/>
                  <w:gridSpan w:val="2"/>
                  <w:vAlign w:val="center"/>
                </w:tcPr>
                <w:p>
                  <w:pPr>
                    <w:widowControl/>
                    <w:adjustRightInd w:val="0"/>
                    <w:snapToGrid w:val="0"/>
                    <w:rPr>
                      <w:color w:val="auto"/>
                      <w:sz w:val="18"/>
                      <w:szCs w:val="18"/>
                    </w:rPr>
                  </w:pPr>
                  <w:r>
                    <w:rPr>
                      <w:b/>
                      <w:bCs/>
                      <w:color w:val="auto"/>
                      <w:sz w:val="18"/>
                      <w:szCs w:val="18"/>
                    </w:rPr>
                    <w:t>选址</w:t>
                  </w:r>
                </w:p>
              </w:tc>
              <w:tc>
                <w:tcPr>
                  <w:tcW w:w="544" w:type="pct"/>
                  <w:vAlign w:val="center"/>
                </w:tcPr>
                <w:p>
                  <w:pPr>
                    <w:widowControl/>
                    <w:autoSpaceDE w:val="0"/>
                    <w:autoSpaceDN w:val="0"/>
                    <w:adjustRightInd w:val="0"/>
                    <w:snapToGrid w:val="0"/>
                    <w:jc w:val="center"/>
                    <w:textAlignment w:val="baseline"/>
                    <w:rPr>
                      <w:bCs/>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1</w:t>
                  </w:r>
                </w:p>
              </w:tc>
              <w:tc>
                <w:tcPr>
                  <w:tcW w:w="2447" w:type="pct"/>
                  <w:vAlign w:val="center"/>
                </w:tcPr>
                <w:p>
                  <w:pPr>
                    <w:widowControl/>
                    <w:adjustRightInd w:val="0"/>
                    <w:snapToGrid w:val="0"/>
                    <w:rPr>
                      <w:bCs/>
                      <w:color w:val="auto"/>
                      <w:sz w:val="18"/>
                      <w:szCs w:val="18"/>
                    </w:rPr>
                  </w:pPr>
                  <w:r>
                    <w:rPr>
                      <w:color w:val="auto"/>
                      <w:sz w:val="18"/>
                      <w:szCs w:val="18"/>
                    </w:rPr>
                    <w:t>要选择地势干燥、交通方便、有充足的水源的地区（厂区不应设于受污染河流的下游）。</w:t>
                  </w:r>
                </w:p>
              </w:tc>
              <w:tc>
                <w:tcPr>
                  <w:tcW w:w="1622" w:type="pct"/>
                  <w:vAlign w:val="center"/>
                </w:tcPr>
                <w:p>
                  <w:pPr>
                    <w:widowControl/>
                    <w:autoSpaceDE w:val="0"/>
                    <w:autoSpaceDN w:val="0"/>
                    <w:adjustRightInd w:val="0"/>
                    <w:snapToGrid w:val="0"/>
                    <w:jc w:val="center"/>
                    <w:textAlignment w:val="baseline"/>
                    <w:rPr>
                      <w:color w:val="auto"/>
                      <w:sz w:val="18"/>
                      <w:szCs w:val="18"/>
                    </w:rPr>
                  </w:pPr>
                  <w:r>
                    <w:rPr>
                      <w:rFonts w:hint="eastAsia"/>
                      <w:color w:val="auto"/>
                      <w:sz w:val="18"/>
                      <w:szCs w:val="18"/>
                    </w:rPr>
                    <w:t>项目所在地</w:t>
                  </w:r>
                  <w:r>
                    <w:rPr>
                      <w:color w:val="auto"/>
                      <w:sz w:val="18"/>
                      <w:szCs w:val="18"/>
                    </w:rPr>
                    <w:t>地势干燥、交通方便、有充足的水源的地区</w:t>
                  </w:r>
                  <w:r>
                    <w:rPr>
                      <w:rFonts w:hint="eastAsia"/>
                      <w:color w:val="auto"/>
                      <w:sz w:val="18"/>
                      <w:szCs w:val="18"/>
                    </w:rPr>
                    <w:t>。</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2</w:t>
                  </w:r>
                </w:p>
              </w:tc>
              <w:tc>
                <w:tcPr>
                  <w:tcW w:w="2447" w:type="pct"/>
                  <w:vAlign w:val="center"/>
                </w:tcPr>
                <w:p>
                  <w:pPr>
                    <w:widowControl/>
                    <w:adjustRightInd w:val="0"/>
                    <w:snapToGrid w:val="0"/>
                    <w:rPr>
                      <w:bCs/>
                      <w:color w:val="auto"/>
                      <w:sz w:val="18"/>
                      <w:szCs w:val="18"/>
                    </w:rPr>
                  </w:pPr>
                  <w:r>
                    <w:rPr>
                      <w:color w:val="auto"/>
                      <w:sz w:val="18"/>
                      <w:szCs w:val="18"/>
                    </w:rPr>
                    <w:t>厂区周围不得有粉尘、有害气体、放射性物质和其他扩散性污染源（不得有昆虫大量孳生）。</w:t>
                  </w:r>
                </w:p>
              </w:tc>
              <w:tc>
                <w:tcPr>
                  <w:tcW w:w="1622" w:type="pct"/>
                  <w:vAlign w:val="center"/>
                </w:tcPr>
                <w:p>
                  <w:pPr>
                    <w:widowControl/>
                    <w:autoSpaceDE w:val="0"/>
                    <w:autoSpaceDN w:val="0"/>
                    <w:adjustRightInd w:val="0"/>
                    <w:snapToGrid w:val="0"/>
                    <w:jc w:val="center"/>
                    <w:textAlignment w:val="baseline"/>
                    <w:rPr>
                      <w:color w:val="auto"/>
                      <w:sz w:val="18"/>
                      <w:szCs w:val="18"/>
                    </w:rPr>
                  </w:pPr>
                  <w:r>
                    <w:rPr>
                      <w:color w:val="auto"/>
                      <w:sz w:val="18"/>
                      <w:szCs w:val="18"/>
                    </w:rPr>
                    <w:t>厂区周围粉尘</w:t>
                  </w:r>
                  <w:r>
                    <w:rPr>
                      <w:rFonts w:hint="eastAsia"/>
                      <w:color w:val="auto"/>
                      <w:sz w:val="18"/>
                      <w:szCs w:val="18"/>
                    </w:rPr>
                    <w:t>产生量较低</w:t>
                  </w:r>
                  <w:r>
                    <w:rPr>
                      <w:color w:val="auto"/>
                      <w:sz w:val="18"/>
                      <w:szCs w:val="18"/>
                    </w:rPr>
                    <w:t>、</w:t>
                  </w:r>
                  <w:r>
                    <w:rPr>
                      <w:rFonts w:hint="eastAsia"/>
                      <w:color w:val="auto"/>
                      <w:sz w:val="18"/>
                      <w:szCs w:val="18"/>
                    </w:rPr>
                    <w:t>无</w:t>
                  </w:r>
                  <w:r>
                    <w:rPr>
                      <w:color w:val="auto"/>
                      <w:sz w:val="18"/>
                      <w:szCs w:val="18"/>
                    </w:rPr>
                    <w:t>有害气体、放射性物质和其他扩散性污染源</w:t>
                  </w:r>
                  <w:r>
                    <w:rPr>
                      <w:rFonts w:hint="eastAsia"/>
                      <w:color w:val="auto"/>
                      <w:sz w:val="18"/>
                      <w:szCs w:val="18"/>
                    </w:rPr>
                    <w:t>。</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3</w:t>
                  </w:r>
                </w:p>
              </w:tc>
              <w:tc>
                <w:tcPr>
                  <w:tcW w:w="2447" w:type="pct"/>
                  <w:vAlign w:val="center"/>
                </w:tcPr>
                <w:p>
                  <w:pPr>
                    <w:widowControl/>
                    <w:adjustRightInd w:val="0"/>
                    <w:snapToGrid w:val="0"/>
                    <w:rPr>
                      <w:bCs/>
                      <w:color w:val="auto"/>
                      <w:sz w:val="18"/>
                      <w:szCs w:val="18"/>
                    </w:rPr>
                  </w:pPr>
                  <w:r>
                    <w:rPr>
                      <w:color w:val="auto"/>
                      <w:sz w:val="18"/>
                      <w:szCs w:val="18"/>
                    </w:rPr>
                    <w:t>厂区要远离有害场所。</w:t>
                  </w:r>
                </w:p>
              </w:tc>
              <w:tc>
                <w:tcPr>
                  <w:tcW w:w="1622" w:type="pct"/>
                  <w:vAlign w:val="center"/>
                </w:tcPr>
                <w:p>
                  <w:pPr>
                    <w:widowControl/>
                    <w:autoSpaceDE w:val="0"/>
                    <w:autoSpaceDN w:val="0"/>
                    <w:adjustRightInd w:val="0"/>
                    <w:snapToGrid w:val="0"/>
                    <w:jc w:val="center"/>
                    <w:textAlignment w:val="baseline"/>
                    <w:rPr>
                      <w:color w:val="auto"/>
                      <w:sz w:val="18"/>
                      <w:szCs w:val="18"/>
                    </w:rPr>
                  </w:pPr>
                  <w:r>
                    <w:rPr>
                      <w:rFonts w:hint="eastAsia"/>
                      <w:color w:val="auto"/>
                      <w:sz w:val="18"/>
                      <w:szCs w:val="18"/>
                    </w:rPr>
                    <w:t>项目所在地附近无有害场所。</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5</w:t>
                  </w:r>
                </w:p>
              </w:tc>
              <w:tc>
                <w:tcPr>
                  <w:tcW w:w="2447" w:type="pct"/>
                  <w:vAlign w:val="center"/>
                </w:tcPr>
                <w:p>
                  <w:pPr>
                    <w:widowControl/>
                    <w:adjustRightInd w:val="0"/>
                    <w:snapToGrid w:val="0"/>
                    <w:rPr>
                      <w:color w:val="auto"/>
                      <w:sz w:val="18"/>
                      <w:szCs w:val="18"/>
                    </w:rPr>
                  </w:pPr>
                  <w:r>
                    <w:rPr>
                      <w:color w:val="auto"/>
                      <w:sz w:val="18"/>
                      <w:szCs w:val="18"/>
                    </w:rPr>
                    <w:t>生产区建筑物与外缘公路或道路应有防护地带（其距离可根据各类食品厂卫生规范另行规定）。</w:t>
                  </w:r>
                </w:p>
              </w:tc>
              <w:tc>
                <w:tcPr>
                  <w:tcW w:w="1622" w:type="pct"/>
                  <w:vAlign w:val="center"/>
                </w:tcPr>
                <w:p>
                  <w:pPr>
                    <w:widowControl/>
                    <w:autoSpaceDE w:val="0"/>
                    <w:autoSpaceDN w:val="0"/>
                    <w:adjustRightInd w:val="0"/>
                    <w:snapToGrid w:val="0"/>
                    <w:jc w:val="center"/>
                    <w:textAlignment w:val="baseline"/>
                    <w:rPr>
                      <w:color w:val="auto"/>
                      <w:sz w:val="18"/>
                      <w:szCs w:val="18"/>
                    </w:rPr>
                  </w:pPr>
                  <w:r>
                    <w:rPr>
                      <w:rFonts w:hint="eastAsia"/>
                      <w:color w:val="auto"/>
                      <w:sz w:val="18"/>
                      <w:szCs w:val="18"/>
                    </w:rPr>
                    <w:t>外缘道路设置绿化带。</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三</w:t>
                  </w:r>
                </w:p>
              </w:tc>
              <w:tc>
                <w:tcPr>
                  <w:tcW w:w="2447" w:type="pct"/>
                  <w:vAlign w:val="center"/>
                </w:tcPr>
                <w:p>
                  <w:pPr>
                    <w:widowControl/>
                    <w:adjustRightInd w:val="0"/>
                    <w:snapToGrid w:val="0"/>
                    <w:rPr>
                      <w:bCs/>
                      <w:color w:val="auto"/>
                      <w:sz w:val="18"/>
                      <w:szCs w:val="18"/>
                    </w:rPr>
                  </w:pPr>
                  <w:r>
                    <w:rPr>
                      <w:b/>
                      <w:bCs/>
                      <w:color w:val="auto"/>
                      <w:sz w:val="18"/>
                      <w:szCs w:val="18"/>
                    </w:rPr>
                    <w:t>总平面布置（布局）</w:t>
                  </w:r>
                </w:p>
              </w:tc>
              <w:tc>
                <w:tcPr>
                  <w:tcW w:w="1622" w:type="pct"/>
                  <w:vAlign w:val="center"/>
                </w:tcPr>
                <w:p>
                  <w:pPr>
                    <w:widowControl/>
                    <w:autoSpaceDE w:val="0"/>
                    <w:autoSpaceDN w:val="0"/>
                    <w:adjustRightInd w:val="0"/>
                    <w:snapToGrid w:val="0"/>
                    <w:jc w:val="center"/>
                    <w:textAlignment w:val="baseline"/>
                    <w:rPr>
                      <w:color w:val="auto"/>
                      <w:sz w:val="18"/>
                      <w:szCs w:val="18"/>
                    </w:rPr>
                  </w:pP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1</w:t>
                  </w:r>
                </w:p>
              </w:tc>
              <w:tc>
                <w:tcPr>
                  <w:tcW w:w="2447" w:type="pct"/>
                  <w:vAlign w:val="center"/>
                </w:tcPr>
                <w:p>
                  <w:pPr>
                    <w:widowControl/>
                    <w:adjustRightInd w:val="0"/>
                    <w:snapToGrid w:val="0"/>
                    <w:rPr>
                      <w:bCs/>
                      <w:color w:val="auto"/>
                      <w:sz w:val="18"/>
                      <w:szCs w:val="18"/>
                    </w:rPr>
                  </w:pPr>
                  <w:r>
                    <w:rPr>
                      <w:color w:val="auto"/>
                      <w:sz w:val="18"/>
                      <w:szCs w:val="18"/>
                    </w:rPr>
                    <w:t>各类食品厂制订整体设计规划。</w:t>
                  </w:r>
                </w:p>
              </w:tc>
              <w:tc>
                <w:tcPr>
                  <w:tcW w:w="1622" w:type="pct"/>
                  <w:vAlign w:val="center"/>
                </w:tcPr>
                <w:p>
                  <w:pPr>
                    <w:widowControl/>
                    <w:autoSpaceDE w:val="0"/>
                    <w:autoSpaceDN w:val="0"/>
                    <w:adjustRightInd w:val="0"/>
                    <w:snapToGrid w:val="0"/>
                    <w:jc w:val="center"/>
                    <w:textAlignment w:val="baseline"/>
                    <w:rPr>
                      <w:color w:val="auto"/>
                      <w:sz w:val="18"/>
                      <w:szCs w:val="18"/>
                    </w:rPr>
                  </w:pPr>
                  <w:r>
                    <w:rPr>
                      <w:rFonts w:hint="eastAsia"/>
                      <w:color w:val="auto"/>
                      <w:sz w:val="18"/>
                      <w:szCs w:val="18"/>
                    </w:rPr>
                    <w:t>本项目已制定设计规划。</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2</w:t>
                  </w:r>
                </w:p>
              </w:tc>
              <w:tc>
                <w:tcPr>
                  <w:tcW w:w="2447" w:type="pct"/>
                  <w:vAlign w:val="center"/>
                </w:tcPr>
                <w:p>
                  <w:pPr>
                    <w:widowControl/>
                    <w:adjustRightInd w:val="0"/>
                    <w:snapToGrid w:val="0"/>
                    <w:rPr>
                      <w:bCs/>
                      <w:color w:val="auto"/>
                      <w:sz w:val="18"/>
                      <w:szCs w:val="18"/>
                    </w:rPr>
                  </w:pPr>
                  <w:r>
                    <w:rPr>
                      <w:color w:val="auto"/>
                      <w:sz w:val="18"/>
                      <w:szCs w:val="18"/>
                    </w:rPr>
                    <w:t>合理布局，划分生产区和生活区（生产区应在生活区的下风向）。</w:t>
                  </w:r>
                </w:p>
              </w:tc>
              <w:tc>
                <w:tcPr>
                  <w:tcW w:w="1622" w:type="pct"/>
                  <w:vAlign w:val="center"/>
                </w:tcPr>
                <w:p>
                  <w:pPr>
                    <w:widowControl/>
                    <w:autoSpaceDE w:val="0"/>
                    <w:autoSpaceDN w:val="0"/>
                    <w:adjustRightInd w:val="0"/>
                    <w:snapToGrid w:val="0"/>
                    <w:jc w:val="center"/>
                    <w:textAlignment w:val="baseline"/>
                    <w:rPr>
                      <w:color w:val="auto"/>
                      <w:sz w:val="18"/>
                      <w:szCs w:val="18"/>
                    </w:rPr>
                  </w:pPr>
                  <w:r>
                    <w:rPr>
                      <w:rFonts w:hint="eastAsia"/>
                      <w:color w:val="auto"/>
                      <w:sz w:val="18"/>
                      <w:szCs w:val="18"/>
                    </w:rPr>
                    <w:t>本项目只有生产区无生活区。</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3</w:t>
                  </w:r>
                </w:p>
              </w:tc>
              <w:tc>
                <w:tcPr>
                  <w:tcW w:w="2447" w:type="pct"/>
                  <w:vAlign w:val="center"/>
                </w:tcPr>
                <w:p>
                  <w:pPr>
                    <w:widowControl/>
                    <w:adjustRightInd w:val="0"/>
                    <w:snapToGrid w:val="0"/>
                    <w:rPr>
                      <w:bCs/>
                      <w:color w:val="auto"/>
                      <w:sz w:val="18"/>
                      <w:szCs w:val="18"/>
                    </w:rPr>
                  </w:pPr>
                  <w:r>
                    <w:rPr>
                      <w:color w:val="auto"/>
                      <w:sz w:val="18"/>
                      <w:szCs w:val="18"/>
                    </w:rPr>
                    <w:t>建筑物、设备布局与工艺流程三者衔接合理，满足生产工艺和质量卫生要求</w:t>
                  </w:r>
                  <w:r>
                    <w:rPr>
                      <w:rFonts w:hint="eastAsia"/>
                      <w:color w:val="auto"/>
                      <w:sz w:val="18"/>
                      <w:szCs w:val="18"/>
                    </w:rPr>
                    <w:t>。</w:t>
                  </w:r>
                </w:p>
              </w:tc>
              <w:tc>
                <w:tcPr>
                  <w:tcW w:w="1622" w:type="pct"/>
                  <w:vAlign w:val="center"/>
                </w:tcPr>
                <w:p>
                  <w:pPr>
                    <w:widowControl/>
                    <w:autoSpaceDE w:val="0"/>
                    <w:autoSpaceDN w:val="0"/>
                    <w:adjustRightInd w:val="0"/>
                    <w:snapToGrid w:val="0"/>
                    <w:jc w:val="center"/>
                    <w:textAlignment w:val="baseline"/>
                    <w:rPr>
                      <w:color w:val="auto"/>
                      <w:sz w:val="18"/>
                      <w:szCs w:val="18"/>
                    </w:rPr>
                  </w:pPr>
                  <w:r>
                    <w:rPr>
                      <w:color w:val="auto"/>
                      <w:sz w:val="18"/>
                      <w:szCs w:val="18"/>
                    </w:rPr>
                    <w:t>建筑物、设备布局与工艺流程三者衔接合理，</w:t>
                  </w:r>
                  <w:r>
                    <w:rPr>
                      <w:rFonts w:hint="eastAsia"/>
                      <w:color w:val="auto"/>
                      <w:sz w:val="18"/>
                      <w:szCs w:val="18"/>
                    </w:rPr>
                    <w:t>能够</w:t>
                  </w:r>
                  <w:r>
                    <w:rPr>
                      <w:color w:val="auto"/>
                      <w:sz w:val="18"/>
                      <w:szCs w:val="18"/>
                    </w:rPr>
                    <w:t>满足生产工艺和质量卫生要求</w:t>
                  </w:r>
                  <w:r>
                    <w:rPr>
                      <w:rFonts w:hint="eastAsia"/>
                      <w:color w:val="auto"/>
                      <w:sz w:val="18"/>
                      <w:szCs w:val="18"/>
                    </w:rPr>
                    <w:t>。</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4</w:t>
                  </w:r>
                </w:p>
              </w:tc>
              <w:tc>
                <w:tcPr>
                  <w:tcW w:w="2447" w:type="pct"/>
                  <w:vAlign w:val="center"/>
                </w:tcPr>
                <w:p>
                  <w:pPr>
                    <w:widowControl/>
                    <w:adjustRightInd w:val="0"/>
                    <w:snapToGrid w:val="0"/>
                    <w:rPr>
                      <w:bCs/>
                      <w:color w:val="auto"/>
                      <w:sz w:val="18"/>
                      <w:szCs w:val="18"/>
                    </w:rPr>
                  </w:pPr>
                  <w:r>
                    <w:rPr>
                      <w:color w:val="auto"/>
                      <w:sz w:val="18"/>
                      <w:szCs w:val="18"/>
                    </w:rPr>
                    <w:t>原料、半成品、成品、生原料、熟食品均应杜绝交叉污染。</w:t>
                  </w:r>
                </w:p>
              </w:tc>
              <w:tc>
                <w:tcPr>
                  <w:tcW w:w="1622" w:type="pct"/>
                  <w:vAlign w:val="center"/>
                </w:tcPr>
                <w:p>
                  <w:pPr>
                    <w:widowControl/>
                    <w:autoSpaceDE w:val="0"/>
                    <w:autoSpaceDN w:val="0"/>
                    <w:adjustRightInd w:val="0"/>
                    <w:snapToGrid w:val="0"/>
                    <w:jc w:val="center"/>
                    <w:textAlignment w:val="baseline"/>
                    <w:rPr>
                      <w:color w:val="auto"/>
                      <w:sz w:val="18"/>
                      <w:szCs w:val="18"/>
                    </w:rPr>
                  </w:pPr>
                  <w:r>
                    <w:rPr>
                      <w:rFonts w:hint="eastAsia"/>
                      <w:color w:val="auto"/>
                      <w:sz w:val="18"/>
                      <w:szCs w:val="18"/>
                    </w:rPr>
                    <w:t>项目生产过程主要为原料按比例的混合调配得到调味品，不涉及生原料，可做到无</w:t>
                  </w:r>
                  <w:r>
                    <w:rPr>
                      <w:color w:val="auto"/>
                      <w:sz w:val="18"/>
                      <w:szCs w:val="18"/>
                    </w:rPr>
                    <w:t>交叉污染</w:t>
                  </w:r>
                  <w:r>
                    <w:rPr>
                      <w:rFonts w:hint="eastAsia"/>
                      <w:color w:val="auto"/>
                      <w:sz w:val="18"/>
                      <w:szCs w:val="18"/>
                    </w:rPr>
                    <w:t>。</w:t>
                  </w:r>
                </w:p>
              </w:tc>
              <w:tc>
                <w:tcPr>
                  <w:tcW w:w="544" w:type="pct"/>
                  <w:vAlign w:val="center"/>
                </w:tcPr>
                <w:p>
                  <w:pPr>
                    <w:widowControl/>
                    <w:autoSpaceDE w:val="0"/>
                    <w:autoSpaceDN w:val="0"/>
                    <w:adjustRightInd w:val="0"/>
                    <w:snapToGrid w:val="0"/>
                    <w:jc w:val="center"/>
                    <w:textAlignment w:val="baseline"/>
                    <w:rPr>
                      <w:color w:val="auto"/>
                      <w:sz w:val="18"/>
                      <w:szCs w:val="18"/>
                    </w:rPr>
                  </w:pPr>
                  <w:r>
                    <w:rPr>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5</w:t>
                  </w:r>
                </w:p>
              </w:tc>
              <w:tc>
                <w:tcPr>
                  <w:tcW w:w="2447" w:type="pct"/>
                  <w:vAlign w:val="center"/>
                </w:tcPr>
                <w:p>
                  <w:pPr>
                    <w:widowControl/>
                    <w:adjustRightInd w:val="0"/>
                    <w:snapToGrid w:val="0"/>
                    <w:rPr>
                      <w:color w:val="auto"/>
                      <w:sz w:val="18"/>
                      <w:szCs w:val="18"/>
                    </w:rPr>
                  </w:pPr>
                  <w:r>
                    <w:rPr>
                      <w:color w:val="auto"/>
                      <w:sz w:val="18"/>
                      <w:szCs w:val="18"/>
                    </w:rPr>
                    <w:t>建筑物、设备布置应考虑生产工艺对温、湿度和其他工艺参数的要求（防止</w:t>
                  </w:r>
                  <w:r>
                    <w:rPr>
                      <w:rFonts w:hint="eastAsia"/>
                      <w:color w:val="auto"/>
                      <w:sz w:val="18"/>
                      <w:szCs w:val="18"/>
                    </w:rPr>
                    <w:t>毗邻</w:t>
                  </w:r>
                  <w:r>
                    <w:rPr>
                      <w:color w:val="auto"/>
                      <w:sz w:val="18"/>
                      <w:szCs w:val="18"/>
                    </w:rPr>
                    <w:t>车间受到干扰）</w:t>
                  </w:r>
                  <w:r>
                    <w:rPr>
                      <w:rFonts w:hint="eastAsia"/>
                      <w:color w:val="auto"/>
                      <w:sz w:val="18"/>
                      <w:szCs w:val="18"/>
                    </w:rPr>
                    <w:t>。</w:t>
                  </w:r>
                </w:p>
              </w:tc>
              <w:tc>
                <w:tcPr>
                  <w:tcW w:w="1622" w:type="pct"/>
                  <w:vAlign w:val="center"/>
                </w:tcPr>
                <w:p>
                  <w:pPr>
                    <w:widowControl/>
                    <w:autoSpaceDE w:val="0"/>
                    <w:autoSpaceDN w:val="0"/>
                    <w:adjustRightInd w:val="0"/>
                    <w:snapToGrid w:val="0"/>
                    <w:jc w:val="center"/>
                    <w:textAlignment w:val="baseline"/>
                    <w:rPr>
                      <w:color w:val="auto"/>
                      <w:sz w:val="18"/>
                      <w:szCs w:val="18"/>
                    </w:rPr>
                  </w:pPr>
                  <w:r>
                    <w:rPr>
                      <w:color w:val="auto"/>
                      <w:sz w:val="18"/>
                      <w:szCs w:val="18"/>
                    </w:rPr>
                    <w:t>建筑物、设备布置</w:t>
                  </w:r>
                  <w:r>
                    <w:rPr>
                      <w:rFonts w:hint="eastAsia"/>
                      <w:color w:val="auto"/>
                      <w:sz w:val="18"/>
                      <w:szCs w:val="18"/>
                    </w:rPr>
                    <w:t>已</w:t>
                  </w:r>
                  <w:r>
                    <w:rPr>
                      <w:color w:val="auto"/>
                      <w:sz w:val="18"/>
                      <w:szCs w:val="18"/>
                    </w:rPr>
                    <w:t>考虑生产工艺对温、湿度和其他工艺参数的要求</w:t>
                  </w:r>
                  <w:r>
                    <w:rPr>
                      <w:rFonts w:hint="eastAsia"/>
                      <w:color w:val="auto"/>
                      <w:sz w:val="18"/>
                      <w:szCs w:val="18"/>
                    </w:rPr>
                    <w:t>。</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5" w:type="pct"/>
                  <w:vAlign w:val="center"/>
                </w:tcPr>
                <w:p>
                  <w:pPr>
                    <w:widowControl/>
                    <w:autoSpaceDE w:val="0"/>
                    <w:autoSpaceDN w:val="0"/>
                    <w:adjustRightInd w:val="0"/>
                    <w:snapToGrid w:val="0"/>
                    <w:jc w:val="center"/>
                    <w:textAlignment w:val="baseline"/>
                    <w:rPr>
                      <w:b/>
                      <w:color w:val="auto"/>
                      <w:sz w:val="18"/>
                      <w:szCs w:val="18"/>
                    </w:rPr>
                  </w:pPr>
                  <w:r>
                    <w:rPr>
                      <w:rFonts w:hint="eastAsia"/>
                      <w:b/>
                      <w:color w:val="auto"/>
                      <w:sz w:val="18"/>
                      <w:szCs w:val="18"/>
                    </w:rPr>
                    <w:t>四</w:t>
                  </w:r>
                </w:p>
              </w:tc>
              <w:tc>
                <w:tcPr>
                  <w:tcW w:w="4070" w:type="pct"/>
                  <w:gridSpan w:val="2"/>
                  <w:vAlign w:val="center"/>
                </w:tcPr>
                <w:p>
                  <w:pPr>
                    <w:widowControl/>
                    <w:autoSpaceDE w:val="0"/>
                    <w:autoSpaceDN w:val="0"/>
                    <w:adjustRightInd w:val="0"/>
                    <w:snapToGrid w:val="0"/>
                    <w:textAlignment w:val="baseline"/>
                    <w:rPr>
                      <w:b/>
                      <w:color w:val="auto"/>
                      <w:sz w:val="18"/>
                      <w:szCs w:val="18"/>
                    </w:rPr>
                  </w:pPr>
                  <w:r>
                    <w:rPr>
                      <w:rFonts w:hint="eastAsia"/>
                      <w:b/>
                      <w:color w:val="auto"/>
                      <w:sz w:val="18"/>
                      <w:szCs w:val="18"/>
                    </w:rPr>
                    <w:t>给排水</w:t>
                  </w:r>
                </w:p>
              </w:tc>
              <w:tc>
                <w:tcPr>
                  <w:tcW w:w="544" w:type="pct"/>
                  <w:vAlign w:val="center"/>
                </w:tcPr>
                <w:p>
                  <w:pPr>
                    <w:widowControl/>
                    <w:autoSpaceDE w:val="0"/>
                    <w:autoSpaceDN w:val="0"/>
                    <w:adjustRightInd w:val="0"/>
                    <w:snapToGrid w:val="0"/>
                    <w:jc w:val="center"/>
                    <w:textAlignment w:val="baseline"/>
                    <w:rPr>
                      <w:bCs/>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1</w:t>
                  </w:r>
                </w:p>
              </w:tc>
              <w:tc>
                <w:tcPr>
                  <w:tcW w:w="2447" w:type="pct"/>
                  <w:vAlign w:val="center"/>
                </w:tcPr>
                <w:p>
                  <w:pPr>
                    <w:widowControl/>
                    <w:adjustRightInd w:val="0"/>
                    <w:snapToGrid w:val="0"/>
                    <w:rPr>
                      <w:color w:val="auto"/>
                      <w:sz w:val="18"/>
                      <w:szCs w:val="18"/>
                    </w:rPr>
                  </w:pPr>
                  <w:r>
                    <w:rPr>
                      <w:color w:val="auto"/>
                      <w:sz w:val="18"/>
                      <w:szCs w:val="18"/>
                    </w:rPr>
                    <w:t>适应生产需要、合理有效、保持畅通（防止污染水源和鼠类昆虫进入给排水管道）</w:t>
                  </w:r>
                </w:p>
              </w:tc>
              <w:tc>
                <w:tcPr>
                  <w:tcW w:w="1622" w:type="pct"/>
                  <w:vAlign w:val="center"/>
                </w:tcPr>
                <w:p>
                  <w:pPr>
                    <w:widowControl/>
                    <w:autoSpaceDE w:val="0"/>
                    <w:autoSpaceDN w:val="0"/>
                    <w:adjustRightInd w:val="0"/>
                    <w:snapToGrid w:val="0"/>
                    <w:jc w:val="center"/>
                    <w:textAlignment w:val="baseline"/>
                    <w:rPr>
                      <w:color w:val="auto"/>
                      <w:sz w:val="18"/>
                      <w:szCs w:val="18"/>
                    </w:rPr>
                  </w:pPr>
                  <w:r>
                    <w:rPr>
                      <w:rFonts w:hint="eastAsia"/>
                      <w:color w:val="auto"/>
                      <w:sz w:val="18"/>
                      <w:szCs w:val="18"/>
                    </w:rPr>
                    <w:t>项目周围水网完善。</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2</w:t>
                  </w:r>
                </w:p>
              </w:tc>
              <w:tc>
                <w:tcPr>
                  <w:tcW w:w="2447" w:type="pct"/>
                  <w:vAlign w:val="center"/>
                </w:tcPr>
                <w:p>
                  <w:pPr>
                    <w:widowControl/>
                    <w:adjustRightInd w:val="0"/>
                    <w:snapToGrid w:val="0"/>
                    <w:rPr>
                      <w:color w:val="auto"/>
                      <w:sz w:val="18"/>
                      <w:szCs w:val="18"/>
                    </w:rPr>
                  </w:pPr>
                  <w:r>
                    <w:rPr>
                      <w:color w:val="auto"/>
                      <w:sz w:val="18"/>
                      <w:szCs w:val="18"/>
                    </w:rPr>
                    <w:t>净化和排放设施不得位于生产车间主风向的上方。（污水排放必须符合国家标准，必要时净化达标排放）。</w:t>
                  </w:r>
                </w:p>
              </w:tc>
              <w:tc>
                <w:tcPr>
                  <w:tcW w:w="1622" w:type="pct"/>
                  <w:vAlign w:val="center"/>
                </w:tcPr>
                <w:p>
                  <w:pPr>
                    <w:widowControl/>
                    <w:autoSpaceDE w:val="0"/>
                    <w:autoSpaceDN w:val="0"/>
                    <w:adjustRightInd w:val="0"/>
                    <w:snapToGrid w:val="0"/>
                    <w:jc w:val="center"/>
                    <w:textAlignment w:val="baseline"/>
                    <w:rPr>
                      <w:color w:val="auto"/>
                      <w:sz w:val="18"/>
                      <w:szCs w:val="18"/>
                    </w:rPr>
                  </w:pPr>
                  <w:r>
                    <w:rPr>
                      <w:color w:val="auto"/>
                      <w:sz w:val="18"/>
                      <w:szCs w:val="18"/>
                    </w:rPr>
                    <w:t>净化和排放设施不位于生产车间主风向的上方</w:t>
                  </w:r>
                  <w:r>
                    <w:rPr>
                      <w:rFonts w:hint="eastAsia"/>
                      <w:color w:val="auto"/>
                      <w:sz w:val="18"/>
                      <w:szCs w:val="18"/>
                    </w:rPr>
                    <w:t>；生产废水经处理后达标接管。</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
                      <w:color w:val="auto"/>
                      <w:sz w:val="18"/>
                      <w:szCs w:val="18"/>
                    </w:rPr>
                  </w:pPr>
                  <w:r>
                    <w:rPr>
                      <w:rFonts w:hint="eastAsia"/>
                      <w:b/>
                      <w:color w:val="auto"/>
                      <w:sz w:val="18"/>
                      <w:szCs w:val="18"/>
                    </w:rPr>
                    <w:t>五</w:t>
                  </w:r>
                </w:p>
              </w:tc>
              <w:tc>
                <w:tcPr>
                  <w:tcW w:w="4070" w:type="pct"/>
                  <w:gridSpan w:val="2"/>
                  <w:vAlign w:val="center"/>
                </w:tcPr>
                <w:p>
                  <w:pPr>
                    <w:widowControl/>
                    <w:autoSpaceDE w:val="0"/>
                    <w:autoSpaceDN w:val="0"/>
                    <w:adjustRightInd w:val="0"/>
                    <w:snapToGrid w:val="0"/>
                    <w:textAlignment w:val="baseline"/>
                    <w:rPr>
                      <w:b/>
                      <w:color w:val="auto"/>
                      <w:sz w:val="18"/>
                      <w:szCs w:val="18"/>
                    </w:rPr>
                  </w:pPr>
                  <w:r>
                    <w:rPr>
                      <w:b/>
                      <w:color w:val="auto"/>
                      <w:sz w:val="18"/>
                      <w:szCs w:val="18"/>
                    </w:rPr>
                    <w:t>污物</w:t>
                  </w:r>
                </w:p>
              </w:tc>
              <w:tc>
                <w:tcPr>
                  <w:tcW w:w="544" w:type="pct"/>
                  <w:vAlign w:val="center"/>
                </w:tcPr>
                <w:p>
                  <w:pPr>
                    <w:widowControl/>
                    <w:autoSpaceDE w:val="0"/>
                    <w:autoSpaceDN w:val="0"/>
                    <w:adjustRightInd w:val="0"/>
                    <w:snapToGrid w:val="0"/>
                    <w:jc w:val="center"/>
                    <w:textAlignment w:val="baseline"/>
                    <w:rPr>
                      <w:bCs/>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1</w:t>
                  </w:r>
                </w:p>
              </w:tc>
              <w:tc>
                <w:tcPr>
                  <w:tcW w:w="2447" w:type="pct"/>
                  <w:vAlign w:val="center"/>
                </w:tcPr>
                <w:p>
                  <w:pPr>
                    <w:widowControl/>
                    <w:adjustRightInd w:val="0"/>
                    <w:snapToGrid w:val="0"/>
                    <w:rPr>
                      <w:color w:val="auto"/>
                      <w:sz w:val="18"/>
                      <w:szCs w:val="18"/>
                    </w:rPr>
                  </w:pPr>
                  <w:r>
                    <w:rPr>
                      <w:color w:val="auto"/>
                      <w:sz w:val="18"/>
                      <w:szCs w:val="18"/>
                    </w:rPr>
                    <w:t>污物（加工后的废弃物）存放应远离生产车间，且不得位于生产车间上风向。</w:t>
                  </w:r>
                </w:p>
              </w:tc>
              <w:tc>
                <w:tcPr>
                  <w:tcW w:w="1622" w:type="pct"/>
                  <w:vAlign w:val="center"/>
                </w:tcPr>
                <w:p>
                  <w:pPr>
                    <w:widowControl/>
                    <w:autoSpaceDE w:val="0"/>
                    <w:autoSpaceDN w:val="0"/>
                    <w:adjustRightInd w:val="0"/>
                    <w:snapToGrid w:val="0"/>
                    <w:jc w:val="center"/>
                    <w:textAlignment w:val="baseline"/>
                    <w:rPr>
                      <w:color w:val="auto"/>
                      <w:sz w:val="18"/>
                      <w:szCs w:val="18"/>
                    </w:rPr>
                  </w:pPr>
                  <w:r>
                    <w:rPr>
                      <w:rFonts w:hint="eastAsia"/>
                      <w:color w:val="auto"/>
                      <w:sz w:val="18"/>
                      <w:szCs w:val="18"/>
                    </w:rPr>
                    <w:t>污物单独存放，位于生产车间下风向。</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2</w:t>
                  </w:r>
                </w:p>
              </w:tc>
              <w:tc>
                <w:tcPr>
                  <w:tcW w:w="2447" w:type="pct"/>
                  <w:vAlign w:val="center"/>
                </w:tcPr>
                <w:p>
                  <w:pPr>
                    <w:widowControl/>
                    <w:adjustRightInd w:val="0"/>
                    <w:snapToGrid w:val="0"/>
                    <w:rPr>
                      <w:color w:val="auto"/>
                      <w:sz w:val="18"/>
                      <w:szCs w:val="18"/>
                    </w:rPr>
                  </w:pPr>
                  <w:r>
                    <w:rPr>
                      <w:color w:val="auto"/>
                      <w:sz w:val="18"/>
                      <w:szCs w:val="18"/>
                    </w:rPr>
                    <w:t>存放设施应密闭或带盖，要便于清洗、消毒。</w:t>
                  </w:r>
                </w:p>
              </w:tc>
              <w:tc>
                <w:tcPr>
                  <w:tcW w:w="1622" w:type="pct"/>
                  <w:vAlign w:val="center"/>
                </w:tcPr>
                <w:p>
                  <w:pPr>
                    <w:widowControl/>
                    <w:autoSpaceDE w:val="0"/>
                    <w:autoSpaceDN w:val="0"/>
                    <w:adjustRightInd w:val="0"/>
                    <w:snapToGrid w:val="0"/>
                    <w:jc w:val="center"/>
                    <w:textAlignment w:val="baseline"/>
                    <w:rPr>
                      <w:color w:val="auto"/>
                      <w:sz w:val="18"/>
                      <w:szCs w:val="18"/>
                    </w:rPr>
                  </w:pPr>
                  <w:r>
                    <w:rPr>
                      <w:color w:val="auto"/>
                      <w:sz w:val="18"/>
                      <w:szCs w:val="18"/>
                    </w:rPr>
                    <w:t>存放设施密闭或带盖，要便于清洗、消毒。</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
                      <w:color w:val="auto"/>
                      <w:sz w:val="18"/>
                      <w:szCs w:val="18"/>
                    </w:rPr>
                  </w:pPr>
                  <w:r>
                    <w:rPr>
                      <w:rFonts w:hint="eastAsia"/>
                      <w:b/>
                      <w:color w:val="auto"/>
                      <w:sz w:val="18"/>
                      <w:szCs w:val="18"/>
                    </w:rPr>
                    <w:t>六</w:t>
                  </w:r>
                </w:p>
              </w:tc>
              <w:tc>
                <w:tcPr>
                  <w:tcW w:w="4070" w:type="pct"/>
                  <w:gridSpan w:val="2"/>
                  <w:vAlign w:val="center"/>
                </w:tcPr>
                <w:p>
                  <w:pPr>
                    <w:widowControl/>
                    <w:autoSpaceDE w:val="0"/>
                    <w:autoSpaceDN w:val="0"/>
                    <w:adjustRightInd w:val="0"/>
                    <w:snapToGrid w:val="0"/>
                    <w:textAlignment w:val="baseline"/>
                    <w:rPr>
                      <w:b/>
                      <w:color w:val="auto"/>
                      <w:sz w:val="18"/>
                      <w:szCs w:val="18"/>
                    </w:rPr>
                  </w:pPr>
                  <w:r>
                    <w:rPr>
                      <w:b/>
                      <w:color w:val="auto"/>
                      <w:sz w:val="18"/>
                      <w:szCs w:val="18"/>
                    </w:rPr>
                    <w:t>设备、工具、管道</w:t>
                  </w:r>
                </w:p>
              </w:tc>
              <w:tc>
                <w:tcPr>
                  <w:tcW w:w="544" w:type="pct"/>
                  <w:vAlign w:val="center"/>
                </w:tcPr>
                <w:p>
                  <w:pPr>
                    <w:widowControl/>
                    <w:autoSpaceDE w:val="0"/>
                    <w:autoSpaceDN w:val="0"/>
                    <w:adjustRightInd w:val="0"/>
                    <w:snapToGrid w:val="0"/>
                    <w:jc w:val="center"/>
                    <w:textAlignment w:val="baseline"/>
                    <w:rPr>
                      <w:bCs/>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1</w:t>
                  </w:r>
                </w:p>
              </w:tc>
              <w:tc>
                <w:tcPr>
                  <w:tcW w:w="2447" w:type="pct"/>
                  <w:vAlign w:val="center"/>
                </w:tcPr>
                <w:p>
                  <w:pPr>
                    <w:widowControl/>
                    <w:adjustRightInd w:val="0"/>
                    <w:snapToGrid w:val="0"/>
                    <w:rPr>
                      <w:color w:val="auto"/>
                      <w:sz w:val="18"/>
                      <w:szCs w:val="18"/>
                    </w:rPr>
                  </w:pPr>
                  <w:r>
                    <w:rPr>
                      <w:color w:val="auto"/>
                      <w:sz w:val="18"/>
                      <w:szCs w:val="18"/>
                    </w:rPr>
                    <w:t>材质：必须用无毒、无味、抗腐蚀、不吸水、不变形的材料制做</w:t>
                  </w:r>
                </w:p>
              </w:tc>
              <w:tc>
                <w:tcPr>
                  <w:tcW w:w="1622" w:type="pct"/>
                  <w:vAlign w:val="center"/>
                </w:tcPr>
                <w:p>
                  <w:pPr>
                    <w:widowControl/>
                    <w:autoSpaceDE w:val="0"/>
                    <w:autoSpaceDN w:val="0"/>
                    <w:adjustRightInd w:val="0"/>
                    <w:snapToGrid w:val="0"/>
                    <w:textAlignment w:val="baseline"/>
                    <w:rPr>
                      <w:color w:val="auto"/>
                      <w:sz w:val="18"/>
                      <w:szCs w:val="18"/>
                    </w:rPr>
                  </w:pPr>
                  <w:r>
                    <w:rPr>
                      <w:rFonts w:hint="eastAsia"/>
                      <w:color w:val="auto"/>
                      <w:sz w:val="18"/>
                      <w:szCs w:val="18"/>
                    </w:rPr>
                    <w:t>生产设备、工具、管道</w:t>
                  </w:r>
                  <w:r>
                    <w:rPr>
                      <w:color w:val="auto"/>
                      <w:sz w:val="18"/>
                      <w:szCs w:val="18"/>
                    </w:rPr>
                    <w:t>用无毒、无味、抗腐蚀、不吸水、不变形的材料制做</w:t>
                  </w:r>
                  <w:r>
                    <w:rPr>
                      <w:rFonts w:hint="eastAsia"/>
                      <w:color w:val="auto"/>
                      <w:sz w:val="18"/>
                      <w:szCs w:val="18"/>
                    </w:rPr>
                    <w:t>。</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2</w:t>
                  </w:r>
                </w:p>
              </w:tc>
              <w:tc>
                <w:tcPr>
                  <w:tcW w:w="2447" w:type="pct"/>
                  <w:vAlign w:val="center"/>
                </w:tcPr>
                <w:p>
                  <w:pPr>
                    <w:widowControl/>
                    <w:adjustRightInd w:val="0"/>
                    <w:snapToGrid w:val="0"/>
                    <w:rPr>
                      <w:color w:val="auto"/>
                      <w:sz w:val="18"/>
                      <w:szCs w:val="18"/>
                    </w:rPr>
                  </w:pPr>
                  <w:r>
                    <w:rPr>
                      <w:color w:val="auto"/>
                      <w:sz w:val="18"/>
                      <w:szCs w:val="18"/>
                    </w:rPr>
                    <w:t>结构：清洁，边角圆滑，无死角，不易积垢，不漏隙，便于拆卸、清洗和消毒。</w:t>
                  </w:r>
                </w:p>
              </w:tc>
              <w:tc>
                <w:tcPr>
                  <w:tcW w:w="1622" w:type="pct"/>
                  <w:vAlign w:val="center"/>
                </w:tcPr>
                <w:p>
                  <w:pPr>
                    <w:widowControl/>
                    <w:autoSpaceDE w:val="0"/>
                    <w:autoSpaceDN w:val="0"/>
                    <w:adjustRightInd w:val="0"/>
                    <w:snapToGrid w:val="0"/>
                    <w:jc w:val="center"/>
                    <w:textAlignment w:val="baseline"/>
                    <w:rPr>
                      <w:color w:val="auto"/>
                      <w:sz w:val="18"/>
                      <w:szCs w:val="18"/>
                    </w:rPr>
                  </w:pPr>
                  <w:r>
                    <w:rPr>
                      <w:color w:val="auto"/>
                      <w:sz w:val="18"/>
                      <w:szCs w:val="18"/>
                    </w:rPr>
                    <w:t>清洁，边角圆滑，无死角，不</w:t>
                  </w:r>
                  <w:r>
                    <w:rPr>
                      <w:rFonts w:hint="eastAsia"/>
                      <w:color w:val="auto"/>
                      <w:sz w:val="18"/>
                      <w:szCs w:val="18"/>
                    </w:rPr>
                    <w:t>会</w:t>
                  </w:r>
                  <w:r>
                    <w:rPr>
                      <w:color w:val="auto"/>
                      <w:sz w:val="18"/>
                      <w:szCs w:val="18"/>
                    </w:rPr>
                    <w:t>积垢，不漏隙，便于拆卸、清洗和消毒。</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3</w:t>
                  </w:r>
                </w:p>
              </w:tc>
              <w:tc>
                <w:tcPr>
                  <w:tcW w:w="2447" w:type="pct"/>
                  <w:vAlign w:val="center"/>
                </w:tcPr>
                <w:p>
                  <w:pPr>
                    <w:widowControl/>
                    <w:adjustRightInd w:val="0"/>
                    <w:snapToGrid w:val="0"/>
                    <w:rPr>
                      <w:color w:val="auto"/>
                      <w:sz w:val="18"/>
                      <w:szCs w:val="18"/>
                    </w:rPr>
                  </w:pPr>
                  <w:r>
                    <w:rPr>
                      <w:color w:val="auto"/>
                      <w:sz w:val="18"/>
                      <w:szCs w:val="18"/>
                    </w:rPr>
                    <w:t>设置：设备设置应根据工艺要求，布局合理。上、下工序衔接要紧凑。各种管道、管线、阀门不应设置在成品上方，防止冷凝水滴入食品</w:t>
                  </w:r>
                </w:p>
              </w:tc>
              <w:tc>
                <w:tcPr>
                  <w:tcW w:w="1622" w:type="pct"/>
                  <w:vAlign w:val="center"/>
                </w:tcPr>
                <w:p>
                  <w:pPr>
                    <w:widowControl/>
                    <w:autoSpaceDE w:val="0"/>
                    <w:autoSpaceDN w:val="0"/>
                    <w:adjustRightInd w:val="0"/>
                    <w:snapToGrid w:val="0"/>
                    <w:jc w:val="center"/>
                    <w:textAlignment w:val="baseline"/>
                    <w:rPr>
                      <w:color w:val="auto"/>
                      <w:sz w:val="18"/>
                      <w:szCs w:val="18"/>
                    </w:rPr>
                  </w:pPr>
                  <w:r>
                    <w:rPr>
                      <w:rFonts w:hint="eastAsia"/>
                      <w:color w:val="auto"/>
                      <w:sz w:val="18"/>
                      <w:szCs w:val="18"/>
                    </w:rPr>
                    <w:t>根据工艺要求，布局设置合理。</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vAlign w:val="center"/>
                </w:tcPr>
                <w:p>
                  <w:pPr>
                    <w:widowControl/>
                    <w:autoSpaceDE w:val="0"/>
                    <w:autoSpaceDN w:val="0"/>
                    <w:adjustRightInd w:val="0"/>
                    <w:snapToGrid w:val="0"/>
                    <w:jc w:val="center"/>
                    <w:textAlignment w:val="baseline"/>
                    <w:rPr>
                      <w:bCs/>
                      <w:color w:val="auto"/>
                      <w:sz w:val="18"/>
                      <w:szCs w:val="18"/>
                    </w:rPr>
                  </w:pPr>
                  <w:r>
                    <w:rPr>
                      <w:rFonts w:hint="eastAsia"/>
                      <w:bCs/>
                      <w:color w:val="auto"/>
                      <w:sz w:val="18"/>
                      <w:szCs w:val="18"/>
                    </w:rPr>
                    <w:t>4</w:t>
                  </w:r>
                </w:p>
              </w:tc>
              <w:tc>
                <w:tcPr>
                  <w:tcW w:w="2447" w:type="pct"/>
                  <w:vAlign w:val="center"/>
                </w:tcPr>
                <w:p>
                  <w:pPr>
                    <w:widowControl/>
                    <w:adjustRightInd w:val="0"/>
                    <w:snapToGrid w:val="0"/>
                    <w:rPr>
                      <w:color w:val="auto"/>
                      <w:sz w:val="18"/>
                      <w:szCs w:val="18"/>
                    </w:rPr>
                  </w:pPr>
                  <w:r>
                    <w:rPr>
                      <w:rFonts w:hint="eastAsia"/>
                      <w:color w:val="auto"/>
                      <w:sz w:val="18"/>
                      <w:szCs w:val="18"/>
                    </w:rPr>
                    <w:t>a</w:t>
                  </w:r>
                  <w:r>
                    <w:rPr>
                      <w:color w:val="auto"/>
                      <w:sz w:val="18"/>
                      <w:szCs w:val="18"/>
                    </w:rPr>
                    <w:t>设备安装应与天花板、隔墙等应有足够的距离，一般是脚架固定，与地面应有一定的距离。（传动部分应有防水、防尘罩，以便于清洗和消毒）</w:t>
                  </w:r>
                  <w:r>
                    <w:rPr>
                      <w:rFonts w:hint="eastAsia"/>
                      <w:color w:val="auto"/>
                      <w:sz w:val="18"/>
                      <w:szCs w:val="18"/>
                    </w:rPr>
                    <w:t>，b</w:t>
                  </w:r>
                  <w:r>
                    <w:rPr>
                      <w:color w:val="auto"/>
                      <w:sz w:val="18"/>
                      <w:szCs w:val="18"/>
                    </w:rPr>
                    <w:t>各类料液输送管道应避免死角或盲端，设排污阀或排污口，便于清洗、消毒，防止堵塞。</w:t>
                  </w:r>
                </w:p>
              </w:tc>
              <w:tc>
                <w:tcPr>
                  <w:tcW w:w="1622" w:type="pct"/>
                  <w:vAlign w:val="center"/>
                </w:tcPr>
                <w:p>
                  <w:pPr>
                    <w:widowControl/>
                    <w:autoSpaceDE w:val="0"/>
                    <w:autoSpaceDN w:val="0"/>
                    <w:adjustRightInd w:val="0"/>
                    <w:snapToGrid w:val="0"/>
                    <w:jc w:val="center"/>
                    <w:textAlignment w:val="baseline"/>
                    <w:rPr>
                      <w:color w:val="auto"/>
                      <w:sz w:val="18"/>
                      <w:szCs w:val="18"/>
                    </w:rPr>
                  </w:pPr>
                  <w:r>
                    <w:rPr>
                      <w:color w:val="auto"/>
                      <w:sz w:val="18"/>
                      <w:szCs w:val="18"/>
                    </w:rPr>
                    <w:t>设备安装与天花板、隔墙等</w:t>
                  </w:r>
                  <w:r>
                    <w:rPr>
                      <w:rFonts w:hint="eastAsia"/>
                      <w:color w:val="auto"/>
                      <w:sz w:val="18"/>
                      <w:szCs w:val="18"/>
                    </w:rPr>
                    <w:t>设</w:t>
                  </w:r>
                  <w:r>
                    <w:rPr>
                      <w:color w:val="auto"/>
                      <w:sz w:val="18"/>
                      <w:szCs w:val="18"/>
                    </w:rPr>
                    <w:t>有足够的距离，各类料液输送管道避免死角或盲端，设排污阀或排污口</w:t>
                  </w:r>
                  <w:r>
                    <w:rPr>
                      <w:rFonts w:hint="eastAsia"/>
                      <w:color w:val="auto"/>
                      <w:sz w:val="18"/>
                      <w:szCs w:val="18"/>
                    </w:rPr>
                    <w:t>。</w:t>
                  </w:r>
                </w:p>
              </w:tc>
              <w:tc>
                <w:tcPr>
                  <w:tcW w:w="544" w:type="pct"/>
                  <w:vAlign w:val="center"/>
                </w:tcPr>
                <w:p>
                  <w:pPr>
                    <w:widowControl/>
                    <w:autoSpaceDE w:val="0"/>
                    <w:autoSpaceDN w:val="0"/>
                    <w:adjustRightInd w:val="0"/>
                    <w:snapToGrid w:val="0"/>
                    <w:jc w:val="center"/>
                    <w:textAlignment w:val="baseline"/>
                    <w:rPr>
                      <w:bCs/>
                      <w:color w:val="auto"/>
                      <w:sz w:val="18"/>
                      <w:szCs w:val="18"/>
                    </w:rPr>
                  </w:pPr>
                  <w:r>
                    <w:rPr>
                      <w:bCs/>
                      <w:color w:val="auto"/>
                      <w:sz w:val="18"/>
                      <w:szCs w:val="18"/>
                    </w:rPr>
                    <w:t>符合</w:t>
                  </w:r>
                </w:p>
              </w:tc>
            </w:tr>
          </w:tbl>
          <w:p>
            <w:pPr>
              <w:pStyle w:val="167"/>
              <w:spacing w:after="0" w:line="360" w:lineRule="auto"/>
              <w:ind w:left="0" w:leftChars="0" w:firstLine="396" w:firstLineChars="200"/>
              <w:jc w:val="left"/>
              <w:rPr>
                <w:rFonts w:hint="eastAsia"/>
                <w:color w:val="auto"/>
                <w:kern w:val="0"/>
                <w:sz w:val="24"/>
                <w:szCs w:val="18"/>
                <w:highlight w:val="none"/>
                <w:lang w:eastAsia="zh-CN"/>
              </w:rPr>
            </w:pPr>
            <w:r>
              <w:rPr>
                <w:rFonts w:hAnsi="宋体"/>
                <w:color w:val="auto"/>
                <w:sz w:val="21"/>
                <w:szCs w:val="21"/>
              </w:rPr>
              <w:t>结合上表分析结果，符合</w:t>
            </w:r>
            <w:r>
              <w:rPr>
                <w:snapToGrid w:val="0"/>
                <w:color w:val="auto"/>
                <w:sz w:val="21"/>
                <w:szCs w:val="21"/>
              </w:rPr>
              <w:t>《食品企业洁净车间设计规范SICOLAB》</w:t>
            </w:r>
            <w:r>
              <w:rPr>
                <w:rFonts w:hAnsi="宋体"/>
                <w:color w:val="auto"/>
                <w:sz w:val="21"/>
                <w:szCs w:val="21"/>
              </w:rPr>
              <w:t>要求。</w:t>
            </w:r>
          </w:p>
          <w:p>
            <w:pPr>
              <w:pStyle w:val="167"/>
              <w:spacing w:after="0" w:line="360" w:lineRule="auto"/>
              <w:ind w:left="0" w:leftChars="0" w:firstLine="0" w:firstLineChars="0"/>
              <w:jc w:val="left"/>
              <w:rPr>
                <w:rFonts w:hint="eastAsia"/>
                <w:color w:val="auto"/>
                <w:kern w:val="0"/>
                <w:sz w:val="24"/>
                <w:szCs w:val="18"/>
                <w:highlight w:val="none"/>
                <w:lang w:eastAsia="zh-CN"/>
              </w:rPr>
            </w:pPr>
          </w:p>
          <w:p>
            <w:pPr>
              <w:pStyle w:val="167"/>
              <w:spacing w:after="0" w:line="360" w:lineRule="auto"/>
              <w:ind w:left="0" w:leftChars="0" w:firstLine="0" w:firstLineChars="0"/>
              <w:jc w:val="left"/>
              <w:rPr>
                <w:rFonts w:hint="eastAsia"/>
                <w:color w:val="auto"/>
                <w:kern w:val="0"/>
                <w:sz w:val="24"/>
                <w:szCs w:val="18"/>
                <w:highlight w:val="none"/>
                <w:lang w:eastAsia="zh-CN"/>
              </w:rPr>
            </w:pPr>
          </w:p>
          <w:p>
            <w:pPr>
              <w:pStyle w:val="167"/>
              <w:spacing w:after="0" w:line="360" w:lineRule="auto"/>
              <w:ind w:left="0" w:leftChars="0" w:firstLine="0" w:firstLineChars="0"/>
              <w:jc w:val="left"/>
              <w:rPr>
                <w:rFonts w:hint="eastAsia"/>
                <w:color w:val="auto"/>
                <w:kern w:val="0"/>
                <w:sz w:val="24"/>
                <w:szCs w:val="18"/>
                <w:highlight w:val="none"/>
                <w:lang w:val="en-US" w:eastAsia="zh-CN"/>
              </w:rPr>
            </w:pPr>
          </w:p>
          <w:p>
            <w:pPr>
              <w:pStyle w:val="167"/>
              <w:spacing w:after="0" w:line="360" w:lineRule="auto"/>
              <w:ind w:left="0" w:leftChars="0" w:firstLine="0" w:firstLineChars="0"/>
              <w:jc w:val="left"/>
              <w:rPr>
                <w:rFonts w:hint="eastAsia"/>
                <w:color w:val="auto"/>
                <w:kern w:val="0"/>
                <w:sz w:val="24"/>
                <w:szCs w:val="18"/>
                <w:highlight w:val="none"/>
                <w:lang w:val="en-US" w:eastAsia="zh-CN"/>
              </w:rPr>
            </w:pPr>
          </w:p>
          <w:p>
            <w:pPr>
              <w:pStyle w:val="167"/>
              <w:spacing w:after="0" w:line="360" w:lineRule="auto"/>
              <w:ind w:left="0" w:leftChars="0" w:firstLine="0" w:firstLineChars="0"/>
              <w:jc w:val="left"/>
              <w:rPr>
                <w:rFonts w:hint="eastAsia"/>
                <w:color w:val="auto"/>
                <w:kern w:val="0"/>
                <w:sz w:val="24"/>
                <w:szCs w:val="18"/>
                <w:highlight w:val="none"/>
                <w:lang w:val="en-US" w:eastAsia="zh-CN"/>
              </w:rPr>
            </w:pPr>
          </w:p>
          <w:p>
            <w:pPr>
              <w:pStyle w:val="167"/>
              <w:spacing w:after="0" w:line="360" w:lineRule="auto"/>
              <w:ind w:left="0" w:leftChars="0" w:firstLine="0" w:firstLineChars="0"/>
              <w:jc w:val="left"/>
              <w:rPr>
                <w:rFonts w:hint="eastAsia"/>
                <w:color w:val="auto"/>
                <w:kern w:val="0"/>
                <w:sz w:val="24"/>
                <w:szCs w:val="18"/>
                <w:highlight w:val="none"/>
                <w:lang w:val="en-US" w:eastAsia="zh-CN"/>
              </w:rPr>
            </w:pPr>
          </w:p>
          <w:p>
            <w:pPr>
              <w:pStyle w:val="167"/>
              <w:spacing w:after="0" w:line="360" w:lineRule="auto"/>
              <w:ind w:left="0" w:leftChars="0" w:firstLine="0" w:firstLineChars="0"/>
              <w:jc w:val="left"/>
              <w:rPr>
                <w:rFonts w:hint="eastAsia"/>
                <w:color w:val="auto"/>
                <w:kern w:val="0"/>
                <w:sz w:val="24"/>
                <w:szCs w:val="18"/>
                <w:highlight w:val="none"/>
                <w:lang w:val="en-US" w:eastAsia="zh-CN"/>
              </w:rPr>
            </w:pPr>
          </w:p>
          <w:p>
            <w:pPr>
              <w:pStyle w:val="167"/>
              <w:spacing w:after="0" w:line="360" w:lineRule="auto"/>
              <w:ind w:left="0" w:leftChars="0" w:firstLine="0" w:firstLineChars="0"/>
              <w:jc w:val="left"/>
              <w:rPr>
                <w:rFonts w:hint="eastAsia"/>
                <w:color w:val="auto"/>
                <w:kern w:val="0"/>
                <w:sz w:val="24"/>
                <w:szCs w:val="18"/>
                <w:highlight w:val="none"/>
                <w:lang w:val="en-US" w:eastAsia="zh-CN"/>
              </w:rPr>
            </w:pPr>
          </w:p>
          <w:p>
            <w:pPr>
              <w:pStyle w:val="167"/>
              <w:spacing w:after="0" w:line="360" w:lineRule="auto"/>
              <w:ind w:left="0" w:leftChars="0" w:firstLine="0" w:firstLineChars="0"/>
              <w:jc w:val="left"/>
              <w:rPr>
                <w:rFonts w:hint="eastAsia"/>
                <w:color w:val="auto"/>
                <w:kern w:val="0"/>
                <w:sz w:val="24"/>
                <w:szCs w:val="18"/>
                <w:highlight w:val="none"/>
                <w:lang w:val="en-US" w:eastAsia="zh-CN"/>
              </w:rPr>
            </w:pPr>
          </w:p>
          <w:p>
            <w:pPr>
              <w:pStyle w:val="167"/>
              <w:spacing w:after="0" w:line="360" w:lineRule="auto"/>
              <w:ind w:left="0" w:leftChars="0" w:firstLine="0" w:firstLineChars="0"/>
              <w:jc w:val="left"/>
              <w:rPr>
                <w:rFonts w:hint="eastAsia"/>
                <w:color w:val="auto"/>
                <w:kern w:val="0"/>
                <w:sz w:val="24"/>
                <w:szCs w:val="18"/>
                <w:highlight w:val="none"/>
                <w:lang w:val="en-US" w:eastAsia="zh-CN"/>
              </w:rPr>
            </w:pPr>
          </w:p>
          <w:p>
            <w:pPr>
              <w:pStyle w:val="167"/>
              <w:spacing w:after="0" w:line="360" w:lineRule="auto"/>
              <w:ind w:left="0" w:leftChars="0" w:firstLine="0" w:firstLineChars="0"/>
              <w:jc w:val="left"/>
              <w:rPr>
                <w:rFonts w:hint="eastAsia"/>
                <w:color w:val="auto"/>
                <w:kern w:val="0"/>
                <w:sz w:val="24"/>
                <w:szCs w:val="18"/>
                <w:highlight w:val="none"/>
                <w:lang w:val="en-US" w:eastAsia="zh-CN"/>
              </w:rPr>
            </w:pPr>
          </w:p>
          <w:p>
            <w:pPr>
              <w:pStyle w:val="167"/>
              <w:spacing w:after="0" w:line="360" w:lineRule="auto"/>
              <w:ind w:left="0" w:leftChars="0" w:firstLine="0" w:firstLineChars="0"/>
              <w:jc w:val="left"/>
              <w:rPr>
                <w:rFonts w:hint="eastAsia"/>
                <w:color w:val="auto"/>
                <w:kern w:val="0"/>
                <w:sz w:val="24"/>
                <w:szCs w:val="18"/>
                <w:highlight w:val="none"/>
                <w:lang w:val="en-US" w:eastAsia="zh-CN"/>
              </w:rPr>
            </w:pPr>
          </w:p>
          <w:p>
            <w:pPr>
              <w:pStyle w:val="167"/>
              <w:spacing w:after="0" w:line="360" w:lineRule="auto"/>
              <w:ind w:left="0" w:leftChars="0" w:firstLine="0" w:firstLineChars="0"/>
              <w:jc w:val="left"/>
              <w:rPr>
                <w:rFonts w:hint="eastAsia"/>
                <w:color w:val="auto"/>
                <w:kern w:val="0"/>
                <w:sz w:val="24"/>
                <w:szCs w:val="18"/>
                <w:highlight w:val="none"/>
                <w:lang w:val="en-US" w:eastAsia="zh-CN"/>
              </w:rPr>
            </w:pPr>
          </w:p>
          <w:p>
            <w:pPr>
              <w:pStyle w:val="167"/>
              <w:spacing w:after="0" w:line="360" w:lineRule="auto"/>
              <w:ind w:left="0" w:leftChars="0" w:firstLine="0" w:firstLineChars="0"/>
              <w:jc w:val="left"/>
              <w:rPr>
                <w:rFonts w:hint="default" w:eastAsia="宋体"/>
                <w:color w:val="auto"/>
                <w:kern w:val="0"/>
                <w:sz w:val="24"/>
                <w:szCs w:val="18"/>
                <w:highlight w:val="none"/>
                <w:lang w:val="en-US" w:eastAsia="zh-CN"/>
              </w:rPr>
            </w:pPr>
          </w:p>
        </w:tc>
      </w:tr>
    </w:tbl>
    <w:p>
      <w:pPr>
        <w:spacing w:line="360" w:lineRule="auto"/>
        <w:outlineLvl w:val="0"/>
        <w:rPr>
          <w:color w:val="auto"/>
        </w:rPr>
        <w:sectPr>
          <w:footerReference r:id="rId5" w:type="default"/>
          <w:pgSz w:w="11906" w:h="16838"/>
          <w:pgMar w:top="1440" w:right="1134" w:bottom="1440" w:left="1134" w:header="851" w:footer="850" w:gutter="0"/>
          <w:pgBorders>
            <w:top w:val="none" w:sz="0" w:space="0"/>
            <w:left w:val="none" w:sz="0" w:space="0"/>
            <w:bottom w:val="none" w:sz="0" w:space="0"/>
            <w:right w:val="none" w:sz="0" w:space="0"/>
          </w:pgBorders>
          <w:pgNumType w:fmt="numberInDash" w:start="1"/>
          <w:cols w:space="720" w:num="1"/>
          <w:docGrid w:linePitch="312" w:charSpace="0"/>
        </w:sectPr>
      </w:pPr>
    </w:p>
    <w:p>
      <w:pPr>
        <w:pStyle w:val="129"/>
        <w:adjustRightInd w:val="0"/>
        <w:snapToGrid w:val="0"/>
        <w:spacing w:before="0" w:beforeAutospacing="0" w:after="0" w:afterAutospacing="0"/>
        <w:outlineLvl w:val="0"/>
        <w:rPr>
          <w:rFonts w:ascii="Times New Roman" w:hAnsi="Times New Roman" w:eastAsia="黑体"/>
          <w:color w:val="auto"/>
          <w:sz w:val="30"/>
          <w:szCs w:val="30"/>
        </w:rPr>
      </w:pPr>
      <w:r>
        <w:rPr>
          <w:rFonts w:ascii="Times New Roman" w:hAnsi="Times New Roman" w:eastAsia="黑体"/>
          <w:color w:val="auto"/>
          <w:sz w:val="30"/>
          <w:szCs w:val="30"/>
        </w:rPr>
        <w:t>二、建设项目工程分析</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94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24" w:type="pct"/>
            <w:vAlign w:val="center"/>
          </w:tcPr>
          <w:p>
            <w:pPr>
              <w:pStyle w:val="129"/>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w:t>
            </w:r>
          </w:p>
          <w:p>
            <w:pPr>
              <w:pStyle w:val="129"/>
              <w:adjustRightInd w:val="0"/>
              <w:snapToGrid w:val="0"/>
              <w:spacing w:before="0" w:beforeAutospacing="0" w:after="0" w:afterAutospacing="0"/>
              <w:jc w:val="center"/>
              <w:rPr>
                <w:rFonts w:hint="default" w:ascii="Times New Roman" w:hAnsi="Times New Roman" w:cs="Times New Roman"/>
                <w:color w:val="auto"/>
                <w:sz w:val="21"/>
                <w:szCs w:val="21"/>
              </w:rPr>
            </w:pPr>
          </w:p>
          <w:p>
            <w:pPr>
              <w:pStyle w:val="129"/>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w:t>
            </w:r>
          </w:p>
          <w:p>
            <w:pPr>
              <w:pStyle w:val="129"/>
              <w:adjustRightInd w:val="0"/>
              <w:snapToGrid w:val="0"/>
              <w:spacing w:before="0" w:beforeAutospacing="0" w:after="0" w:afterAutospacing="0"/>
              <w:jc w:val="center"/>
              <w:rPr>
                <w:rFonts w:hint="default" w:ascii="Times New Roman" w:hAnsi="Times New Roman" w:cs="Times New Roman"/>
                <w:color w:val="auto"/>
                <w:sz w:val="21"/>
                <w:szCs w:val="21"/>
              </w:rPr>
            </w:pPr>
          </w:p>
          <w:p>
            <w:pPr>
              <w:pStyle w:val="129"/>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w:t>
            </w:r>
          </w:p>
          <w:p>
            <w:pPr>
              <w:pStyle w:val="129"/>
              <w:adjustRightInd w:val="0"/>
              <w:snapToGrid w:val="0"/>
              <w:spacing w:before="0" w:beforeAutospacing="0" w:after="0" w:afterAutospacing="0"/>
              <w:jc w:val="center"/>
              <w:rPr>
                <w:rFonts w:hint="default" w:ascii="Times New Roman" w:hAnsi="Times New Roman" w:cs="Times New Roman"/>
                <w:color w:val="auto"/>
                <w:sz w:val="21"/>
                <w:szCs w:val="21"/>
              </w:rPr>
            </w:pPr>
          </w:p>
          <w:p>
            <w:pPr>
              <w:pStyle w:val="129"/>
              <w:adjustRightInd w:val="0"/>
              <w:snapToGrid w:val="0"/>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21"/>
                <w:szCs w:val="21"/>
              </w:rPr>
              <w:t>容</w:t>
            </w:r>
          </w:p>
        </w:tc>
        <w:tc>
          <w:tcPr>
            <w:tcW w:w="4675" w:type="pct"/>
          </w:tcPr>
          <w:p>
            <w:pPr>
              <w:adjustRightInd w:val="0"/>
              <w:snapToGrid w:val="0"/>
              <w:spacing w:line="360" w:lineRule="auto"/>
              <w:ind w:firstLine="422" w:firstLineChars="200"/>
              <w:rPr>
                <w:rFonts w:hint="default" w:ascii="Times New Roman" w:hAnsi="Times New Roman" w:cs="Times New Roman"/>
                <w:b/>
                <w:bCs/>
                <w:color w:val="auto"/>
                <w:szCs w:val="21"/>
              </w:rPr>
            </w:pPr>
            <w:r>
              <w:rPr>
                <w:rFonts w:hint="default" w:ascii="Times New Roman" w:hAnsi="Times New Roman" w:cs="Times New Roman"/>
                <w:b/>
                <w:bCs/>
                <w:color w:val="auto"/>
                <w:szCs w:val="21"/>
              </w:rPr>
              <w:t>1、项目由来</w:t>
            </w:r>
          </w:p>
          <w:p>
            <w:pPr>
              <w:pStyle w:val="167"/>
              <w:spacing w:after="0" w:line="360" w:lineRule="auto"/>
              <w:ind w:left="0" w:leftChars="0" w:firstLine="396"/>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枣庄市东粮生物科技发展有限公司位于山东省枣庄市山亭经济开发区内，北临北京路、西临西外环二路。公司成立于 2014 年 12 月，占地面积 104 亩，是一家集加工、贸易、科研、运输为一体的现代化高新技术企业。目前年产面粉11.1万</w:t>
            </w:r>
            <w:r>
              <w:rPr>
                <w:rFonts w:hint="default" w:ascii="Times New Roman" w:hAnsi="Times New Roman" w:cs="Times New Roman"/>
                <w:bCs/>
                <w:color w:val="auto"/>
                <w:sz w:val="21"/>
                <w:szCs w:val="21"/>
                <w:lang w:val="en-US" w:eastAsia="zh-CN"/>
              </w:rPr>
              <w:t>t</w:t>
            </w:r>
            <w:r>
              <w:rPr>
                <w:rFonts w:hint="default" w:ascii="Times New Roman" w:hAnsi="Times New Roman" w:cs="Times New Roman"/>
                <w:color w:val="auto"/>
                <w:sz w:val="21"/>
                <w:szCs w:val="21"/>
                <w:lang w:val="en-US" w:eastAsia="zh-CN"/>
              </w:rPr>
              <w:t>，小麦淀粉4.65万 t，谷朊粉0.91万 t，酒精760t（75%）。</w:t>
            </w:r>
          </w:p>
          <w:p>
            <w:pPr>
              <w:spacing w:line="360" w:lineRule="auto"/>
              <w:ind w:firstLine="420" w:firstLineChars="200"/>
              <w:rPr>
                <w:rFonts w:hint="default" w:ascii="Times New Roman" w:hAnsi="Times New Roman" w:cs="Times New Roman"/>
                <w:bCs/>
                <w:color w:val="0000FF"/>
                <w:sz w:val="21"/>
                <w:szCs w:val="21"/>
                <w:lang w:val="en-US" w:eastAsia="zh-CN"/>
              </w:rPr>
            </w:pPr>
            <w:r>
              <w:rPr>
                <w:rFonts w:hint="default" w:ascii="Times New Roman" w:hAnsi="Times New Roman" w:cs="Times New Roman"/>
                <w:bCs/>
                <w:color w:val="auto"/>
                <w:sz w:val="21"/>
                <w:szCs w:val="21"/>
                <w:lang w:val="en-US" w:eastAsia="zh-CN"/>
              </w:rPr>
              <w:t>因发展需要拟于现有厂区东侧建设面粉智能化包装生产线；小麦面粉转化生产线，谷朊粉干燥生产线；面筋制品生产线，发酵产品生产线；配套建设日处理7000t污水处理，蒸汽锅炉等；</w:t>
            </w:r>
            <w:r>
              <w:rPr>
                <w:rFonts w:hint="default" w:ascii="Times New Roman" w:hAnsi="Times New Roman" w:cs="Times New Roman"/>
                <w:bCs/>
                <w:color w:val="0000FF"/>
                <w:sz w:val="21"/>
                <w:szCs w:val="21"/>
                <w:lang w:val="en-US" w:eastAsia="zh-CN"/>
              </w:rPr>
              <w:t>项目建成后年产谷朊粉4.5万t，改性谷朊粉1.2万t，包装面粉5000t，淀粉18万t，面筋制品1.2万t，发酵产品（酒精）760t。本评价仅对对上述建设内容进行评价。</w:t>
            </w:r>
          </w:p>
          <w:p>
            <w:pPr>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color w:val="auto"/>
                <w:szCs w:val="21"/>
                <w:vertAlign w:val="baseline"/>
                <w:lang w:val="en-US" w:eastAsia="zh-CN"/>
              </w:rPr>
              <w:t>扩建项目主体工程、环保工程、公辅工程均为新建，故建设内容仅描述扩建项目内容。</w:t>
            </w:r>
            <w:r>
              <w:rPr>
                <w:rFonts w:hint="default" w:ascii="Times New Roman" w:hAnsi="Times New Roman" w:cs="Times New Roman"/>
                <w:bCs/>
                <w:color w:val="auto"/>
                <w:szCs w:val="21"/>
              </w:rPr>
              <w:t>根据《中华人民共和国环境保护法》、《中华人民共和国环境影响评价法》、《建设项目环境保护管理条例》等相关要求，并对照《建设项目环境影响评价分类管理名录（2021年版）》，本项目属</w:t>
            </w:r>
            <w:r>
              <w:rPr>
                <w:rFonts w:hint="default" w:ascii="Times New Roman" w:hAnsi="Times New Roman" w:cs="Times New Roman"/>
                <w:bCs/>
                <w:color w:val="0000FF"/>
                <w:szCs w:val="21"/>
              </w:rPr>
              <w:t>于“</w:t>
            </w:r>
            <w:r>
              <w:rPr>
                <w:rFonts w:hint="default" w:ascii="Times New Roman" w:hAnsi="Times New Roman" w:cs="Times New Roman"/>
                <w:color w:val="0000FF"/>
                <w:szCs w:val="21"/>
                <w:highlight w:val="none"/>
                <w:lang w:eastAsia="zh-CN"/>
              </w:rPr>
              <w:t>十、农副食品加工业 13，20、其他农副食品加工139，不含发酵工艺的淀粉、淀粉糖制造；淀粉制品制造；豆制品制造 以上均不含单纯分装的；十二、酒、饮料制造业 15，25、酒的制造 151*，其他（单纯勾兑的除外）</w:t>
            </w:r>
            <w:r>
              <w:rPr>
                <w:rFonts w:hint="default" w:ascii="Times New Roman" w:hAnsi="Times New Roman" w:cs="Times New Roman"/>
                <w:bCs/>
                <w:color w:val="0000FF"/>
                <w:szCs w:val="21"/>
              </w:rPr>
              <w:t>”</w:t>
            </w:r>
            <w:r>
              <w:rPr>
                <w:rFonts w:hint="default" w:ascii="Times New Roman" w:hAnsi="Times New Roman" w:cs="Times New Roman"/>
                <w:bCs/>
                <w:color w:val="0000FF"/>
                <w:szCs w:val="21"/>
                <w:lang w:eastAsia="zh-CN"/>
              </w:rPr>
              <w:t>，</w:t>
            </w:r>
            <w:r>
              <w:rPr>
                <w:rFonts w:hint="default" w:ascii="Times New Roman" w:hAnsi="Times New Roman" w:cs="Times New Roman"/>
                <w:bCs/>
                <w:color w:val="auto"/>
                <w:szCs w:val="21"/>
                <w:lang w:val="en-US" w:eastAsia="zh-CN"/>
              </w:rPr>
              <w:t>需编制</w:t>
            </w:r>
            <w:r>
              <w:rPr>
                <w:rFonts w:hint="default" w:ascii="Times New Roman" w:hAnsi="Times New Roman" w:cs="Times New Roman"/>
                <w:bCs/>
                <w:color w:val="auto"/>
                <w:szCs w:val="21"/>
              </w:rPr>
              <w:t>环境影响报告表。因此，</w:t>
            </w:r>
            <w:r>
              <w:rPr>
                <w:rFonts w:hint="default" w:ascii="Times New Roman" w:hAnsi="Times New Roman" w:cs="Times New Roman"/>
                <w:bCs/>
                <w:color w:val="auto"/>
                <w:szCs w:val="21"/>
                <w:lang w:val="en-US" w:eastAsia="zh-CN"/>
              </w:rPr>
              <w:t>枣庄市东粮生物科技发展有限公司</w:t>
            </w:r>
            <w:r>
              <w:rPr>
                <w:rFonts w:hint="default" w:ascii="Times New Roman" w:hAnsi="Times New Roman" w:cs="Times New Roman"/>
                <w:bCs/>
                <w:color w:val="auto"/>
                <w:szCs w:val="21"/>
              </w:rPr>
              <w:t>委托</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baidu.com/link?url=nYTmFoF9EIXPs3RKSkPZgCAO0YVf1MOYPwl2pkq7Qc_s266LNdOqR1HAY_mD3HaZBBgLF28GMmwUXyWpxQ1xpgq4ZfAs6jlc1MngrRL4Z6lddW1m5M7oG-Na39m_cRRbGH38filkUOG1ZsscEdN9KsDGlG001zWq8RkuTumfWeFxraV5IAAo6SyE6ZpdP432jPsllFntOrSX-CwOwWUW9e6RhlggcZdK3l7ZI9xw7noEcisfj75e5dSyYlZpgVGh" \t "https://www.baidu.com/_blank" </w:instrText>
            </w:r>
            <w:r>
              <w:rPr>
                <w:rFonts w:hint="default" w:ascii="Times New Roman" w:hAnsi="Times New Roman" w:cs="Times New Roman"/>
                <w:color w:val="auto"/>
              </w:rPr>
              <w:fldChar w:fldCharType="separate"/>
            </w:r>
            <w:r>
              <w:rPr>
                <w:rStyle w:val="56"/>
                <w:rFonts w:hint="default" w:ascii="Times New Roman" w:hAnsi="Times New Roman" w:cs="Times New Roman"/>
                <w:color w:val="auto"/>
                <w:szCs w:val="21"/>
                <w:shd w:val="clear" w:color="auto" w:fill="FFFFFF"/>
              </w:rPr>
              <w:t>山东绿源</w:t>
            </w:r>
            <w:r>
              <w:rPr>
                <w:rStyle w:val="56"/>
                <w:rFonts w:hint="default" w:ascii="Times New Roman" w:hAnsi="Times New Roman" w:cs="Times New Roman"/>
                <w:color w:val="auto"/>
                <w:szCs w:val="21"/>
                <w:shd w:val="clear" w:color="auto" w:fill="FFFFFF"/>
                <w:lang w:val="en-US" w:eastAsia="zh-CN"/>
              </w:rPr>
              <w:t>工程</w:t>
            </w:r>
            <w:r>
              <w:rPr>
                <w:rStyle w:val="56"/>
                <w:rFonts w:hint="default" w:ascii="Times New Roman" w:hAnsi="Times New Roman" w:cs="Times New Roman"/>
                <w:color w:val="auto"/>
                <w:szCs w:val="21"/>
                <w:shd w:val="clear" w:color="auto" w:fill="FFFFFF"/>
              </w:rPr>
              <w:fldChar w:fldCharType="end"/>
            </w:r>
            <w:r>
              <w:rPr>
                <w:rStyle w:val="56"/>
                <w:rFonts w:hint="default" w:ascii="Times New Roman" w:hAnsi="Times New Roman" w:cs="Times New Roman"/>
                <w:color w:val="auto"/>
                <w:szCs w:val="21"/>
                <w:shd w:val="clear" w:color="auto" w:fill="FFFFFF"/>
                <w:lang w:val="en-US" w:eastAsia="zh-CN"/>
              </w:rPr>
              <w:t>设计研究有限公司</w:t>
            </w:r>
            <w:r>
              <w:rPr>
                <w:rFonts w:hint="default" w:ascii="Times New Roman" w:hAnsi="Times New Roman" w:cs="Times New Roman"/>
                <w:bCs/>
                <w:color w:val="auto"/>
                <w:szCs w:val="21"/>
              </w:rPr>
              <w:t>承担该项目环境影响报告表的编制工作。</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baidu.com/link?url=nYTmFoF9EIXPs3RKSkPZgCAO0YVf1MOYPwl2pkq7Qc_s266LNdOqR1HAY_mD3HaZBBgLF28GMmwUXyWpxQ1xpgq4ZfAs6jlc1MngrRL4Z6lddW1m5M7oG-Na39m_cRRbGH38filkUOG1ZsscEdN9KsDGlG001zWq8RkuTumfWeFxraV5IAAo6SyE6ZpdP432jPsllFntOrSX-CwOwWUW9e6RhlggcZdK3l7ZI9xw7noEcisfj75e5dSyYlZpgVGh" \t "https://www.baidu.com/_blank" </w:instrText>
            </w:r>
            <w:r>
              <w:rPr>
                <w:rFonts w:hint="default" w:ascii="Times New Roman" w:hAnsi="Times New Roman" w:cs="Times New Roman"/>
                <w:color w:val="auto"/>
              </w:rPr>
              <w:fldChar w:fldCharType="separate"/>
            </w:r>
            <w:r>
              <w:rPr>
                <w:rStyle w:val="56"/>
                <w:rFonts w:hint="default" w:ascii="Times New Roman" w:hAnsi="Times New Roman" w:cs="Times New Roman"/>
                <w:color w:val="auto"/>
                <w:szCs w:val="21"/>
                <w:shd w:val="clear" w:color="auto" w:fill="FFFFFF"/>
              </w:rPr>
              <w:t>山东绿源</w:t>
            </w:r>
            <w:r>
              <w:rPr>
                <w:rStyle w:val="56"/>
                <w:rFonts w:hint="default" w:ascii="Times New Roman" w:hAnsi="Times New Roman" w:cs="Times New Roman"/>
                <w:color w:val="auto"/>
                <w:szCs w:val="21"/>
                <w:shd w:val="clear" w:color="auto" w:fill="FFFFFF"/>
                <w:lang w:val="en-US" w:eastAsia="zh-CN"/>
              </w:rPr>
              <w:t>工程</w:t>
            </w:r>
            <w:r>
              <w:rPr>
                <w:rStyle w:val="56"/>
                <w:rFonts w:hint="default" w:ascii="Times New Roman" w:hAnsi="Times New Roman" w:cs="Times New Roman"/>
                <w:color w:val="auto"/>
                <w:szCs w:val="21"/>
                <w:shd w:val="clear" w:color="auto" w:fill="FFFFFF"/>
              </w:rPr>
              <w:fldChar w:fldCharType="end"/>
            </w:r>
            <w:r>
              <w:rPr>
                <w:rStyle w:val="56"/>
                <w:rFonts w:hint="default" w:ascii="Times New Roman" w:hAnsi="Times New Roman" w:cs="Times New Roman"/>
                <w:color w:val="auto"/>
                <w:szCs w:val="21"/>
                <w:shd w:val="clear" w:color="auto" w:fill="FFFFFF"/>
                <w:lang w:val="en-US" w:eastAsia="zh-CN"/>
              </w:rPr>
              <w:t>设计研究有限公司</w:t>
            </w:r>
            <w:r>
              <w:rPr>
                <w:rFonts w:hint="default" w:ascii="Times New Roman" w:hAnsi="Times New Roman" w:cs="Times New Roman"/>
                <w:bCs/>
                <w:color w:val="auto"/>
                <w:szCs w:val="21"/>
              </w:rPr>
              <w:t>接受委托后，经过</w:t>
            </w:r>
            <w:r>
              <w:rPr>
                <w:rFonts w:hint="default" w:ascii="Times New Roman" w:hAnsi="Times New Roman" w:cs="Times New Roman"/>
                <w:bCs/>
                <w:color w:val="auto"/>
                <w:szCs w:val="21"/>
                <w:lang w:eastAsia="zh-CN"/>
              </w:rPr>
              <w:t>现场勘查</w:t>
            </w:r>
            <w:r>
              <w:rPr>
                <w:rFonts w:hint="default" w:ascii="Times New Roman" w:hAnsi="Times New Roman" w:cs="Times New Roman"/>
                <w:bCs/>
                <w:color w:val="auto"/>
                <w:szCs w:val="21"/>
              </w:rPr>
              <w:t>及工程分析，依据《环境影响评价技术导则》、《建设项目环境影响报告表编制技术指南（污染影响类）》（试行）等相关要求，编制了该项目的环境影响报告表。通过环境影响评价，阐明建设项目对周围环境影响的程度和范围，并提出环境污染控制措施，为建设项目的工程设计和环境管理提供科学依据，并由建设单位呈报审批</w:t>
            </w:r>
            <w:r>
              <w:rPr>
                <w:rFonts w:hint="default" w:ascii="Times New Roman" w:hAnsi="Times New Roman" w:cs="Times New Roman"/>
                <w:b/>
                <w:color w:val="auto"/>
                <w:szCs w:val="21"/>
              </w:rPr>
              <w:t>。</w:t>
            </w:r>
          </w:p>
          <w:p>
            <w:pPr>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2、产品方案</w:t>
            </w:r>
          </w:p>
          <w:p>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本项目产品情况如下：</w:t>
            </w:r>
          </w:p>
          <w:p>
            <w:pPr>
              <w:jc w:val="center"/>
              <w:rPr>
                <w:rFonts w:hint="default" w:ascii="Times New Roman" w:hAnsi="Times New Roman" w:cs="Times New Roman"/>
                <w:b/>
                <w:color w:val="auto"/>
                <w:szCs w:val="21"/>
              </w:rPr>
            </w:pPr>
            <w:r>
              <w:rPr>
                <w:rFonts w:hint="default" w:ascii="Times New Roman" w:hAnsi="Times New Roman" w:cs="Times New Roman"/>
                <w:b/>
                <w:bCs/>
                <w:color w:val="auto"/>
                <w:szCs w:val="21"/>
              </w:rPr>
              <w:t xml:space="preserve">表2-1  </w:t>
            </w:r>
            <w:r>
              <w:rPr>
                <w:rFonts w:hint="default" w:ascii="Times New Roman" w:hAnsi="Times New Roman" w:cs="Times New Roman"/>
                <w:b/>
                <w:color w:val="auto"/>
                <w:szCs w:val="21"/>
              </w:rPr>
              <w:t>本项目产品及产量一览表</w:t>
            </w:r>
          </w:p>
          <w:tbl>
            <w:tblPr>
              <w:tblStyle w:val="2648"/>
              <w:tblW w:w="4996"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321"/>
              <w:gridCol w:w="1280"/>
              <w:gridCol w:w="1781"/>
              <w:gridCol w:w="1487"/>
              <w:gridCol w:w="2338"/>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名</w:t>
                  </w:r>
                  <w:r>
                    <w:rPr>
                      <w:rFonts w:hint="default" w:ascii="Times New Roman" w:hAnsi="Times New Roman" w:eastAsia="宋体" w:cs="Times New Roman"/>
                      <w:color w:val="auto"/>
                      <w:spacing w:val="3"/>
                      <w:sz w:val="18"/>
                      <w:szCs w:val="18"/>
                    </w:rPr>
                    <w:t>称</w:t>
                  </w: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单位</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sz w:val="18"/>
                      <w:szCs w:val="18"/>
                    </w:rPr>
                    <w:t>产量</w:t>
                  </w:r>
                </w:p>
              </w:tc>
              <w:tc>
                <w:tcPr>
                  <w:tcW w:w="8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4"/>
                      <w:sz w:val="18"/>
                      <w:szCs w:val="18"/>
                      <w:lang w:val="en-US" w:eastAsia="zh-CN"/>
                    </w:rPr>
                  </w:pPr>
                  <w:r>
                    <w:rPr>
                      <w:rFonts w:hint="default" w:ascii="Times New Roman" w:hAnsi="Times New Roman" w:cs="Times New Roman"/>
                      <w:color w:val="auto"/>
                      <w:spacing w:val="4"/>
                      <w:sz w:val="18"/>
                      <w:szCs w:val="18"/>
                      <w:lang w:val="en-US" w:eastAsia="zh-CN"/>
                    </w:rPr>
                    <w:t>最大储存量</w:t>
                  </w:r>
                </w:p>
              </w:tc>
              <w:tc>
                <w:tcPr>
                  <w:tcW w:w="12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4"/>
                      <w:sz w:val="18"/>
                      <w:szCs w:val="18"/>
                    </w:rPr>
                  </w:pPr>
                  <w:r>
                    <w:rPr>
                      <w:rFonts w:hint="default" w:ascii="Times New Roman" w:hAnsi="Times New Roman" w:eastAsia="宋体" w:cs="Times New Roman"/>
                      <w:color w:val="auto"/>
                      <w:spacing w:val="4"/>
                      <w:sz w:val="18"/>
                      <w:szCs w:val="18"/>
                    </w:rPr>
                    <w:t>备</w:t>
                  </w:r>
                  <w:r>
                    <w:rPr>
                      <w:rFonts w:hint="default" w:ascii="Times New Roman" w:hAnsi="Times New Roman" w:eastAsia="宋体" w:cs="Times New Roman"/>
                      <w:color w:val="auto"/>
                      <w:spacing w:val="3"/>
                      <w:sz w:val="18"/>
                      <w:szCs w:val="18"/>
                    </w:rPr>
                    <w:t>注</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pacing w:val="6"/>
                      <w:sz w:val="18"/>
                      <w:szCs w:val="18"/>
                    </w:rPr>
                    <w:t>谷朊粉</w:t>
                  </w: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pacing w:val="5"/>
                      <w:position w:val="2"/>
                      <w:sz w:val="18"/>
                      <w:szCs w:val="18"/>
                    </w:rPr>
                    <w:t>万</w:t>
                  </w:r>
                  <w:r>
                    <w:rPr>
                      <w:rFonts w:hint="default" w:ascii="Times New Roman" w:hAnsi="Times New Roman" w:eastAsia="宋体" w:cs="Times New Roman"/>
                      <w:color w:val="0000FF"/>
                      <w:spacing w:val="5"/>
                      <w:position w:val="2"/>
                      <w:sz w:val="18"/>
                      <w:szCs w:val="18"/>
                      <w:lang w:eastAsia="zh-CN"/>
                    </w:rPr>
                    <w:t>t</w:t>
                  </w:r>
                  <w:r>
                    <w:rPr>
                      <w:rFonts w:hint="default" w:ascii="Times New Roman" w:hAnsi="Times New Roman" w:eastAsia="Calibri" w:cs="Times New Roman"/>
                      <w:color w:val="0000FF"/>
                      <w:spacing w:val="5"/>
                      <w:position w:val="2"/>
                      <w:sz w:val="18"/>
                      <w:szCs w:val="18"/>
                    </w:rPr>
                    <w:t>/</w:t>
                  </w:r>
                  <w:r>
                    <w:rPr>
                      <w:rFonts w:hint="default" w:ascii="Times New Roman" w:hAnsi="Times New Roman" w:eastAsia="宋体" w:cs="Times New Roman"/>
                      <w:color w:val="0000FF"/>
                      <w:spacing w:val="4"/>
                      <w:position w:val="2"/>
                      <w:sz w:val="18"/>
                      <w:szCs w:val="18"/>
                    </w:rPr>
                    <w:t>年</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FF"/>
                      <w:sz w:val="18"/>
                      <w:szCs w:val="18"/>
                      <w:lang w:val="en-US" w:eastAsia="zh-CN"/>
                    </w:rPr>
                  </w:pPr>
                  <w:r>
                    <w:rPr>
                      <w:rFonts w:hint="default" w:ascii="Times New Roman" w:hAnsi="Times New Roman" w:cs="Times New Roman"/>
                      <w:color w:val="0000FF"/>
                      <w:spacing w:val="2"/>
                      <w:sz w:val="18"/>
                      <w:szCs w:val="18"/>
                      <w:lang w:val="en-US" w:eastAsia="zh-CN"/>
                    </w:rPr>
                    <w:t>4.5</w:t>
                  </w:r>
                </w:p>
              </w:tc>
              <w:tc>
                <w:tcPr>
                  <w:tcW w:w="8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0.15</w:t>
                  </w:r>
                </w:p>
              </w:tc>
              <w:tc>
                <w:tcPr>
                  <w:tcW w:w="12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其中1.2万t用于生产该项谷朊粉</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小麦淀粉</w:t>
                  </w: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position w:val="2"/>
                      <w:sz w:val="18"/>
                      <w:szCs w:val="18"/>
                    </w:rPr>
                    <w:t>万</w:t>
                  </w:r>
                  <w:r>
                    <w:rPr>
                      <w:rFonts w:hint="default" w:ascii="Times New Roman" w:hAnsi="Times New Roman" w:eastAsia="宋体" w:cs="Times New Roman"/>
                      <w:color w:val="auto"/>
                      <w:spacing w:val="5"/>
                      <w:position w:val="2"/>
                      <w:sz w:val="18"/>
                      <w:szCs w:val="18"/>
                      <w:lang w:eastAsia="zh-CN"/>
                    </w:rPr>
                    <w:t>t</w:t>
                  </w:r>
                  <w:r>
                    <w:rPr>
                      <w:rFonts w:hint="default" w:ascii="Times New Roman" w:hAnsi="Times New Roman" w:eastAsia="Calibri" w:cs="Times New Roman"/>
                      <w:color w:val="auto"/>
                      <w:spacing w:val="5"/>
                      <w:position w:val="2"/>
                      <w:sz w:val="18"/>
                      <w:szCs w:val="18"/>
                    </w:rPr>
                    <w:t>/</w:t>
                  </w:r>
                  <w:r>
                    <w:rPr>
                      <w:rFonts w:hint="default" w:ascii="Times New Roman" w:hAnsi="Times New Roman" w:eastAsia="宋体" w:cs="Times New Roman"/>
                      <w:color w:val="auto"/>
                      <w:spacing w:val="4"/>
                      <w:position w:val="2"/>
                      <w:sz w:val="18"/>
                      <w:szCs w:val="18"/>
                    </w:rPr>
                    <w:t>年</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Calibri" w:cs="Times New Roman"/>
                      <w:color w:val="auto"/>
                      <w:sz w:val="18"/>
                      <w:szCs w:val="18"/>
                    </w:rPr>
                  </w:pPr>
                  <w:r>
                    <w:rPr>
                      <w:rFonts w:hint="default" w:ascii="Times New Roman" w:hAnsi="Times New Roman" w:eastAsia="Calibri" w:cs="Times New Roman"/>
                      <w:color w:val="auto"/>
                      <w:spacing w:val="-5"/>
                      <w:sz w:val="18"/>
                      <w:szCs w:val="18"/>
                    </w:rPr>
                    <w:t>18</w:t>
                  </w:r>
                </w:p>
              </w:tc>
              <w:tc>
                <w:tcPr>
                  <w:tcW w:w="8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6"/>
                      <w:sz w:val="18"/>
                      <w:szCs w:val="18"/>
                      <w:lang w:val="en-US" w:eastAsia="zh-CN"/>
                    </w:rPr>
                  </w:pPr>
                  <w:r>
                    <w:rPr>
                      <w:rFonts w:hint="default" w:ascii="Times New Roman" w:hAnsi="Times New Roman" w:cs="Times New Roman"/>
                      <w:color w:val="auto"/>
                      <w:spacing w:val="6"/>
                      <w:sz w:val="18"/>
                      <w:szCs w:val="18"/>
                      <w:lang w:val="en-US" w:eastAsia="zh-CN"/>
                    </w:rPr>
                    <w:t>0.3</w:t>
                  </w:r>
                </w:p>
              </w:tc>
              <w:tc>
                <w:tcPr>
                  <w:tcW w:w="12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6"/>
                      <w:sz w:val="18"/>
                      <w:szCs w:val="18"/>
                      <w:lang w:val="en-US" w:eastAsia="zh-CN"/>
                    </w:rPr>
                  </w:pPr>
                  <w:r>
                    <w:rPr>
                      <w:rFonts w:hint="default" w:ascii="Times New Roman" w:hAnsi="Times New Roman" w:cs="Times New Roman"/>
                      <w:color w:val="auto"/>
                      <w:spacing w:val="6"/>
                      <w:sz w:val="18"/>
                      <w:szCs w:val="18"/>
                      <w:lang w:val="en-US" w:eastAsia="zh-CN"/>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 xml:space="preserve"> </w:t>
                  </w:r>
                  <w:r>
                    <w:rPr>
                      <w:rFonts w:hint="default" w:ascii="Times New Roman" w:hAnsi="Times New Roman" w:eastAsia="宋体" w:cs="Times New Roman"/>
                      <w:color w:val="auto"/>
                      <w:sz w:val="18"/>
                      <w:szCs w:val="18"/>
                      <w:lang w:val="en-US" w:eastAsia="zh-CN"/>
                    </w:rPr>
                    <w:t>面筋制品</w:t>
                  </w: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position w:val="2"/>
                      <w:sz w:val="18"/>
                      <w:szCs w:val="18"/>
                    </w:rPr>
                    <w:t>万</w:t>
                  </w:r>
                  <w:r>
                    <w:rPr>
                      <w:rFonts w:hint="default" w:ascii="Times New Roman" w:hAnsi="Times New Roman" w:eastAsia="宋体" w:cs="Times New Roman"/>
                      <w:color w:val="auto"/>
                      <w:spacing w:val="5"/>
                      <w:position w:val="2"/>
                      <w:sz w:val="18"/>
                      <w:szCs w:val="18"/>
                      <w:lang w:eastAsia="zh-CN"/>
                    </w:rPr>
                    <w:t>t</w:t>
                  </w:r>
                  <w:r>
                    <w:rPr>
                      <w:rFonts w:hint="default" w:ascii="Times New Roman" w:hAnsi="Times New Roman" w:eastAsia="Calibri" w:cs="Times New Roman"/>
                      <w:color w:val="auto"/>
                      <w:spacing w:val="5"/>
                      <w:position w:val="2"/>
                      <w:sz w:val="18"/>
                      <w:szCs w:val="18"/>
                    </w:rPr>
                    <w:t>/</w:t>
                  </w:r>
                  <w:r>
                    <w:rPr>
                      <w:rFonts w:hint="default" w:ascii="Times New Roman" w:hAnsi="Times New Roman" w:eastAsia="宋体" w:cs="Times New Roman"/>
                      <w:color w:val="auto"/>
                      <w:spacing w:val="4"/>
                      <w:position w:val="2"/>
                      <w:sz w:val="18"/>
                      <w:szCs w:val="18"/>
                    </w:rPr>
                    <w:t>年</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sz w:val="18"/>
                      <w:szCs w:val="18"/>
                      <w:lang w:val="en-US" w:eastAsia="zh-CN"/>
                    </w:rPr>
                    <w:t>1.2</w:t>
                  </w:r>
                </w:p>
              </w:tc>
              <w:tc>
                <w:tcPr>
                  <w:tcW w:w="8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6"/>
                      <w:sz w:val="18"/>
                      <w:szCs w:val="18"/>
                      <w:lang w:val="en-US" w:eastAsia="zh-CN"/>
                    </w:rPr>
                  </w:pPr>
                  <w:r>
                    <w:rPr>
                      <w:rFonts w:hint="default" w:ascii="Times New Roman" w:hAnsi="Times New Roman" w:cs="Times New Roman"/>
                      <w:color w:val="auto"/>
                      <w:spacing w:val="6"/>
                      <w:sz w:val="18"/>
                      <w:szCs w:val="18"/>
                      <w:lang w:val="en-US" w:eastAsia="zh-CN"/>
                    </w:rPr>
                    <w:t>0.2</w:t>
                  </w:r>
                </w:p>
              </w:tc>
              <w:tc>
                <w:tcPr>
                  <w:tcW w:w="12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6"/>
                      <w:sz w:val="18"/>
                      <w:szCs w:val="18"/>
                      <w:lang w:eastAsia="zh-CN"/>
                    </w:rPr>
                  </w:pPr>
                  <w:r>
                    <w:rPr>
                      <w:rFonts w:hint="default" w:ascii="Times New Roman" w:hAnsi="Times New Roman" w:eastAsia="宋体" w:cs="Times New Roman"/>
                      <w:color w:val="auto"/>
                      <w:spacing w:val="6"/>
                      <w:sz w:val="18"/>
                      <w:szCs w:val="18"/>
                      <w:lang w:val="en-US" w:eastAsia="zh-CN"/>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改性谷朊粉</w:t>
                  </w: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position w:val="2"/>
                      <w:sz w:val="18"/>
                      <w:szCs w:val="18"/>
                    </w:rPr>
                    <w:t>万</w:t>
                  </w:r>
                  <w:r>
                    <w:rPr>
                      <w:rFonts w:hint="default" w:ascii="Times New Roman" w:hAnsi="Times New Roman" w:eastAsia="宋体" w:cs="Times New Roman"/>
                      <w:color w:val="auto"/>
                      <w:spacing w:val="4"/>
                      <w:position w:val="2"/>
                      <w:sz w:val="18"/>
                      <w:szCs w:val="18"/>
                      <w:lang w:eastAsia="zh-CN"/>
                    </w:rPr>
                    <w:t>t</w:t>
                  </w:r>
                  <w:r>
                    <w:rPr>
                      <w:rFonts w:hint="default" w:ascii="Times New Roman" w:hAnsi="Times New Roman" w:eastAsia="Calibri" w:cs="Times New Roman"/>
                      <w:color w:val="auto"/>
                      <w:spacing w:val="4"/>
                      <w:position w:val="2"/>
                      <w:sz w:val="18"/>
                      <w:szCs w:val="18"/>
                    </w:rPr>
                    <w:t>/</w:t>
                  </w:r>
                  <w:r>
                    <w:rPr>
                      <w:rFonts w:hint="default" w:ascii="Times New Roman" w:hAnsi="Times New Roman" w:eastAsia="宋体" w:cs="Times New Roman"/>
                      <w:color w:val="auto"/>
                      <w:spacing w:val="4"/>
                      <w:position w:val="2"/>
                      <w:sz w:val="18"/>
                      <w:szCs w:val="18"/>
                    </w:rPr>
                    <w:t>年</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Calibri" w:cs="Times New Roman"/>
                      <w:color w:val="auto"/>
                      <w:sz w:val="18"/>
                      <w:szCs w:val="18"/>
                    </w:rPr>
                  </w:pPr>
                  <w:r>
                    <w:rPr>
                      <w:rFonts w:hint="default" w:ascii="Times New Roman" w:hAnsi="Times New Roman" w:eastAsia="Calibri" w:cs="Times New Roman"/>
                      <w:color w:val="auto"/>
                      <w:sz w:val="18"/>
                      <w:szCs w:val="18"/>
                    </w:rPr>
                    <w:t>1.2</w:t>
                  </w:r>
                </w:p>
              </w:tc>
              <w:tc>
                <w:tcPr>
                  <w:tcW w:w="8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6"/>
                      <w:sz w:val="18"/>
                      <w:szCs w:val="18"/>
                      <w:lang w:val="en-US" w:eastAsia="zh-CN"/>
                    </w:rPr>
                  </w:pPr>
                  <w:r>
                    <w:rPr>
                      <w:rFonts w:hint="default" w:ascii="Times New Roman" w:hAnsi="Times New Roman" w:cs="Times New Roman"/>
                      <w:color w:val="auto"/>
                      <w:spacing w:val="6"/>
                      <w:sz w:val="18"/>
                      <w:szCs w:val="18"/>
                      <w:lang w:val="en-US" w:eastAsia="zh-CN"/>
                    </w:rPr>
                    <w:t>0.</w:t>
                  </w:r>
                  <w:r>
                    <w:rPr>
                      <w:rFonts w:hint="eastAsia" w:ascii="Times New Roman" w:hAnsi="Times New Roman" w:cs="Times New Roman"/>
                      <w:color w:val="auto"/>
                      <w:spacing w:val="6"/>
                      <w:sz w:val="18"/>
                      <w:szCs w:val="18"/>
                      <w:lang w:val="en-US" w:eastAsia="zh-CN"/>
                    </w:rPr>
                    <w:t>0</w:t>
                  </w:r>
                  <w:r>
                    <w:rPr>
                      <w:rFonts w:hint="default" w:ascii="Times New Roman" w:hAnsi="Times New Roman" w:cs="Times New Roman"/>
                      <w:color w:val="auto"/>
                      <w:spacing w:val="6"/>
                      <w:sz w:val="18"/>
                      <w:szCs w:val="18"/>
                      <w:lang w:val="en-US" w:eastAsia="zh-CN"/>
                    </w:rPr>
                    <w:t>5</w:t>
                  </w:r>
                </w:p>
              </w:tc>
              <w:tc>
                <w:tcPr>
                  <w:tcW w:w="12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6"/>
                      <w:sz w:val="18"/>
                      <w:szCs w:val="18"/>
                      <w:lang w:eastAsia="zh-CN"/>
                    </w:rPr>
                  </w:pPr>
                  <w:r>
                    <w:rPr>
                      <w:rFonts w:hint="default" w:ascii="Times New Roman" w:hAnsi="Times New Roman" w:eastAsia="宋体" w:cs="Times New Roman"/>
                      <w:color w:val="auto"/>
                      <w:spacing w:val="6"/>
                      <w:sz w:val="18"/>
                      <w:szCs w:val="18"/>
                      <w:lang w:val="en-US" w:eastAsia="zh-CN"/>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FF"/>
                      <w:sz w:val="18"/>
                      <w:szCs w:val="18"/>
                      <w:lang w:eastAsia="zh-CN"/>
                    </w:rPr>
                  </w:pPr>
                  <w:r>
                    <w:rPr>
                      <w:rFonts w:hint="default" w:ascii="Times New Roman" w:hAnsi="Times New Roman" w:cs="Times New Roman"/>
                      <w:color w:val="0000FF"/>
                      <w:spacing w:val="8"/>
                      <w:sz w:val="18"/>
                      <w:szCs w:val="18"/>
                      <w:lang w:val="en-US" w:eastAsia="zh-CN"/>
                    </w:rPr>
                    <w:t>酒精</w:t>
                  </w: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pacing w:val="4"/>
                      <w:position w:val="2"/>
                      <w:sz w:val="18"/>
                      <w:szCs w:val="18"/>
                      <w:lang w:eastAsia="zh-CN"/>
                    </w:rPr>
                    <w:t>t</w:t>
                  </w:r>
                  <w:r>
                    <w:rPr>
                      <w:rFonts w:hint="default" w:ascii="Times New Roman" w:hAnsi="Times New Roman" w:eastAsia="Calibri" w:cs="Times New Roman"/>
                      <w:color w:val="0000FF"/>
                      <w:spacing w:val="4"/>
                      <w:position w:val="2"/>
                      <w:sz w:val="18"/>
                      <w:szCs w:val="18"/>
                    </w:rPr>
                    <w:t>/</w:t>
                  </w:r>
                  <w:r>
                    <w:rPr>
                      <w:rFonts w:hint="default" w:ascii="Times New Roman" w:hAnsi="Times New Roman" w:eastAsia="宋体" w:cs="Times New Roman"/>
                      <w:color w:val="0000FF"/>
                      <w:spacing w:val="4"/>
                      <w:position w:val="2"/>
                      <w:sz w:val="18"/>
                      <w:szCs w:val="18"/>
                    </w:rPr>
                    <w:t>年</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FF"/>
                      <w:sz w:val="18"/>
                      <w:szCs w:val="18"/>
                      <w:lang w:val="en-US" w:eastAsia="zh-CN"/>
                    </w:rPr>
                  </w:pPr>
                  <w:r>
                    <w:rPr>
                      <w:rFonts w:hint="default" w:ascii="Times New Roman" w:hAnsi="Times New Roman" w:eastAsia="宋体" w:cs="Times New Roman"/>
                      <w:color w:val="0000FF"/>
                      <w:sz w:val="18"/>
                      <w:szCs w:val="18"/>
                      <w:lang w:val="en-US" w:eastAsia="zh-CN"/>
                    </w:rPr>
                    <w:t>760</w:t>
                  </w:r>
                </w:p>
              </w:tc>
              <w:tc>
                <w:tcPr>
                  <w:tcW w:w="8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153</w:t>
                  </w:r>
                </w:p>
              </w:tc>
              <w:tc>
                <w:tcPr>
                  <w:tcW w:w="12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副产品</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FF"/>
                      <w:spacing w:val="8"/>
                      <w:sz w:val="18"/>
                      <w:szCs w:val="18"/>
                      <w:lang w:val="en-US" w:eastAsia="zh-CN"/>
                    </w:rPr>
                  </w:pPr>
                  <w:r>
                    <w:rPr>
                      <w:rFonts w:hint="default" w:ascii="Times New Roman" w:hAnsi="Times New Roman" w:cs="Times New Roman"/>
                      <w:color w:val="0000FF"/>
                      <w:spacing w:val="8"/>
                      <w:sz w:val="18"/>
                      <w:szCs w:val="18"/>
                      <w:lang w:val="en-US" w:eastAsia="zh-CN"/>
                    </w:rPr>
                    <w:t>面粉</w:t>
                  </w:r>
                </w:p>
              </w:tc>
              <w:tc>
                <w:tcPr>
                  <w:tcW w:w="6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FF"/>
                      <w:spacing w:val="5"/>
                      <w:position w:val="2"/>
                      <w:sz w:val="18"/>
                      <w:szCs w:val="18"/>
                    </w:rPr>
                  </w:pPr>
                  <w:r>
                    <w:rPr>
                      <w:rFonts w:hint="default" w:ascii="Times New Roman" w:hAnsi="Times New Roman" w:eastAsia="宋体" w:cs="Times New Roman"/>
                      <w:color w:val="0000FF"/>
                      <w:spacing w:val="5"/>
                      <w:position w:val="2"/>
                      <w:sz w:val="18"/>
                      <w:szCs w:val="18"/>
                    </w:rPr>
                    <w:t>万</w:t>
                  </w:r>
                  <w:r>
                    <w:rPr>
                      <w:rFonts w:hint="default" w:ascii="Times New Roman" w:hAnsi="Times New Roman" w:eastAsia="宋体" w:cs="Times New Roman"/>
                      <w:color w:val="0000FF"/>
                      <w:spacing w:val="4"/>
                      <w:position w:val="2"/>
                      <w:sz w:val="18"/>
                      <w:szCs w:val="18"/>
                      <w:lang w:eastAsia="zh-CN"/>
                    </w:rPr>
                    <w:t>t</w:t>
                  </w:r>
                  <w:r>
                    <w:rPr>
                      <w:rFonts w:hint="default" w:ascii="Times New Roman" w:hAnsi="Times New Roman" w:eastAsia="Calibri" w:cs="Times New Roman"/>
                      <w:color w:val="0000FF"/>
                      <w:spacing w:val="4"/>
                      <w:position w:val="2"/>
                      <w:sz w:val="18"/>
                      <w:szCs w:val="18"/>
                    </w:rPr>
                    <w:t>/</w:t>
                  </w:r>
                  <w:r>
                    <w:rPr>
                      <w:rFonts w:hint="default" w:ascii="Times New Roman" w:hAnsi="Times New Roman" w:eastAsia="宋体" w:cs="Times New Roman"/>
                      <w:color w:val="0000FF"/>
                      <w:spacing w:val="4"/>
                      <w:position w:val="2"/>
                      <w:sz w:val="18"/>
                      <w:szCs w:val="18"/>
                    </w:rPr>
                    <w:t>年</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FF"/>
                      <w:sz w:val="18"/>
                      <w:szCs w:val="18"/>
                      <w:lang w:val="en-US" w:eastAsia="zh-CN"/>
                    </w:rPr>
                  </w:pPr>
                  <w:r>
                    <w:rPr>
                      <w:rFonts w:hint="default" w:ascii="Times New Roman" w:hAnsi="Times New Roman" w:eastAsia="宋体" w:cs="Times New Roman"/>
                      <w:color w:val="0000FF"/>
                      <w:sz w:val="18"/>
                      <w:szCs w:val="18"/>
                      <w:lang w:val="en-US" w:eastAsia="zh-CN"/>
                    </w:rPr>
                    <w:t>0.5</w:t>
                  </w:r>
                </w:p>
              </w:tc>
              <w:tc>
                <w:tcPr>
                  <w:tcW w:w="8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FF"/>
                      <w:spacing w:val="6"/>
                      <w:sz w:val="18"/>
                      <w:szCs w:val="18"/>
                      <w:lang w:val="en-US" w:eastAsia="zh-CN"/>
                    </w:rPr>
                  </w:pPr>
                  <w:r>
                    <w:rPr>
                      <w:rFonts w:hint="default" w:ascii="Times New Roman" w:hAnsi="Times New Roman" w:cs="Times New Roman"/>
                      <w:color w:val="0000FF"/>
                      <w:spacing w:val="6"/>
                      <w:sz w:val="18"/>
                      <w:szCs w:val="18"/>
                      <w:lang w:val="en-US" w:eastAsia="zh-CN"/>
                    </w:rPr>
                    <w:t>0.1</w:t>
                  </w:r>
                </w:p>
              </w:tc>
              <w:tc>
                <w:tcPr>
                  <w:tcW w:w="12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0000FF"/>
                      <w:spacing w:val="6"/>
                      <w:sz w:val="18"/>
                      <w:szCs w:val="18"/>
                      <w:lang w:val="en-US" w:eastAsia="zh-CN"/>
                    </w:rPr>
                  </w:pPr>
                  <w:r>
                    <w:rPr>
                      <w:rFonts w:hint="default" w:ascii="Times New Roman" w:hAnsi="Times New Roman" w:cs="Times New Roman"/>
                      <w:color w:val="0000FF"/>
                      <w:spacing w:val="6"/>
                      <w:sz w:val="18"/>
                      <w:szCs w:val="18"/>
                      <w:lang w:val="en-US" w:eastAsia="zh-CN"/>
                    </w:rPr>
                    <w:t>外购面粉分装</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bCs/>
                <w:color w:val="0000FF"/>
                <w:sz w:val="18"/>
                <w:szCs w:val="18"/>
                <w:lang w:val="en-US" w:eastAsia="zh-CN"/>
              </w:rPr>
            </w:pPr>
            <w:r>
              <w:rPr>
                <w:rFonts w:hint="default" w:ascii="Times New Roman" w:hAnsi="Times New Roman" w:eastAsia="宋体" w:cs="Times New Roman"/>
                <w:bCs/>
                <w:color w:val="0000FF"/>
                <w:sz w:val="21"/>
                <w:szCs w:val="21"/>
                <w:highlight w:val="none"/>
                <w:lang w:val="en-US" w:eastAsia="zh-CN"/>
              </w:rPr>
              <w:t>本项目小麦A淀粉产品质量满足《食用小麦淀粉》（GB/T 8883- 2017）中要求，谷朊粉产品质量满足《谷朊粉》（GB/T 21924- -2008），项目产品质量指标如下：</w:t>
            </w:r>
          </w:p>
          <w:p>
            <w:pPr>
              <w:jc w:val="center"/>
              <w:rPr>
                <w:rFonts w:hint="default" w:ascii="Times New Roman" w:hAnsi="Times New Roman" w:eastAsia="宋体" w:cs="Times New Roman"/>
                <w:b/>
                <w:bCs/>
                <w:color w:val="0000FF"/>
                <w:szCs w:val="21"/>
                <w:lang w:val="en-US" w:eastAsia="zh-CN"/>
              </w:rPr>
            </w:pPr>
            <w:r>
              <w:rPr>
                <w:rFonts w:hint="default" w:ascii="Times New Roman" w:hAnsi="Times New Roman" w:eastAsia="宋体" w:cs="Times New Roman"/>
                <w:b/>
                <w:bCs/>
                <w:color w:val="0000FF"/>
                <w:szCs w:val="21"/>
                <w:lang w:val="en-US" w:eastAsia="zh-CN"/>
              </w:rPr>
              <w:t>表2-2  小麦A淀粉质量标准</w:t>
            </w:r>
          </w:p>
          <w:tbl>
            <w:tblPr>
              <w:tblStyle w:val="49"/>
              <w:tblW w:w="4995"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 w:type="dxa"/>
                <w:bottom w:w="0" w:type="dxa"/>
                <w:right w:w="10" w:type="dxa"/>
              </w:tblCellMar>
            </w:tblPr>
            <w:tblGrid>
              <w:gridCol w:w="3641"/>
              <w:gridCol w:w="2014"/>
              <w:gridCol w:w="1769"/>
              <w:gridCol w:w="1781"/>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978" w:type="pct"/>
                  <w:vMerge w:val="restar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zh-TW" w:eastAsia="zh-TW"/>
                    </w:rPr>
                    <w:t>项目</w:t>
                  </w:r>
                </w:p>
              </w:tc>
              <w:tc>
                <w:tcPr>
                  <w:tcW w:w="3021" w:type="pct"/>
                  <w:gridSpan w:val="3"/>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zh-TW" w:eastAsia="zh-TW"/>
                    </w:rPr>
                    <w:t>质量指标</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978" w:type="pct"/>
                  <w:vMerge w:val="continue"/>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p>
              </w:tc>
              <w:tc>
                <w:tcPr>
                  <w:tcW w:w="1094"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zh-TW" w:eastAsia="zh-TW"/>
                    </w:rPr>
                    <w:t>优级品</w:t>
                  </w:r>
                </w:p>
              </w:tc>
              <w:tc>
                <w:tcPr>
                  <w:tcW w:w="96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zh-TW" w:eastAsia="zh-TW"/>
                    </w:rPr>
                    <w:t>一级品</w:t>
                  </w:r>
                </w:p>
              </w:tc>
              <w:tc>
                <w:tcPr>
                  <w:tcW w:w="966"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zh-TW" w:eastAsia="zh-TW"/>
                    </w:rPr>
                    <w:t>二级品</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978"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zh-TW" w:eastAsia="zh-TW"/>
                    </w:rPr>
                    <w:t>色泽</w:t>
                  </w:r>
                </w:p>
              </w:tc>
              <w:tc>
                <w:tcPr>
                  <w:tcW w:w="3021" w:type="pct"/>
                  <w:gridSpan w:val="3"/>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zh-TW" w:eastAsia="zh-TW"/>
                    </w:rPr>
                    <w:t>白色粉末</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978"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zh-TW" w:eastAsia="zh-TW"/>
                    </w:rPr>
                    <w:t>气味</w:t>
                  </w:r>
                </w:p>
              </w:tc>
              <w:tc>
                <w:tcPr>
                  <w:tcW w:w="3021" w:type="pct"/>
                  <w:gridSpan w:val="3"/>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zh-TW" w:eastAsia="zh-TW"/>
                    </w:rPr>
                    <w:t>具有小麦淀粉固有的气味，无异味</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trHeight w:val="340" w:hRule="atLeast"/>
                <w:jc w:val="center"/>
              </w:trPr>
              <w:tc>
                <w:tcPr>
                  <w:tcW w:w="1978"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val="en-US" w:eastAsia="zh-CN"/>
                    </w:rPr>
                  </w:pP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color w:val="0000FF"/>
                      <w:sz w:val="18"/>
                      <w:szCs w:val="18"/>
                      <w:lang w:val="zh-TW" w:eastAsia="zh-TW"/>
                    </w:rPr>
                    <w:t>水分</w:t>
                  </w: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b/>
                      <w:bCs/>
                      <w:color w:val="0000FF"/>
                      <w:sz w:val="18"/>
                      <w:szCs w:val="18"/>
                      <w:lang w:val="en-US" w:eastAsia="zh-CN"/>
                    </w:rPr>
                    <w:t xml:space="preserve">       ≤</w:t>
                  </w:r>
                </w:p>
              </w:tc>
              <w:tc>
                <w:tcPr>
                  <w:tcW w:w="3021" w:type="pct"/>
                  <w:gridSpan w:val="3"/>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14.00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978"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val="zh-TW" w:eastAsia="zh-TW"/>
                    </w:rPr>
                  </w:pP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color w:val="0000FF"/>
                      <w:sz w:val="18"/>
                      <w:szCs w:val="18"/>
                      <w:lang w:val="zh-TW" w:eastAsia="zh-TW"/>
                    </w:rPr>
                    <w:t>酸度（干基）/%</w:t>
                  </w: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b/>
                      <w:bCs/>
                      <w:color w:val="0000FF"/>
                      <w:sz w:val="18"/>
                      <w:szCs w:val="18"/>
                      <w:lang w:val="en-US" w:eastAsia="zh-CN"/>
                    </w:rPr>
                    <w:t>≤</w:t>
                  </w:r>
                </w:p>
              </w:tc>
              <w:tc>
                <w:tcPr>
                  <w:tcW w:w="1094"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2.00</w:t>
                  </w:r>
                </w:p>
              </w:tc>
              <w:tc>
                <w:tcPr>
                  <w:tcW w:w="96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2.5</w:t>
                  </w:r>
                </w:p>
              </w:tc>
              <w:tc>
                <w:tcPr>
                  <w:tcW w:w="966"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3.50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PrEx>
              <w:trPr>
                <w:trHeight w:val="340" w:hRule="atLeast"/>
                <w:jc w:val="center"/>
              </w:trPr>
              <w:tc>
                <w:tcPr>
                  <w:tcW w:w="1978"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color w:val="0000FF"/>
                      <w:sz w:val="18"/>
                      <w:szCs w:val="18"/>
                      <w:lang w:val="zh-TW" w:eastAsia="zh-TW"/>
                    </w:rPr>
                    <w:t>灰分（干基）/%</w:t>
                  </w: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b/>
                      <w:bCs/>
                      <w:color w:val="0000FF"/>
                      <w:sz w:val="18"/>
                      <w:szCs w:val="18"/>
                      <w:lang w:val="en-US" w:eastAsia="zh-CN"/>
                    </w:rPr>
                    <w:t>≤</w:t>
                  </w:r>
                </w:p>
              </w:tc>
              <w:tc>
                <w:tcPr>
                  <w:tcW w:w="1094"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0.25</w:t>
                  </w:r>
                </w:p>
              </w:tc>
              <w:tc>
                <w:tcPr>
                  <w:tcW w:w="96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0.3</w:t>
                  </w:r>
                </w:p>
              </w:tc>
              <w:tc>
                <w:tcPr>
                  <w:tcW w:w="966"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0.4</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978"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color w:val="0000FF"/>
                      <w:sz w:val="18"/>
                      <w:szCs w:val="18"/>
                      <w:lang w:val="zh-TW" w:eastAsia="zh-TW"/>
                    </w:rPr>
                    <w:t>蛋白质（干基）/%</w:t>
                  </w: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b/>
                      <w:bCs/>
                      <w:color w:val="0000FF"/>
                      <w:sz w:val="18"/>
                      <w:szCs w:val="18"/>
                      <w:lang w:val="en-US" w:eastAsia="zh-CN"/>
                    </w:rPr>
                    <w:t>≤</w:t>
                  </w:r>
                </w:p>
              </w:tc>
              <w:tc>
                <w:tcPr>
                  <w:tcW w:w="1094"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0.30</w:t>
                  </w:r>
                </w:p>
              </w:tc>
              <w:tc>
                <w:tcPr>
                  <w:tcW w:w="96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0.4</w:t>
                  </w:r>
                </w:p>
              </w:tc>
              <w:tc>
                <w:tcPr>
                  <w:tcW w:w="966"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0.5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978"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val="zh-TW" w:eastAsia="zh-TW"/>
                    </w:rPr>
                  </w:pP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color w:val="0000FF"/>
                      <w:sz w:val="18"/>
                      <w:szCs w:val="18"/>
                      <w:lang w:val="zh-TW" w:eastAsia="zh-TW"/>
                    </w:rPr>
                    <w:t>脂肪（干基）/%</w:t>
                  </w: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b/>
                      <w:bCs/>
                      <w:color w:val="0000FF"/>
                      <w:sz w:val="18"/>
                      <w:szCs w:val="18"/>
                      <w:lang w:val="en-US" w:eastAsia="zh-CN"/>
                    </w:rPr>
                    <w:t xml:space="preserve">    ≤</w:t>
                  </w:r>
                </w:p>
              </w:tc>
              <w:tc>
                <w:tcPr>
                  <w:tcW w:w="1094"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val="en-US" w:eastAsia="en-US"/>
                    </w:rPr>
                  </w:pPr>
                  <w:r>
                    <w:rPr>
                      <w:rFonts w:hint="default" w:ascii="Times New Roman" w:hAnsi="Times New Roman" w:eastAsia="宋体" w:cs="Times New Roman"/>
                      <w:color w:val="0000FF"/>
                      <w:sz w:val="18"/>
                      <w:szCs w:val="18"/>
                      <w:lang w:val="en-US" w:eastAsia="en-US"/>
                    </w:rPr>
                    <w:t>0.07</w:t>
                  </w:r>
                </w:p>
              </w:tc>
              <w:tc>
                <w:tcPr>
                  <w:tcW w:w="96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val="en-US" w:eastAsia="en-US"/>
                    </w:rPr>
                  </w:pPr>
                  <w:r>
                    <w:rPr>
                      <w:rFonts w:hint="default" w:ascii="Times New Roman" w:hAnsi="Times New Roman" w:eastAsia="宋体" w:cs="Times New Roman"/>
                      <w:color w:val="0000FF"/>
                      <w:sz w:val="18"/>
                      <w:szCs w:val="18"/>
                      <w:lang w:val="en-US" w:eastAsia="en-US"/>
                    </w:rPr>
                    <w:t>0.10</w:t>
                  </w:r>
                </w:p>
              </w:tc>
              <w:tc>
                <w:tcPr>
                  <w:tcW w:w="966"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val="en-US" w:eastAsia="en-US"/>
                    </w:rPr>
                  </w:pPr>
                  <w:r>
                    <w:rPr>
                      <w:rFonts w:hint="default" w:ascii="Times New Roman" w:hAnsi="Times New Roman" w:eastAsia="宋体" w:cs="Times New Roman"/>
                      <w:color w:val="0000FF"/>
                      <w:sz w:val="18"/>
                      <w:szCs w:val="18"/>
                      <w:lang w:val="en-US" w:eastAsia="en-US"/>
                    </w:rPr>
                    <w:t>0.15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978"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val="zh-TW" w:eastAsia="zh-CN"/>
                    </w:rPr>
                  </w:pP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color w:val="0000FF"/>
                      <w:sz w:val="18"/>
                      <w:szCs w:val="18"/>
                      <w:lang w:val="zh-TW" w:eastAsia="zh-TW"/>
                    </w:rPr>
                    <w:t>斑点（干基）</w:t>
                  </w:r>
                  <w:r>
                    <w:rPr>
                      <w:rFonts w:hint="default" w:ascii="Times New Roman" w:hAnsi="Times New Roman" w:eastAsia="宋体" w:cs="Times New Roman"/>
                      <w:color w:val="0000FF"/>
                      <w:sz w:val="18"/>
                      <w:szCs w:val="18"/>
                      <w:lang w:val="en-US" w:eastAsia="zh-CN"/>
                    </w:rPr>
                    <w:t>（</w:t>
                  </w:r>
                  <w:r>
                    <w:rPr>
                      <w:rFonts w:hint="default" w:ascii="Times New Roman" w:hAnsi="Times New Roman" w:eastAsia="宋体" w:cs="Times New Roman"/>
                      <w:color w:val="0000FF"/>
                      <w:sz w:val="18"/>
                      <w:szCs w:val="18"/>
                      <w:lang w:val="zh-TW" w:eastAsia="zh-TW"/>
                    </w:rPr>
                    <w:t>个</w:t>
                  </w:r>
                  <w:r>
                    <w:rPr>
                      <w:rFonts w:hint="default" w:ascii="Times New Roman" w:hAnsi="Times New Roman" w:eastAsia="宋体" w:cs="Times New Roman"/>
                      <w:color w:val="0000FF"/>
                      <w:sz w:val="18"/>
                      <w:szCs w:val="18"/>
                      <w:lang w:val="en-US" w:eastAsia="en-US"/>
                    </w:rPr>
                    <w:t>/cm</w:t>
                  </w:r>
                  <w:r>
                    <w:rPr>
                      <w:rFonts w:hint="default" w:ascii="Times New Roman" w:hAnsi="Times New Roman" w:eastAsia="宋体" w:cs="Times New Roman"/>
                      <w:color w:val="0000FF"/>
                      <w:sz w:val="18"/>
                      <w:szCs w:val="18"/>
                      <w:vertAlign w:val="superscript"/>
                      <w:lang w:val="en-US" w:eastAsia="zh-CN"/>
                    </w:rPr>
                    <w:t>2</w:t>
                  </w: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b/>
                      <w:bCs/>
                      <w:color w:val="0000FF"/>
                      <w:sz w:val="18"/>
                      <w:szCs w:val="18"/>
                      <w:lang w:val="en-US" w:eastAsia="zh-CN"/>
                    </w:rPr>
                    <w:t>≤</w:t>
                  </w:r>
                </w:p>
              </w:tc>
              <w:tc>
                <w:tcPr>
                  <w:tcW w:w="1094"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zh-CN"/>
                    </w:rPr>
                    <w:t>1</w:t>
                  </w:r>
                  <w:r>
                    <w:rPr>
                      <w:rFonts w:hint="default" w:ascii="Times New Roman" w:hAnsi="Times New Roman" w:eastAsia="宋体" w:cs="Times New Roman"/>
                      <w:color w:val="0000FF"/>
                      <w:sz w:val="18"/>
                      <w:szCs w:val="18"/>
                      <w:lang w:val="en-US" w:eastAsia="en-US"/>
                    </w:rPr>
                    <w:t>.0</w:t>
                  </w:r>
                </w:p>
              </w:tc>
              <w:tc>
                <w:tcPr>
                  <w:tcW w:w="96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zh-CN"/>
                    </w:rPr>
                    <w:t>2</w:t>
                  </w:r>
                  <w:r>
                    <w:rPr>
                      <w:rFonts w:hint="default" w:ascii="Times New Roman" w:hAnsi="Times New Roman" w:eastAsia="宋体" w:cs="Times New Roman"/>
                      <w:color w:val="0000FF"/>
                      <w:sz w:val="18"/>
                      <w:szCs w:val="18"/>
                      <w:lang w:val="en-US" w:eastAsia="en-US"/>
                    </w:rPr>
                    <w:t>.0</w:t>
                  </w:r>
                </w:p>
              </w:tc>
              <w:tc>
                <w:tcPr>
                  <w:tcW w:w="966"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zh-CN"/>
                    </w:rPr>
                    <w:t>3</w:t>
                  </w:r>
                  <w:r>
                    <w:rPr>
                      <w:rFonts w:hint="default" w:ascii="Times New Roman" w:hAnsi="Times New Roman" w:eastAsia="宋体" w:cs="Times New Roman"/>
                      <w:color w:val="0000FF"/>
                      <w:sz w:val="18"/>
                      <w:szCs w:val="18"/>
                      <w:lang w:val="en-US" w:eastAsia="en-US"/>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978"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val="zh-TW" w:eastAsia="zh-TW"/>
                    </w:rPr>
                  </w:pP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color w:val="0000FF"/>
                      <w:sz w:val="18"/>
                      <w:szCs w:val="18"/>
                      <w:lang w:val="zh-TW" w:eastAsia="zh-TW"/>
                    </w:rPr>
                    <w:t>细度</w:t>
                  </w: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b/>
                      <w:bCs/>
                      <w:color w:val="0000FF"/>
                      <w:sz w:val="18"/>
                      <w:szCs w:val="18"/>
                      <w:lang w:val="en-US" w:eastAsia="zh-CN"/>
                    </w:rPr>
                    <w:t xml:space="preserve">   </w:t>
                  </w:r>
                  <w:r>
                    <w:rPr>
                      <w:rFonts w:hint="default" w:ascii="Times New Roman" w:hAnsi="Times New Roman" w:eastAsia="宋体" w:cs="Times New Roman"/>
                      <w:b/>
                      <w:bCs/>
                      <w:color w:val="0000FF"/>
                      <w:sz w:val="18"/>
                      <w:szCs w:val="18"/>
                      <w:lang w:val="zh-TW" w:eastAsia="zh-TW"/>
                    </w:rPr>
                    <w:t>≥</w:t>
                  </w:r>
                </w:p>
              </w:tc>
              <w:tc>
                <w:tcPr>
                  <w:tcW w:w="1094"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99.8</w:t>
                  </w:r>
                </w:p>
              </w:tc>
              <w:tc>
                <w:tcPr>
                  <w:tcW w:w="96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99.0</w:t>
                  </w:r>
                </w:p>
              </w:tc>
              <w:tc>
                <w:tcPr>
                  <w:tcW w:w="966"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98.0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978"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val="zh-TW" w:eastAsia="zh-TW"/>
                    </w:rPr>
                  </w:pP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color w:val="0000FF"/>
                      <w:sz w:val="18"/>
                      <w:szCs w:val="18"/>
                      <w:lang w:val="zh-TW" w:eastAsia="zh-TW"/>
                    </w:rPr>
                    <w:t>白度</w:t>
                  </w: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b/>
                      <w:bCs/>
                      <w:color w:val="0000FF"/>
                      <w:sz w:val="18"/>
                      <w:szCs w:val="18"/>
                      <w:lang w:val="en-US" w:eastAsia="zh-CN"/>
                    </w:rPr>
                    <w:t xml:space="preserve">  </w:t>
                  </w:r>
                  <w:r>
                    <w:rPr>
                      <w:rFonts w:hint="default" w:ascii="Times New Roman" w:hAnsi="Times New Roman" w:eastAsia="宋体" w:cs="Times New Roman"/>
                      <w:b/>
                      <w:bCs/>
                      <w:color w:val="0000FF"/>
                      <w:sz w:val="18"/>
                      <w:szCs w:val="18"/>
                      <w:lang w:val="zh-TW" w:eastAsia="zh-TW"/>
                    </w:rPr>
                    <w:t>≥</w:t>
                  </w:r>
                </w:p>
              </w:tc>
              <w:tc>
                <w:tcPr>
                  <w:tcW w:w="1094"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93.0</w:t>
                  </w:r>
                </w:p>
              </w:tc>
              <w:tc>
                <w:tcPr>
                  <w:tcW w:w="96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92.0</w:t>
                  </w:r>
                </w:p>
              </w:tc>
              <w:tc>
                <w:tcPr>
                  <w:tcW w:w="966"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91.0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5000" w:type="pct"/>
                  <w:gridSpan w:val="4"/>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val="en-US" w:eastAsia="en-US"/>
                    </w:rPr>
                  </w:pPr>
                  <w:r>
                    <w:rPr>
                      <w:rFonts w:hint="default" w:ascii="Times New Roman" w:hAnsi="Times New Roman" w:eastAsia="宋体" w:cs="Times New Roman"/>
                      <w:color w:val="0000FF"/>
                      <w:sz w:val="18"/>
                      <w:szCs w:val="18"/>
                      <w:lang w:val="en-US" w:eastAsia="zh-CN"/>
                    </w:rPr>
                    <w:t>安全指标</w:t>
                  </w:r>
                  <w:r>
                    <w:rPr>
                      <w:rFonts w:hint="default" w:ascii="Times New Roman" w:hAnsi="Times New Roman" w:eastAsia="宋体" w:cs="Times New Roman"/>
                      <w:color w:val="0000FF"/>
                      <w:sz w:val="18"/>
                      <w:szCs w:val="18"/>
                      <w:lang w:val="en-US" w:eastAsia="en-US"/>
                    </w:rPr>
                    <w:t>应符合</w:t>
                  </w:r>
                  <w:r>
                    <w:rPr>
                      <w:rFonts w:hint="default" w:ascii="Times New Roman" w:hAnsi="Times New Roman" w:eastAsia="宋体" w:cs="Times New Roman"/>
                      <w:color w:val="0000FF"/>
                      <w:sz w:val="18"/>
                      <w:szCs w:val="18"/>
                      <w:lang w:val="en-US" w:eastAsia="zh-CN"/>
                    </w:rPr>
                    <w:t>《</w:t>
                  </w:r>
                  <w:r>
                    <w:rPr>
                      <w:rFonts w:hint="default" w:ascii="Times New Roman" w:hAnsi="Times New Roman" w:eastAsia="宋体" w:cs="Times New Roman"/>
                      <w:color w:val="0000FF"/>
                      <w:sz w:val="18"/>
                      <w:szCs w:val="18"/>
                      <w:lang w:val="en-US" w:eastAsia="en-US"/>
                    </w:rPr>
                    <w:t>GB 31637-2016 食品安全国家标准 食用淀粉</w:t>
                  </w:r>
                  <w:r>
                    <w:rPr>
                      <w:rFonts w:hint="default" w:ascii="Times New Roman" w:hAnsi="Times New Roman" w:eastAsia="宋体" w:cs="Times New Roman"/>
                      <w:color w:val="0000FF"/>
                      <w:sz w:val="18"/>
                      <w:szCs w:val="18"/>
                      <w:lang w:val="en-US" w:eastAsia="zh-CN"/>
                    </w:rPr>
                    <w:t>》</w:t>
                  </w:r>
                  <w:r>
                    <w:rPr>
                      <w:rFonts w:hint="default" w:ascii="Times New Roman" w:hAnsi="Times New Roman" w:eastAsia="宋体" w:cs="Times New Roman"/>
                      <w:color w:val="0000FF"/>
                      <w:sz w:val="18"/>
                      <w:szCs w:val="18"/>
                      <w:lang w:val="en-US" w:eastAsia="en-US"/>
                    </w:rPr>
                    <w:t>的规定</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FF"/>
                <w:sz w:val="21"/>
                <w:szCs w:val="21"/>
                <w:lang w:val="en-US" w:eastAsia="zh-CN"/>
              </w:rPr>
            </w:pPr>
            <w:r>
              <w:rPr>
                <w:rFonts w:hint="default" w:ascii="Times New Roman" w:hAnsi="Times New Roman" w:eastAsia="宋体" w:cs="Times New Roman"/>
                <w:b/>
                <w:bCs/>
                <w:color w:val="0000FF"/>
                <w:sz w:val="21"/>
                <w:szCs w:val="21"/>
                <w:lang w:val="en-US" w:eastAsia="zh-CN"/>
              </w:rPr>
              <w:t>表2-</w:t>
            </w:r>
            <w:r>
              <w:rPr>
                <w:rFonts w:hint="default" w:ascii="Times New Roman" w:hAnsi="Times New Roman" w:cs="Times New Roman"/>
                <w:b/>
                <w:bCs/>
                <w:color w:val="0000FF"/>
                <w:sz w:val="21"/>
                <w:szCs w:val="21"/>
                <w:lang w:val="en-US" w:eastAsia="zh-CN"/>
              </w:rPr>
              <w:t xml:space="preserve">3 </w:t>
            </w:r>
            <w:r>
              <w:rPr>
                <w:rFonts w:hint="default" w:ascii="Times New Roman" w:hAnsi="Times New Roman" w:eastAsia="宋体" w:cs="Times New Roman"/>
                <w:b/>
                <w:bCs/>
                <w:color w:val="0000FF"/>
                <w:sz w:val="21"/>
                <w:szCs w:val="21"/>
                <w:lang w:val="en-US" w:eastAsia="zh-CN"/>
              </w:rPr>
              <w:t>谷朊粉质量标准</w:t>
            </w:r>
          </w:p>
          <w:tbl>
            <w:tblPr>
              <w:tblStyle w:val="49"/>
              <w:tblW w:w="4999"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 w:type="dxa"/>
                <w:bottom w:w="0" w:type="dxa"/>
                <w:right w:w="10" w:type="dxa"/>
              </w:tblCellMar>
            </w:tblPr>
            <w:tblGrid>
              <w:gridCol w:w="2618"/>
              <w:gridCol w:w="3695"/>
              <w:gridCol w:w="2899"/>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421" w:type="pct"/>
                  <w:vMerge w:val="restar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项目</w:t>
                  </w:r>
                </w:p>
              </w:tc>
              <w:tc>
                <w:tcPr>
                  <w:tcW w:w="3578" w:type="pct"/>
                  <w:gridSpan w:val="2"/>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质量指标</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421" w:type="pct"/>
                  <w:vMerge w:val="continue"/>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p>
              </w:tc>
              <w:tc>
                <w:tcPr>
                  <w:tcW w:w="2005"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eastAsia="zh-CN"/>
                    </w:rPr>
                  </w:pPr>
                  <w:r>
                    <w:rPr>
                      <w:rFonts w:hint="default" w:ascii="Times New Roman" w:hAnsi="Times New Roman" w:eastAsia="宋体" w:cs="Times New Roman"/>
                      <w:color w:val="0000FF"/>
                      <w:sz w:val="18"/>
                      <w:szCs w:val="18"/>
                      <w:lang w:eastAsia="zh-CN"/>
                    </w:rPr>
                    <w:t>一级</w:t>
                  </w:r>
                </w:p>
              </w:tc>
              <w:tc>
                <w:tcPr>
                  <w:tcW w:w="1573"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eastAsia="zh-CN"/>
                    </w:rPr>
                  </w:pPr>
                  <w:r>
                    <w:rPr>
                      <w:rFonts w:hint="default" w:ascii="Times New Roman" w:hAnsi="Times New Roman" w:eastAsia="宋体" w:cs="Times New Roman"/>
                      <w:color w:val="0000FF"/>
                      <w:sz w:val="18"/>
                      <w:szCs w:val="18"/>
                      <w:lang w:eastAsia="zh-CN"/>
                    </w:rPr>
                    <w:t>二级</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42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水分/%</w:t>
                  </w:r>
                  <w:r>
                    <w:rPr>
                      <w:rFonts w:hint="default" w:ascii="Times New Roman" w:hAnsi="Times New Roman" w:eastAsia="宋体" w:cs="Times New Roman"/>
                      <w:b/>
                      <w:bCs/>
                      <w:color w:val="0000FF"/>
                      <w:sz w:val="18"/>
                      <w:szCs w:val="18"/>
                      <w:lang w:val="en-US" w:eastAsia="zh-CN"/>
                    </w:rPr>
                    <w:t>≤</w:t>
                  </w:r>
                </w:p>
              </w:tc>
              <w:tc>
                <w:tcPr>
                  <w:tcW w:w="2005"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eastAsia="zh-CN"/>
                    </w:rPr>
                  </w:pPr>
                  <w:r>
                    <w:rPr>
                      <w:rFonts w:hint="default" w:ascii="Times New Roman" w:hAnsi="Times New Roman" w:eastAsia="宋体" w:cs="Times New Roman"/>
                      <w:color w:val="0000FF"/>
                      <w:sz w:val="18"/>
                      <w:szCs w:val="18"/>
                      <w:lang w:val="en-US" w:eastAsia="zh-CN"/>
                    </w:rPr>
                    <w:t>8</w:t>
                  </w:r>
                </w:p>
              </w:tc>
              <w:tc>
                <w:tcPr>
                  <w:tcW w:w="1573"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lang w:val="en-US" w:eastAsia="zh-CN"/>
                    </w:rPr>
                  </w:pPr>
                  <w:r>
                    <w:rPr>
                      <w:rFonts w:hint="default" w:ascii="Times New Roman" w:hAnsi="Times New Roman" w:eastAsia="宋体" w:cs="Times New Roman"/>
                      <w:color w:val="0000FF"/>
                      <w:sz w:val="18"/>
                      <w:szCs w:val="18"/>
                      <w:lang w:val="en-US" w:eastAsia="zh-CN"/>
                    </w:rPr>
                    <w:t>10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42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粗蛋白质（干基）/%</w:t>
                  </w: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b/>
                      <w:bCs/>
                      <w:color w:val="0000FF"/>
                      <w:sz w:val="18"/>
                      <w:szCs w:val="18"/>
                      <w:lang w:val="zh-TW" w:eastAsia="zh-TW"/>
                    </w:rPr>
                    <w:t>≥</w:t>
                  </w:r>
                </w:p>
              </w:tc>
              <w:tc>
                <w:tcPr>
                  <w:tcW w:w="2005"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85</w:t>
                  </w:r>
                </w:p>
              </w:tc>
              <w:tc>
                <w:tcPr>
                  <w:tcW w:w="1573"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80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42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color w:val="0000FF"/>
                      <w:sz w:val="18"/>
                      <w:szCs w:val="18"/>
                    </w:rPr>
                    <w:t>灰分（干基）/%</w:t>
                  </w: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b/>
                      <w:bCs/>
                      <w:color w:val="0000FF"/>
                      <w:sz w:val="18"/>
                      <w:szCs w:val="18"/>
                      <w:lang w:val="en-US" w:eastAsia="zh-CN"/>
                    </w:rPr>
                    <w:t>≤</w:t>
                  </w:r>
                </w:p>
              </w:tc>
              <w:tc>
                <w:tcPr>
                  <w:tcW w:w="2005"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1.0</w:t>
                  </w:r>
                </w:p>
              </w:tc>
              <w:tc>
                <w:tcPr>
                  <w:tcW w:w="1573"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2.0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42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粗脂肪（干基）/%</w:t>
                  </w: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b/>
                      <w:bCs/>
                      <w:color w:val="0000FF"/>
                      <w:sz w:val="18"/>
                      <w:szCs w:val="18"/>
                      <w:lang w:val="en-US" w:eastAsia="zh-CN"/>
                    </w:rPr>
                    <w:t>≤</w:t>
                  </w:r>
                </w:p>
              </w:tc>
              <w:tc>
                <w:tcPr>
                  <w:tcW w:w="2005"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1.0</w:t>
                  </w:r>
                </w:p>
              </w:tc>
              <w:tc>
                <w:tcPr>
                  <w:tcW w:w="1573"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2.0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42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吸水率（干基）/%</w:t>
                  </w:r>
                  <w:r>
                    <w:rPr>
                      <w:rFonts w:hint="default" w:ascii="Times New Roman" w:hAnsi="Times New Roman" w:eastAsia="宋体" w:cs="Times New Roman"/>
                      <w:color w:val="0000FF"/>
                      <w:sz w:val="18"/>
                      <w:szCs w:val="18"/>
                      <w:lang w:val="en-US" w:eastAsia="zh-CN"/>
                    </w:rPr>
                    <w:t xml:space="preserve">     </w:t>
                  </w:r>
                  <w:r>
                    <w:rPr>
                      <w:rFonts w:hint="default" w:ascii="Times New Roman" w:hAnsi="Times New Roman" w:eastAsia="宋体" w:cs="Times New Roman"/>
                      <w:b/>
                      <w:bCs/>
                      <w:color w:val="0000FF"/>
                      <w:sz w:val="18"/>
                      <w:szCs w:val="18"/>
                      <w:lang w:val="zh-TW" w:eastAsia="zh-TW"/>
                    </w:rPr>
                    <w:t>≥</w:t>
                  </w:r>
                </w:p>
              </w:tc>
              <w:tc>
                <w:tcPr>
                  <w:tcW w:w="2005"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170</w:t>
                  </w:r>
                </w:p>
              </w:tc>
              <w:tc>
                <w:tcPr>
                  <w:tcW w:w="1573"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160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421" w:type="pct"/>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粗细度/%</w:t>
                  </w:r>
                </w:p>
              </w:tc>
              <w:tc>
                <w:tcPr>
                  <w:tcW w:w="3578" w:type="pct"/>
                  <w:gridSpan w:val="2"/>
                  <w:tcBorders>
                    <w:tl2br w:val="nil"/>
                    <w:tr2bl w:val="nil"/>
                  </w:tcBorders>
                  <w:shd w:val="clear" w:color="auto" w:fill="FFFFFF"/>
                  <w:noWrap w:val="0"/>
                  <w:vAlign w:val="center"/>
                </w:tcPr>
                <w:p>
                  <w:pPr>
                    <w:jc w:val="center"/>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lang w:val="en-US" w:eastAsia="en-US"/>
                    </w:rPr>
                    <w:t>CB30</w:t>
                  </w:r>
                  <w:r>
                    <w:rPr>
                      <w:rFonts w:hint="default" w:ascii="Times New Roman" w:hAnsi="Times New Roman" w:eastAsia="宋体" w:cs="Times New Roman"/>
                      <w:color w:val="0000FF"/>
                      <w:sz w:val="18"/>
                      <w:szCs w:val="18"/>
                    </w:rPr>
                    <w:t>号筛通过率</w:t>
                  </w:r>
                  <w:r>
                    <w:rPr>
                      <w:rFonts w:hint="default" w:ascii="Times New Roman" w:hAnsi="Times New Roman" w:eastAsia="宋体" w:cs="Times New Roman"/>
                      <w:b/>
                      <w:bCs/>
                      <w:color w:val="0000FF"/>
                      <w:sz w:val="18"/>
                      <w:szCs w:val="18"/>
                      <w:lang w:val="zh-TW" w:eastAsia="zh-TW"/>
                    </w:rPr>
                    <w:t>≥</w:t>
                  </w:r>
                  <w:r>
                    <w:rPr>
                      <w:rFonts w:hint="default" w:ascii="Times New Roman" w:hAnsi="Times New Roman" w:eastAsia="宋体" w:cs="Times New Roman"/>
                      <w:color w:val="0000FF"/>
                      <w:sz w:val="18"/>
                      <w:szCs w:val="18"/>
                    </w:rPr>
                    <w:t>99.5%</w:t>
                  </w:r>
                  <w:r>
                    <w:rPr>
                      <w:rFonts w:hint="default" w:ascii="Times New Roman" w:hAnsi="Times New Roman" w:eastAsia="宋体" w:cs="Times New Roman"/>
                      <w:color w:val="0000FF"/>
                      <w:sz w:val="18"/>
                      <w:szCs w:val="18"/>
                      <w:lang w:eastAsia="zh-CN"/>
                    </w:rPr>
                    <w:t>，</w:t>
                  </w:r>
                  <w:r>
                    <w:rPr>
                      <w:rFonts w:hint="default" w:ascii="Times New Roman" w:hAnsi="Times New Roman" w:eastAsia="宋体" w:cs="Times New Roman"/>
                      <w:color w:val="0000FF"/>
                      <w:sz w:val="18"/>
                      <w:szCs w:val="18"/>
                    </w:rPr>
                    <w:t>且</w:t>
                  </w:r>
                  <w:r>
                    <w:rPr>
                      <w:rFonts w:hint="default" w:ascii="Times New Roman" w:hAnsi="Times New Roman" w:eastAsia="宋体" w:cs="Times New Roman"/>
                      <w:color w:val="0000FF"/>
                      <w:sz w:val="18"/>
                      <w:szCs w:val="18"/>
                      <w:lang w:val="en-US" w:eastAsia="en-US"/>
                    </w:rPr>
                    <w:t>CB36</w:t>
                  </w:r>
                  <w:r>
                    <w:rPr>
                      <w:rFonts w:hint="default" w:ascii="Times New Roman" w:hAnsi="Times New Roman" w:eastAsia="宋体" w:cs="Times New Roman"/>
                      <w:color w:val="0000FF"/>
                      <w:sz w:val="18"/>
                      <w:szCs w:val="18"/>
                    </w:rPr>
                    <w:t>号筛通过率</w:t>
                  </w:r>
                  <w:r>
                    <w:rPr>
                      <w:rFonts w:hint="default" w:ascii="Times New Roman" w:hAnsi="Times New Roman" w:eastAsia="宋体" w:cs="Times New Roman"/>
                      <w:b/>
                      <w:bCs/>
                      <w:color w:val="0000FF"/>
                      <w:sz w:val="18"/>
                      <w:szCs w:val="18"/>
                      <w:lang w:val="zh-TW" w:eastAsia="zh-TW"/>
                    </w:rPr>
                    <w:t>≥</w:t>
                  </w:r>
                  <w:r>
                    <w:rPr>
                      <w:rFonts w:hint="default" w:ascii="Times New Roman" w:hAnsi="Times New Roman" w:eastAsia="宋体" w:cs="Times New Roman"/>
                      <w:color w:val="0000FF"/>
                      <w:sz w:val="18"/>
                      <w:szCs w:val="18"/>
                    </w:rPr>
                    <w:t>95%</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FF"/>
                <w:sz w:val="21"/>
                <w:szCs w:val="21"/>
                <w:lang w:val="en-US" w:eastAsia="zh-CN"/>
              </w:rPr>
            </w:pPr>
            <w:r>
              <w:rPr>
                <w:rFonts w:hint="default" w:ascii="Times New Roman" w:hAnsi="Times New Roman" w:eastAsia="宋体" w:cs="Times New Roman"/>
                <w:b/>
                <w:bCs/>
                <w:color w:val="0000FF"/>
                <w:sz w:val="21"/>
                <w:szCs w:val="21"/>
                <w:lang w:val="en-US" w:eastAsia="zh-CN"/>
              </w:rPr>
              <w:t>表2-</w:t>
            </w:r>
            <w:r>
              <w:rPr>
                <w:rFonts w:hint="default" w:ascii="Times New Roman" w:hAnsi="Times New Roman" w:cs="Times New Roman"/>
                <w:b/>
                <w:bCs/>
                <w:color w:val="0000FF"/>
                <w:sz w:val="21"/>
                <w:szCs w:val="21"/>
                <w:lang w:val="en-US" w:eastAsia="zh-CN"/>
              </w:rPr>
              <w:t>4</w:t>
            </w:r>
            <w:r>
              <w:rPr>
                <w:rFonts w:hint="default" w:ascii="Times New Roman" w:hAnsi="Times New Roman" w:eastAsia="宋体" w:cs="Times New Roman"/>
                <w:b/>
                <w:bCs/>
                <w:color w:val="0000FF"/>
                <w:sz w:val="21"/>
                <w:szCs w:val="21"/>
                <w:lang w:val="en-US" w:eastAsia="zh-CN"/>
              </w:rPr>
              <w:t xml:space="preserve"> 乙醇消毒剂卫生标</w:t>
            </w:r>
          </w:p>
          <w:tbl>
            <w:tblPr>
              <w:tblStyle w:val="49"/>
              <w:tblW w:w="4997"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 w:type="dxa"/>
                <w:bottom w:w="0" w:type="dxa"/>
                <w:right w:w="10" w:type="dxa"/>
              </w:tblCellMar>
            </w:tblPr>
            <w:tblGrid>
              <w:gridCol w:w="2617"/>
              <w:gridCol w:w="6591"/>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421"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项目</w:t>
                  </w:r>
                </w:p>
              </w:tc>
              <w:tc>
                <w:tcPr>
                  <w:tcW w:w="357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质量指标</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421"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乙醇含量</w:t>
                  </w:r>
                </w:p>
              </w:tc>
              <w:tc>
                <w:tcPr>
                  <w:tcW w:w="357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18"/>
                      <w:szCs w:val="18"/>
                      <w:lang w:val="en-US" w:eastAsia="zh-CN"/>
                    </w:rPr>
                  </w:pPr>
                  <w:r>
                    <w:rPr>
                      <w:rFonts w:hint="default" w:ascii="Times New Roman" w:hAnsi="Times New Roman" w:eastAsia="宋体" w:cs="Times New Roman"/>
                      <w:color w:val="0000FF"/>
                      <w:sz w:val="18"/>
                      <w:szCs w:val="18"/>
                    </w:rPr>
                    <w:t>70%-80%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421"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感官性状</w:t>
                  </w:r>
                </w:p>
              </w:tc>
              <w:tc>
                <w:tcPr>
                  <w:tcW w:w="357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无色澄清透明液体、无杂质、无沉淀</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 w:type="dxa"/>
                  <w:bottom w:w="0" w:type="dxa"/>
                  <w:right w:w="10" w:type="dxa"/>
                </w:tblCellMar>
              </w:tblPrEx>
              <w:trPr>
                <w:trHeight w:val="340" w:hRule="atLeast"/>
                <w:jc w:val="center"/>
              </w:trPr>
              <w:tc>
                <w:tcPr>
                  <w:tcW w:w="1421"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稳定性</w:t>
                  </w:r>
                </w:p>
              </w:tc>
              <w:tc>
                <w:tcPr>
                  <w:tcW w:w="3578" w:type="pc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FF"/>
                      <w:sz w:val="18"/>
                      <w:szCs w:val="18"/>
                    </w:rPr>
                  </w:pPr>
                  <w:r>
                    <w:rPr>
                      <w:rFonts w:hint="default" w:ascii="Times New Roman" w:hAnsi="Times New Roman" w:eastAsia="宋体" w:cs="Times New Roman"/>
                      <w:color w:val="0000FF"/>
                      <w:sz w:val="18"/>
                      <w:szCs w:val="18"/>
                    </w:rPr>
                    <w:t>有效期≥12 个月</w:t>
                  </w:r>
                </w:p>
              </w:tc>
            </w:tr>
          </w:tbl>
          <w:p>
            <w:pPr>
              <w:spacing w:before="120" w:beforeLines="50" w:line="360" w:lineRule="auto"/>
              <w:ind w:firstLine="422" w:firstLineChars="200"/>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3、主要建设内容</w:t>
            </w:r>
          </w:p>
          <w:p>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本项目新增</w:t>
            </w:r>
            <w:r>
              <w:rPr>
                <w:rFonts w:hint="default" w:ascii="Times New Roman" w:hAnsi="Times New Roman" w:cs="Times New Roman"/>
                <w:color w:val="auto"/>
                <w:szCs w:val="21"/>
              </w:rPr>
              <w:t>占地约为</w:t>
            </w:r>
            <w:r>
              <w:rPr>
                <w:rFonts w:hint="default" w:ascii="Times New Roman" w:hAnsi="Times New Roman" w:cs="Times New Roman"/>
                <w:color w:val="auto"/>
                <w:szCs w:val="21"/>
                <w:lang w:val="en-US" w:eastAsia="zh-CN"/>
              </w:rPr>
              <w:t>46000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，总建筑面积约为</w:t>
            </w:r>
            <w:r>
              <w:rPr>
                <w:rFonts w:hint="default" w:ascii="Times New Roman" w:hAnsi="Times New Roman" w:cs="Times New Roman"/>
                <w:color w:val="auto"/>
                <w:szCs w:val="21"/>
                <w:lang w:val="en-US" w:eastAsia="zh-CN"/>
              </w:rPr>
              <w:t>49260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vertAlign w:val="baseline"/>
                <w:lang w:val="en-US" w:eastAsia="zh-CN"/>
              </w:rPr>
              <w:t>，</w:t>
            </w:r>
            <w:r>
              <w:rPr>
                <w:rFonts w:hint="default" w:ascii="Times New Roman" w:hAnsi="Times New Roman" w:cs="Times New Roman"/>
                <w:color w:val="auto"/>
                <w:szCs w:val="21"/>
              </w:rPr>
              <w:t>主要建设内容见表2-</w:t>
            </w:r>
            <w:bookmarkStart w:id="6" w:name="_Ref66470730"/>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bookmarkEnd w:id="6"/>
            <w:r>
              <w:rPr>
                <w:rFonts w:hint="default" w:ascii="Times New Roman" w:hAnsi="Times New Roman" w:cs="Times New Roman"/>
                <w:b/>
                <w:bCs/>
                <w:color w:val="auto"/>
                <w:szCs w:val="21"/>
              </w:rPr>
              <w:t>2-</w:t>
            </w:r>
            <w:r>
              <w:rPr>
                <w:rFonts w:hint="default" w:ascii="Times New Roman" w:hAnsi="Times New Roman" w:cs="Times New Roman"/>
                <w:b/>
                <w:bCs/>
                <w:color w:val="auto"/>
                <w:szCs w:val="21"/>
                <w:lang w:val="en-US" w:eastAsia="zh-CN"/>
              </w:rPr>
              <w:t>5</w:t>
            </w:r>
            <w:r>
              <w:rPr>
                <w:rFonts w:hint="default" w:ascii="Times New Roman" w:hAnsi="Times New Roman" w:cs="Times New Roman"/>
                <w:b/>
                <w:bCs/>
                <w:color w:val="auto"/>
                <w:szCs w:val="21"/>
              </w:rPr>
              <w:t xml:space="preserve"> 项目主要建设内容一览表</w:t>
            </w:r>
          </w:p>
          <w:tbl>
            <w:tblPr>
              <w:tblStyle w:val="49"/>
              <w:tblW w:w="4996"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900"/>
              <w:gridCol w:w="781"/>
              <w:gridCol w:w="6559"/>
              <w:gridCol w:w="967"/>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913" w:type="pct"/>
                  <w:gridSpan w:val="2"/>
                  <w:tcBorders>
                    <w:tl2br w:val="nil"/>
                    <w:tr2bl w:val="nil"/>
                  </w:tcBorders>
                  <w:vAlign w:val="center"/>
                </w:tcPr>
                <w:p>
                  <w:pPr>
                    <w:pStyle w:val="172"/>
                    <w:spacing w:before="24" w:after="24"/>
                    <w:ind w:firstLine="0" w:firstLineChars="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工程组成</w:t>
                  </w:r>
                </w:p>
              </w:tc>
              <w:tc>
                <w:tcPr>
                  <w:tcW w:w="3561"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工程内容</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备注</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restar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主体</w:t>
                  </w:r>
                </w:p>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工程</w:t>
                  </w:r>
                </w:p>
              </w:tc>
              <w:tc>
                <w:tcPr>
                  <w:tcW w:w="424" w:type="pct"/>
                  <w:tcBorders>
                    <w:tl2br w:val="nil"/>
                    <w:tr2bl w:val="nil"/>
                  </w:tcBorders>
                  <w:vAlign w:val="center"/>
                </w:tcPr>
                <w:p>
                  <w:pPr>
                    <w:jc w:val="center"/>
                    <w:outlineLvl w:val="2"/>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1#</w:t>
                  </w:r>
                  <w:r>
                    <w:rPr>
                      <w:rFonts w:hint="default" w:ascii="Times New Roman" w:hAnsi="Times New Roman" w:eastAsia="宋体" w:cs="Times New Roman"/>
                      <w:bCs/>
                      <w:color w:val="auto"/>
                      <w:sz w:val="18"/>
                      <w:szCs w:val="18"/>
                    </w:rPr>
                    <w:t>车间</w:t>
                  </w:r>
                </w:p>
              </w:tc>
              <w:tc>
                <w:tcPr>
                  <w:tcW w:w="3561" w:type="pct"/>
                  <w:tcBorders>
                    <w:tl2br w:val="nil"/>
                    <w:tr2bl w:val="nil"/>
                  </w:tcBorders>
                  <w:vAlign w:val="center"/>
                </w:tcPr>
                <w:p>
                  <w:pPr>
                    <w:pStyle w:val="30"/>
                    <w:jc w:val="center"/>
                    <w:rPr>
                      <w:rFonts w:hint="default" w:ascii="Times New Roman" w:hAnsi="Times New Roman" w:eastAsia="宋体" w:cs="Times New Roman"/>
                      <w:bCs/>
                      <w:color w:val="auto"/>
                      <w:sz w:val="18"/>
                      <w:szCs w:val="18"/>
                    </w:rPr>
                  </w:pPr>
                  <w:r>
                    <w:rPr>
                      <w:rFonts w:hint="default" w:ascii="Times New Roman" w:hAnsi="Times New Roman" w:cs="Times New Roman"/>
                      <w:bCs/>
                      <w:color w:val="auto"/>
                      <w:sz w:val="18"/>
                      <w:szCs w:val="18"/>
                      <w:lang w:val="en-US" w:eastAsia="zh-CN"/>
                    </w:rPr>
                    <w:t>2</w:t>
                  </w:r>
                  <w:r>
                    <w:rPr>
                      <w:rFonts w:hint="default" w:ascii="Times New Roman" w:hAnsi="Times New Roman" w:eastAsia="宋体" w:cs="Times New Roman"/>
                      <w:bCs/>
                      <w:color w:val="auto"/>
                      <w:sz w:val="18"/>
                      <w:szCs w:val="18"/>
                    </w:rPr>
                    <w:t>F</w:t>
                  </w:r>
                  <w:r>
                    <w:rPr>
                      <w:rFonts w:hint="default" w:ascii="Times New Roman" w:hAnsi="Times New Roman" w:eastAsia="宋体" w:cs="Times New Roman"/>
                      <w:bCs/>
                      <w:color w:val="auto"/>
                      <w:sz w:val="18"/>
                      <w:szCs w:val="18"/>
                      <w:lang w:val="en-US" w:eastAsia="zh-CN"/>
                    </w:rPr>
                    <w:t>，建筑面积</w:t>
                  </w:r>
                  <w:r>
                    <w:rPr>
                      <w:rFonts w:hint="default" w:ascii="Times New Roman" w:hAnsi="Times New Roman" w:cs="Times New Roman"/>
                      <w:bCs/>
                      <w:color w:val="auto"/>
                      <w:sz w:val="18"/>
                      <w:szCs w:val="18"/>
                      <w:lang w:val="en-US" w:eastAsia="zh-CN"/>
                    </w:rPr>
                    <w:t>约</w:t>
                  </w:r>
                  <w:r>
                    <w:rPr>
                      <w:rFonts w:hint="default" w:ascii="Times New Roman" w:hAnsi="Times New Roman" w:eastAsia="宋体" w:cs="Times New Roman"/>
                      <w:bCs/>
                      <w:color w:val="auto"/>
                      <w:sz w:val="18"/>
                      <w:szCs w:val="18"/>
                      <w:lang w:val="en-US" w:eastAsia="zh-CN"/>
                    </w:rPr>
                    <w:t>15</w:t>
                  </w:r>
                  <w:r>
                    <w:rPr>
                      <w:rFonts w:hint="default" w:ascii="Times New Roman" w:hAnsi="Times New Roman" w:cs="Times New Roman"/>
                      <w:bCs/>
                      <w:color w:val="auto"/>
                      <w:sz w:val="18"/>
                      <w:szCs w:val="18"/>
                      <w:lang w:val="en-US" w:eastAsia="zh-CN"/>
                    </w:rPr>
                    <w:t>0</w:t>
                  </w:r>
                  <w:r>
                    <w:rPr>
                      <w:rFonts w:hint="default" w:ascii="Times New Roman" w:hAnsi="Times New Roman" w:eastAsia="宋体" w:cs="Times New Roman"/>
                      <w:bCs/>
                      <w:color w:val="auto"/>
                      <w:sz w:val="18"/>
                      <w:szCs w:val="18"/>
                      <w:lang w:val="en-US" w:eastAsia="zh-CN"/>
                    </w:rPr>
                    <w:t>0m</w:t>
                  </w:r>
                  <w:r>
                    <w:rPr>
                      <w:rFonts w:hint="default" w:ascii="Times New Roman" w:hAnsi="Times New Roman" w:eastAsia="宋体" w:cs="Times New Roman"/>
                      <w:bCs/>
                      <w:color w:val="auto"/>
                      <w:sz w:val="18"/>
                      <w:szCs w:val="18"/>
                      <w:vertAlign w:val="superscript"/>
                      <w:lang w:val="en-US" w:eastAsia="zh-CN"/>
                    </w:rPr>
                    <w:t>2</w:t>
                  </w:r>
                  <w:r>
                    <w:rPr>
                      <w:rFonts w:hint="default" w:ascii="Times New Roman" w:hAnsi="Times New Roman" w:eastAsia="宋体" w:cs="Times New Roman"/>
                      <w:bCs/>
                      <w:color w:val="auto"/>
                      <w:sz w:val="18"/>
                      <w:szCs w:val="18"/>
                      <w:lang w:val="en-US" w:eastAsia="zh-CN"/>
                    </w:rPr>
                    <w:t>，砖</w:t>
                  </w:r>
                  <w:r>
                    <w:rPr>
                      <w:rFonts w:hint="default" w:ascii="Times New Roman" w:hAnsi="Times New Roman" w:eastAsia="宋体" w:cs="Times New Roman"/>
                      <w:bCs/>
                      <w:color w:val="auto"/>
                      <w:sz w:val="18"/>
                      <w:szCs w:val="18"/>
                      <w:highlight w:val="none"/>
                      <w:lang w:val="en-US" w:eastAsia="zh-CN"/>
                    </w:rPr>
                    <w:t>混结构，</w:t>
                  </w:r>
                  <w:r>
                    <w:rPr>
                      <w:rFonts w:hint="default" w:ascii="Times New Roman" w:hAnsi="Times New Roman" w:cs="Times New Roman"/>
                      <w:bCs/>
                      <w:color w:val="auto"/>
                      <w:sz w:val="18"/>
                      <w:szCs w:val="18"/>
                      <w:highlight w:val="none"/>
                      <w:lang w:val="en-US" w:eastAsia="zh-CN"/>
                    </w:rPr>
                    <w:t>酒精包装</w:t>
                  </w:r>
                  <w:r>
                    <w:rPr>
                      <w:rFonts w:hint="default" w:ascii="Times New Roman" w:hAnsi="Times New Roman" w:eastAsia="宋体" w:cs="Times New Roman"/>
                      <w:bCs/>
                      <w:color w:val="auto"/>
                      <w:sz w:val="18"/>
                      <w:szCs w:val="18"/>
                      <w:highlight w:val="none"/>
                      <w:lang w:val="en-US" w:eastAsia="zh-CN"/>
                    </w:rPr>
                    <w:t>。</w:t>
                  </w:r>
                </w:p>
              </w:tc>
              <w:tc>
                <w:tcPr>
                  <w:tcW w:w="525" w:type="pct"/>
                  <w:tcBorders>
                    <w:tl2br w:val="nil"/>
                    <w:tr2bl w:val="nil"/>
                  </w:tcBorders>
                  <w:vAlign w:val="center"/>
                </w:tcPr>
                <w:p>
                  <w:pPr>
                    <w:pStyle w:val="30"/>
                    <w:jc w:val="center"/>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val="en-US" w:eastAsia="zh-CN"/>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continue"/>
                  <w:tcBorders>
                    <w:tl2br w:val="nil"/>
                    <w:tr2bl w:val="nil"/>
                  </w:tcBorders>
                  <w:vAlign w:val="center"/>
                </w:tcPr>
                <w:p>
                  <w:pPr>
                    <w:pStyle w:val="30"/>
                    <w:jc w:val="center"/>
                    <w:rPr>
                      <w:rFonts w:hint="default" w:ascii="Times New Roman" w:hAnsi="Times New Roman" w:cs="Times New Roman"/>
                      <w:color w:val="auto"/>
                      <w:sz w:val="18"/>
                      <w:szCs w:val="18"/>
                    </w:rPr>
                  </w:pPr>
                </w:p>
              </w:tc>
              <w:tc>
                <w:tcPr>
                  <w:tcW w:w="424" w:type="pct"/>
                  <w:tcBorders>
                    <w:tl2br w:val="nil"/>
                    <w:tr2bl w:val="nil"/>
                  </w:tcBorders>
                  <w:vAlign w:val="center"/>
                </w:tcPr>
                <w:p>
                  <w:pPr>
                    <w:ind w:left="-73" w:leftChars="-35" w:right="-63" w:rightChars="-3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车间</w:t>
                  </w:r>
                </w:p>
              </w:tc>
              <w:tc>
                <w:tcPr>
                  <w:tcW w:w="3561"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1F</w:t>
                  </w:r>
                  <w:r>
                    <w:rPr>
                      <w:rFonts w:hint="default" w:ascii="Times New Roman" w:hAnsi="Times New Roman" w:eastAsia="宋体" w:cs="Times New Roman"/>
                      <w:bCs/>
                      <w:color w:val="auto"/>
                      <w:sz w:val="18"/>
                      <w:szCs w:val="18"/>
                      <w:lang w:val="en-US" w:eastAsia="zh-CN"/>
                    </w:rPr>
                    <w:t>，高8</w:t>
                  </w:r>
                  <w:r>
                    <w:rPr>
                      <w:rFonts w:hint="default" w:ascii="Times New Roman" w:hAnsi="Times New Roman" w:cs="Times New Roman"/>
                      <w:bCs/>
                      <w:color w:val="auto"/>
                      <w:sz w:val="18"/>
                      <w:szCs w:val="18"/>
                      <w:lang w:val="en-US" w:eastAsia="zh-CN"/>
                    </w:rPr>
                    <w:t>m，</w:t>
                  </w:r>
                  <w:r>
                    <w:rPr>
                      <w:rFonts w:hint="default" w:ascii="Times New Roman" w:hAnsi="Times New Roman" w:eastAsia="宋体" w:cs="Times New Roman"/>
                      <w:bCs/>
                      <w:color w:val="auto"/>
                      <w:sz w:val="18"/>
                      <w:szCs w:val="18"/>
                      <w:lang w:val="en-US" w:eastAsia="zh-CN"/>
                    </w:rPr>
                    <w:t>建筑面积</w:t>
                  </w:r>
                  <w:r>
                    <w:rPr>
                      <w:rFonts w:hint="default" w:ascii="Times New Roman" w:hAnsi="Times New Roman" w:cs="Times New Roman"/>
                      <w:bCs/>
                      <w:color w:val="auto"/>
                      <w:sz w:val="18"/>
                      <w:szCs w:val="18"/>
                      <w:lang w:val="en-US" w:eastAsia="zh-CN"/>
                    </w:rPr>
                    <w:t>约4000</w:t>
                  </w:r>
                  <w:r>
                    <w:rPr>
                      <w:rFonts w:hint="default" w:ascii="Times New Roman" w:hAnsi="Times New Roman" w:eastAsia="宋体" w:cs="Times New Roman"/>
                      <w:bCs/>
                      <w:color w:val="auto"/>
                      <w:sz w:val="18"/>
                      <w:szCs w:val="18"/>
                      <w:lang w:val="en-US" w:eastAsia="zh-CN"/>
                    </w:rPr>
                    <w:t>m</w:t>
                  </w:r>
                  <w:r>
                    <w:rPr>
                      <w:rFonts w:hint="default" w:ascii="Times New Roman" w:hAnsi="Times New Roman" w:eastAsia="宋体" w:cs="Times New Roman"/>
                      <w:bCs/>
                      <w:color w:val="auto"/>
                      <w:sz w:val="18"/>
                      <w:szCs w:val="18"/>
                      <w:vertAlign w:val="superscript"/>
                      <w:lang w:val="en-US" w:eastAsia="zh-CN"/>
                    </w:rPr>
                    <w:t>2</w:t>
                  </w:r>
                  <w:r>
                    <w:rPr>
                      <w:rFonts w:hint="default" w:ascii="Times New Roman" w:hAnsi="Times New Roman" w:eastAsia="宋体" w:cs="Times New Roman"/>
                      <w:bCs/>
                      <w:color w:val="auto"/>
                      <w:sz w:val="18"/>
                      <w:szCs w:val="18"/>
                      <w:lang w:val="en-US" w:eastAsia="zh-CN"/>
                    </w:rPr>
                    <w:t>。钢结构，淀粉浆沉淀。</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continue"/>
                  <w:tcBorders>
                    <w:tl2br w:val="nil"/>
                    <w:tr2bl w:val="nil"/>
                  </w:tcBorders>
                  <w:vAlign w:val="center"/>
                </w:tcPr>
                <w:p>
                  <w:pPr>
                    <w:pStyle w:val="30"/>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ind w:left="-73" w:leftChars="-35" w:right="-63" w:rightChars="-3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车间</w:t>
                  </w:r>
                </w:p>
              </w:tc>
              <w:tc>
                <w:tcPr>
                  <w:tcW w:w="3561"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18"/>
                      <w:szCs w:val="18"/>
                      <w:lang w:val="en-US"/>
                    </w:rPr>
                  </w:pPr>
                  <w:r>
                    <w:rPr>
                      <w:rFonts w:hint="default" w:ascii="Times New Roman" w:hAnsi="Times New Roman" w:cs="Times New Roman"/>
                      <w:bCs/>
                      <w:color w:val="auto"/>
                      <w:sz w:val="18"/>
                      <w:szCs w:val="18"/>
                      <w:lang w:val="en-US" w:eastAsia="zh-CN"/>
                    </w:rPr>
                    <w:t>6</w:t>
                  </w:r>
                  <w:r>
                    <w:rPr>
                      <w:rFonts w:hint="default" w:ascii="Times New Roman" w:hAnsi="Times New Roman" w:eastAsia="宋体" w:cs="Times New Roman"/>
                      <w:bCs/>
                      <w:color w:val="auto"/>
                      <w:sz w:val="18"/>
                      <w:szCs w:val="18"/>
                    </w:rPr>
                    <w:t>F，</w:t>
                  </w:r>
                  <w:r>
                    <w:rPr>
                      <w:rFonts w:hint="default" w:ascii="Times New Roman" w:hAnsi="Times New Roman" w:eastAsia="宋体" w:cs="Times New Roman"/>
                      <w:bCs/>
                      <w:color w:val="auto"/>
                      <w:sz w:val="18"/>
                      <w:szCs w:val="18"/>
                      <w:lang w:val="en-US" w:eastAsia="zh-CN"/>
                    </w:rPr>
                    <w:t>高度27</w:t>
                  </w:r>
                  <w:r>
                    <w:rPr>
                      <w:rFonts w:hint="default" w:ascii="Times New Roman" w:hAnsi="Times New Roman" w:cs="Times New Roman"/>
                      <w:bCs/>
                      <w:color w:val="auto"/>
                      <w:sz w:val="18"/>
                      <w:szCs w:val="18"/>
                      <w:lang w:val="en-US" w:eastAsia="zh-CN"/>
                    </w:rPr>
                    <w:t>m，</w:t>
                  </w:r>
                  <w:r>
                    <w:rPr>
                      <w:rFonts w:hint="default" w:ascii="Times New Roman" w:hAnsi="Times New Roman" w:eastAsia="宋体" w:cs="Times New Roman"/>
                      <w:bCs/>
                      <w:color w:val="auto"/>
                      <w:sz w:val="18"/>
                      <w:szCs w:val="18"/>
                      <w:lang w:val="en-US" w:eastAsia="zh-CN"/>
                    </w:rPr>
                    <w:t>建筑面积15000m</w:t>
                  </w:r>
                  <w:r>
                    <w:rPr>
                      <w:rFonts w:hint="default" w:ascii="Times New Roman" w:hAnsi="Times New Roman" w:eastAsia="宋体" w:cs="Times New Roman"/>
                      <w:bCs/>
                      <w:color w:val="auto"/>
                      <w:sz w:val="18"/>
                      <w:szCs w:val="18"/>
                      <w:vertAlign w:val="superscript"/>
                      <w:lang w:val="en-US" w:eastAsia="zh-CN"/>
                    </w:rPr>
                    <w:t>2</w:t>
                  </w:r>
                  <w:r>
                    <w:rPr>
                      <w:rFonts w:hint="default" w:ascii="Times New Roman" w:hAnsi="Times New Roman" w:eastAsia="宋体" w:cs="Times New Roman"/>
                      <w:bCs/>
                      <w:color w:val="auto"/>
                      <w:sz w:val="18"/>
                      <w:szCs w:val="18"/>
                      <w:lang w:val="en-US" w:eastAsia="zh-CN"/>
                    </w:rPr>
                    <w:t>。砖混结构，不密闭。车间内划分为水洗区，脱水区，干燥区。本车间主要为生产淀粉和谷朊粉</w:t>
                  </w:r>
                  <w:r>
                    <w:rPr>
                      <w:rFonts w:hint="default" w:ascii="Times New Roman" w:hAnsi="Times New Roman" w:cs="Times New Roman"/>
                      <w:bCs/>
                      <w:color w:val="auto"/>
                      <w:sz w:val="18"/>
                      <w:szCs w:val="18"/>
                      <w:lang w:val="en-US" w:eastAsia="zh-CN"/>
                    </w:rPr>
                    <w:t>。</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90" w:hRule="atLeast"/>
                <w:jc w:val="center"/>
              </w:trPr>
              <w:tc>
                <w:tcPr>
                  <w:tcW w:w="489" w:type="pct"/>
                  <w:vMerge w:val="continue"/>
                  <w:tcBorders>
                    <w:tl2br w:val="nil"/>
                    <w:tr2bl w:val="nil"/>
                  </w:tcBorders>
                  <w:vAlign w:val="center"/>
                </w:tcPr>
                <w:p>
                  <w:pPr>
                    <w:pStyle w:val="30"/>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ind w:left="-73" w:leftChars="-35" w:right="-63" w:rightChars="-3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lang w:val="en-US" w:eastAsia="zh-CN"/>
                    </w:rPr>
                    <w:t>4</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车间</w:t>
                  </w:r>
                </w:p>
              </w:tc>
              <w:tc>
                <w:tcPr>
                  <w:tcW w:w="3561"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18"/>
                      <w:szCs w:val="18"/>
                    </w:rPr>
                  </w:pPr>
                  <w:r>
                    <w:rPr>
                      <w:rFonts w:hint="default" w:ascii="Times New Roman" w:hAnsi="Times New Roman" w:cs="Times New Roman"/>
                      <w:bCs/>
                      <w:color w:val="auto"/>
                      <w:sz w:val="18"/>
                      <w:szCs w:val="18"/>
                      <w:lang w:val="en-US" w:eastAsia="zh-CN"/>
                    </w:rPr>
                    <w:t>3</w:t>
                  </w:r>
                  <w:r>
                    <w:rPr>
                      <w:rFonts w:hint="default" w:ascii="Times New Roman" w:hAnsi="Times New Roman" w:eastAsia="宋体" w:cs="Times New Roman"/>
                      <w:bCs/>
                      <w:color w:val="auto"/>
                      <w:sz w:val="18"/>
                      <w:szCs w:val="18"/>
                    </w:rPr>
                    <w:t>F，</w:t>
                  </w:r>
                  <w:r>
                    <w:rPr>
                      <w:rFonts w:hint="default" w:ascii="Times New Roman" w:hAnsi="Times New Roman" w:eastAsia="宋体" w:cs="Times New Roman"/>
                      <w:bCs/>
                      <w:color w:val="auto"/>
                      <w:sz w:val="18"/>
                      <w:szCs w:val="18"/>
                      <w:lang w:val="en-US" w:eastAsia="zh-CN"/>
                    </w:rPr>
                    <w:t>高度22</w:t>
                  </w:r>
                  <w:r>
                    <w:rPr>
                      <w:rFonts w:hint="default" w:ascii="Times New Roman" w:hAnsi="Times New Roman" w:cs="Times New Roman"/>
                      <w:bCs/>
                      <w:color w:val="auto"/>
                      <w:sz w:val="18"/>
                      <w:szCs w:val="18"/>
                      <w:lang w:val="en-US" w:eastAsia="zh-CN"/>
                    </w:rPr>
                    <w:t>m，</w:t>
                  </w:r>
                  <w:r>
                    <w:rPr>
                      <w:rFonts w:hint="default" w:ascii="Times New Roman" w:hAnsi="Times New Roman" w:eastAsia="宋体" w:cs="Times New Roman"/>
                      <w:bCs/>
                      <w:color w:val="auto"/>
                      <w:sz w:val="18"/>
                      <w:szCs w:val="18"/>
                      <w:lang w:val="en-US" w:eastAsia="zh-CN"/>
                    </w:rPr>
                    <w:t>建筑面积</w:t>
                  </w:r>
                  <w:r>
                    <w:rPr>
                      <w:rFonts w:hint="default" w:ascii="Times New Roman" w:hAnsi="Times New Roman" w:cs="Times New Roman"/>
                      <w:bCs/>
                      <w:color w:val="auto"/>
                      <w:sz w:val="18"/>
                      <w:szCs w:val="18"/>
                      <w:lang w:val="en-US" w:eastAsia="zh-CN"/>
                    </w:rPr>
                    <w:t>约</w:t>
                  </w:r>
                  <w:r>
                    <w:rPr>
                      <w:rFonts w:hint="default" w:ascii="Times New Roman" w:hAnsi="Times New Roman" w:cs="Times New Roman"/>
                      <w:color w:val="auto"/>
                      <w:sz w:val="18"/>
                      <w:szCs w:val="18"/>
                      <w:lang w:val="en-US" w:eastAsia="zh-CN"/>
                    </w:rPr>
                    <w:t>4000</w:t>
                  </w:r>
                  <w:r>
                    <w:rPr>
                      <w:rFonts w:hint="default" w:ascii="Times New Roman" w:hAnsi="Times New Roman" w:eastAsia="宋体" w:cs="Times New Roman"/>
                      <w:bCs/>
                      <w:color w:val="auto"/>
                      <w:sz w:val="18"/>
                      <w:szCs w:val="18"/>
                      <w:lang w:val="en-US" w:eastAsia="zh-CN"/>
                    </w:rPr>
                    <w:t>m</w:t>
                  </w:r>
                  <w:r>
                    <w:rPr>
                      <w:rFonts w:hint="default" w:ascii="Times New Roman" w:hAnsi="Times New Roman" w:eastAsia="宋体" w:cs="Times New Roman"/>
                      <w:bCs/>
                      <w:color w:val="auto"/>
                      <w:sz w:val="18"/>
                      <w:szCs w:val="18"/>
                      <w:vertAlign w:val="superscript"/>
                      <w:lang w:val="en-US" w:eastAsia="zh-CN"/>
                    </w:rPr>
                    <w:t>2</w:t>
                  </w:r>
                  <w:r>
                    <w:rPr>
                      <w:rFonts w:hint="default" w:ascii="Times New Roman" w:hAnsi="Times New Roman" w:eastAsia="宋体" w:cs="Times New Roman"/>
                      <w:color w:val="auto"/>
                      <w:sz w:val="18"/>
                      <w:szCs w:val="18"/>
                      <w:lang w:val="en-US" w:eastAsia="zh-CN"/>
                    </w:rPr>
                    <w:t>，钢结构，不封闭，划分功能区，成品打包和原料中转。</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90" w:hRule="atLeast"/>
                <w:jc w:val="center"/>
              </w:trPr>
              <w:tc>
                <w:tcPr>
                  <w:tcW w:w="489" w:type="pct"/>
                  <w:vMerge w:val="continue"/>
                  <w:tcBorders>
                    <w:tl2br w:val="nil"/>
                    <w:tr2bl w:val="nil"/>
                  </w:tcBorders>
                  <w:vAlign w:val="center"/>
                </w:tcPr>
                <w:p>
                  <w:pPr>
                    <w:pStyle w:val="30"/>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ind w:left="-73" w:leftChars="-35" w:right="-63" w:rightChars="-3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车间</w:t>
                  </w:r>
                </w:p>
              </w:tc>
              <w:tc>
                <w:tcPr>
                  <w:tcW w:w="3561"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2</w:t>
                  </w:r>
                  <w:r>
                    <w:rPr>
                      <w:rFonts w:hint="default" w:ascii="Times New Roman" w:hAnsi="Times New Roman" w:eastAsia="宋体" w:cs="Times New Roman"/>
                      <w:bCs/>
                      <w:color w:val="auto"/>
                      <w:sz w:val="18"/>
                      <w:szCs w:val="18"/>
                    </w:rPr>
                    <w:t>F</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bCs/>
                      <w:color w:val="auto"/>
                      <w:sz w:val="18"/>
                      <w:szCs w:val="18"/>
                      <w:lang w:val="en-US" w:eastAsia="zh-CN"/>
                    </w:rPr>
                    <w:t>高度8</w:t>
                  </w:r>
                  <w:r>
                    <w:rPr>
                      <w:rFonts w:hint="default" w:ascii="Times New Roman" w:hAnsi="Times New Roman" w:cs="Times New Roman"/>
                      <w:bCs/>
                      <w:color w:val="auto"/>
                      <w:sz w:val="18"/>
                      <w:szCs w:val="18"/>
                      <w:lang w:val="en-US" w:eastAsia="zh-CN"/>
                    </w:rPr>
                    <w:t>m，</w:t>
                  </w:r>
                  <w:r>
                    <w:rPr>
                      <w:rFonts w:hint="default" w:ascii="Times New Roman" w:hAnsi="Times New Roman" w:eastAsia="宋体" w:cs="Times New Roman"/>
                      <w:color w:val="auto"/>
                      <w:sz w:val="18"/>
                      <w:szCs w:val="18"/>
                      <w:lang w:val="en-US" w:eastAsia="zh-CN"/>
                    </w:rPr>
                    <w:t>负一层为混泥土结构，建筑面积</w:t>
                  </w:r>
                  <w:r>
                    <w:rPr>
                      <w:rFonts w:hint="default" w:ascii="Times New Roman" w:hAnsi="Times New Roman" w:cs="Times New Roman"/>
                      <w:color w:val="auto"/>
                      <w:sz w:val="18"/>
                      <w:szCs w:val="18"/>
                      <w:lang w:val="en-US" w:eastAsia="zh-CN"/>
                    </w:rPr>
                    <w:t>约</w:t>
                  </w:r>
                  <w:r>
                    <w:rPr>
                      <w:rFonts w:hint="default" w:ascii="Times New Roman" w:hAnsi="Times New Roman" w:eastAsia="宋体" w:cs="Times New Roman"/>
                      <w:color w:val="auto"/>
                      <w:sz w:val="18"/>
                      <w:szCs w:val="18"/>
                      <w:lang w:val="en-US" w:eastAsia="zh-CN"/>
                    </w:rPr>
                    <w:t>5600</w:t>
                  </w:r>
                  <w:r>
                    <w:rPr>
                      <w:rFonts w:hint="default" w:ascii="Times New Roman" w:hAnsi="Times New Roman" w:eastAsia="宋体" w:cs="Times New Roman"/>
                      <w:bCs/>
                      <w:color w:val="auto"/>
                      <w:sz w:val="18"/>
                      <w:szCs w:val="18"/>
                      <w:lang w:val="en-US" w:eastAsia="zh-CN"/>
                    </w:rPr>
                    <w:t>m</w:t>
                  </w:r>
                  <w:r>
                    <w:rPr>
                      <w:rFonts w:hint="default" w:ascii="Times New Roman" w:hAnsi="Times New Roman" w:eastAsia="宋体" w:cs="Times New Roman"/>
                      <w:bCs/>
                      <w:color w:val="auto"/>
                      <w:sz w:val="18"/>
                      <w:szCs w:val="18"/>
                      <w:vertAlign w:val="superscript"/>
                      <w:lang w:val="en-US" w:eastAsia="zh-CN"/>
                    </w:rPr>
                    <w:t>2</w:t>
                  </w:r>
                  <w:r>
                    <w:rPr>
                      <w:rFonts w:hint="default" w:ascii="Times New Roman" w:hAnsi="Times New Roman" w:eastAsia="宋体" w:cs="Times New Roman"/>
                      <w:color w:val="auto"/>
                      <w:sz w:val="18"/>
                      <w:szCs w:val="18"/>
                      <w:lang w:val="en-US" w:eastAsia="zh-CN"/>
                    </w:rPr>
                    <w:t>，设置冷库。一层建筑面积</w:t>
                  </w:r>
                  <w:r>
                    <w:rPr>
                      <w:rFonts w:hint="default" w:ascii="Times New Roman" w:hAnsi="Times New Roman" w:cs="Times New Roman"/>
                      <w:color w:val="auto"/>
                      <w:sz w:val="18"/>
                      <w:szCs w:val="18"/>
                      <w:lang w:val="en-US" w:eastAsia="zh-CN"/>
                    </w:rPr>
                    <w:t>约4200</w:t>
                  </w:r>
                  <w:r>
                    <w:rPr>
                      <w:rFonts w:hint="default" w:ascii="Times New Roman" w:hAnsi="Times New Roman" w:eastAsia="宋体" w:cs="Times New Roman"/>
                      <w:bCs/>
                      <w:color w:val="auto"/>
                      <w:sz w:val="18"/>
                      <w:szCs w:val="18"/>
                      <w:lang w:val="en-US" w:eastAsia="zh-CN"/>
                    </w:rPr>
                    <w:t>m</w:t>
                  </w:r>
                  <w:r>
                    <w:rPr>
                      <w:rFonts w:hint="default" w:ascii="Times New Roman" w:hAnsi="Times New Roman" w:eastAsia="宋体" w:cs="Times New Roman"/>
                      <w:bCs/>
                      <w:color w:val="auto"/>
                      <w:sz w:val="18"/>
                      <w:szCs w:val="18"/>
                      <w:vertAlign w:val="superscript"/>
                      <w:lang w:val="en-US" w:eastAsia="zh-CN"/>
                    </w:rPr>
                    <w:t>2</w:t>
                  </w:r>
                  <w:r>
                    <w:rPr>
                      <w:rFonts w:hint="default" w:ascii="Times New Roman" w:hAnsi="Times New Roman" w:eastAsia="宋体" w:cs="Times New Roman"/>
                      <w:color w:val="auto"/>
                      <w:sz w:val="18"/>
                      <w:szCs w:val="18"/>
                      <w:lang w:val="en-US" w:eastAsia="zh-CN"/>
                    </w:rPr>
                    <w:t>，面筋生产车间车间</w:t>
                  </w:r>
                  <w:r>
                    <w:rPr>
                      <w:rFonts w:hint="default" w:ascii="Times New Roman" w:hAnsi="Times New Roman" w:cs="Times New Roman"/>
                      <w:color w:val="auto"/>
                      <w:sz w:val="18"/>
                      <w:szCs w:val="18"/>
                      <w:lang w:val="en-US" w:eastAsia="zh-CN"/>
                    </w:rPr>
                    <w:t>。</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continue"/>
                  <w:tcBorders>
                    <w:tl2br w:val="nil"/>
                    <w:tr2bl w:val="nil"/>
                  </w:tcBorders>
                  <w:vAlign w:val="center"/>
                </w:tcPr>
                <w:p>
                  <w:pPr>
                    <w:pStyle w:val="30"/>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ind w:left="-73" w:leftChars="-35" w:right="-63" w:rightChars="-3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lang w:val="en-US" w:eastAsia="zh-CN"/>
                    </w:rPr>
                    <w:t>6</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车间</w:t>
                  </w:r>
                </w:p>
              </w:tc>
              <w:tc>
                <w:tcPr>
                  <w:tcW w:w="3561"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1F，</w:t>
                  </w:r>
                  <w:r>
                    <w:rPr>
                      <w:rFonts w:hint="default" w:ascii="Times New Roman" w:hAnsi="Times New Roman" w:eastAsia="宋体" w:cs="Times New Roman"/>
                      <w:bCs/>
                      <w:color w:val="auto"/>
                      <w:sz w:val="18"/>
                      <w:szCs w:val="18"/>
                      <w:lang w:val="en-US" w:eastAsia="zh-CN"/>
                    </w:rPr>
                    <w:t>高度8</w:t>
                  </w:r>
                  <w:r>
                    <w:rPr>
                      <w:rFonts w:hint="default" w:ascii="Times New Roman" w:hAnsi="Times New Roman" w:cs="Times New Roman"/>
                      <w:bCs/>
                      <w:color w:val="auto"/>
                      <w:sz w:val="18"/>
                      <w:szCs w:val="18"/>
                      <w:lang w:val="en-US" w:eastAsia="zh-CN"/>
                    </w:rPr>
                    <w:t>m，</w:t>
                  </w:r>
                  <w:r>
                    <w:rPr>
                      <w:rFonts w:hint="default" w:ascii="Times New Roman" w:hAnsi="Times New Roman" w:eastAsia="宋体" w:cs="Times New Roman"/>
                      <w:color w:val="auto"/>
                      <w:sz w:val="18"/>
                      <w:szCs w:val="18"/>
                      <w:lang w:val="en-US" w:eastAsia="zh-CN"/>
                    </w:rPr>
                    <w:t>建筑面积</w:t>
                  </w:r>
                  <w:r>
                    <w:rPr>
                      <w:rFonts w:hint="default" w:ascii="Times New Roman" w:hAnsi="Times New Roman" w:cs="Times New Roman"/>
                      <w:color w:val="auto"/>
                      <w:sz w:val="18"/>
                      <w:szCs w:val="18"/>
                      <w:lang w:val="en-US" w:eastAsia="zh-CN"/>
                    </w:rPr>
                    <w:t>约</w:t>
                  </w:r>
                  <w:r>
                    <w:rPr>
                      <w:rFonts w:hint="default" w:ascii="Times New Roman" w:hAnsi="Times New Roman" w:eastAsia="宋体" w:cs="Times New Roman"/>
                      <w:color w:val="auto"/>
                      <w:sz w:val="18"/>
                      <w:szCs w:val="18"/>
                      <w:lang w:val="en-US" w:eastAsia="zh-CN"/>
                    </w:rPr>
                    <w:t>270</w:t>
                  </w:r>
                  <w:r>
                    <w:rPr>
                      <w:rFonts w:hint="default" w:ascii="Times New Roman" w:hAnsi="Times New Roman" w:cs="Times New Roman"/>
                      <w:color w:val="auto"/>
                      <w:sz w:val="18"/>
                      <w:szCs w:val="18"/>
                      <w:lang w:val="en-US" w:eastAsia="zh-CN"/>
                    </w:rPr>
                    <w:t>0</w:t>
                  </w:r>
                  <w:r>
                    <w:rPr>
                      <w:rFonts w:hint="default" w:ascii="Times New Roman" w:hAnsi="Times New Roman" w:eastAsia="宋体" w:cs="Times New Roman"/>
                      <w:bCs/>
                      <w:color w:val="auto"/>
                      <w:sz w:val="18"/>
                      <w:szCs w:val="18"/>
                      <w:lang w:val="en-US" w:eastAsia="zh-CN"/>
                    </w:rPr>
                    <w:t>m</w:t>
                  </w:r>
                  <w:r>
                    <w:rPr>
                      <w:rFonts w:hint="default" w:ascii="Times New Roman" w:hAnsi="Times New Roman" w:eastAsia="宋体" w:cs="Times New Roman"/>
                      <w:bCs/>
                      <w:color w:val="auto"/>
                      <w:sz w:val="18"/>
                      <w:szCs w:val="18"/>
                      <w:vertAlign w:val="superscript"/>
                      <w:lang w:val="en-US" w:eastAsia="zh-CN"/>
                    </w:rPr>
                    <w:t>2</w:t>
                  </w:r>
                  <w:r>
                    <w:rPr>
                      <w:rFonts w:hint="default" w:ascii="Times New Roman" w:hAnsi="Times New Roman" w:eastAsia="宋体" w:cs="Times New Roman"/>
                      <w:color w:val="auto"/>
                      <w:sz w:val="18"/>
                      <w:szCs w:val="18"/>
                      <w:lang w:val="en-US" w:eastAsia="zh-CN"/>
                    </w:rPr>
                    <w:t>，钢结构，生产改性谷朊粉。</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continue"/>
                  <w:tcBorders>
                    <w:tl2br w:val="nil"/>
                    <w:tr2bl w:val="nil"/>
                  </w:tcBorders>
                  <w:vAlign w:val="center"/>
                </w:tcPr>
                <w:p>
                  <w:pPr>
                    <w:pStyle w:val="30"/>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ind w:left="-73" w:leftChars="-35" w:right="-63" w:rightChars="-3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酒精生产区</w:t>
                  </w:r>
                </w:p>
              </w:tc>
              <w:tc>
                <w:tcPr>
                  <w:tcW w:w="3561" w:type="pct"/>
                  <w:tcBorders>
                    <w:tl2br w:val="nil"/>
                    <w:tr2bl w:val="nil"/>
                  </w:tcBorders>
                  <w:vAlign w:val="center"/>
                </w:tcPr>
                <w:p>
                  <w:pPr>
                    <w:pStyle w:val="48"/>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lang w:val="en-US" w:eastAsia="zh-CN"/>
                    </w:rPr>
                    <w:t>占地面积</w:t>
                  </w:r>
                  <w:r>
                    <w:rPr>
                      <w:rFonts w:hint="default" w:ascii="Times New Roman" w:hAnsi="Times New Roman" w:cs="Times New Roman"/>
                      <w:color w:val="auto"/>
                      <w:sz w:val="18"/>
                      <w:szCs w:val="18"/>
                      <w:lang w:val="en-US" w:eastAsia="zh-CN"/>
                    </w:rPr>
                    <w:t>约</w:t>
                  </w:r>
                  <w:r>
                    <w:rPr>
                      <w:rFonts w:hint="default" w:ascii="Times New Roman" w:hAnsi="Times New Roman" w:eastAsia="宋体" w:cs="Times New Roman"/>
                      <w:color w:val="auto"/>
                      <w:sz w:val="18"/>
                      <w:szCs w:val="18"/>
                      <w:lang w:val="en-US" w:eastAsia="zh-CN"/>
                    </w:rPr>
                    <w:t>6000</w:t>
                  </w:r>
                  <w:r>
                    <w:rPr>
                      <w:rFonts w:hint="default" w:ascii="Times New Roman" w:hAnsi="Times New Roman" w:eastAsia="宋体" w:cs="Times New Roman"/>
                      <w:bCs/>
                      <w:color w:val="auto"/>
                      <w:sz w:val="18"/>
                      <w:szCs w:val="18"/>
                      <w:lang w:val="en-US" w:eastAsia="zh-CN"/>
                    </w:rPr>
                    <w:t>m</w:t>
                  </w:r>
                  <w:r>
                    <w:rPr>
                      <w:rFonts w:hint="default" w:ascii="Times New Roman" w:hAnsi="Times New Roman" w:eastAsia="宋体" w:cs="Times New Roman"/>
                      <w:bCs/>
                      <w:color w:val="auto"/>
                      <w:sz w:val="18"/>
                      <w:szCs w:val="18"/>
                      <w:vertAlign w:val="superscript"/>
                      <w:lang w:val="en-US" w:eastAsia="zh-CN"/>
                    </w:rPr>
                    <w:t>2</w:t>
                  </w:r>
                  <w:r>
                    <w:rPr>
                      <w:rFonts w:hint="default" w:ascii="Times New Roman" w:hAnsi="Times New Roman" w:eastAsia="宋体" w:cs="Times New Roman"/>
                      <w:color w:val="auto"/>
                      <w:sz w:val="18"/>
                      <w:szCs w:val="18"/>
                      <w:lang w:val="en-US" w:eastAsia="zh-CN"/>
                    </w:rPr>
                    <w:t>，安装</w:t>
                  </w:r>
                  <w:r>
                    <w:rPr>
                      <w:rFonts w:hint="default" w:ascii="Times New Roman" w:hAnsi="Times New Roman" w:cs="Times New Roman"/>
                      <w:color w:val="auto"/>
                      <w:sz w:val="18"/>
                      <w:szCs w:val="18"/>
                      <w:lang w:val="en-US" w:eastAsia="zh-CN"/>
                    </w:rPr>
                    <w:t>酒精</w:t>
                  </w:r>
                  <w:r>
                    <w:rPr>
                      <w:rFonts w:hint="default" w:ascii="Times New Roman" w:hAnsi="Times New Roman" w:eastAsia="宋体" w:cs="Times New Roman"/>
                      <w:color w:val="auto"/>
                      <w:sz w:val="18"/>
                      <w:szCs w:val="18"/>
                      <w:lang w:val="en-US" w:eastAsia="zh-CN"/>
                    </w:rPr>
                    <w:t>生产设备。</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restar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储运</w:t>
                  </w:r>
                </w:p>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工程</w:t>
                  </w:r>
                </w:p>
              </w:tc>
              <w:tc>
                <w:tcPr>
                  <w:tcW w:w="424" w:type="pct"/>
                  <w:tcBorders>
                    <w:tl2br w:val="nil"/>
                    <w:tr2bl w:val="nil"/>
                  </w:tcBorders>
                  <w:vAlign w:val="center"/>
                </w:tcPr>
                <w:p>
                  <w:pPr>
                    <w:jc w:val="center"/>
                    <w:outlineLvl w:val="2"/>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lang w:val="en-US" w:eastAsia="zh-CN"/>
                    </w:rPr>
                    <w:t>7</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车间</w:t>
                  </w:r>
                </w:p>
              </w:tc>
              <w:tc>
                <w:tcPr>
                  <w:tcW w:w="3561" w:type="pct"/>
                  <w:tcBorders>
                    <w:tl2br w:val="nil"/>
                    <w:tr2bl w:val="nil"/>
                  </w:tcBorders>
                  <w:vAlign w:val="center"/>
                </w:tcPr>
                <w:p>
                  <w:pPr>
                    <w:pStyle w:val="3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1F，</w:t>
                  </w:r>
                  <w:r>
                    <w:rPr>
                      <w:rFonts w:hint="default" w:ascii="Times New Roman" w:hAnsi="Times New Roman" w:eastAsia="宋体" w:cs="Times New Roman"/>
                      <w:color w:val="auto"/>
                      <w:sz w:val="18"/>
                      <w:szCs w:val="18"/>
                      <w:lang w:val="en-US" w:eastAsia="zh-CN"/>
                    </w:rPr>
                    <w:t>高度8</w:t>
                  </w:r>
                  <w:r>
                    <w:rPr>
                      <w:rFonts w:hint="default" w:ascii="Times New Roman" w:hAnsi="Times New Roman" w:eastAsia="宋体" w:cs="Times New Roman"/>
                      <w:bCs/>
                      <w:color w:val="auto"/>
                      <w:sz w:val="18"/>
                      <w:szCs w:val="18"/>
                      <w:lang w:val="en-US" w:eastAsia="zh-CN"/>
                    </w:rPr>
                    <w:t>m</w:t>
                  </w:r>
                  <w:r>
                    <w:rPr>
                      <w:rFonts w:hint="default" w:ascii="Times New Roman" w:hAnsi="Times New Roman" w:eastAsia="宋体" w:cs="Times New Roman"/>
                      <w:color w:val="auto"/>
                      <w:sz w:val="18"/>
                      <w:szCs w:val="18"/>
                      <w:lang w:val="en-US" w:eastAsia="zh-CN"/>
                    </w:rPr>
                    <w:t>，建筑面积</w:t>
                  </w:r>
                  <w:r>
                    <w:rPr>
                      <w:rFonts w:hint="default" w:ascii="Times New Roman" w:hAnsi="Times New Roman" w:cs="Times New Roman"/>
                      <w:color w:val="auto"/>
                      <w:sz w:val="18"/>
                      <w:szCs w:val="18"/>
                      <w:lang w:val="en-US" w:eastAsia="zh-CN"/>
                    </w:rPr>
                    <w:t>约</w:t>
                  </w:r>
                  <w:r>
                    <w:rPr>
                      <w:rFonts w:hint="default" w:ascii="Times New Roman" w:hAnsi="Times New Roman" w:eastAsia="宋体" w:cs="Times New Roman"/>
                      <w:color w:val="auto"/>
                      <w:sz w:val="18"/>
                      <w:szCs w:val="18"/>
                      <w:lang w:val="en-US" w:eastAsia="zh-CN"/>
                    </w:rPr>
                    <w:t>4</w:t>
                  </w:r>
                  <w:r>
                    <w:rPr>
                      <w:rFonts w:hint="default" w:ascii="Times New Roman" w:hAnsi="Times New Roman" w:cs="Times New Roman"/>
                      <w:color w:val="auto"/>
                      <w:sz w:val="18"/>
                      <w:szCs w:val="18"/>
                      <w:lang w:val="en-US" w:eastAsia="zh-CN"/>
                    </w:rPr>
                    <w:t>700</w:t>
                  </w:r>
                  <w:r>
                    <w:rPr>
                      <w:rFonts w:hint="default" w:ascii="Times New Roman" w:hAnsi="Times New Roman" w:eastAsia="宋体" w:cs="Times New Roman"/>
                      <w:color w:val="auto"/>
                      <w:sz w:val="18"/>
                      <w:szCs w:val="18"/>
                      <w:lang w:val="en-US" w:eastAsia="zh-CN"/>
                    </w:rPr>
                    <w:t>平方米。钢结构，成品暂存库。</w:t>
                  </w:r>
                </w:p>
              </w:tc>
              <w:tc>
                <w:tcPr>
                  <w:tcW w:w="525" w:type="pct"/>
                  <w:tcBorders>
                    <w:tl2br w:val="nil"/>
                    <w:tr2bl w:val="nil"/>
                  </w:tcBorders>
                  <w:vAlign w:val="center"/>
                </w:tcPr>
                <w:p>
                  <w:pPr>
                    <w:pStyle w:val="3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488" w:hRule="atLeast"/>
                <w:jc w:val="center"/>
              </w:trPr>
              <w:tc>
                <w:tcPr>
                  <w:tcW w:w="489" w:type="pct"/>
                  <w:vMerge w:val="continue"/>
                  <w:tcBorders>
                    <w:tl2br w:val="nil"/>
                    <w:tr2bl w:val="nil"/>
                  </w:tcBorders>
                  <w:vAlign w:val="center"/>
                </w:tcPr>
                <w:p>
                  <w:pPr>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jc w:val="center"/>
                    <w:outlineLvl w:val="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筒仓</w:t>
                  </w:r>
                </w:p>
              </w:tc>
              <w:tc>
                <w:tcPr>
                  <w:tcW w:w="3561" w:type="pct"/>
                  <w:tcBorders>
                    <w:tl2br w:val="nil"/>
                    <w:tr2bl w:val="nil"/>
                  </w:tcBorders>
                  <w:vAlign w:val="center"/>
                </w:tcPr>
                <w:p>
                  <w:pPr>
                    <w:pStyle w:val="3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0000FF"/>
                      <w:sz w:val="18"/>
                      <w:szCs w:val="18"/>
                      <w:lang w:val="en-US" w:eastAsia="zh-CN"/>
                    </w:rPr>
                    <w:t>设置100t面粉仓62个；设置成品仓37个，其中淀粉仓24个，谷朊粉仓10个，改性谷朊粉仓3个。</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continue"/>
                  <w:tcBorders>
                    <w:tl2br w:val="nil"/>
                    <w:tr2bl w:val="nil"/>
                  </w:tcBorders>
                  <w:vAlign w:val="center"/>
                </w:tcPr>
                <w:p>
                  <w:pPr>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jc w:val="center"/>
                    <w:outlineLvl w:val="2"/>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运输</w:t>
                  </w:r>
                </w:p>
              </w:tc>
              <w:tc>
                <w:tcPr>
                  <w:tcW w:w="3561" w:type="pct"/>
                  <w:tcBorders>
                    <w:tl2br w:val="nil"/>
                    <w:tr2bl w:val="nil"/>
                  </w:tcBorders>
                  <w:vAlign w:val="center"/>
                </w:tcPr>
                <w:p>
                  <w:pPr>
                    <w:pStyle w:val="3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厂区内使用叉车，场外使用社会车辆。</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restar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辅助</w:t>
                  </w:r>
                </w:p>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工程</w:t>
                  </w:r>
                </w:p>
              </w:tc>
              <w:tc>
                <w:tcPr>
                  <w:tcW w:w="424" w:type="pct"/>
                  <w:tcBorders>
                    <w:tl2br w:val="nil"/>
                    <w:tr2bl w:val="nil"/>
                  </w:tcBorders>
                  <w:vAlign w:val="center"/>
                </w:tcPr>
                <w:p>
                  <w:pPr>
                    <w:jc w:val="center"/>
                    <w:rPr>
                      <w:rFonts w:hint="default" w:ascii="Times New Roman" w:hAnsi="Times New Roman" w:eastAsia="宋体" w:cs="Times New Roman"/>
                      <w:bCs/>
                      <w:color w:val="auto"/>
                      <w:sz w:val="18"/>
                      <w:szCs w:val="18"/>
                      <w:lang w:eastAsia="zh-CN"/>
                    </w:rPr>
                  </w:pPr>
                  <w:r>
                    <w:rPr>
                      <w:rFonts w:hint="default" w:ascii="Times New Roman" w:hAnsi="Times New Roman" w:eastAsia="宋体" w:cs="Times New Roman"/>
                      <w:bCs/>
                      <w:color w:val="auto"/>
                      <w:sz w:val="18"/>
                      <w:szCs w:val="18"/>
                      <w:lang w:val="en-US" w:eastAsia="zh-CN"/>
                    </w:rPr>
                    <w:t>综合楼</w:t>
                  </w:r>
                </w:p>
              </w:tc>
              <w:tc>
                <w:tcPr>
                  <w:tcW w:w="3561" w:type="pct"/>
                  <w:tcBorders>
                    <w:tl2br w:val="nil"/>
                    <w:tr2bl w:val="nil"/>
                  </w:tcBorders>
                  <w:vAlign w:val="center"/>
                </w:tcPr>
                <w:p>
                  <w:pPr>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4</w:t>
                  </w:r>
                  <w:r>
                    <w:rPr>
                      <w:rFonts w:hint="default" w:ascii="Times New Roman" w:hAnsi="Times New Roman" w:eastAsia="宋体" w:cs="Times New Roman"/>
                      <w:bCs/>
                      <w:color w:val="auto"/>
                      <w:sz w:val="18"/>
                      <w:szCs w:val="18"/>
                    </w:rPr>
                    <w:t>F，</w:t>
                  </w:r>
                  <w:r>
                    <w:rPr>
                      <w:rFonts w:hint="default" w:ascii="Times New Roman" w:hAnsi="Times New Roman" w:eastAsia="宋体" w:cs="Times New Roman"/>
                      <w:bCs/>
                      <w:color w:val="auto"/>
                      <w:sz w:val="18"/>
                      <w:szCs w:val="18"/>
                      <w:lang w:val="en-US" w:eastAsia="zh-CN"/>
                    </w:rPr>
                    <w:t>砖混结构</w:t>
                  </w: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人员办公。</w:t>
                  </w:r>
                  <w:r>
                    <w:rPr>
                      <w:rFonts w:hint="default" w:ascii="Times New Roman" w:hAnsi="Times New Roman" w:eastAsia="宋体" w:cs="Times New Roman"/>
                      <w:bCs/>
                      <w:color w:val="auto"/>
                      <w:sz w:val="18"/>
                      <w:szCs w:val="18"/>
                    </w:rPr>
                    <w:t>建筑面积约为</w:t>
                  </w:r>
                  <w:r>
                    <w:rPr>
                      <w:rFonts w:hint="default" w:ascii="Times New Roman" w:hAnsi="Times New Roman" w:eastAsia="宋体" w:cs="Times New Roman"/>
                      <w:bCs/>
                      <w:color w:val="auto"/>
                      <w:sz w:val="18"/>
                      <w:szCs w:val="18"/>
                      <w:lang w:val="en-US" w:eastAsia="zh-CN"/>
                    </w:rPr>
                    <w:t>59</w:t>
                  </w:r>
                  <w:r>
                    <w:rPr>
                      <w:rFonts w:hint="default" w:ascii="Times New Roman" w:hAnsi="Times New Roman" w:cs="Times New Roman"/>
                      <w:bCs/>
                      <w:color w:val="auto"/>
                      <w:sz w:val="18"/>
                      <w:szCs w:val="18"/>
                      <w:lang w:val="en-US" w:eastAsia="zh-CN"/>
                    </w:rPr>
                    <w:t>0</w:t>
                  </w:r>
                  <w:r>
                    <w:rPr>
                      <w:rFonts w:hint="default" w:ascii="Times New Roman" w:hAnsi="Times New Roman" w:eastAsia="宋体" w:cs="Times New Roman"/>
                      <w:bCs/>
                      <w:color w:val="auto"/>
                      <w:sz w:val="18"/>
                      <w:szCs w:val="18"/>
                      <w:lang w:val="en-US" w:eastAsia="zh-CN"/>
                    </w:rPr>
                    <w:t>0</w:t>
                  </w:r>
                  <w:r>
                    <w:rPr>
                      <w:rFonts w:hint="default" w:ascii="Times New Roman" w:hAnsi="Times New Roman" w:eastAsia="宋体" w:cs="Times New Roman"/>
                      <w:bCs/>
                      <w:color w:val="auto"/>
                      <w:sz w:val="18"/>
                      <w:szCs w:val="18"/>
                    </w:rPr>
                    <w:t>m</w:t>
                  </w:r>
                  <w:r>
                    <w:rPr>
                      <w:rFonts w:hint="default" w:ascii="Times New Roman" w:hAnsi="Times New Roman" w:eastAsia="宋体" w:cs="Times New Roman"/>
                      <w:bCs/>
                      <w:color w:val="auto"/>
                      <w:sz w:val="18"/>
                      <w:szCs w:val="18"/>
                      <w:vertAlign w:val="superscript"/>
                    </w:rPr>
                    <w:t>2</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continue"/>
                  <w:tcBorders>
                    <w:tl2br w:val="nil"/>
                    <w:tr2bl w:val="nil"/>
                  </w:tcBorders>
                  <w:vAlign w:val="center"/>
                </w:tcPr>
                <w:p>
                  <w:pPr>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宿舍楼</w:t>
                  </w:r>
                </w:p>
              </w:tc>
              <w:tc>
                <w:tcPr>
                  <w:tcW w:w="3561" w:type="pct"/>
                  <w:tcBorders>
                    <w:tl2br w:val="nil"/>
                    <w:tr2bl w:val="nil"/>
                  </w:tcBorders>
                  <w:vAlign w:val="center"/>
                </w:tcPr>
                <w:p>
                  <w:pPr>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3</w:t>
                  </w:r>
                  <w:r>
                    <w:rPr>
                      <w:rFonts w:hint="default" w:ascii="Times New Roman" w:hAnsi="Times New Roman" w:eastAsia="宋体" w:cs="Times New Roman"/>
                      <w:bCs/>
                      <w:color w:val="auto"/>
                      <w:sz w:val="18"/>
                      <w:szCs w:val="18"/>
                    </w:rPr>
                    <w:t>F，</w:t>
                  </w:r>
                  <w:r>
                    <w:rPr>
                      <w:rFonts w:hint="default" w:ascii="Times New Roman" w:hAnsi="Times New Roman" w:eastAsia="宋体" w:cs="Times New Roman"/>
                      <w:bCs/>
                      <w:color w:val="auto"/>
                      <w:sz w:val="18"/>
                      <w:szCs w:val="18"/>
                      <w:lang w:val="en-US" w:eastAsia="zh-CN"/>
                    </w:rPr>
                    <w:t>砖混结构</w:t>
                  </w: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人员住宿。</w:t>
                  </w:r>
                  <w:r>
                    <w:rPr>
                      <w:rFonts w:hint="default" w:ascii="Times New Roman" w:hAnsi="Times New Roman" w:eastAsia="宋体" w:cs="Times New Roman"/>
                      <w:bCs/>
                      <w:color w:val="auto"/>
                      <w:sz w:val="18"/>
                      <w:szCs w:val="18"/>
                    </w:rPr>
                    <w:t>建筑面积约为</w:t>
                  </w:r>
                  <w:r>
                    <w:rPr>
                      <w:rFonts w:hint="default" w:ascii="Times New Roman" w:hAnsi="Times New Roman" w:eastAsia="宋体" w:cs="Times New Roman"/>
                      <w:bCs/>
                      <w:color w:val="auto"/>
                      <w:sz w:val="18"/>
                      <w:szCs w:val="18"/>
                      <w:lang w:val="en-US" w:eastAsia="zh-CN"/>
                    </w:rPr>
                    <w:t>1600</w:t>
                  </w:r>
                  <w:r>
                    <w:rPr>
                      <w:rFonts w:hint="default" w:ascii="Times New Roman" w:hAnsi="Times New Roman" w:eastAsia="宋体" w:cs="Times New Roman"/>
                      <w:bCs/>
                      <w:color w:val="auto"/>
                      <w:sz w:val="18"/>
                      <w:szCs w:val="18"/>
                    </w:rPr>
                    <w:t>m</w:t>
                  </w:r>
                  <w:r>
                    <w:rPr>
                      <w:rFonts w:hint="default" w:ascii="Times New Roman" w:hAnsi="Times New Roman" w:eastAsia="宋体" w:cs="Times New Roman"/>
                      <w:bCs/>
                      <w:color w:val="auto"/>
                      <w:sz w:val="18"/>
                      <w:szCs w:val="18"/>
                      <w:vertAlign w:val="superscript"/>
                    </w:rPr>
                    <w:t>2</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continue"/>
                  <w:tcBorders>
                    <w:tl2br w:val="nil"/>
                    <w:tr2bl w:val="nil"/>
                  </w:tcBorders>
                  <w:vAlign w:val="center"/>
                </w:tcPr>
                <w:p>
                  <w:pPr>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锅炉房</w:t>
                  </w:r>
                </w:p>
              </w:tc>
              <w:tc>
                <w:tcPr>
                  <w:tcW w:w="3561" w:type="pct"/>
                  <w:tcBorders>
                    <w:tl2br w:val="nil"/>
                    <w:tr2bl w:val="nil"/>
                  </w:tcBorders>
                  <w:vAlign w:val="center"/>
                </w:tcPr>
                <w:p>
                  <w:pPr>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1</w:t>
                  </w:r>
                  <w:r>
                    <w:rPr>
                      <w:rFonts w:hint="default" w:ascii="Times New Roman" w:hAnsi="Times New Roman" w:eastAsia="宋体" w:cs="Times New Roman"/>
                      <w:bCs/>
                      <w:color w:val="auto"/>
                      <w:sz w:val="18"/>
                      <w:szCs w:val="18"/>
                    </w:rPr>
                    <w:t>F，</w:t>
                  </w:r>
                  <w:r>
                    <w:rPr>
                      <w:rFonts w:hint="default" w:ascii="Times New Roman" w:hAnsi="Times New Roman" w:eastAsia="宋体" w:cs="Times New Roman"/>
                      <w:bCs/>
                      <w:color w:val="auto"/>
                      <w:sz w:val="18"/>
                      <w:szCs w:val="18"/>
                      <w:lang w:val="en-US" w:eastAsia="zh-CN"/>
                    </w:rPr>
                    <w:t>砖混结构</w:t>
                  </w: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安装锅炉。</w:t>
                  </w:r>
                  <w:r>
                    <w:rPr>
                      <w:rFonts w:hint="default" w:ascii="Times New Roman" w:hAnsi="Times New Roman" w:eastAsia="宋体" w:cs="Times New Roman"/>
                      <w:bCs/>
                      <w:color w:val="auto"/>
                      <w:sz w:val="18"/>
                      <w:szCs w:val="18"/>
                    </w:rPr>
                    <w:t>建筑面积约为</w:t>
                  </w:r>
                  <w:r>
                    <w:rPr>
                      <w:rFonts w:hint="default" w:ascii="Times New Roman" w:hAnsi="Times New Roman" w:eastAsia="宋体" w:cs="Times New Roman"/>
                      <w:bCs/>
                      <w:color w:val="auto"/>
                      <w:sz w:val="18"/>
                      <w:szCs w:val="18"/>
                      <w:lang w:val="en-US" w:eastAsia="zh-CN"/>
                    </w:rPr>
                    <w:t>60</w:t>
                  </w:r>
                  <w:r>
                    <w:rPr>
                      <w:rFonts w:hint="default" w:ascii="Times New Roman" w:hAnsi="Times New Roman" w:eastAsia="宋体" w:cs="Times New Roman"/>
                      <w:bCs/>
                      <w:color w:val="auto"/>
                      <w:sz w:val="18"/>
                      <w:szCs w:val="18"/>
                    </w:rPr>
                    <w:t>m</w:t>
                  </w:r>
                  <w:r>
                    <w:rPr>
                      <w:rFonts w:hint="default" w:ascii="Times New Roman" w:hAnsi="Times New Roman" w:eastAsia="宋体" w:cs="Times New Roman"/>
                      <w:bCs/>
                      <w:color w:val="auto"/>
                      <w:sz w:val="18"/>
                      <w:szCs w:val="18"/>
                      <w:vertAlign w:val="superscript"/>
                    </w:rPr>
                    <w:t>2</w:t>
                  </w:r>
                  <w:r>
                    <w:rPr>
                      <w:rFonts w:hint="default" w:ascii="Times New Roman" w:hAnsi="Times New Roman" w:cs="Times New Roman"/>
                      <w:bCs/>
                      <w:color w:val="auto"/>
                      <w:sz w:val="18"/>
                      <w:szCs w:val="18"/>
                      <w:vertAlign w:val="baseline"/>
                      <w:lang w:eastAsia="zh-CN"/>
                    </w:rPr>
                    <w:t>，</w:t>
                  </w:r>
                  <w:r>
                    <w:rPr>
                      <w:rFonts w:hint="default" w:ascii="Times New Roman" w:hAnsi="Times New Roman" w:cs="Times New Roman"/>
                      <w:bCs/>
                      <w:color w:val="auto"/>
                      <w:sz w:val="18"/>
                      <w:szCs w:val="18"/>
                      <w:vertAlign w:val="baseline"/>
                      <w:lang w:val="en-US" w:eastAsia="zh-CN"/>
                    </w:rPr>
                    <w:t>配置5t的LNG储罐作为备用气源</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restart"/>
                  <w:tcBorders>
                    <w:tl2br w:val="nil"/>
                    <w:tr2bl w:val="nil"/>
                  </w:tcBorders>
                  <w:vAlign w:val="center"/>
                </w:tcPr>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公用</w:t>
                  </w:r>
                </w:p>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工程</w:t>
                  </w:r>
                </w:p>
              </w:tc>
              <w:tc>
                <w:tcPr>
                  <w:tcW w:w="424" w:type="pct"/>
                  <w:tcBorders>
                    <w:tl2br w:val="nil"/>
                    <w:tr2bl w:val="nil"/>
                  </w:tcBorders>
                  <w:vAlign w:val="center"/>
                </w:tcPr>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供水</w:t>
                  </w:r>
                </w:p>
              </w:tc>
              <w:tc>
                <w:tcPr>
                  <w:tcW w:w="3561" w:type="pct"/>
                  <w:tcBorders>
                    <w:tl2br w:val="nil"/>
                    <w:tr2bl w:val="nil"/>
                  </w:tcBorders>
                  <w:vAlign w:val="center"/>
                </w:tcPr>
                <w:p>
                  <w:pPr>
                    <w:pStyle w:val="3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用水由自来水管网提供，新鲜水用水量为</w:t>
                  </w:r>
                  <w:r>
                    <w:rPr>
                      <w:rFonts w:hint="default" w:ascii="Times New Roman" w:hAnsi="Times New Roman" w:cs="Times New Roman"/>
                      <w:bCs/>
                      <w:color w:val="auto"/>
                      <w:sz w:val="18"/>
                      <w:szCs w:val="18"/>
                      <w:highlight w:val="none"/>
                      <w:lang w:val="en-US" w:eastAsia="zh-CN"/>
                    </w:rPr>
                    <w:t>1922800</w:t>
                  </w:r>
                  <w:r>
                    <w:rPr>
                      <w:rFonts w:hint="default" w:ascii="Times New Roman" w:hAnsi="Times New Roman" w:cs="Times New Roman"/>
                      <w:bCs/>
                      <w:color w:val="auto"/>
                      <w:sz w:val="18"/>
                      <w:szCs w:val="18"/>
                      <w:highlight w:val="none"/>
                    </w:rPr>
                    <w:t>m</w:t>
                  </w:r>
                  <w:r>
                    <w:rPr>
                      <w:rFonts w:hint="default" w:ascii="Times New Roman" w:hAnsi="Times New Roman" w:cs="Times New Roman"/>
                      <w:bCs/>
                      <w:color w:val="auto"/>
                      <w:sz w:val="18"/>
                      <w:szCs w:val="18"/>
                      <w:highlight w:val="none"/>
                      <w:vertAlign w:val="superscript"/>
                    </w:rPr>
                    <w:t>3</w:t>
                  </w:r>
                  <w:r>
                    <w:rPr>
                      <w:rFonts w:hint="default" w:ascii="Times New Roman" w:hAnsi="Times New Roman" w:cs="Times New Roman"/>
                      <w:bCs/>
                      <w:color w:val="auto"/>
                      <w:sz w:val="18"/>
                      <w:szCs w:val="18"/>
                      <w:highlight w:val="none"/>
                    </w:rPr>
                    <w:t>/a。</w:t>
                  </w:r>
                </w:p>
              </w:tc>
              <w:tc>
                <w:tcPr>
                  <w:tcW w:w="525" w:type="pct"/>
                  <w:tcBorders>
                    <w:tl2br w:val="nil"/>
                    <w:tr2bl w:val="nil"/>
                  </w:tcBorders>
                  <w:vAlign w:val="center"/>
                </w:tcPr>
                <w:p>
                  <w:pPr>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continue"/>
                  <w:tcBorders>
                    <w:tl2br w:val="nil"/>
                    <w:tr2bl w:val="nil"/>
                  </w:tcBorders>
                  <w:vAlign w:val="center"/>
                </w:tcPr>
                <w:p>
                  <w:pPr>
                    <w:adjustRightInd w:val="0"/>
                    <w:snapToGrid w:val="0"/>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排水</w:t>
                  </w:r>
                </w:p>
              </w:tc>
              <w:tc>
                <w:tcPr>
                  <w:tcW w:w="3561" w:type="pct"/>
                  <w:tcBorders>
                    <w:tl2br w:val="nil"/>
                    <w:tr2bl w:val="nil"/>
                  </w:tcBorders>
                  <w:vAlign w:val="center"/>
                </w:tcPr>
                <w:p>
                  <w:pPr>
                    <w:pStyle w:val="3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雨污分流，</w:t>
                  </w:r>
                  <w:r>
                    <w:rPr>
                      <w:rFonts w:hint="default" w:ascii="Times New Roman" w:hAnsi="Times New Roman" w:cs="Times New Roman"/>
                      <w:color w:val="auto"/>
                      <w:sz w:val="18"/>
                      <w:szCs w:val="18"/>
                    </w:rPr>
                    <w:t>雨水经落水管排入周边沟渠；</w:t>
                  </w:r>
                  <w:r>
                    <w:rPr>
                      <w:rFonts w:hint="default" w:ascii="Times New Roman" w:hAnsi="Times New Roman" w:cs="Times New Roman"/>
                      <w:color w:val="auto"/>
                      <w:sz w:val="18"/>
                      <w:szCs w:val="18"/>
                      <w:lang w:val="zh-CN"/>
                    </w:rPr>
                    <w:t>生活污水</w:t>
                  </w:r>
                  <w:r>
                    <w:rPr>
                      <w:rFonts w:hint="default" w:ascii="Times New Roman" w:hAnsi="Times New Roman" w:cs="Times New Roman"/>
                      <w:color w:val="auto"/>
                      <w:sz w:val="18"/>
                      <w:szCs w:val="18"/>
                    </w:rPr>
                    <w:t>经化粪池处理后</w:t>
                  </w:r>
                  <w:r>
                    <w:rPr>
                      <w:rFonts w:hint="default" w:ascii="Times New Roman" w:hAnsi="Times New Roman" w:cs="Times New Roman"/>
                      <w:color w:val="auto"/>
                      <w:sz w:val="18"/>
                      <w:szCs w:val="18"/>
                      <w:lang w:val="en-US" w:eastAsia="zh-CN"/>
                    </w:rPr>
                    <w:t>与生产废水排入厂区污水产处理后依托现有排放口</w:t>
                  </w:r>
                  <w:r>
                    <w:rPr>
                      <w:rFonts w:hint="default" w:ascii="Times New Roman" w:hAnsi="Times New Roman" w:cs="Times New Roman"/>
                      <w:color w:val="auto"/>
                      <w:sz w:val="18"/>
                      <w:szCs w:val="18"/>
                      <w:highlight w:val="none"/>
                      <w:lang w:val="en-US" w:eastAsia="zh-CN"/>
                    </w:rPr>
                    <w:t>排入</w:t>
                  </w:r>
                  <w:r>
                    <w:rPr>
                      <w:rFonts w:hint="default" w:ascii="Times New Roman" w:hAnsi="Times New Roman" w:cs="Times New Roman"/>
                      <w:color w:val="auto"/>
                      <w:sz w:val="18"/>
                      <w:szCs w:val="18"/>
                      <w:highlight w:val="none"/>
                    </w:rPr>
                    <w:t>上实环境(枣庄山亭)污水处理有限公司</w:t>
                  </w:r>
                  <w:r>
                    <w:rPr>
                      <w:rFonts w:hint="default" w:ascii="Times New Roman" w:hAnsi="Times New Roman" w:cs="Times New Roman"/>
                      <w:color w:val="auto"/>
                      <w:sz w:val="18"/>
                      <w:szCs w:val="18"/>
                    </w:rPr>
                    <w:t>。</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continue"/>
                  <w:tcBorders>
                    <w:tl2br w:val="nil"/>
                    <w:tr2bl w:val="nil"/>
                  </w:tcBorders>
                  <w:vAlign w:val="center"/>
                </w:tcPr>
                <w:p>
                  <w:pPr>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pStyle w:val="3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供电</w:t>
                  </w:r>
                </w:p>
              </w:tc>
              <w:tc>
                <w:tcPr>
                  <w:tcW w:w="3561" w:type="pct"/>
                  <w:tcBorders>
                    <w:tl2br w:val="nil"/>
                    <w:tr2bl w:val="nil"/>
                  </w:tcBorders>
                  <w:vAlign w:val="center"/>
                </w:tcPr>
                <w:p>
                  <w:pPr>
                    <w:pStyle w:val="3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区域供电系统提供，用电量约为</w:t>
                  </w:r>
                  <w:r>
                    <w:rPr>
                      <w:rFonts w:hint="default" w:ascii="Times New Roman" w:hAnsi="Times New Roman" w:cs="Times New Roman"/>
                      <w:bCs/>
                      <w:color w:val="auto"/>
                      <w:sz w:val="18"/>
                      <w:szCs w:val="18"/>
                      <w:lang w:val="en-US" w:eastAsia="zh-CN"/>
                    </w:rPr>
                    <w:t>459.83</w:t>
                  </w:r>
                  <w:r>
                    <w:rPr>
                      <w:rFonts w:hint="default" w:ascii="Times New Roman" w:hAnsi="Times New Roman" w:cs="Times New Roman"/>
                      <w:bCs/>
                      <w:color w:val="auto"/>
                      <w:sz w:val="18"/>
                      <w:szCs w:val="18"/>
                    </w:rPr>
                    <w:t>万kwh/a。</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restar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环保</w:t>
                  </w:r>
                </w:p>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工程</w:t>
                  </w:r>
                </w:p>
              </w:tc>
              <w:tc>
                <w:tcPr>
                  <w:tcW w:w="424" w:type="pct"/>
                  <w:tcBorders>
                    <w:tl2br w:val="nil"/>
                    <w:tr2bl w:val="nil"/>
                  </w:tcBorders>
                  <w:vAlign w:val="center"/>
                </w:tcPr>
                <w:p>
                  <w:pPr>
                    <w:pStyle w:val="3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废水</w:t>
                  </w:r>
                </w:p>
              </w:tc>
              <w:tc>
                <w:tcPr>
                  <w:tcW w:w="3561" w:type="pct"/>
                  <w:tcBorders>
                    <w:tl2br w:val="nil"/>
                    <w:tr2bl w:val="nil"/>
                  </w:tcBorders>
                  <w:vAlign w:val="center"/>
                </w:tcPr>
                <w:p>
                  <w:pPr>
                    <w:pStyle w:val="3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zh-CN"/>
                    </w:rPr>
                    <w:t>生活污水</w:t>
                  </w:r>
                  <w:r>
                    <w:rPr>
                      <w:rFonts w:hint="default" w:ascii="Times New Roman" w:hAnsi="Times New Roman" w:cs="Times New Roman"/>
                      <w:color w:val="auto"/>
                      <w:sz w:val="18"/>
                      <w:szCs w:val="18"/>
                    </w:rPr>
                    <w:t>经化粪池处理后</w:t>
                  </w:r>
                  <w:r>
                    <w:rPr>
                      <w:rFonts w:hint="default" w:ascii="Times New Roman" w:hAnsi="Times New Roman" w:cs="Times New Roman"/>
                      <w:color w:val="auto"/>
                      <w:sz w:val="18"/>
                      <w:szCs w:val="18"/>
                      <w:lang w:val="en-US" w:eastAsia="zh-CN"/>
                    </w:rPr>
                    <w:t>排入与生产废水经厂区污水处理站（CSTR+调节</w:t>
                  </w:r>
                </w:p>
                <w:p>
                  <w:pPr>
                    <w:pStyle w:val="3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lang w:val="en-US" w:eastAsia="zh-CN"/>
                    </w:rPr>
                    <w:t>PRO-uasb+厌氧氨氧化+o/a/o+二沉+除磷，处理能力为7000m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/d）处理后依托现有排放口排入</w:t>
                  </w:r>
                  <w:r>
                    <w:rPr>
                      <w:rFonts w:hint="default" w:ascii="Times New Roman" w:hAnsi="Times New Roman" w:cs="Times New Roman"/>
                      <w:color w:val="auto"/>
                      <w:sz w:val="18"/>
                      <w:szCs w:val="18"/>
                      <w:highlight w:val="none"/>
                    </w:rPr>
                    <w:t>上实环境(枣庄山亭)污水处理有限公司</w:t>
                  </w:r>
                  <w:r>
                    <w:rPr>
                      <w:rFonts w:hint="default" w:ascii="Times New Roman" w:hAnsi="Times New Roman" w:cs="Times New Roman"/>
                      <w:color w:val="auto"/>
                      <w:sz w:val="18"/>
                      <w:szCs w:val="18"/>
                      <w:lang w:eastAsia="zh-CN"/>
                    </w:rPr>
                    <w:t>。</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continue"/>
                  <w:tcBorders>
                    <w:tl2br w:val="nil"/>
                    <w:tr2bl w:val="nil"/>
                  </w:tcBorders>
                  <w:vAlign w:val="center"/>
                </w:tcPr>
                <w:p>
                  <w:pPr>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废气</w:t>
                  </w:r>
                </w:p>
              </w:tc>
              <w:tc>
                <w:tcPr>
                  <w:tcW w:w="3561" w:type="pct"/>
                  <w:tcBorders>
                    <w:tl2br w:val="nil"/>
                    <w:tr2bl w:val="nil"/>
                  </w:tcBorders>
                  <w:vAlign w:val="center"/>
                </w:tcPr>
                <w:p>
                  <w:pPr>
                    <w:pStyle w:val="30"/>
                    <w:ind w:firstLine="360" w:firstLineChars="200"/>
                    <w:rPr>
                      <w:rFonts w:hint="default" w:ascii="Times New Roman" w:hAnsi="Times New Roman" w:cs="Times New Roman"/>
                      <w:color w:val="auto"/>
                      <w:highlight w:val="none"/>
                      <w:lang w:val="en-US" w:eastAsia="zh-CN"/>
                    </w:rPr>
                  </w:pPr>
                  <w:r>
                    <w:rPr>
                      <w:rFonts w:hint="default" w:ascii="Times New Roman" w:hAnsi="Times New Roman" w:cs="Times New Roman"/>
                      <w:bCs/>
                      <w:color w:val="auto"/>
                      <w:sz w:val="18"/>
                      <w:szCs w:val="18"/>
                      <w:highlight w:val="none"/>
                      <w:lang w:val="en-US" w:eastAsia="zh-CN"/>
                    </w:rPr>
                    <w:t>面粉仓、投料及包装废气经布袋除尘器处理后由15m排气筒排放（DA001）；</w:t>
                  </w:r>
                </w:p>
                <w:p>
                  <w:pPr>
                    <w:pStyle w:val="30"/>
                    <w:ind w:firstLine="360" w:firstLineChars="200"/>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谷朊粉干燥废气经布袋除尘器出来后由30m排气筒排放（DA002-DA005）；</w:t>
                  </w:r>
                </w:p>
                <w:p>
                  <w:pPr>
                    <w:pStyle w:val="30"/>
                    <w:ind w:firstLine="360" w:firstLineChars="20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谷朊粉仓及包装废气经布袋除尘器处理后由15m排气筒排放（DA006）；</w:t>
                  </w:r>
                </w:p>
                <w:p>
                  <w:pPr>
                    <w:pStyle w:val="30"/>
                    <w:ind w:firstLine="360" w:firstLineChars="200"/>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淀粉一次干燥废气经布袋除尘器出来后由</w:t>
                  </w:r>
                  <w:r>
                    <w:rPr>
                      <w:rFonts w:hint="default" w:ascii="Times New Roman" w:hAnsi="Times New Roman" w:cs="Times New Roman"/>
                      <w:bCs/>
                      <w:color w:val="auto"/>
                      <w:sz w:val="18"/>
                      <w:szCs w:val="18"/>
                      <w:highlight w:val="none"/>
                      <w:lang w:val="en-US" w:eastAsia="zh-CN"/>
                    </w:rPr>
                    <w:t>30</w:t>
                  </w:r>
                  <w:r>
                    <w:rPr>
                      <w:rFonts w:hint="default" w:ascii="Times New Roman" w:hAnsi="Times New Roman" w:eastAsia="宋体" w:cs="Times New Roman"/>
                      <w:bCs/>
                      <w:color w:val="auto"/>
                      <w:sz w:val="18"/>
                      <w:szCs w:val="18"/>
                      <w:highlight w:val="none"/>
                      <w:lang w:val="en-US" w:eastAsia="zh-CN"/>
                    </w:rPr>
                    <w:t>m排气筒排放（DA007~DA010）；</w:t>
                  </w:r>
                </w:p>
                <w:p>
                  <w:pPr>
                    <w:pStyle w:val="30"/>
                    <w:ind w:firstLine="360" w:firstLineChars="200"/>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淀粉二次干燥废气经布袋除尘器出来后由</w:t>
                  </w:r>
                  <w:r>
                    <w:rPr>
                      <w:rFonts w:hint="default" w:ascii="Times New Roman" w:hAnsi="Times New Roman" w:cs="Times New Roman"/>
                      <w:bCs/>
                      <w:color w:val="auto"/>
                      <w:sz w:val="18"/>
                      <w:szCs w:val="18"/>
                      <w:highlight w:val="none"/>
                      <w:lang w:val="en-US" w:eastAsia="zh-CN"/>
                    </w:rPr>
                    <w:t>30</w:t>
                  </w:r>
                  <w:r>
                    <w:rPr>
                      <w:rFonts w:hint="default" w:ascii="Times New Roman" w:hAnsi="Times New Roman" w:eastAsia="宋体" w:cs="Times New Roman"/>
                      <w:bCs/>
                      <w:color w:val="auto"/>
                      <w:sz w:val="18"/>
                      <w:szCs w:val="18"/>
                      <w:highlight w:val="none"/>
                      <w:lang w:val="en-US" w:eastAsia="zh-CN"/>
                    </w:rPr>
                    <w:t>m排气筒排放（DA011~DA0014）；</w:t>
                  </w:r>
                </w:p>
                <w:p>
                  <w:pPr>
                    <w:pStyle w:val="30"/>
                    <w:ind w:firstLine="360" w:firstLineChars="200"/>
                    <w:rPr>
                      <w:rFonts w:hint="default" w:ascii="Times New Roman" w:hAnsi="Times New Roman"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淀粉</w:t>
                  </w:r>
                  <w:r>
                    <w:rPr>
                      <w:rFonts w:hint="default" w:ascii="Times New Roman" w:hAnsi="Times New Roman" w:cs="Times New Roman"/>
                      <w:bCs/>
                      <w:color w:val="auto"/>
                      <w:sz w:val="18"/>
                      <w:szCs w:val="18"/>
                      <w:highlight w:val="none"/>
                      <w:lang w:val="en-US" w:eastAsia="zh-CN"/>
                    </w:rPr>
                    <w:t>仓及包装废气经布袋除尘器处理后由15m排气筒排放（DA015）；</w:t>
                  </w:r>
                </w:p>
                <w:p>
                  <w:pPr>
                    <w:pStyle w:val="30"/>
                    <w:ind w:firstLine="360" w:firstLineChars="20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改性谷朊粉</w:t>
                  </w:r>
                  <w:r>
                    <w:rPr>
                      <w:rFonts w:hint="default" w:ascii="Times New Roman" w:hAnsi="Times New Roman" w:cs="Times New Roman"/>
                      <w:color w:val="auto"/>
                      <w:sz w:val="18"/>
                      <w:szCs w:val="18"/>
                      <w:highlight w:val="none"/>
                      <w:lang w:val="en-US" w:eastAsia="zh-CN"/>
                    </w:rPr>
                    <w:t>干燥</w:t>
                  </w:r>
                  <w:r>
                    <w:rPr>
                      <w:rFonts w:hint="default" w:ascii="Times New Roman" w:hAnsi="Times New Roman" w:cs="Times New Roman"/>
                      <w:bCs/>
                      <w:color w:val="auto"/>
                      <w:sz w:val="18"/>
                      <w:szCs w:val="18"/>
                      <w:highlight w:val="none"/>
                      <w:lang w:val="en-US" w:eastAsia="zh-CN"/>
                    </w:rPr>
                    <w:t>废气经布袋除尘器出来后由15m排气筒排放（DA016）；</w:t>
                  </w:r>
                </w:p>
                <w:p>
                  <w:pPr>
                    <w:pStyle w:val="30"/>
                    <w:ind w:firstLine="360" w:firstLineChars="200"/>
                    <w:rPr>
                      <w:rFonts w:hint="default" w:ascii="Times New Roman" w:hAnsi="Times New Roman"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改性谷朊粉</w:t>
                  </w:r>
                  <w:r>
                    <w:rPr>
                      <w:rFonts w:hint="default" w:ascii="Times New Roman" w:hAnsi="Times New Roman" w:cs="Times New Roman"/>
                      <w:bCs/>
                      <w:color w:val="auto"/>
                      <w:sz w:val="18"/>
                      <w:szCs w:val="18"/>
                      <w:highlight w:val="none"/>
                      <w:lang w:val="en-US" w:eastAsia="zh-CN"/>
                    </w:rPr>
                    <w:t>仓及包装废气经布袋除尘器处理后由15m排气筒排放（DA017）；</w:t>
                  </w:r>
                </w:p>
                <w:p>
                  <w:pPr>
                    <w:pStyle w:val="30"/>
                    <w:ind w:firstLine="360" w:firstLineChars="200"/>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锅炉配备低氮燃烧器，燃烧废气经2根15m排气筒排放（DA018-DA019）；</w:t>
                  </w:r>
                </w:p>
                <w:p>
                  <w:pPr>
                    <w:pStyle w:val="30"/>
                    <w:ind w:firstLine="360" w:firstLineChars="200"/>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污水处理站密闭收集经生物除臭处理后由15m排气筒排放（DA020）；</w:t>
                  </w:r>
                </w:p>
                <w:p>
                  <w:pPr>
                    <w:pStyle w:val="30"/>
                    <w:ind w:firstLine="360" w:firstLineChars="200"/>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发酵废气、粗馏不凝气、精馏不凝气、储罐区废气集中收集后送二级喷淋塔后经一根15m高排气筒排放（DA021）。</w:t>
                  </w:r>
                </w:p>
                <w:p>
                  <w:pPr>
                    <w:pStyle w:val="30"/>
                    <w:ind w:firstLine="360" w:firstLineChars="200"/>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食堂油烟</w:t>
                  </w:r>
                  <w:r>
                    <w:rPr>
                      <w:rFonts w:hint="default" w:ascii="Times New Roman" w:hAnsi="Times New Roman" w:cs="Times New Roman"/>
                      <w:color w:val="auto"/>
                      <w:sz w:val="18"/>
                      <w:szCs w:val="18"/>
                      <w:highlight w:val="none"/>
                      <w:lang w:val="en-US" w:eastAsia="zh-CN"/>
                    </w:rPr>
                    <w:t>净化后的油烟通过烟道达标排放</w:t>
                  </w:r>
                </w:p>
                <w:p>
                  <w:pPr>
                    <w:pStyle w:val="3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highlight w:val="none"/>
                      <w:lang w:val="en-US" w:eastAsia="zh-CN"/>
                    </w:rPr>
                    <w:t>厂区未收集颗粒物、粪便恶臭气体无组织排放，厂区进行喷洒抑尘，喷洒除臭剂。</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continue"/>
                  <w:tcBorders>
                    <w:tl2br w:val="nil"/>
                    <w:tr2bl w:val="nil"/>
                  </w:tcBorders>
                  <w:vAlign w:val="center"/>
                </w:tcPr>
                <w:p>
                  <w:pPr>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噪声</w:t>
                  </w:r>
                </w:p>
              </w:tc>
              <w:tc>
                <w:tcPr>
                  <w:tcW w:w="3561" w:type="pct"/>
                  <w:tcBorders>
                    <w:tl2br w:val="nil"/>
                    <w:tr2bl w:val="nil"/>
                  </w:tcBorders>
                  <w:vAlign w:val="center"/>
                </w:tcPr>
                <w:p>
                  <w:pPr>
                    <w:pStyle w:val="3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加强设备维护，采取隔声、减振等措施。</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489" w:type="pct"/>
                  <w:vMerge w:val="continue"/>
                  <w:tcBorders>
                    <w:tl2br w:val="nil"/>
                    <w:tr2bl w:val="nil"/>
                  </w:tcBorders>
                  <w:vAlign w:val="center"/>
                </w:tcPr>
                <w:p>
                  <w:pPr>
                    <w:jc w:val="center"/>
                    <w:rPr>
                      <w:rFonts w:hint="default" w:ascii="Times New Roman" w:hAnsi="Times New Roman" w:cs="Times New Roman"/>
                      <w:bCs/>
                      <w:color w:val="auto"/>
                      <w:sz w:val="18"/>
                      <w:szCs w:val="18"/>
                    </w:rPr>
                  </w:pPr>
                </w:p>
              </w:tc>
              <w:tc>
                <w:tcPr>
                  <w:tcW w:w="424" w:type="pct"/>
                  <w:tcBorders>
                    <w:tl2br w:val="nil"/>
                    <w:tr2bl w:val="nil"/>
                  </w:tcBorders>
                  <w:vAlign w:val="center"/>
                </w:tcPr>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固废</w:t>
                  </w:r>
                </w:p>
              </w:tc>
              <w:tc>
                <w:tcPr>
                  <w:tcW w:w="3561" w:type="pct"/>
                  <w:tcBorders>
                    <w:tl2br w:val="nil"/>
                    <w:tr2bl w:val="nil"/>
                  </w:tcBorders>
                  <w:vAlign w:val="center"/>
                </w:tcPr>
                <w:p>
                  <w:pPr>
                    <w:pStyle w:val="3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生活垃圾由环卫部门定期清运，除尘器收集粉尘回用于生产，</w:t>
                  </w:r>
                  <w:r>
                    <w:rPr>
                      <w:rFonts w:hint="default" w:ascii="Times New Roman" w:hAnsi="Times New Roman" w:cs="Times New Roman"/>
                      <w:bCs/>
                      <w:color w:val="auto"/>
                      <w:sz w:val="18"/>
                      <w:szCs w:val="18"/>
                      <w:lang w:val="en-US" w:eastAsia="zh-CN"/>
                    </w:rPr>
                    <w:t>污水站污泥当做肥料外售、</w:t>
                  </w:r>
                  <w:r>
                    <w:rPr>
                      <w:rFonts w:hint="default" w:ascii="Times New Roman" w:hAnsi="Times New Roman" w:cs="Times New Roman"/>
                      <w:bCs/>
                      <w:color w:val="auto"/>
                      <w:sz w:val="18"/>
                      <w:szCs w:val="18"/>
                    </w:rPr>
                    <w:t>废布袋委托处置</w:t>
                  </w:r>
                  <w:r>
                    <w:rPr>
                      <w:rFonts w:hint="default" w:ascii="Times New Roman" w:hAnsi="Times New Roman" w:cs="Times New Roman"/>
                      <w:bCs/>
                      <w:color w:val="auto"/>
                      <w:sz w:val="18"/>
                      <w:szCs w:val="18"/>
                      <w:lang w:eastAsia="zh-CN"/>
                    </w:rPr>
                    <w:t>，</w:t>
                  </w:r>
                  <w:r>
                    <w:rPr>
                      <w:rFonts w:hint="default" w:ascii="Times New Roman" w:hAnsi="Times New Roman" w:cs="Times New Roman"/>
                      <w:bCs/>
                      <w:color w:val="auto"/>
                      <w:sz w:val="18"/>
                      <w:szCs w:val="18"/>
                      <w:lang w:val="en-US" w:eastAsia="zh-CN"/>
                    </w:rPr>
                    <w:t>废反渗透膜环卫部门清运，废包装收集外售</w:t>
                  </w:r>
                  <w:r>
                    <w:rPr>
                      <w:rFonts w:hint="default" w:ascii="Times New Roman" w:hAnsi="Times New Roman" w:cs="Times New Roman"/>
                      <w:bCs/>
                      <w:color w:val="auto"/>
                      <w:sz w:val="18"/>
                      <w:szCs w:val="18"/>
                    </w:rPr>
                    <w:t>；废润滑油和废润滑油桶属于危险废物，委托有资质单位处置。</w:t>
                  </w:r>
                </w:p>
              </w:tc>
              <w:tc>
                <w:tcPr>
                  <w:tcW w:w="525" w:type="pct"/>
                  <w:tcBorders>
                    <w:tl2br w:val="nil"/>
                    <w:tr2bl w:val="nil"/>
                  </w:tcBorders>
                  <w:vAlign w:val="center"/>
                </w:tcPr>
                <w:p>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新建</w:t>
                  </w:r>
                </w:p>
              </w:tc>
            </w:tr>
          </w:tbl>
          <w:p>
            <w:pPr>
              <w:adjustRightInd w:val="0"/>
              <w:snapToGrid w:val="0"/>
              <w:spacing w:before="120" w:beforeLines="50"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4、项目主要生产设备</w:t>
            </w:r>
          </w:p>
          <w:p>
            <w:pPr>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主要生产单元、设备一览表见表2-</w:t>
            </w:r>
            <w:r>
              <w:rPr>
                <w:rFonts w:hint="default" w:ascii="Times New Roman" w:hAnsi="Times New Roman" w:cs="Times New Roman"/>
                <w:bCs/>
                <w:color w:val="auto"/>
                <w:szCs w:val="21"/>
                <w:lang w:val="en-US" w:eastAsia="zh-CN"/>
              </w:rPr>
              <w:t>6</w:t>
            </w:r>
            <w:r>
              <w:rPr>
                <w:rFonts w:hint="default" w:ascii="Times New Roman" w:hAnsi="Times New Roman" w:cs="Times New Roman"/>
                <w:bCs/>
                <w:color w:val="auto"/>
                <w:szCs w:val="21"/>
              </w:rPr>
              <w:t>。</w:t>
            </w:r>
          </w:p>
          <w:p>
            <w:pPr>
              <w:pStyle w:val="193"/>
              <w:autoSpaceDE/>
              <w:autoSpaceDN/>
              <w:adjustRightInd/>
              <w:spacing w:line="240" w:lineRule="auto"/>
              <w:ind w:firstLine="502"/>
              <w:rPr>
                <w:rFonts w:hint="default" w:ascii="Times New Roman" w:hAnsi="Times New Roman" w:cs="Times New Roman"/>
                <w:b/>
                <w:bCs/>
                <w:color w:val="auto"/>
                <w:sz w:val="21"/>
                <w:szCs w:val="18"/>
              </w:rPr>
            </w:pPr>
            <w:bookmarkStart w:id="7" w:name="_Ref66470745"/>
            <w:r>
              <w:rPr>
                <w:rFonts w:hint="default" w:ascii="Times New Roman" w:hAnsi="Times New Roman" w:cs="Times New Roman"/>
                <w:b/>
                <w:bCs/>
                <w:color w:val="auto"/>
                <w:sz w:val="21"/>
                <w:szCs w:val="18"/>
              </w:rPr>
              <w:t>表</w:t>
            </w:r>
            <w:bookmarkEnd w:id="7"/>
            <w:r>
              <w:rPr>
                <w:rFonts w:hint="default" w:ascii="Times New Roman" w:hAnsi="Times New Roman" w:cs="Times New Roman"/>
                <w:b/>
                <w:bCs/>
                <w:color w:val="auto"/>
                <w:sz w:val="21"/>
                <w:szCs w:val="18"/>
              </w:rPr>
              <w:t>2-</w:t>
            </w:r>
            <w:r>
              <w:rPr>
                <w:rFonts w:hint="default" w:ascii="Times New Roman" w:hAnsi="Times New Roman" w:cs="Times New Roman"/>
                <w:b/>
                <w:bCs/>
                <w:color w:val="auto"/>
                <w:sz w:val="21"/>
                <w:szCs w:val="18"/>
                <w:lang w:val="en-US" w:eastAsia="zh-CN"/>
              </w:rPr>
              <w:t>6</w:t>
            </w:r>
            <w:r>
              <w:rPr>
                <w:rFonts w:hint="default" w:ascii="Times New Roman" w:hAnsi="Times New Roman" w:cs="Times New Roman"/>
                <w:b/>
                <w:bCs/>
                <w:color w:val="auto"/>
                <w:sz w:val="21"/>
                <w:szCs w:val="18"/>
              </w:rPr>
              <w:t xml:space="preserve"> 项目主要设备一览表</w:t>
            </w:r>
          </w:p>
          <w:tbl>
            <w:tblPr>
              <w:tblStyle w:val="49"/>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62"/>
              <w:gridCol w:w="1762"/>
              <w:gridCol w:w="2150"/>
              <w:gridCol w:w="1763"/>
              <w:gridCol w:w="1777"/>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b/>
                      <w:bCs/>
                      <w:color w:val="auto"/>
                      <w:sz w:val="18"/>
                      <w:szCs w:val="18"/>
                    </w:rPr>
                  </w:pPr>
                  <w:bookmarkStart w:id="8" w:name="_Hlk145282222"/>
                  <w:r>
                    <w:rPr>
                      <w:rFonts w:hint="default" w:ascii="Times New Roman" w:hAnsi="Times New Roman" w:eastAsia="宋体" w:cs="Times New Roman"/>
                      <w:b/>
                      <w:bCs/>
                      <w:color w:val="auto"/>
                      <w:sz w:val="18"/>
                      <w:szCs w:val="18"/>
                    </w:rPr>
                    <w:t>序号</w:t>
                  </w:r>
                </w:p>
              </w:tc>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名称</w:t>
                  </w:r>
                </w:p>
              </w:tc>
              <w:tc>
                <w:tcPr>
                  <w:tcW w:w="999"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型号</w:t>
                  </w:r>
                </w:p>
              </w:tc>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设备</w:t>
                  </w:r>
                  <w:r>
                    <w:rPr>
                      <w:rFonts w:hint="default" w:ascii="Times New Roman" w:hAnsi="Times New Roman" w:eastAsia="宋体" w:cs="Times New Roman"/>
                      <w:b/>
                      <w:bCs/>
                      <w:color w:val="auto"/>
                      <w:sz w:val="18"/>
                      <w:szCs w:val="18"/>
                    </w:rPr>
                    <w:t>数量（台/套）</w:t>
                  </w:r>
                </w:p>
              </w:tc>
              <w:tc>
                <w:tcPr>
                  <w:tcW w:w="1003"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备注</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一</w:t>
                  </w:r>
                </w:p>
              </w:tc>
              <w:tc>
                <w:tcPr>
                  <w:tcW w:w="4001" w:type="pct"/>
                  <w:gridSpan w:val="4"/>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面粉智能化包装生产线</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面粉仓</w:t>
                  </w:r>
                </w:p>
              </w:tc>
              <w:tc>
                <w:tcPr>
                  <w:tcW w:w="999"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120</w:t>
                  </w:r>
                  <w:r>
                    <w:rPr>
                      <w:rFonts w:hint="default" w:ascii="Times New Roman" w:hAnsi="Times New Roman" w:eastAsia="宋体" w:cs="Times New Roman"/>
                      <w:color w:val="auto"/>
                      <w:sz w:val="18"/>
                      <w:szCs w:val="18"/>
                      <w:lang w:val="en-US" w:eastAsia="zh-CN"/>
                    </w:rPr>
                    <w:t>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面粉储存</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全自动包装机</w:t>
                  </w:r>
                </w:p>
              </w:tc>
              <w:tc>
                <w:tcPr>
                  <w:tcW w:w="999"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面粉包装</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w:t>
                  </w:r>
                </w:p>
              </w:tc>
              <w:tc>
                <w:tcPr>
                  <w:tcW w:w="4001" w:type="pct"/>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小麦面粉深加工处理生产线</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lang w:val="en-US" w:eastAsia="zh-CN"/>
                    </w:rPr>
                    <w:t>和面机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lang w:val="en-US" w:eastAsia="zh-CN"/>
                    </w:rPr>
                    <w:t>HMJ3000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lang w:val="en-US" w:eastAsia="zh-CN"/>
                    </w:rPr>
                    <w:t>4</w:t>
                  </w:r>
                </w:p>
              </w:tc>
              <w:tc>
                <w:tcPr>
                  <w:tcW w:w="1003"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前处理</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lang w:val="en-US" w:eastAsia="zh-CN"/>
                    </w:rPr>
                    <w:t>洗筋机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lang w:val="en-US" w:eastAsia="zh-CN"/>
                    </w:rPr>
                    <w:t>XLJ1000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lang w:val="en-US" w:eastAsia="zh-CN"/>
                    </w:rPr>
                    <w:t>32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面筋筛</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离心筛</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LXS1000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56</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5</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沉淀罐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3600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196</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6</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两相卧螺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650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刮刀离心机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450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84</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淀粉烘干线</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6t/h</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1003"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烘干</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谷朊粉烘干线</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1.5t/h</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淀粉自动打包机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700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1003"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打包</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11</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谷朊粉打包机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600</w:t>
                  </w:r>
                </w:p>
              </w:tc>
              <w:tc>
                <w:tcPr>
                  <w:tcW w:w="998" w:type="pct"/>
                  <w:tcBorders>
                    <w:tl2br w:val="nil"/>
                    <w:tr2bl w:val="nil"/>
                  </w:tcBorders>
                  <w:vAlign w:val="center"/>
                </w:tcPr>
                <w:p>
                  <w:pPr>
                    <w:pStyle w:val="4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003" w:type="pct"/>
                  <w:vMerge w:val="continue"/>
                  <w:tcBorders>
                    <w:tl2br w:val="nil"/>
                    <w:tr2bl w:val="nil"/>
                  </w:tcBorders>
                  <w:vAlign w:val="center"/>
                </w:tcPr>
                <w:p>
                  <w:pPr>
                    <w:pStyle w:val="4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谷朊粉仓</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100t</w:t>
                  </w:r>
                </w:p>
              </w:tc>
              <w:tc>
                <w:tcPr>
                  <w:tcW w:w="1733" w:type="dxa"/>
                  <w:tcBorders>
                    <w:tl2br w:val="nil"/>
                    <w:tr2bl w:val="nil"/>
                  </w:tcBorders>
                  <w:vAlign w:val="center"/>
                </w:tcPr>
                <w:p>
                  <w:pPr>
                    <w:pStyle w:val="4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FF0000"/>
                      <w:sz w:val="18"/>
                      <w:szCs w:val="18"/>
                      <w:lang w:val="en-US" w:eastAsia="zh-CN"/>
                    </w:rPr>
                    <w:t>10</w:t>
                  </w:r>
                </w:p>
              </w:tc>
              <w:tc>
                <w:tcPr>
                  <w:tcW w:w="1003" w:type="pct"/>
                  <w:vMerge w:val="restart"/>
                  <w:tcBorders>
                    <w:tl2br w:val="nil"/>
                    <w:tr2bl w:val="nil"/>
                  </w:tcBorders>
                  <w:vAlign w:val="center"/>
                </w:tcPr>
                <w:p>
                  <w:pPr>
                    <w:pStyle w:val="4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成品贮存</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淀粉仓</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100t</w:t>
                  </w:r>
                </w:p>
              </w:tc>
              <w:tc>
                <w:tcPr>
                  <w:tcW w:w="1733" w:type="dxa"/>
                  <w:tcBorders>
                    <w:tl2br w:val="nil"/>
                    <w:tr2bl w:val="nil"/>
                  </w:tcBorders>
                  <w:vAlign w:val="center"/>
                </w:tcPr>
                <w:p>
                  <w:pPr>
                    <w:pStyle w:val="4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FF0000"/>
                      <w:sz w:val="18"/>
                      <w:szCs w:val="18"/>
                      <w:lang w:val="en-US" w:eastAsia="zh-CN"/>
                    </w:rPr>
                    <w:t>24</w:t>
                  </w:r>
                </w:p>
              </w:tc>
              <w:tc>
                <w:tcPr>
                  <w:tcW w:w="1003" w:type="pct"/>
                  <w:vMerge w:val="continue"/>
                  <w:tcBorders>
                    <w:tl2br w:val="nil"/>
                    <w:tr2bl w:val="nil"/>
                  </w:tcBorders>
                  <w:vAlign w:val="center"/>
                </w:tcPr>
                <w:p>
                  <w:pPr>
                    <w:pStyle w:val="4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面粉仓</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120</w:t>
                  </w:r>
                  <w:r>
                    <w:rPr>
                      <w:rFonts w:hint="default" w:ascii="Times New Roman" w:hAnsi="Times New Roman" w:eastAsia="宋体" w:cs="Times New Roman"/>
                      <w:color w:val="auto"/>
                      <w:sz w:val="18"/>
                      <w:szCs w:val="18"/>
                      <w:lang w:val="en-US" w:eastAsia="zh-CN"/>
                    </w:rPr>
                    <w:t>t</w:t>
                  </w:r>
                </w:p>
              </w:tc>
              <w:tc>
                <w:tcPr>
                  <w:tcW w:w="998" w:type="pct"/>
                  <w:tcBorders>
                    <w:tl2br w:val="nil"/>
                    <w:tr2bl w:val="nil"/>
                  </w:tcBorders>
                  <w:vAlign w:val="center"/>
                </w:tcPr>
                <w:p>
                  <w:pPr>
                    <w:pStyle w:val="4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50</w:t>
                  </w:r>
                </w:p>
              </w:tc>
              <w:tc>
                <w:tcPr>
                  <w:tcW w:w="1003" w:type="pct"/>
                  <w:tcBorders>
                    <w:tl2br w:val="nil"/>
                    <w:tr2bl w:val="nil"/>
                  </w:tcBorders>
                  <w:vAlign w:val="center"/>
                </w:tcPr>
                <w:p>
                  <w:pPr>
                    <w:pStyle w:val="4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原料贮存</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三</w:t>
                  </w:r>
                </w:p>
              </w:tc>
              <w:tc>
                <w:tcPr>
                  <w:tcW w:w="4001" w:type="pct"/>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改性谷朊粉生产线</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计量秤</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w:t>
                  </w:r>
                </w:p>
              </w:tc>
              <w:tc>
                <w:tcPr>
                  <w:tcW w:w="1003"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原料接收</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color w:val="auto"/>
                      <w:sz w:val="18"/>
                      <w:szCs w:val="18"/>
                    </w:rPr>
                    <w:t>2</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罗茨风机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SSR65</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color w:val="auto"/>
                      <w:sz w:val="18"/>
                      <w:szCs w:val="18"/>
                    </w:rPr>
                    <w:t>3</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正压关风器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color w:val="auto"/>
                      <w:sz w:val="18"/>
                      <w:szCs w:val="18"/>
                    </w:rPr>
                    <w:t>4</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rPr>
                    <w:t>预处理罐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ф 2600*2800*4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snapToGrid w:val="0"/>
                      <w:color w:val="auto"/>
                      <w:kern w:val="2"/>
                      <w:sz w:val="18"/>
                      <w:szCs w:val="18"/>
                      <w:highlight w:val="none"/>
                      <w:lang w:val="en-US" w:eastAsia="zh-CN" w:bidi="ar-SA"/>
                    </w:rPr>
                    <w:t>1</w:t>
                  </w:r>
                </w:p>
              </w:tc>
              <w:tc>
                <w:tcPr>
                  <w:tcW w:w="1003"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snapToGrid w:val="0"/>
                      <w:color w:val="auto"/>
                      <w:kern w:val="2"/>
                      <w:sz w:val="18"/>
                      <w:szCs w:val="18"/>
                      <w:highlight w:val="none"/>
                      <w:lang w:val="en-US" w:eastAsia="zh-CN" w:bidi="ar-SA"/>
                    </w:rPr>
                    <w:t>水解</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color w:val="auto"/>
                      <w:sz w:val="18"/>
                      <w:szCs w:val="18"/>
                    </w:rPr>
                    <w:t>5</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中转泵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IH50-32-125</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color w:val="auto"/>
                      <w:sz w:val="18"/>
                      <w:szCs w:val="18"/>
                    </w:rPr>
                    <w:t>6</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脱盐水罐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z w:val="18"/>
                      <w:szCs w:val="18"/>
                      <w:lang w:val="en-US" w:eastAsia="zh-CN"/>
                    </w:rPr>
                    <w:t>1000*1500*3</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color w:val="auto"/>
                      <w:sz w:val="18"/>
                      <w:szCs w:val="18"/>
                      <w:lang w:val="en-US" w:eastAsia="zh-CN"/>
                    </w:rPr>
                    <w:t>7</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脱盐水泵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32FSB-25，Q=15m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/h</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color w:val="auto"/>
                      <w:sz w:val="18"/>
                      <w:szCs w:val="18"/>
                      <w:lang w:val="en-US" w:eastAsia="zh-CN"/>
                    </w:rPr>
                    <w:t>8</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水解罐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z w:val="18"/>
                      <w:szCs w:val="18"/>
                      <w:lang w:val="en-US" w:eastAsia="zh-CN"/>
                    </w:rPr>
                    <w:t>2600*2800*4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color w:val="auto"/>
                      <w:sz w:val="18"/>
                      <w:szCs w:val="18"/>
                      <w:lang w:val="en-US" w:eastAsia="zh-CN"/>
                    </w:rPr>
                    <w:t>9</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水解中转泵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IH50-32-125</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color w:val="auto"/>
                      <w:sz w:val="18"/>
                      <w:szCs w:val="18"/>
                      <w:lang w:val="en-US" w:eastAsia="zh-CN"/>
                    </w:rPr>
                    <w:t>10</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稀碱罐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z w:val="18"/>
                      <w:szCs w:val="18"/>
                      <w:lang w:val="en-US" w:eastAsia="zh-CN"/>
                    </w:rPr>
                    <w:t>1000*1500*3</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color w:val="auto"/>
                      <w:sz w:val="18"/>
                      <w:szCs w:val="18"/>
                      <w:lang w:val="en-US" w:eastAsia="zh-CN"/>
                    </w:rPr>
                    <w:t>11</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加碱计量泵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0-30L</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color w:val="auto"/>
                      <w:sz w:val="18"/>
                      <w:szCs w:val="18"/>
                      <w:lang w:val="en-US" w:eastAsia="zh-CN"/>
                    </w:rPr>
                    <w:t>12</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稀酸罐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z w:val="18"/>
                      <w:szCs w:val="18"/>
                      <w:lang w:val="en-US" w:eastAsia="zh-CN"/>
                    </w:rPr>
                    <w:t>1000*1500*3</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13</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泵网</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18</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14</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脱渣板框过滤机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100m</w:t>
                  </w:r>
                  <w:r>
                    <w:rPr>
                      <w:rFonts w:hint="default" w:ascii="Times New Roman" w:hAnsi="Times New Roman" w:eastAsia="宋体" w:cs="Times New Roman"/>
                      <w:color w:val="auto"/>
                      <w:kern w:val="2"/>
                      <w:sz w:val="18"/>
                      <w:szCs w:val="18"/>
                      <w:highlight w:val="none"/>
                      <w:vertAlign w:val="superscript"/>
                      <w:lang w:val="en-US" w:eastAsia="zh-CN"/>
                    </w:rPr>
                    <w:t>2</w:t>
                  </w:r>
                  <w:r>
                    <w:rPr>
                      <w:rFonts w:hint="default" w:ascii="Times New Roman" w:hAnsi="Times New Roman" w:eastAsia="宋体" w:cs="Times New Roman"/>
                      <w:color w:val="auto"/>
                      <w:kern w:val="2"/>
                      <w:sz w:val="18"/>
                      <w:szCs w:val="18"/>
                      <w:highlight w:val="none"/>
                      <w:lang w:val="en-US" w:eastAsia="zh-CN"/>
                    </w:rPr>
                    <w:t>/台</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1003"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过滤透析</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15</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滤渣输送绞龙</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LSS.16</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16</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管束干燥</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17</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简易包装机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18</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滤液缓冲罐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z w:val="18"/>
                      <w:szCs w:val="18"/>
                      <w:lang w:val="en-US" w:eastAsia="zh-CN"/>
                    </w:rPr>
                    <w:t>2600*2800*4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19</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滤液出料泵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Q=15m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/h  H=12m</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截留液回收罐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z w:val="18"/>
                      <w:szCs w:val="18"/>
                      <w:lang w:val="en-US" w:eastAsia="zh-CN"/>
                    </w:rPr>
                    <w:t>2600*2800*4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21</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回收罐泵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Q=15m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/h  H=12m</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22</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透析液缓冲罐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z w:val="18"/>
                      <w:szCs w:val="18"/>
                      <w:lang w:val="en-US" w:eastAsia="zh-CN"/>
                    </w:rPr>
                    <w:t>2600*2800*4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透析缓冲罐泵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Q=15m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/h  H=12m</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24</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纳滤膜处理系统</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截留液缓冲罐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z w:val="18"/>
                      <w:szCs w:val="18"/>
                      <w:lang w:val="en-US" w:eastAsia="zh-CN"/>
                    </w:rPr>
                    <w:t>2600*2800*4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26</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缓冲罐泵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Q=15m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/h  H=12m</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27</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旋转过滤器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XSG-150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浓缩干燥</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28</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浓缩两相卧罗</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LW-250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29</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浓缩后溶液罐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z w:val="18"/>
                      <w:szCs w:val="18"/>
                      <w:lang w:val="en-US" w:eastAsia="zh-CN"/>
                    </w:rPr>
                    <w:t>1600*2800*4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浓缩罐输送泵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Q=15m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/h  H=12m</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31</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压力式喷雾干燥</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YPG-500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32</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改性谷朊粉存储罐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100t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33</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上料位</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34</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仓底活化器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D=180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35</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下料位</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36</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包装机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5~10kg/h</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37</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换热器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lang w:val="en-US" w:eastAsia="zh-CN"/>
                    </w:rPr>
                    <w:t>/台</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38</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蒸汽分汽缸</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中500</w:t>
                  </w:r>
                  <w:r>
                    <w:rPr>
                      <w:rFonts w:hint="default" w:ascii="Times New Roman" w:hAnsi="Times New Roman"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3600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辅助设施</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39</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原水罐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z w:val="18"/>
                      <w:szCs w:val="18"/>
                      <w:lang w:val="en-US" w:eastAsia="zh-CN"/>
                    </w:rPr>
                    <w:t>1600*2800*4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原水罐输送泵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Q=15m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/h  H=12m</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41</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中温型凉水塔</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BFNZDG-350 250 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/台</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42</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蒸发循环清水泵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Q=150m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/h H=14.82m</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43</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自控空压机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3Z-4.5/8(4.5m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)无油</w:t>
                  </w:r>
                </w:p>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(内冷却)</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44</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自控空气贮罐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z w:val="18"/>
                      <w:szCs w:val="18"/>
                      <w:lang w:val="en-US" w:eastAsia="zh-CN"/>
                    </w:rPr>
                    <w:t>1200x2500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45</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冷干机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46</w:t>
                  </w:r>
                </w:p>
              </w:tc>
              <w:tc>
                <w:tcPr>
                  <w:tcW w:w="99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高压水枪</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四</w:t>
                  </w:r>
                </w:p>
              </w:tc>
              <w:tc>
                <w:tcPr>
                  <w:tcW w:w="4001" w:type="pct"/>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面筋制品生产线</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rPr>
                    <w:t>打筋机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rPr>
                    <w:t>原辅料均质调质</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rPr>
                    <w:t>面筋卷自动缠绕设备</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rPr>
                    <w:t>接收进料并绕制成型</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输送带</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将面筋卷输送至蒸煮系统</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蒸煮系统</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将面筋卷蒸煮定型</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水冷系统</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为面筋卷浸泡降温</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rPr>
                    <w:t>速冻库或速冻隧道</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rPr>
                    <w:t>-35°C</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rPr>
                    <w:t>将面筋卷速冻</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五</w:t>
                  </w:r>
                </w:p>
              </w:tc>
              <w:tc>
                <w:tcPr>
                  <w:tcW w:w="4001" w:type="pct"/>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酒精</w:t>
                  </w:r>
                  <w:r>
                    <w:rPr>
                      <w:rFonts w:hint="default" w:ascii="Times New Roman" w:hAnsi="Times New Roman" w:eastAsia="宋体" w:cs="Times New Roman"/>
                      <w:color w:val="auto"/>
                      <w:kern w:val="2"/>
                      <w:sz w:val="18"/>
                      <w:szCs w:val="18"/>
                      <w:highlight w:val="none"/>
                      <w:lang w:val="en-US" w:eastAsia="zh-CN"/>
                    </w:rPr>
                    <w:t>生产线</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蒸煮罐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pacing w:val="-4"/>
                      <w:sz w:val="18"/>
                      <w:szCs w:val="18"/>
                    </w:rPr>
                    <w:t>1</w:t>
                  </w:r>
                  <w:r>
                    <w:rPr>
                      <w:rFonts w:hint="default" w:ascii="Times New Roman" w:hAnsi="Times New Roman" w:eastAsia="宋体" w:cs="Times New Roman"/>
                      <w:color w:val="auto"/>
                      <w:spacing w:val="-2"/>
                      <w:sz w:val="18"/>
                      <w:szCs w:val="18"/>
                    </w:rPr>
                    <w:t xml:space="preserve">000 </w:t>
                  </w:r>
                  <w:r>
                    <w:rPr>
                      <w:rFonts w:hint="default" w:ascii="Times New Roman" w:hAnsi="Times New Roman" w:eastAsia="宋体" w:cs="Times New Roman"/>
                      <w:color w:val="auto"/>
                      <w:spacing w:val="-2"/>
                      <w:sz w:val="18"/>
                      <w:szCs w:val="18"/>
                      <w:lang w:val="en-US" w:eastAsia="zh-CN"/>
                    </w:rPr>
                    <w:t>*</w:t>
                  </w:r>
                  <w:r>
                    <w:rPr>
                      <w:rFonts w:hint="default" w:ascii="Times New Roman" w:hAnsi="Times New Roman" w:eastAsia="宋体" w:cs="Times New Roman"/>
                      <w:color w:val="auto"/>
                      <w:spacing w:val="-2"/>
                      <w:sz w:val="18"/>
                      <w:szCs w:val="18"/>
                    </w:rPr>
                    <w:t xml:space="preserve"> 6000</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rPr>
                    <w:t>4</w:t>
                  </w:r>
                </w:p>
              </w:tc>
              <w:tc>
                <w:tcPr>
                  <w:tcW w:w="1003"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pacing w:val="-2"/>
                      <w:sz w:val="18"/>
                      <w:szCs w:val="18"/>
                    </w:rPr>
                    <w:t>预处</w:t>
                  </w:r>
                  <w:r>
                    <w:rPr>
                      <w:rFonts w:hint="default" w:ascii="Times New Roman" w:hAnsi="Times New Roman" w:eastAsia="宋体" w:cs="Times New Roman"/>
                      <w:color w:val="auto"/>
                      <w:spacing w:val="-1"/>
                      <w:sz w:val="18"/>
                      <w:szCs w:val="18"/>
                    </w:rPr>
                    <w:t>理工段</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糖化罐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pacing w:val="-1"/>
                      <w:sz w:val="18"/>
                      <w:szCs w:val="18"/>
                    </w:rPr>
                    <w:t>2000</w:t>
                  </w:r>
                  <w:r>
                    <w:rPr>
                      <w:rFonts w:hint="default" w:ascii="Times New Roman" w:hAnsi="Times New Roman" w:eastAsia="宋体" w:cs="Times New Roman"/>
                      <w:color w:val="auto"/>
                      <w:sz w:val="18"/>
                      <w:szCs w:val="18"/>
                    </w:rPr>
                    <w:t xml:space="preserve"> </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rPr>
                    <w:t xml:space="preserve"> 3000</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浓浆泵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Q</w:t>
                  </w:r>
                  <w:r>
                    <w:rPr>
                      <w:rFonts w:hint="default" w:ascii="Times New Roman" w:hAnsi="Times New Roman" w:eastAsia="宋体" w:cs="Times New Roman"/>
                      <w:color w:val="auto"/>
                      <w:spacing w:val="1"/>
                      <w:sz w:val="18"/>
                      <w:szCs w:val="18"/>
                    </w:rPr>
                    <w:t>=15</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pacing w:val="1"/>
                      <w:position w:val="6"/>
                      <w:sz w:val="18"/>
                      <w:szCs w:val="18"/>
                    </w:rPr>
                    <w:t xml:space="preserve">    </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pacing w:val="1"/>
                      <w:sz w:val="18"/>
                      <w:szCs w:val="18"/>
                    </w:rPr>
                    <w:t>=30</w:t>
                  </w:r>
                  <w:r>
                    <w:rPr>
                      <w:rFonts w:hint="default" w:ascii="Times New Roman" w:hAnsi="Times New Roman" w:eastAsia="宋体" w:cs="Times New Roman"/>
                      <w:color w:val="auto"/>
                      <w:sz w:val="18"/>
                      <w:szCs w:val="18"/>
                    </w:rPr>
                    <w:t>m</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4</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输送泵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Q</w:t>
                  </w: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pacing w:val="1"/>
                      <w:position w:val="6"/>
                      <w:sz w:val="18"/>
                      <w:szCs w:val="18"/>
                    </w:rPr>
                    <w:t xml:space="preserve">     </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pacing w:val="1"/>
                      <w:sz w:val="18"/>
                      <w:szCs w:val="18"/>
                    </w:rPr>
                    <w:t>=00</w:t>
                  </w:r>
                  <w:r>
                    <w:rPr>
                      <w:rFonts w:hint="default" w:ascii="Times New Roman" w:hAnsi="Times New Roman" w:eastAsia="宋体" w:cs="Times New Roman"/>
                      <w:color w:val="auto"/>
                      <w:sz w:val="18"/>
                      <w:szCs w:val="18"/>
                    </w:rPr>
                    <w:t>m</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5</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分气缸</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pacing w:val="1"/>
                      <w:sz w:val="18"/>
                      <w:szCs w:val="18"/>
                    </w:rPr>
                    <w:t xml:space="preserve">219 </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rPr>
                    <w:t>120</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6</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螺旋板换热器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3"/>
                      <w:sz w:val="18"/>
                      <w:szCs w:val="18"/>
                    </w:rPr>
                    <w:t xml:space="preserve">BKL 0.6-50-20 、50 </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螺旋板换热器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3"/>
                      <w:sz w:val="18"/>
                      <w:szCs w:val="18"/>
                    </w:rPr>
                    <w:t xml:space="preserve">BKL 0.6-80-20 、80 </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酒母搅拌机总成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2"/>
                      <w:sz w:val="18"/>
                      <w:szCs w:val="18"/>
                    </w:rPr>
                    <w:t>4</w:t>
                  </w:r>
                  <w:r>
                    <w:rPr>
                      <w:rFonts w:hint="default" w:ascii="Times New Roman" w:hAnsi="Times New Roman" w:eastAsia="宋体" w:cs="Times New Roman"/>
                      <w:color w:val="auto"/>
                      <w:spacing w:val="-1"/>
                      <w:sz w:val="18"/>
                      <w:szCs w:val="18"/>
                    </w:rPr>
                    <w:t>KW</w:t>
                  </w:r>
                  <w:r>
                    <w:rPr>
                      <w:rFonts w:hint="default" w:ascii="Times New Roman" w:hAnsi="Times New Roman" w:eastAsia="宋体" w:cs="Times New Roman"/>
                      <w:color w:val="auto"/>
                      <w:spacing w:val="-2"/>
                      <w:sz w:val="18"/>
                      <w:szCs w:val="18"/>
                    </w:rPr>
                    <w:t xml:space="preserve">  (带</w:t>
                  </w:r>
                  <w:r>
                    <w:rPr>
                      <w:rFonts w:hint="default" w:ascii="Times New Roman" w:hAnsi="Times New Roman" w:eastAsia="宋体" w:cs="Times New Roman"/>
                      <w:color w:val="auto"/>
                      <w:spacing w:val="-1"/>
                      <w:sz w:val="18"/>
                      <w:szCs w:val="18"/>
                    </w:rPr>
                    <w:t>轴)</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糖化搅拌机总成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sz w:val="18"/>
                      <w:szCs w:val="18"/>
                    </w:rPr>
                    <w:t>7.5</w:t>
                  </w:r>
                  <w:r>
                    <w:rPr>
                      <w:rFonts w:hint="default" w:ascii="Times New Roman" w:hAnsi="Times New Roman" w:eastAsia="宋体" w:cs="Times New Roman"/>
                      <w:color w:val="auto"/>
                      <w:sz w:val="18"/>
                      <w:szCs w:val="18"/>
                    </w:rPr>
                    <w:t>KW</w:t>
                  </w:r>
                  <w:r>
                    <w:rPr>
                      <w:rFonts w:hint="default" w:ascii="Times New Roman" w:hAnsi="Times New Roman" w:eastAsia="宋体" w:cs="Times New Roman"/>
                      <w:color w:val="auto"/>
                      <w:spacing w:val="-1"/>
                      <w:sz w:val="18"/>
                      <w:szCs w:val="18"/>
                    </w:rPr>
                    <w:t xml:space="preserve">  </w:t>
                  </w:r>
                  <w:r>
                    <w:rPr>
                      <w:rFonts w:hint="default" w:ascii="Times New Roman" w:hAnsi="Times New Roman" w:eastAsia="宋体" w:cs="Times New Roman"/>
                      <w:color w:val="auto"/>
                      <w:sz w:val="18"/>
                      <w:szCs w:val="18"/>
                    </w:rPr>
                    <w:t>(带轴)</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发酵罐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pacing w:val="-1"/>
                      <w:sz w:val="18"/>
                      <w:szCs w:val="18"/>
                    </w:rPr>
                    <w:t>450</w:t>
                  </w:r>
                  <w:r>
                    <w:rPr>
                      <w:rFonts w:hint="default" w:ascii="Times New Roman" w:hAnsi="Times New Roman" w:eastAsia="宋体" w:cs="Times New Roman"/>
                      <w:color w:val="auto"/>
                      <w:sz w:val="18"/>
                      <w:szCs w:val="18"/>
                    </w:rPr>
                    <w:t>0 X 6200</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6"/>
                      <w:sz w:val="18"/>
                      <w:szCs w:val="18"/>
                    </w:rPr>
                    <w:t>10</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3"/>
                      <w:sz w:val="18"/>
                      <w:szCs w:val="18"/>
                    </w:rPr>
                    <w:t>发</w:t>
                  </w:r>
                  <w:r>
                    <w:rPr>
                      <w:rFonts w:hint="default" w:ascii="Times New Roman" w:hAnsi="Times New Roman" w:eastAsia="宋体" w:cs="Times New Roman"/>
                      <w:color w:val="auto"/>
                      <w:spacing w:val="-2"/>
                      <w:sz w:val="18"/>
                      <w:szCs w:val="18"/>
                    </w:rPr>
                    <w:t>酵工段</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11</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粗馏塔</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position w:val="3"/>
                      <w:sz w:val="18"/>
                      <w:szCs w:val="18"/>
                    </w:rPr>
                    <w:t>ɸ10</w:t>
                  </w:r>
                  <w:r>
                    <w:rPr>
                      <w:rFonts w:hint="default" w:ascii="Times New Roman" w:hAnsi="Times New Roman" w:eastAsia="宋体" w:cs="Times New Roman"/>
                      <w:color w:val="auto"/>
                      <w:position w:val="3"/>
                      <w:sz w:val="18"/>
                      <w:szCs w:val="18"/>
                    </w:rPr>
                    <w:t>00/600(25+4)Ht=500/400</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2"/>
                      <w:sz w:val="18"/>
                      <w:szCs w:val="18"/>
                    </w:rPr>
                    <w:t>蒸馏工段</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精馏塔</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0"/>
                      <w:position w:val="2"/>
                      <w:sz w:val="18"/>
                      <w:szCs w:val="18"/>
                    </w:rPr>
                    <w:t xml:space="preserve">ɸ </w:t>
                  </w:r>
                  <w:r>
                    <w:rPr>
                      <w:rFonts w:hint="default" w:ascii="Times New Roman" w:hAnsi="Times New Roman" w:eastAsia="宋体" w:cs="Times New Roman"/>
                      <w:color w:val="auto"/>
                      <w:spacing w:val="-5"/>
                      <w:position w:val="2"/>
                      <w:sz w:val="18"/>
                      <w:szCs w:val="18"/>
                    </w:rPr>
                    <w:t>800X600 板斜孔板间距 350</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水洗塔</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6"/>
                      <w:position w:val="2"/>
                      <w:sz w:val="18"/>
                      <w:szCs w:val="18"/>
                    </w:rPr>
                    <w:t>ɸ</w:t>
                  </w:r>
                  <w:r>
                    <w:rPr>
                      <w:rFonts w:hint="default" w:ascii="Times New Roman" w:hAnsi="Times New Roman" w:eastAsia="宋体" w:cs="Times New Roman"/>
                      <w:color w:val="auto"/>
                      <w:spacing w:val="-3"/>
                      <w:position w:val="2"/>
                      <w:sz w:val="18"/>
                      <w:szCs w:val="18"/>
                    </w:rPr>
                    <w:t>600X55 板斜孔板间距 300</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涤汽塔</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Ф</w:t>
                  </w:r>
                  <w:r>
                    <w:rPr>
                      <w:rFonts w:hint="default" w:ascii="Times New Roman" w:hAnsi="Times New Roman" w:eastAsia="宋体" w:cs="Times New Roman"/>
                      <w:color w:val="auto"/>
                      <w:sz w:val="18"/>
                      <w:szCs w:val="18"/>
                    </w:rPr>
                    <w:t>400 X 5000</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汽液分离器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position w:val="3"/>
                      <w:sz w:val="18"/>
                      <w:szCs w:val="18"/>
                    </w:rPr>
                    <w:t xml:space="preserve">ɸ600 </w:t>
                  </w:r>
                  <w:r>
                    <w:rPr>
                      <w:rFonts w:hint="default" w:ascii="Times New Roman" w:hAnsi="Times New Roman" w:eastAsia="宋体" w:cs="Times New Roman"/>
                      <w:color w:val="auto"/>
                      <w:position w:val="3"/>
                      <w:sz w:val="18"/>
                      <w:szCs w:val="18"/>
                      <w:lang w:val="en-US" w:eastAsia="zh-CN"/>
                    </w:rPr>
                    <w:t>*</w:t>
                  </w:r>
                  <w:r>
                    <w:rPr>
                      <w:rFonts w:hint="default" w:ascii="Times New Roman" w:hAnsi="Times New Roman" w:eastAsia="宋体" w:cs="Times New Roman"/>
                      <w:color w:val="auto"/>
                      <w:position w:val="3"/>
                      <w:sz w:val="18"/>
                      <w:szCs w:val="18"/>
                    </w:rPr>
                    <w:t xml:space="preserve"> 2000 / ɸ800 </w:t>
                  </w:r>
                  <w:r>
                    <w:rPr>
                      <w:rFonts w:hint="default" w:ascii="Times New Roman" w:hAnsi="Times New Roman" w:eastAsia="宋体" w:cs="Times New Roman"/>
                      <w:color w:val="auto"/>
                      <w:position w:val="3"/>
                      <w:sz w:val="18"/>
                      <w:szCs w:val="18"/>
                      <w:lang w:val="en-US" w:eastAsia="zh-CN"/>
                    </w:rPr>
                    <w:t>*</w:t>
                  </w:r>
                  <w:r>
                    <w:rPr>
                      <w:rFonts w:hint="default" w:ascii="Times New Roman" w:hAnsi="Times New Roman" w:eastAsia="宋体" w:cs="Times New Roman"/>
                      <w:color w:val="auto"/>
                      <w:position w:val="3"/>
                      <w:sz w:val="18"/>
                      <w:szCs w:val="18"/>
                    </w:rPr>
                    <w:t xml:space="preserve"> 3000</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再沸器(A ,B)</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A</w:t>
                  </w:r>
                  <w:r>
                    <w:rPr>
                      <w:rFonts w:hint="default" w:ascii="Times New Roman" w:hAnsi="Times New Roman" w:eastAsia="宋体" w:cs="Times New Roman"/>
                      <w:color w:val="auto"/>
                      <w:spacing w:val="2"/>
                      <w:sz w:val="18"/>
                      <w:szCs w:val="18"/>
                    </w:rPr>
                    <w:t xml:space="preserve">:80 </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pacing w:val="2"/>
                      <w:position w:val="6"/>
                      <w:sz w:val="18"/>
                      <w:szCs w:val="18"/>
                    </w:rPr>
                    <w:t xml:space="preserve">    </w:t>
                  </w:r>
                  <w:r>
                    <w:rPr>
                      <w:rFonts w:hint="default" w:ascii="Times New Roman" w:hAnsi="Times New Roman" w:eastAsia="宋体" w:cs="Times New Roman"/>
                      <w:color w:val="auto"/>
                      <w:spacing w:val="1"/>
                      <w:position w:val="6"/>
                      <w:sz w:val="18"/>
                      <w:szCs w:val="18"/>
                    </w:rPr>
                    <w:t xml:space="preserve">  </w:t>
                  </w:r>
                  <w:r>
                    <w:rPr>
                      <w:rFonts w:hint="default" w:ascii="Times New Roman" w:hAnsi="Times New Roman" w:eastAsia="宋体" w:cs="Times New Roman"/>
                      <w:color w:val="auto"/>
                      <w:sz w:val="18"/>
                      <w:szCs w:val="18"/>
                    </w:rPr>
                    <w:t>B</w:t>
                  </w:r>
                  <w:r>
                    <w:rPr>
                      <w:rFonts w:hint="default" w:ascii="Times New Roman" w:hAnsi="Times New Roman" w:eastAsia="宋体" w:cs="Times New Roman"/>
                      <w:color w:val="auto"/>
                      <w:spacing w:val="1"/>
                      <w:sz w:val="18"/>
                      <w:szCs w:val="18"/>
                    </w:rPr>
                    <w:t xml:space="preserve"> :60 </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17</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水洗塔再沸器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position w:val="-1"/>
                      <w:sz w:val="18"/>
                      <w:szCs w:val="18"/>
                    </w:rPr>
                    <w:t xml:space="preserve">90 </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18</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一级预热器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position w:val="-1"/>
                      <w:sz w:val="18"/>
                      <w:szCs w:val="18"/>
                    </w:rPr>
                    <w:t>30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19</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二级预热器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BKL</w:t>
                  </w:r>
                  <w:r>
                    <w:rPr>
                      <w:rFonts w:hint="default" w:ascii="Times New Roman" w:hAnsi="Times New Roman" w:eastAsia="宋体" w:cs="Times New Roman"/>
                      <w:color w:val="auto"/>
                      <w:spacing w:val="1"/>
                      <w:sz w:val="18"/>
                      <w:szCs w:val="18"/>
                    </w:rPr>
                    <w:t>0.6</w:t>
                  </w:r>
                  <w:r>
                    <w:rPr>
                      <w:rFonts w:hint="default" w:ascii="Times New Roman" w:hAnsi="Times New Roman" w:eastAsia="宋体" w:cs="Times New Roman"/>
                      <w:color w:val="auto"/>
                      <w:sz w:val="18"/>
                      <w:szCs w:val="18"/>
                    </w:rPr>
                    <w:t>-30-2/30m</w:t>
                  </w:r>
                  <w:r>
                    <w:rPr>
                      <w:rFonts w:hint="default" w:ascii="Times New Roman" w:hAnsi="Times New Roman" w:eastAsia="宋体" w:cs="Times New Roman"/>
                      <w:color w:val="auto"/>
                      <w:sz w:val="18"/>
                      <w:szCs w:val="18"/>
                      <w:vertAlign w:val="superscript"/>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预热器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2"/>
                      <w:sz w:val="18"/>
                      <w:szCs w:val="18"/>
                    </w:rPr>
                    <w:t>BVR</w:t>
                  </w:r>
                  <w:r>
                    <w:rPr>
                      <w:rFonts w:hint="default" w:ascii="Times New Roman" w:hAnsi="Times New Roman" w:eastAsia="宋体" w:cs="Times New Roman"/>
                      <w:color w:val="auto"/>
                      <w:spacing w:val="-4"/>
                      <w:sz w:val="18"/>
                      <w:szCs w:val="18"/>
                    </w:rPr>
                    <w:t>-0.6/25</w:t>
                  </w:r>
                  <w:r>
                    <w:rPr>
                      <w:rFonts w:hint="default" w:ascii="Times New Roman" w:hAnsi="Times New Roman" w:eastAsia="宋体" w:cs="Times New Roman"/>
                      <w:color w:val="auto"/>
                      <w:spacing w:val="-3"/>
                      <w:sz w:val="18"/>
                      <w:szCs w:val="18"/>
                    </w:rPr>
                    <w:t>-</w:t>
                  </w:r>
                  <w:r>
                    <w:rPr>
                      <w:rFonts w:hint="default" w:ascii="Times New Roman" w:hAnsi="Times New Roman" w:eastAsia="宋体" w:cs="Times New Roman"/>
                      <w:color w:val="auto"/>
                      <w:spacing w:val="-2"/>
                      <w:sz w:val="18"/>
                      <w:szCs w:val="18"/>
                    </w:rPr>
                    <w:t xml:space="preserve"> 15/-5/-2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21</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冷却器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BKL</w:t>
                  </w:r>
                  <w:r>
                    <w:rPr>
                      <w:rFonts w:hint="default" w:ascii="Times New Roman" w:hAnsi="Times New Roman" w:eastAsia="宋体" w:cs="Times New Roman"/>
                      <w:color w:val="auto"/>
                      <w:spacing w:val="-1"/>
                      <w:sz w:val="18"/>
                      <w:szCs w:val="18"/>
                    </w:rPr>
                    <w:t>-0</w:t>
                  </w:r>
                  <w:r>
                    <w:rPr>
                      <w:rFonts w:hint="default" w:ascii="Times New Roman" w:hAnsi="Times New Roman" w:eastAsia="宋体" w:cs="Times New Roman"/>
                      <w:color w:val="auto"/>
                      <w:sz w:val="18"/>
                      <w:szCs w:val="18"/>
                    </w:rPr>
                    <w:t>.6/25-2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22</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粗塔(1#2#3#)冷凝器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position w:val="-1"/>
                      <w:sz w:val="18"/>
                      <w:szCs w:val="18"/>
                    </w:rPr>
                    <w:t>50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position w:val="5"/>
                      <w:sz w:val="18"/>
                      <w:szCs w:val="18"/>
                    </w:rPr>
                    <w:t xml:space="preserve">  </w:t>
                  </w:r>
                  <w:r>
                    <w:rPr>
                      <w:rFonts w:hint="default" w:ascii="Times New Roman" w:hAnsi="Times New Roman" w:eastAsia="宋体" w:cs="Times New Roman"/>
                      <w:color w:val="auto"/>
                      <w:position w:val="-1"/>
                      <w:sz w:val="18"/>
                      <w:szCs w:val="18"/>
                    </w:rPr>
                    <w:t>30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position w:val="5"/>
                      <w:sz w:val="18"/>
                      <w:szCs w:val="18"/>
                    </w:rPr>
                    <w:t xml:space="preserve">    </w:t>
                  </w:r>
                  <w:r>
                    <w:rPr>
                      <w:rFonts w:hint="default" w:ascii="Times New Roman" w:hAnsi="Times New Roman" w:eastAsia="宋体" w:cs="Times New Roman"/>
                      <w:color w:val="auto"/>
                      <w:position w:val="-1"/>
                      <w:sz w:val="18"/>
                      <w:szCs w:val="18"/>
                    </w:rPr>
                    <w:t>10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废气冷却器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position w:val="-1"/>
                      <w:sz w:val="18"/>
                      <w:szCs w:val="18"/>
                    </w:rPr>
                    <w:t>2</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水洗塔再沸器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position w:val="-1"/>
                      <w:sz w:val="18"/>
                      <w:szCs w:val="18"/>
                    </w:rPr>
                    <w:t xml:space="preserve">90 </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分汽包</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pacing w:val="-1"/>
                      <w:position w:val="3"/>
                      <w:sz w:val="18"/>
                      <w:szCs w:val="18"/>
                    </w:rPr>
                    <w:t xml:space="preserve">ɸ219 </w:t>
                  </w:r>
                  <w:r>
                    <w:rPr>
                      <w:rFonts w:hint="default" w:ascii="Times New Roman" w:hAnsi="Times New Roman" w:eastAsia="宋体" w:cs="Times New Roman"/>
                      <w:color w:val="auto"/>
                      <w:position w:val="3"/>
                      <w:sz w:val="18"/>
                      <w:szCs w:val="18"/>
                    </w:rPr>
                    <w:t>x 1800 / ɸ219 x 12800</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26</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回流泵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position w:val="1"/>
                      <w:sz w:val="18"/>
                      <w:szCs w:val="18"/>
                    </w:rPr>
                    <w:t>/</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4</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27</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进料泵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position w:val="1"/>
                      <w:sz w:val="18"/>
                      <w:szCs w:val="18"/>
                    </w:rPr>
                    <w:t>/</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4</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28</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成品、热水泵等</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position w:val="1"/>
                      <w:sz w:val="18"/>
                      <w:szCs w:val="18"/>
                    </w:rPr>
                    <w:t>/</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6"/>
                      <w:sz w:val="18"/>
                      <w:szCs w:val="18"/>
                    </w:rPr>
                    <w:t>14</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29</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水洗塔冷凝器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position w:val="1"/>
                      <w:sz w:val="18"/>
                      <w:szCs w:val="18"/>
                    </w:rPr>
                    <w:t>10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pacing w:val="2"/>
                      <w:position w:val="1"/>
                      <w:sz w:val="18"/>
                      <w:szCs w:val="18"/>
                    </w:rPr>
                    <w:t>/5</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粗塔冷凝器</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4"/>
                      <w:position w:val="1"/>
                      <w:sz w:val="18"/>
                      <w:szCs w:val="18"/>
                    </w:rPr>
                    <w:t>10</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pacing w:val="2"/>
                      <w:position w:val="1"/>
                      <w:sz w:val="18"/>
                      <w:szCs w:val="18"/>
                    </w:rPr>
                    <w:t>/5</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31</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回流罐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position w:val="3"/>
                      <w:sz w:val="18"/>
                      <w:szCs w:val="18"/>
                    </w:rPr>
                    <w:t>ɸ</w:t>
                  </w:r>
                  <w:r>
                    <w:rPr>
                      <w:rFonts w:hint="default" w:ascii="Times New Roman" w:hAnsi="Times New Roman" w:eastAsia="宋体" w:cs="Times New Roman"/>
                      <w:color w:val="auto"/>
                      <w:sz w:val="18"/>
                      <w:szCs w:val="18"/>
                    </w:rPr>
                    <mc:AlternateContent>
                      <mc:Choice Requires="wps">
                        <w:drawing>
                          <wp:anchor distT="0" distB="0" distL="114300" distR="114300" simplePos="0" relativeHeight="251660288" behindDoc="0" locked="0" layoutInCell="1" allowOverlap="1">
                            <wp:simplePos x="0" y="0"/>
                            <wp:positionH relativeFrom="rightMargin">
                              <wp:posOffset>-1351280</wp:posOffset>
                            </wp:positionH>
                            <wp:positionV relativeFrom="topMargin">
                              <wp:posOffset>-3810</wp:posOffset>
                            </wp:positionV>
                            <wp:extent cx="95250" cy="20637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95250" cy="206375"/>
                                    </a:xfrm>
                                    <a:prstGeom prst="rect">
                                      <a:avLst/>
                                    </a:prstGeom>
                                    <a:noFill/>
                                    <a:ln>
                                      <a:noFill/>
                                    </a:ln>
                                  </wps:spPr>
                                  <wps:txbx>
                                    <w:txbxContent>
                                      <w:p/>
                                    </w:txbxContent>
                                  </wps:txbx>
                                  <wps:bodyPr lIns="0" tIns="0" rIns="0" bIns="0" upright="1"/>
                                </wps:wsp>
                              </a:graphicData>
                            </a:graphic>
                          </wp:anchor>
                        </w:drawing>
                      </mc:Choice>
                      <mc:Fallback>
                        <w:pict>
                          <v:shape id="_x0000_s1026" o:spid="_x0000_s1026" o:spt="202" type="#_x0000_t202" style="position:absolute;left:0pt;margin-left:0.85pt;margin-top:0.2pt;height:16.25pt;width:7.5pt;mso-position-horizontal-relative:page;mso-position-vertical-relative:page;z-index:251660288;mso-width-relative:page;mso-height-relative:page;" filled="f" stroked="f" coordsize="21600,21600" o:gfxdata="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O20D7ZAAAACgEAAA8AAAAAAAAAAQAgAAAAIgAAAGRycy9kb3ducmV2LnhtbFBLAQIU&#10;ABQAAAAIAIdO4kDNnSL6uQEAAHIDAAAOAAAAAAAAAAEAIAAAACgBAABkcnMvZTJvRG9jLnhtbFBL&#10;BQYAAAAABgAGAFkBAABTBQAAAAA=&#10;">
                            <v:fill on="f" focussize="0,0"/>
                            <v:stroke on="f"/>
                            <v:imagedata o:title=""/>
                            <o:lock v:ext="edit" aspectratio="f"/>
                            <v:textbox inset="0mm,0mm,0mm,0mm">
                              <w:txbxContent>
                                <w:p/>
                              </w:txbxContent>
                            </v:textbox>
                          </v:shape>
                        </w:pict>
                      </mc:Fallback>
                    </mc:AlternateContent>
                  </w:r>
                  <w:r>
                    <w:rPr>
                      <w:rFonts w:hint="default" w:ascii="Times New Roman" w:hAnsi="Times New Roman" w:eastAsia="宋体" w:cs="Times New Roman"/>
                      <w:color w:val="auto"/>
                      <w:spacing w:val="-1"/>
                      <w:sz w:val="18"/>
                      <w:szCs w:val="18"/>
                    </w:rPr>
                    <w:t xml:space="preserve">800 </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pacing w:val="-1"/>
                      <w:sz w:val="18"/>
                      <w:szCs w:val="18"/>
                    </w:rPr>
                    <w:t xml:space="preserve"> 1</w:t>
                  </w:r>
                  <w:r>
                    <w:rPr>
                      <w:rFonts w:hint="default" w:ascii="Times New Roman" w:hAnsi="Times New Roman" w:eastAsia="宋体" w:cs="Times New Roman"/>
                      <w:color w:val="auto"/>
                      <w:sz w:val="18"/>
                      <w:szCs w:val="18"/>
                    </w:rPr>
                    <w:t>500</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32</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储罐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4"/>
                      <w:sz w:val="18"/>
                      <w:szCs w:val="18"/>
                    </w:rPr>
                    <w:t>0</w:t>
                  </w:r>
                  <w:r>
                    <w:rPr>
                      <w:rFonts w:hint="default" w:ascii="Times New Roman" w:hAnsi="Times New Roman" w:eastAsia="宋体" w:cs="Times New Roman"/>
                      <w:color w:val="auto"/>
                      <w:spacing w:val="-3"/>
                      <w:sz w:val="18"/>
                      <w:szCs w:val="18"/>
                    </w:rPr>
                    <w:t>0m</w:t>
                  </w:r>
                  <w:r>
                    <w:rPr>
                      <w:rFonts w:hint="default" w:ascii="Times New Roman" w:hAnsi="Times New Roman" w:eastAsia="宋体" w:cs="Times New Roman"/>
                      <w:color w:val="auto"/>
                      <w:spacing w:val="-3"/>
                      <w:sz w:val="18"/>
                      <w:szCs w:val="18"/>
                      <w:vertAlign w:val="superscript"/>
                      <w:lang w:val="en-US" w:eastAsia="zh-CN"/>
                    </w:rPr>
                    <w:t>3</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sz w:val="18"/>
                      <w:szCs w:val="18"/>
                    </w:rPr>
                    <w:t>储运工程</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33</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8 头灌装机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sz w:val="18"/>
                      <w:szCs w:val="18"/>
                    </w:rPr>
                    <w:t>CHR-D8</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sz w:val="18"/>
                      <w:szCs w:val="18"/>
                      <w:lang w:val="en-US" w:eastAsia="zh-CN"/>
                    </w:rPr>
                    <w:t>包装</w:t>
                  </w:r>
                  <w:r>
                    <w:rPr>
                      <w:rFonts w:hint="default" w:ascii="Times New Roman" w:hAnsi="Times New Roman" w:eastAsia="宋体" w:cs="Times New Roman"/>
                      <w:color w:val="auto"/>
                      <w:spacing w:val="-1"/>
                      <w:sz w:val="18"/>
                      <w:szCs w:val="18"/>
                    </w:rPr>
                    <w:t>线</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大桶灌装嘴</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sz w:val="18"/>
                      <w:szCs w:val="18"/>
                    </w:rPr>
                    <w:t>CHR-P</w:t>
                  </w:r>
                  <w:r>
                    <w:rPr>
                      <w:rFonts w:hint="default" w:ascii="Times New Roman" w:hAnsi="Times New Roman" w:eastAsia="宋体" w:cs="Times New Roman"/>
                      <w:color w:val="auto"/>
                      <w:sz w:val="18"/>
                      <w:szCs w:val="18"/>
                    </w:rPr>
                    <w:t>J</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35</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大桶压盖机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sz w:val="18"/>
                      <w:szCs w:val="18"/>
                    </w:rPr>
                    <w:t>CHR</w:t>
                  </w:r>
                  <w:r>
                    <w:rPr>
                      <w:rFonts w:hint="default" w:ascii="Times New Roman" w:hAnsi="Times New Roman" w:eastAsia="宋体" w:cs="Times New Roman"/>
                      <w:color w:val="auto"/>
                      <w:spacing w:val="-2"/>
                      <w:sz w:val="18"/>
                      <w:szCs w:val="18"/>
                    </w:rPr>
                    <w:t>-</w:t>
                  </w:r>
                  <w:r>
                    <w:rPr>
                      <w:rFonts w:hint="default" w:ascii="Times New Roman" w:hAnsi="Times New Roman" w:eastAsia="宋体" w:cs="Times New Roman"/>
                      <w:color w:val="auto"/>
                      <w:spacing w:val="-1"/>
                      <w:sz w:val="18"/>
                      <w:szCs w:val="18"/>
                    </w:rPr>
                    <w:t>YG</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36</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铝箱封口机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sz w:val="18"/>
                      <w:szCs w:val="18"/>
                    </w:rPr>
                    <w:t>CHR-J</w:t>
                  </w:r>
                  <w:r>
                    <w:rPr>
                      <w:rFonts w:hint="default" w:ascii="Times New Roman" w:hAnsi="Times New Roman" w:eastAsia="宋体" w:cs="Times New Roman"/>
                      <w:color w:val="auto"/>
                      <w:sz w:val="18"/>
                      <w:szCs w:val="18"/>
                    </w:rPr>
                    <w:t>H</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37</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双头灌装旋盖一体机</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1"/>
                      <w:sz w:val="18"/>
                      <w:szCs w:val="18"/>
                    </w:rPr>
                    <w:t>CHR</w:t>
                  </w:r>
                  <w:r>
                    <w:rPr>
                      <w:rFonts w:hint="default" w:ascii="Times New Roman" w:hAnsi="Times New Roman" w:eastAsia="宋体" w:cs="Times New Roman"/>
                      <w:color w:val="auto"/>
                      <w:spacing w:val="-2"/>
                      <w:sz w:val="18"/>
                      <w:szCs w:val="18"/>
                    </w:rPr>
                    <w:t>-</w:t>
                  </w:r>
                  <w:r>
                    <w:rPr>
                      <w:rFonts w:hint="default" w:ascii="Times New Roman" w:hAnsi="Times New Roman" w:eastAsia="宋体" w:cs="Times New Roman"/>
                      <w:color w:val="auto"/>
                      <w:spacing w:val="-1"/>
                      <w:sz w:val="18"/>
                      <w:szCs w:val="18"/>
                    </w:rPr>
                    <w:t>DX</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38</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自吸泵</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position w:val="1"/>
                      <w:sz w:val="18"/>
                      <w:szCs w:val="18"/>
                    </w:rPr>
                    <w:t>/</w:t>
                  </w:r>
                </w:p>
              </w:tc>
              <w:tc>
                <w:tcPr>
                  <w:tcW w:w="9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w:t>
                  </w:r>
                </w:p>
              </w:tc>
              <w:tc>
                <w:tcPr>
                  <w:tcW w:w="1003"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六</w:t>
                  </w:r>
                </w:p>
              </w:tc>
              <w:tc>
                <w:tcPr>
                  <w:tcW w:w="4001" w:type="pct"/>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公共设施</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蒸汽锅炉</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25t/h</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天然气、沼气两用</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软水制备设施</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50t/h</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制备软水</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沼气脱硫设施</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脱硫</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沼气柜</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900m</w:t>
                  </w:r>
                  <w:r>
                    <w:rPr>
                      <w:rFonts w:hint="default" w:ascii="Times New Roman" w:hAnsi="Times New Roman" w:eastAsia="宋体" w:cs="Times New Roman"/>
                      <w:color w:val="auto"/>
                      <w:kern w:val="2"/>
                      <w:sz w:val="18"/>
                      <w:szCs w:val="18"/>
                      <w:highlight w:val="none"/>
                      <w:vertAlign w:val="superscript"/>
                      <w:lang w:val="en-US" w:eastAsia="zh-CN"/>
                    </w:rPr>
                    <w:t>3</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沼气贮存</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污水处理站</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7000m</w:t>
                  </w:r>
                  <w:r>
                    <w:rPr>
                      <w:rFonts w:hint="default" w:ascii="Times New Roman" w:hAnsi="Times New Roman" w:eastAsia="宋体" w:cs="Times New Roman"/>
                      <w:color w:val="auto"/>
                      <w:kern w:val="2"/>
                      <w:sz w:val="18"/>
                      <w:szCs w:val="18"/>
                      <w:highlight w:val="none"/>
                      <w:vertAlign w:val="superscript"/>
                      <w:lang w:val="en-US" w:eastAsia="zh-CN"/>
                    </w:rPr>
                    <w:t>3</w:t>
                  </w:r>
                  <w:r>
                    <w:rPr>
                      <w:rFonts w:hint="default" w:ascii="Times New Roman" w:hAnsi="Times New Roman" w:eastAsia="宋体" w:cs="Times New Roman"/>
                      <w:color w:val="auto"/>
                      <w:kern w:val="2"/>
                      <w:sz w:val="18"/>
                      <w:szCs w:val="18"/>
                      <w:highlight w:val="none"/>
                      <w:vertAlign w:val="baseline"/>
                      <w:lang w:val="en-US" w:eastAsia="zh-CN"/>
                    </w:rPr>
                    <w:t>/d</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污水处理</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冷库</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 xml:space="preserve">大型，制冷剂R507 </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1</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冷藏</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8" w:type="pct"/>
                  <w:tcBorders>
                    <w:tl2br w:val="nil"/>
                    <w:tr2bl w:val="nil"/>
                  </w:tcBorders>
                  <w:vAlign w:val="center"/>
                </w:tcPr>
                <w:p>
                  <w:pPr>
                    <w:pStyle w:val="363"/>
                    <w:keepNext w:val="0"/>
                    <w:keepLines w:val="0"/>
                    <w:pageBreakBefore w:val="0"/>
                    <w:widowControl w:val="0"/>
                    <w:kinsoku/>
                    <w:wordWrap/>
                    <w:overflowPunct/>
                    <w:topLinePunct w:val="0"/>
                    <w:bidi w:val="0"/>
                    <w:adjustRightInd w:val="0"/>
                    <w:snapToGrid w:val="0"/>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LNG储罐</w:t>
                  </w:r>
                </w:p>
              </w:tc>
              <w:tc>
                <w:tcPr>
                  <w:tcW w:w="999"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5t</w:t>
                  </w:r>
                </w:p>
              </w:tc>
              <w:tc>
                <w:tcPr>
                  <w:tcW w:w="998"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1</w:t>
                  </w:r>
                </w:p>
              </w:tc>
              <w:tc>
                <w:tcPr>
                  <w:tcW w:w="1003" w:type="pc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备用气源</w:t>
                  </w:r>
                </w:p>
              </w:tc>
            </w:tr>
            <w:bookmarkEnd w:id="8"/>
          </w:tbl>
          <w:p>
            <w:pPr>
              <w:adjustRightInd w:val="0"/>
              <w:snapToGrid w:val="0"/>
              <w:spacing w:before="120" w:beforeLines="50" w:line="360" w:lineRule="auto"/>
              <w:ind w:firstLine="422" w:firstLineChars="200"/>
              <w:rPr>
                <w:rFonts w:hint="default" w:ascii="Times New Roman" w:hAnsi="Times New Roman" w:cs="Times New Roman"/>
                <w:bCs/>
                <w:color w:val="auto"/>
                <w:szCs w:val="21"/>
              </w:rPr>
            </w:pPr>
            <w:r>
              <w:rPr>
                <w:rFonts w:hint="default" w:ascii="Times New Roman" w:hAnsi="Times New Roman" w:cs="Times New Roman"/>
                <w:b/>
                <w:color w:val="auto"/>
                <w:szCs w:val="21"/>
              </w:rPr>
              <w:t>5、主要原辅材料</w:t>
            </w:r>
          </w:p>
          <w:p>
            <w:pPr>
              <w:adjustRightInd w:val="0"/>
              <w:snapToGrid w:val="0"/>
              <w:spacing w:line="360" w:lineRule="auto"/>
              <w:ind w:firstLine="420" w:firstLineChars="200"/>
              <w:rPr>
                <w:rFonts w:hint="default" w:ascii="Times New Roman" w:hAnsi="Times New Roman" w:cs="Times New Roman"/>
                <w:b/>
                <w:bCs/>
                <w:color w:val="auto"/>
                <w:sz w:val="21"/>
                <w:szCs w:val="18"/>
              </w:rPr>
            </w:pPr>
            <w:r>
              <w:rPr>
                <w:rFonts w:hint="default" w:ascii="Times New Roman" w:hAnsi="Times New Roman" w:cs="Times New Roman"/>
                <w:bCs/>
                <w:color w:val="auto"/>
                <w:szCs w:val="21"/>
              </w:rPr>
              <w:t>项目主要原辅材料见表2-</w:t>
            </w:r>
            <w:r>
              <w:rPr>
                <w:rFonts w:hint="default" w:ascii="Times New Roman" w:hAnsi="Times New Roman" w:cs="Times New Roman"/>
                <w:bCs/>
                <w:color w:val="auto"/>
                <w:szCs w:val="21"/>
                <w:lang w:val="en-US" w:eastAsia="zh-CN"/>
              </w:rPr>
              <w:t>7</w:t>
            </w:r>
            <w:r>
              <w:rPr>
                <w:rFonts w:hint="default" w:ascii="Times New Roman" w:hAnsi="Times New Roman" w:cs="Times New Roman"/>
                <w:bCs/>
                <w:color w:val="auto"/>
                <w:szCs w:val="21"/>
              </w:rPr>
              <w:t>。</w:t>
            </w:r>
            <w:bookmarkStart w:id="9" w:name="_Ref66470755"/>
          </w:p>
          <w:p>
            <w:pPr>
              <w:pStyle w:val="193"/>
              <w:autoSpaceDE/>
              <w:autoSpaceDN/>
              <w:adjustRightInd/>
              <w:spacing w:line="240" w:lineRule="auto"/>
              <w:ind w:firstLine="502"/>
              <w:rPr>
                <w:rFonts w:hint="default" w:ascii="Times New Roman" w:hAnsi="Times New Roman" w:cs="Times New Roman"/>
                <w:b/>
                <w:bCs/>
                <w:color w:val="auto"/>
                <w:sz w:val="21"/>
                <w:szCs w:val="18"/>
              </w:rPr>
            </w:pPr>
            <w:r>
              <w:rPr>
                <w:rFonts w:hint="default" w:ascii="Times New Roman" w:hAnsi="Times New Roman" w:cs="Times New Roman"/>
                <w:b/>
                <w:bCs/>
                <w:color w:val="auto"/>
                <w:sz w:val="21"/>
                <w:szCs w:val="18"/>
              </w:rPr>
              <w:t>表</w:t>
            </w:r>
            <w:bookmarkEnd w:id="9"/>
            <w:r>
              <w:rPr>
                <w:rFonts w:hint="default" w:ascii="Times New Roman" w:hAnsi="Times New Roman" w:cs="Times New Roman"/>
                <w:b/>
                <w:bCs/>
                <w:color w:val="auto"/>
                <w:sz w:val="21"/>
                <w:szCs w:val="18"/>
              </w:rPr>
              <w:t>2-</w:t>
            </w:r>
            <w:r>
              <w:rPr>
                <w:rFonts w:hint="default" w:ascii="Times New Roman" w:hAnsi="Times New Roman" w:cs="Times New Roman"/>
                <w:b/>
                <w:bCs/>
                <w:color w:val="auto"/>
                <w:sz w:val="21"/>
                <w:szCs w:val="18"/>
                <w:lang w:val="en-US" w:eastAsia="zh-CN"/>
              </w:rPr>
              <w:t>7</w:t>
            </w:r>
            <w:r>
              <w:rPr>
                <w:rFonts w:hint="default" w:ascii="Times New Roman" w:hAnsi="Times New Roman" w:cs="Times New Roman"/>
                <w:b/>
                <w:bCs/>
                <w:color w:val="auto"/>
                <w:sz w:val="21"/>
                <w:szCs w:val="18"/>
              </w:rPr>
              <w:t xml:space="preserve"> 项目原辅材料一览表</w:t>
            </w:r>
          </w:p>
          <w:tbl>
            <w:tblPr>
              <w:tblStyle w:val="49"/>
              <w:tblW w:w="4996" w:type="pct"/>
              <w:jc w:val="center"/>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Layout w:type="autofit"/>
              <w:tblCellMar>
                <w:top w:w="0" w:type="dxa"/>
                <w:left w:w="0" w:type="dxa"/>
                <w:bottom w:w="0" w:type="dxa"/>
                <w:right w:w="0" w:type="dxa"/>
              </w:tblCellMar>
            </w:tblPr>
            <w:tblGrid>
              <w:gridCol w:w="773"/>
              <w:gridCol w:w="1428"/>
              <w:gridCol w:w="1240"/>
              <w:gridCol w:w="1920"/>
              <w:gridCol w:w="1920"/>
              <w:gridCol w:w="1926"/>
            </w:tblGrid>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vAlign w:val="center"/>
                </w:tcPr>
                <w:p>
                  <w:pPr>
                    <w:jc w:val="center"/>
                    <w:rPr>
                      <w:rFonts w:hint="default" w:ascii="Times New Roman" w:hAnsi="Times New Roman" w:cs="Times New Roman"/>
                      <w:b/>
                      <w:bCs/>
                      <w:color w:val="auto"/>
                      <w:sz w:val="18"/>
                      <w:szCs w:val="18"/>
                    </w:rPr>
                  </w:pPr>
                  <w:bookmarkStart w:id="10" w:name="_Hlk145282271"/>
                  <w:r>
                    <w:rPr>
                      <w:rFonts w:hint="default" w:ascii="Times New Roman" w:hAnsi="Times New Roman" w:cs="Times New Roman"/>
                      <w:b/>
                      <w:bCs/>
                      <w:color w:val="auto"/>
                      <w:sz w:val="18"/>
                      <w:szCs w:val="18"/>
                    </w:rPr>
                    <w:t>序号</w:t>
                  </w:r>
                </w:p>
              </w:tc>
              <w:tc>
                <w:tcPr>
                  <w:tcW w:w="775" w:type="pct"/>
                  <w:tcBorders>
                    <w:tl2br w:val="nil"/>
                    <w:tr2bl w:val="nil"/>
                  </w:tcBorders>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原料名称</w:t>
                  </w:r>
                </w:p>
              </w:tc>
              <w:tc>
                <w:tcPr>
                  <w:tcW w:w="673" w:type="pct"/>
                  <w:tcBorders>
                    <w:tl2br w:val="nil"/>
                    <w:tr2bl w:val="nil"/>
                  </w:tcBorders>
                  <w:vAlign w:val="center"/>
                </w:tcPr>
                <w:p>
                  <w:pPr>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单位</w:t>
                  </w:r>
                </w:p>
              </w:tc>
              <w:tc>
                <w:tcPr>
                  <w:tcW w:w="1042" w:type="pct"/>
                  <w:tcBorders>
                    <w:tl2br w:val="nil"/>
                    <w:tr2bl w:val="nil"/>
                  </w:tcBorders>
                  <w:vAlign w:val="center"/>
                </w:tcPr>
                <w:p>
                  <w:pPr>
                    <w:pStyle w:val="363"/>
                    <w:spacing w:line="240" w:lineRule="auto"/>
                    <w:ind w:firstLine="0" w:firstLineChars="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val="en-US" w:eastAsia="zh-CN"/>
                    </w:rPr>
                    <w:t>原辅料</w:t>
                  </w:r>
                  <w:r>
                    <w:rPr>
                      <w:rFonts w:hint="default" w:ascii="Times New Roman" w:hAnsi="Times New Roman" w:cs="Times New Roman"/>
                      <w:b/>
                      <w:bCs/>
                      <w:color w:val="auto"/>
                      <w:sz w:val="18"/>
                      <w:szCs w:val="18"/>
                    </w:rPr>
                    <w:t>用量</w:t>
                  </w:r>
                </w:p>
              </w:tc>
              <w:tc>
                <w:tcPr>
                  <w:tcW w:w="1042" w:type="pct"/>
                  <w:tcBorders>
                    <w:tl2br w:val="nil"/>
                    <w:tr2bl w:val="nil"/>
                  </w:tcBorders>
                  <w:vAlign w:val="center"/>
                </w:tcPr>
                <w:p>
                  <w:pPr>
                    <w:pStyle w:val="363"/>
                    <w:spacing w:line="240" w:lineRule="auto"/>
                    <w:ind w:firstLine="0" w:firstLineChars="0"/>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厂区最大贮存量</w:t>
                  </w:r>
                </w:p>
              </w:tc>
              <w:tc>
                <w:tcPr>
                  <w:tcW w:w="1045" w:type="pct"/>
                  <w:tcBorders>
                    <w:tl2br w:val="nil"/>
                    <w:tr2bl w:val="nil"/>
                  </w:tcBorders>
                  <w:vAlign w:val="center"/>
                </w:tcPr>
                <w:p>
                  <w:pPr>
                    <w:pStyle w:val="363"/>
                    <w:spacing w:line="240" w:lineRule="auto"/>
                    <w:ind w:firstLine="0" w:firstLineChars="0"/>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备注</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775" w:type="pc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21"/>
                      <w:lang w:val="en-US" w:eastAsia="zh-CN"/>
                    </w:rPr>
                    <w:t>面粉</w:t>
                  </w:r>
                </w:p>
              </w:tc>
              <w:tc>
                <w:tcPr>
                  <w:tcW w:w="673" w:type="pct"/>
                  <w:tcBorders>
                    <w:tl2br w:val="nil"/>
                    <w:tr2bl w:val="nil"/>
                  </w:tcBorders>
                  <w:vAlign w:val="center"/>
                </w:tcPr>
                <w:p>
                  <w:pPr>
                    <w:adjustRightIn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kern w:val="2"/>
                      <w:sz w:val="18"/>
                      <w:szCs w:val="18"/>
                      <w:lang w:val="en-US" w:eastAsia="zh-CN"/>
                    </w:rPr>
                    <w:t>305000</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7440</w:t>
                  </w:r>
                </w:p>
              </w:tc>
              <w:tc>
                <w:tcPr>
                  <w:tcW w:w="1045"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外购</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2</w:t>
                  </w:r>
                </w:p>
              </w:tc>
              <w:tc>
                <w:tcPr>
                  <w:tcW w:w="775" w:type="pc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淀粉酶</w:t>
                  </w:r>
                </w:p>
              </w:tc>
              <w:tc>
                <w:tcPr>
                  <w:tcW w:w="673" w:type="pct"/>
                  <w:tcBorders>
                    <w:tl2br w:val="nil"/>
                    <w:tr2bl w:val="nil"/>
                  </w:tcBorders>
                  <w:vAlign w:val="center"/>
                </w:tcPr>
                <w:p>
                  <w:pPr>
                    <w:adjustRightIn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0.2</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0.05</w:t>
                  </w:r>
                </w:p>
              </w:tc>
              <w:tc>
                <w:tcPr>
                  <w:tcW w:w="1045"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外购</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3</w:t>
                  </w:r>
                </w:p>
              </w:tc>
              <w:tc>
                <w:tcPr>
                  <w:tcW w:w="775" w:type="pc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糖化酶</w:t>
                  </w:r>
                </w:p>
              </w:tc>
              <w:tc>
                <w:tcPr>
                  <w:tcW w:w="673" w:type="pct"/>
                  <w:tcBorders>
                    <w:tl2br w:val="nil"/>
                    <w:tr2bl w:val="nil"/>
                  </w:tcBorders>
                  <w:vAlign w:val="center"/>
                </w:tcPr>
                <w:p>
                  <w:pPr>
                    <w:adjustRightIn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0.8</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0.1</w:t>
                  </w:r>
                </w:p>
              </w:tc>
              <w:tc>
                <w:tcPr>
                  <w:tcW w:w="1045"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外购</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4</w:t>
                  </w:r>
                </w:p>
              </w:tc>
              <w:tc>
                <w:tcPr>
                  <w:tcW w:w="775" w:type="pc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酵母</w:t>
                  </w:r>
                </w:p>
              </w:tc>
              <w:tc>
                <w:tcPr>
                  <w:tcW w:w="673"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w:t>
                  </w:r>
                </w:p>
              </w:tc>
              <w:tc>
                <w:tcPr>
                  <w:tcW w:w="1045"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外购</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5</w:t>
                  </w:r>
                </w:p>
              </w:tc>
              <w:tc>
                <w:tcPr>
                  <w:tcW w:w="775" w:type="pc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蛋白酶</w:t>
                  </w:r>
                </w:p>
              </w:tc>
              <w:tc>
                <w:tcPr>
                  <w:tcW w:w="673"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t/a</w:t>
                  </w:r>
                </w:p>
              </w:tc>
              <w:tc>
                <w:tcPr>
                  <w:tcW w:w="1042" w:type="pct"/>
                  <w:tcBorders>
                    <w:tl2br w:val="nil"/>
                    <w:tr2bl w:val="nil"/>
                  </w:tcBorders>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500</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w:t>
                  </w:r>
                </w:p>
              </w:tc>
              <w:tc>
                <w:tcPr>
                  <w:tcW w:w="1045"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外购</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6</w:t>
                  </w:r>
                </w:p>
              </w:tc>
              <w:tc>
                <w:tcPr>
                  <w:tcW w:w="775" w:type="pc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5%稀盐酸</w:t>
                  </w:r>
                </w:p>
              </w:tc>
              <w:tc>
                <w:tcPr>
                  <w:tcW w:w="673"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t/a</w:t>
                  </w:r>
                </w:p>
              </w:tc>
              <w:tc>
                <w:tcPr>
                  <w:tcW w:w="1042" w:type="pct"/>
                  <w:tcBorders>
                    <w:tl2br w:val="nil"/>
                    <w:tr2bl w:val="nil"/>
                  </w:tcBorders>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600</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1045"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外购</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7</w:t>
                  </w:r>
                </w:p>
              </w:tc>
              <w:tc>
                <w:tcPr>
                  <w:tcW w:w="775" w:type="pc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氢氧化钙</w:t>
                  </w:r>
                </w:p>
              </w:tc>
              <w:tc>
                <w:tcPr>
                  <w:tcW w:w="673"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042"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0.5</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0.1</w:t>
                  </w:r>
                </w:p>
              </w:tc>
              <w:tc>
                <w:tcPr>
                  <w:tcW w:w="1045"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外购，袋装</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8</w:t>
                  </w:r>
                </w:p>
              </w:tc>
              <w:tc>
                <w:tcPr>
                  <w:tcW w:w="775" w:type="pc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氢氧化钠</w:t>
                  </w:r>
                </w:p>
              </w:tc>
              <w:tc>
                <w:tcPr>
                  <w:tcW w:w="673"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t/a</w:t>
                  </w:r>
                </w:p>
              </w:tc>
              <w:tc>
                <w:tcPr>
                  <w:tcW w:w="1042" w:type="pct"/>
                  <w:tcBorders>
                    <w:tl2br w:val="nil"/>
                    <w:tr2bl w:val="nil"/>
                  </w:tcBorders>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600</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w:t>
                  </w:r>
                </w:p>
              </w:tc>
              <w:tc>
                <w:tcPr>
                  <w:tcW w:w="1045"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外购</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9</w:t>
                  </w:r>
                </w:p>
              </w:tc>
              <w:tc>
                <w:tcPr>
                  <w:tcW w:w="775" w:type="pc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养殖场粪便</w:t>
                  </w:r>
                </w:p>
              </w:tc>
              <w:tc>
                <w:tcPr>
                  <w:tcW w:w="673" w:type="pct"/>
                  <w:tcBorders>
                    <w:tl2br w:val="nil"/>
                    <w:tr2bl w:val="nil"/>
                  </w:tcBorders>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rPr>
                    <w:t>t/a</w:t>
                  </w:r>
                </w:p>
              </w:tc>
              <w:tc>
                <w:tcPr>
                  <w:tcW w:w="1042" w:type="pct"/>
                  <w:tcBorders>
                    <w:tl2br w:val="nil"/>
                    <w:tr2bl w:val="nil"/>
                  </w:tcBorders>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50000</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snapToGrid w:val="0"/>
                      <w:color w:val="auto"/>
                      <w:kern w:val="2"/>
                      <w:sz w:val="18"/>
                      <w:szCs w:val="18"/>
                      <w:lang w:val="en-US" w:eastAsia="zh-CN" w:bidi="ar-SA"/>
                    </w:rPr>
                    <w:t>300</w:t>
                  </w:r>
                </w:p>
              </w:tc>
              <w:tc>
                <w:tcPr>
                  <w:tcW w:w="1045"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外购</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8</w:t>
                  </w:r>
                </w:p>
              </w:tc>
              <w:tc>
                <w:tcPr>
                  <w:tcW w:w="775" w:type="pc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rPr>
                    <w:t xml:space="preserve">制冷剂R507 </w:t>
                  </w:r>
                </w:p>
              </w:tc>
              <w:tc>
                <w:tcPr>
                  <w:tcW w:w="673" w:type="pct"/>
                  <w:tcBorders>
                    <w:tl2br w:val="nil"/>
                    <w:tr2bl w:val="nil"/>
                  </w:tcBorders>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rPr>
                    <w:t>t/a</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kern w:val="2"/>
                      <w:sz w:val="18"/>
                      <w:szCs w:val="18"/>
                      <w:lang w:val="en-US" w:eastAsia="zh-CN"/>
                    </w:rPr>
                    <w:t>7</w:t>
                  </w:r>
                </w:p>
              </w:tc>
              <w:tc>
                <w:tcPr>
                  <w:tcW w:w="1042"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snapToGrid w:val="0"/>
                      <w:color w:val="auto"/>
                      <w:kern w:val="2"/>
                      <w:sz w:val="18"/>
                      <w:szCs w:val="18"/>
                      <w:lang w:val="en-US" w:eastAsia="zh-CN" w:bidi="ar-SA"/>
                    </w:rPr>
                    <w:t>2</w:t>
                  </w:r>
                </w:p>
              </w:tc>
              <w:tc>
                <w:tcPr>
                  <w:tcW w:w="1045" w:type="pct"/>
                  <w:tcBorders>
                    <w:tl2br w:val="nil"/>
                    <w:tr2bl w:val="nil"/>
                  </w:tcBorders>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外购</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shd w:val="clear" w:color="auto" w:fill="auto"/>
                  <w:vAlign w:val="center"/>
                </w:tcPr>
                <w:p>
                  <w:pPr>
                    <w:jc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9</w:t>
                  </w:r>
                </w:p>
              </w:tc>
              <w:tc>
                <w:tcPr>
                  <w:tcW w:w="775" w:type="pct"/>
                  <w:tcBorders>
                    <w:tl2br w:val="nil"/>
                    <w:tr2bl w:val="nil"/>
                  </w:tcBorders>
                  <w:vAlign w:val="center"/>
                </w:tcPr>
                <w:p>
                  <w:pPr>
                    <w:adjustRightInd w:val="0"/>
                    <w:jc w:val="center"/>
                    <w:textAlignment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电能</w:t>
                  </w:r>
                </w:p>
              </w:tc>
              <w:tc>
                <w:tcPr>
                  <w:tcW w:w="673" w:type="pct"/>
                  <w:tcBorders>
                    <w:tl2br w:val="nil"/>
                    <w:tr2bl w:val="nil"/>
                  </w:tcBorders>
                  <w:vAlign w:val="center"/>
                </w:tcPr>
                <w:p>
                  <w:pPr>
                    <w:adjustRightInd w:val="0"/>
                    <w:jc w:val="center"/>
                    <w:textAlignment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rPr>
                    <w:t>万kWh/a</w:t>
                  </w:r>
                </w:p>
              </w:tc>
              <w:tc>
                <w:tcPr>
                  <w:tcW w:w="1042" w:type="pct"/>
                  <w:tcBorders>
                    <w:tl2br w:val="nil"/>
                    <w:tr2bl w:val="nil"/>
                  </w:tcBorders>
                  <w:vAlign w:val="center"/>
                </w:tcPr>
                <w:p>
                  <w:pPr>
                    <w:widowControl/>
                    <w:adjustRightInd w:val="0"/>
                    <w:jc w:val="center"/>
                    <w:textAlignment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color w:val="auto"/>
                      <w:sz w:val="18"/>
                      <w:szCs w:val="18"/>
                      <w:lang w:val="en-US" w:eastAsia="zh-CN"/>
                    </w:rPr>
                    <w:t>459.83</w:t>
                  </w:r>
                </w:p>
              </w:tc>
              <w:tc>
                <w:tcPr>
                  <w:tcW w:w="1042" w:type="pct"/>
                  <w:tcBorders>
                    <w:tl2br w:val="nil"/>
                    <w:tr2bl w:val="nil"/>
                  </w:tcBorders>
                  <w:vAlign w:val="center"/>
                </w:tcPr>
                <w:p>
                  <w:pPr>
                    <w:widowControl/>
                    <w:adjustRightInd w:val="0"/>
                    <w:jc w:val="center"/>
                    <w:textAlignment w:val="center"/>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cs="Times New Roman"/>
                      <w:snapToGrid w:val="0"/>
                      <w:color w:val="auto"/>
                      <w:kern w:val="2"/>
                      <w:sz w:val="18"/>
                      <w:szCs w:val="18"/>
                      <w:lang w:val="en-US" w:eastAsia="zh-CN" w:bidi="ar-SA"/>
                    </w:rPr>
                    <w:t>/</w:t>
                  </w:r>
                </w:p>
              </w:tc>
              <w:tc>
                <w:tcPr>
                  <w:tcW w:w="1045" w:type="pct"/>
                  <w:tcBorders>
                    <w:tl2br w:val="nil"/>
                    <w:tr2bl w:val="nil"/>
                  </w:tcBorders>
                  <w:vAlign w:val="center"/>
                </w:tcPr>
                <w:p>
                  <w:pPr>
                    <w:widowControl/>
                    <w:adjustRightInd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区域供电管网</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shd w:val="clear" w:color="auto" w:fill="auto"/>
                  <w:vAlign w:val="center"/>
                </w:tcPr>
                <w:p>
                  <w:pPr>
                    <w:jc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snapToGrid w:val="0"/>
                      <w:color w:val="0000FF"/>
                      <w:kern w:val="2"/>
                      <w:sz w:val="18"/>
                      <w:szCs w:val="18"/>
                      <w:lang w:val="en-US" w:eastAsia="zh-CN" w:bidi="ar-SA"/>
                    </w:rPr>
                    <w:t>10</w:t>
                  </w:r>
                </w:p>
              </w:tc>
              <w:tc>
                <w:tcPr>
                  <w:tcW w:w="775" w:type="pct"/>
                  <w:tcBorders>
                    <w:tl2br w:val="nil"/>
                    <w:tr2bl w:val="nil"/>
                  </w:tcBorders>
                  <w:vAlign w:val="center"/>
                </w:tcPr>
                <w:p>
                  <w:pPr>
                    <w:adjustRightInd w:val="0"/>
                    <w:jc w:val="center"/>
                    <w:textAlignment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color w:val="0000FF"/>
                      <w:sz w:val="18"/>
                      <w:szCs w:val="18"/>
                    </w:rPr>
                    <w:t>新鲜水</w:t>
                  </w:r>
                </w:p>
              </w:tc>
              <w:tc>
                <w:tcPr>
                  <w:tcW w:w="673" w:type="pct"/>
                  <w:tcBorders>
                    <w:tl2br w:val="nil"/>
                    <w:tr2bl w:val="nil"/>
                  </w:tcBorders>
                  <w:vAlign w:val="center"/>
                </w:tcPr>
                <w:p>
                  <w:pPr>
                    <w:adjustRightInd w:val="0"/>
                    <w:jc w:val="center"/>
                    <w:textAlignment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color w:val="0000FF"/>
                      <w:sz w:val="18"/>
                      <w:szCs w:val="18"/>
                    </w:rPr>
                    <w:t>m</w:t>
                  </w:r>
                  <w:r>
                    <w:rPr>
                      <w:rFonts w:hint="default" w:ascii="Times New Roman" w:hAnsi="Times New Roman" w:cs="Times New Roman"/>
                      <w:color w:val="0000FF"/>
                      <w:sz w:val="18"/>
                      <w:szCs w:val="18"/>
                      <w:vertAlign w:val="superscript"/>
                    </w:rPr>
                    <w:t>3</w:t>
                  </w:r>
                  <w:r>
                    <w:rPr>
                      <w:rFonts w:hint="default" w:ascii="Times New Roman" w:hAnsi="Times New Roman" w:cs="Times New Roman"/>
                      <w:color w:val="0000FF"/>
                      <w:sz w:val="18"/>
                      <w:szCs w:val="18"/>
                    </w:rPr>
                    <w:t>/a</w:t>
                  </w:r>
                </w:p>
              </w:tc>
              <w:tc>
                <w:tcPr>
                  <w:tcW w:w="1042" w:type="pct"/>
                  <w:tcBorders>
                    <w:tl2br w:val="nil"/>
                    <w:tr2bl w:val="nil"/>
                  </w:tcBorders>
                  <w:vAlign w:val="center"/>
                </w:tcPr>
                <w:p>
                  <w:pPr>
                    <w:widowControl/>
                    <w:adjustRightInd w:val="0"/>
                    <w:jc w:val="center"/>
                    <w:textAlignment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bCs/>
                      <w:color w:val="0000FF"/>
                      <w:sz w:val="18"/>
                      <w:szCs w:val="18"/>
                      <w:highlight w:val="none"/>
                      <w:lang w:val="en-US" w:eastAsia="zh-CN"/>
                    </w:rPr>
                    <w:t>1922800</w:t>
                  </w:r>
                </w:p>
              </w:tc>
              <w:tc>
                <w:tcPr>
                  <w:tcW w:w="1042" w:type="pct"/>
                  <w:tcBorders>
                    <w:tl2br w:val="nil"/>
                    <w:tr2bl w:val="nil"/>
                  </w:tcBorders>
                  <w:vAlign w:val="center"/>
                </w:tcPr>
                <w:p>
                  <w:pPr>
                    <w:widowControl/>
                    <w:adjustRightInd w:val="0"/>
                    <w:jc w:val="center"/>
                    <w:textAlignment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snapToGrid w:val="0"/>
                      <w:color w:val="0000FF"/>
                      <w:kern w:val="2"/>
                      <w:sz w:val="18"/>
                      <w:szCs w:val="18"/>
                      <w:lang w:val="en-US" w:eastAsia="zh-CN" w:bidi="ar-SA"/>
                    </w:rPr>
                    <w:t>/</w:t>
                  </w:r>
                </w:p>
              </w:tc>
              <w:tc>
                <w:tcPr>
                  <w:tcW w:w="1045" w:type="pct"/>
                  <w:tcBorders>
                    <w:tl2br w:val="nil"/>
                    <w:tr2bl w:val="nil"/>
                  </w:tcBorders>
                  <w:vAlign w:val="center"/>
                </w:tcPr>
                <w:p>
                  <w:pPr>
                    <w:widowControl/>
                    <w:adjustRightInd w:val="0"/>
                    <w:jc w:val="center"/>
                    <w:textAlignment w:val="center"/>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区域供水管网</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shd w:val="clear" w:color="auto" w:fill="auto"/>
                  <w:vAlign w:val="center"/>
                </w:tcPr>
                <w:p>
                  <w:pPr>
                    <w:jc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color w:val="0000FF"/>
                      <w:sz w:val="18"/>
                      <w:szCs w:val="18"/>
                      <w:lang w:val="en-US" w:eastAsia="zh-CN"/>
                    </w:rPr>
                    <w:t>11</w:t>
                  </w:r>
                </w:p>
              </w:tc>
              <w:tc>
                <w:tcPr>
                  <w:tcW w:w="775" w:type="pct"/>
                  <w:tcBorders>
                    <w:tl2br w:val="nil"/>
                    <w:tr2bl w:val="nil"/>
                  </w:tcBorders>
                  <w:vAlign w:val="center"/>
                </w:tcPr>
                <w:p>
                  <w:pPr>
                    <w:adjustRightInd w:val="0"/>
                    <w:jc w:val="center"/>
                    <w:textAlignment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color w:val="0000FF"/>
                      <w:sz w:val="18"/>
                      <w:szCs w:val="18"/>
                      <w:lang w:val="en-US" w:eastAsia="zh-CN"/>
                    </w:rPr>
                    <w:t>天然气</w:t>
                  </w:r>
                </w:p>
              </w:tc>
              <w:tc>
                <w:tcPr>
                  <w:tcW w:w="673" w:type="pct"/>
                  <w:tcBorders>
                    <w:tl2br w:val="nil"/>
                    <w:tr2bl w:val="nil"/>
                  </w:tcBorders>
                  <w:vAlign w:val="center"/>
                </w:tcPr>
                <w:p>
                  <w:pPr>
                    <w:adjustRightInd w:val="0"/>
                    <w:jc w:val="center"/>
                    <w:textAlignment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color w:val="0000FF"/>
                      <w:sz w:val="18"/>
                      <w:szCs w:val="18"/>
                      <w:lang w:val="en-US" w:eastAsia="zh-CN"/>
                    </w:rPr>
                    <w:t>万</w:t>
                  </w:r>
                  <w:r>
                    <w:rPr>
                      <w:rFonts w:hint="default" w:ascii="Times New Roman" w:hAnsi="Times New Roman" w:cs="Times New Roman"/>
                      <w:color w:val="0000FF"/>
                      <w:sz w:val="18"/>
                      <w:szCs w:val="18"/>
                    </w:rPr>
                    <w:t>m</w:t>
                  </w:r>
                  <w:r>
                    <w:rPr>
                      <w:rFonts w:hint="default" w:ascii="Times New Roman" w:hAnsi="Times New Roman" w:cs="Times New Roman"/>
                      <w:color w:val="0000FF"/>
                      <w:sz w:val="18"/>
                      <w:szCs w:val="18"/>
                      <w:vertAlign w:val="superscript"/>
                    </w:rPr>
                    <w:t>3</w:t>
                  </w:r>
                  <w:r>
                    <w:rPr>
                      <w:rFonts w:hint="default" w:ascii="Times New Roman" w:hAnsi="Times New Roman" w:cs="Times New Roman"/>
                      <w:color w:val="0000FF"/>
                      <w:sz w:val="18"/>
                      <w:szCs w:val="18"/>
                    </w:rPr>
                    <w:t>/a</w:t>
                  </w:r>
                </w:p>
              </w:tc>
              <w:tc>
                <w:tcPr>
                  <w:tcW w:w="1042" w:type="pct"/>
                  <w:tcBorders>
                    <w:tl2br w:val="nil"/>
                    <w:tr2bl w:val="nil"/>
                  </w:tcBorders>
                  <w:vAlign w:val="center"/>
                </w:tcPr>
                <w:p>
                  <w:pPr>
                    <w:widowControl/>
                    <w:adjustRightInd w:val="0"/>
                    <w:jc w:val="center"/>
                    <w:textAlignment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color w:val="0000FF"/>
                      <w:sz w:val="18"/>
                      <w:szCs w:val="18"/>
                      <w:lang w:val="en-US" w:eastAsia="zh-CN"/>
                    </w:rPr>
                    <w:t>1792.5</w:t>
                  </w:r>
                </w:p>
              </w:tc>
              <w:tc>
                <w:tcPr>
                  <w:tcW w:w="1042" w:type="pct"/>
                  <w:tcBorders>
                    <w:tl2br w:val="nil"/>
                    <w:tr2bl w:val="nil"/>
                  </w:tcBorders>
                  <w:vAlign w:val="center"/>
                </w:tcPr>
                <w:p>
                  <w:pPr>
                    <w:widowControl/>
                    <w:adjustRightInd w:val="0"/>
                    <w:jc w:val="center"/>
                    <w:textAlignment w:val="center"/>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4.5（t）</w:t>
                  </w:r>
                </w:p>
              </w:tc>
              <w:tc>
                <w:tcPr>
                  <w:tcW w:w="1045" w:type="pct"/>
                  <w:tcBorders>
                    <w:tl2br w:val="nil"/>
                    <w:tr2bl w:val="nil"/>
                  </w:tcBorders>
                  <w:vAlign w:val="center"/>
                </w:tcPr>
                <w:p>
                  <w:pPr>
                    <w:widowControl/>
                    <w:adjustRightInd w:val="0"/>
                    <w:jc w:val="center"/>
                    <w:textAlignment w:val="center"/>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区域供气管网、设置LNG备用储罐</w:t>
                  </w:r>
                </w:p>
              </w:tc>
            </w:tr>
            <w:tr>
              <w:tblPrEx>
                <w:tblBorders>
                  <w:top w:val="single" w:color="auto" w:sz="4" w:space="0"/>
                  <w:left w:val="none" w:color="auto" w:sz="0" w:space="0"/>
                  <w:bottom w:val="single" w:color="auto" w:sz="4" w:space="0"/>
                  <w:right w:val="none" w:color="auto" w:sz="0" w:space="0"/>
                  <w:insideH w:val="single" w:color="000000" w:sz="6" w:space="0"/>
                  <w:insideV w:val="single" w:color="auto" w:sz="4" w:space="0"/>
                </w:tblBorders>
                <w:tblCellMar>
                  <w:top w:w="0" w:type="dxa"/>
                  <w:left w:w="0" w:type="dxa"/>
                  <w:bottom w:w="0" w:type="dxa"/>
                  <w:right w:w="0" w:type="dxa"/>
                </w:tblCellMar>
              </w:tblPrEx>
              <w:trPr>
                <w:trHeight w:val="340" w:hRule="atLeast"/>
                <w:jc w:val="center"/>
              </w:trPr>
              <w:tc>
                <w:tcPr>
                  <w:tcW w:w="420" w:type="pct"/>
                  <w:tcBorders>
                    <w:tl2br w:val="nil"/>
                    <w:tr2bl w:val="nil"/>
                  </w:tcBorders>
                  <w:vAlign w:val="center"/>
                </w:tcPr>
                <w:p>
                  <w:pPr>
                    <w:jc w:val="center"/>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12</w:t>
                  </w:r>
                </w:p>
              </w:tc>
              <w:tc>
                <w:tcPr>
                  <w:tcW w:w="775" w:type="pct"/>
                  <w:tcBorders>
                    <w:tl2br w:val="nil"/>
                    <w:tr2bl w:val="nil"/>
                  </w:tcBorders>
                  <w:vAlign w:val="center"/>
                </w:tcPr>
                <w:p>
                  <w:pPr>
                    <w:adjustRightInd w:val="0"/>
                    <w:jc w:val="center"/>
                    <w:textAlignment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color w:val="0000FF"/>
                      <w:sz w:val="18"/>
                      <w:szCs w:val="18"/>
                      <w:lang w:val="en-US" w:eastAsia="zh-CN"/>
                    </w:rPr>
                    <w:t>沼气</w:t>
                  </w:r>
                </w:p>
              </w:tc>
              <w:tc>
                <w:tcPr>
                  <w:tcW w:w="673" w:type="pct"/>
                  <w:tcBorders>
                    <w:tl2br w:val="nil"/>
                    <w:tr2bl w:val="nil"/>
                  </w:tcBorders>
                  <w:vAlign w:val="center"/>
                </w:tcPr>
                <w:p>
                  <w:pPr>
                    <w:adjustRightInd w:val="0"/>
                    <w:jc w:val="center"/>
                    <w:textAlignment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color w:val="0000FF"/>
                      <w:sz w:val="18"/>
                      <w:szCs w:val="18"/>
                      <w:lang w:val="en-US" w:eastAsia="zh-CN"/>
                    </w:rPr>
                    <w:t>万</w:t>
                  </w:r>
                  <w:r>
                    <w:rPr>
                      <w:rFonts w:hint="default" w:ascii="Times New Roman" w:hAnsi="Times New Roman" w:cs="Times New Roman"/>
                      <w:color w:val="0000FF"/>
                      <w:sz w:val="18"/>
                      <w:szCs w:val="18"/>
                    </w:rPr>
                    <w:t>m</w:t>
                  </w:r>
                  <w:r>
                    <w:rPr>
                      <w:rFonts w:hint="default" w:ascii="Times New Roman" w:hAnsi="Times New Roman" w:cs="Times New Roman"/>
                      <w:color w:val="0000FF"/>
                      <w:sz w:val="18"/>
                      <w:szCs w:val="18"/>
                      <w:vertAlign w:val="superscript"/>
                    </w:rPr>
                    <w:t>3</w:t>
                  </w:r>
                  <w:r>
                    <w:rPr>
                      <w:rFonts w:hint="default" w:ascii="Times New Roman" w:hAnsi="Times New Roman" w:cs="Times New Roman"/>
                      <w:color w:val="0000FF"/>
                      <w:sz w:val="18"/>
                      <w:szCs w:val="18"/>
                    </w:rPr>
                    <w:t>/a</w:t>
                  </w:r>
                </w:p>
              </w:tc>
              <w:tc>
                <w:tcPr>
                  <w:tcW w:w="1042" w:type="pct"/>
                  <w:tcBorders>
                    <w:tl2br w:val="nil"/>
                    <w:tr2bl w:val="nil"/>
                  </w:tcBorders>
                  <w:vAlign w:val="center"/>
                </w:tcPr>
                <w:p>
                  <w:pPr>
                    <w:widowControl/>
                    <w:adjustRightInd w:val="0"/>
                    <w:jc w:val="center"/>
                    <w:textAlignment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color w:val="0000FF"/>
                      <w:sz w:val="18"/>
                      <w:szCs w:val="18"/>
                      <w:lang w:val="en-US" w:eastAsia="zh-CN"/>
                    </w:rPr>
                    <w:t>1650</w:t>
                  </w:r>
                </w:p>
              </w:tc>
              <w:tc>
                <w:tcPr>
                  <w:tcW w:w="1042" w:type="pct"/>
                  <w:tcBorders>
                    <w:tl2br w:val="nil"/>
                    <w:tr2bl w:val="nil"/>
                  </w:tcBorders>
                  <w:vAlign w:val="center"/>
                </w:tcPr>
                <w:p>
                  <w:pPr>
                    <w:widowControl/>
                    <w:adjustRightInd w:val="0"/>
                    <w:jc w:val="center"/>
                    <w:textAlignment w:val="center"/>
                    <w:rPr>
                      <w:rFonts w:hint="default" w:ascii="Times New Roman" w:hAnsi="Times New Roman" w:eastAsia="宋体" w:cs="Times New Roman"/>
                      <w:snapToGrid w:val="0"/>
                      <w:color w:val="0000FF"/>
                      <w:kern w:val="2"/>
                      <w:sz w:val="18"/>
                      <w:szCs w:val="18"/>
                      <w:lang w:val="en-US" w:eastAsia="zh-CN" w:bidi="ar-SA"/>
                    </w:rPr>
                  </w:pPr>
                  <w:r>
                    <w:rPr>
                      <w:rFonts w:hint="default" w:ascii="Times New Roman" w:hAnsi="Times New Roman" w:cs="Times New Roman"/>
                      <w:snapToGrid w:val="0"/>
                      <w:color w:val="0000FF"/>
                      <w:kern w:val="2"/>
                      <w:sz w:val="18"/>
                      <w:szCs w:val="18"/>
                      <w:lang w:val="en-US" w:eastAsia="zh-CN" w:bidi="ar-SA"/>
                    </w:rPr>
                    <w:t>0.09</w:t>
                  </w:r>
                </w:p>
              </w:tc>
              <w:tc>
                <w:tcPr>
                  <w:tcW w:w="1045" w:type="pct"/>
                  <w:tcBorders>
                    <w:tl2br w:val="nil"/>
                    <w:tr2bl w:val="nil"/>
                  </w:tcBorders>
                  <w:vAlign w:val="center"/>
                </w:tcPr>
                <w:p>
                  <w:pPr>
                    <w:widowControl/>
                    <w:adjustRightInd w:val="0"/>
                    <w:jc w:val="center"/>
                    <w:textAlignment w:val="center"/>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厂区污水站厌氧发酵</w:t>
                  </w:r>
                </w:p>
              </w:tc>
            </w:tr>
            <w:bookmarkEnd w:id="10"/>
          </w:tbl>
          <w:p>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6、公用工程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（1）给水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生活、生产用水由区域供水管网提供，可满足项目需求。</w:t>
            </w:r>
          </w:p>
          <w:p>
            <w:pPr>
              <w:pStyle w:val="239"/>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both"/>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生活用水：项目职工生活用水量按</w:t>
            </w:r>
            <w:r>
              <w:rPr>
                <w:rFonts w:hint="default" w:ascii="Times New Roman" w:hAnsi="Times New Roman" w:eastAsia="宋体" w:cs="Times New Roman"/>
                <w:color w:val="auto"/>
                <w:kern w:val="2"/>
                <w:sz w:val="21"/>
                <w:szCs w:val="21"/>
                <w:highlight w:val="none"/>
                <w:lang w:val="en-US" w:eastAsia="zh-CN"/>
              </w:rPr>
              <w:t>50</w:t>
            </w:r>
            <w:r>
              <w:rPr>
                <w:rFonts w:hint="default" w:ascii="Times New Roman" w:hAnsi="Times New Roman" w:eastAsia="宋体" w:cs="Times New Roman"/>
                <w:color w:val="auto"/>
                <w:kern w:val="2"/>
                <w:sz w:val="21"/>
                <w:szCs w:val="21"/>
                <w:highlight w:val="none"/>
              </w:rPr>
              <w:t>L/人·d计，</w:t>
            </w:r>
            <w:r>
              <w:rPr>
                <w:rFonts w:hint="default" w:ascii="Times New Roman" w:hAnsi="Times New Roman" w:eastAsia="宋体" w:cs="Times New Roman"/>
                <w:color w:val="auto"/>
                <w:kern w:val="2"/>
                <w:sz w:val="21"/>
                <w:szCs w:val="21"/>
                <w:highlight w:val="none"/>
                <w:lang w:val="en-US" w:eastAsia="zh-CN"/>
              </w:rPr>
              <w:t>新增</w:t>
            </w:r>
            <w:r>
              <w:rPr>
                <w:rFonts w:hint="default" w:ascii="Times New Roman" w:hAnsi="Times New Roman" w:eastAsia="宋体" w:cs="Times New Roman"/>
                <w:color w:val="auto"/>
                <w:kern w:val="2"/>
                <w:sz w:val="21"/>
                <w:szCs w:val="21"/>
                <w:highlight w:val="none"/>
              </w:rPr>
              <w:t>职工</w:t>
            </w:r>
            <w:r>
              <w:rPr>
                <w:rFonts w:hint="default" w:ascii="Times New Roman" w:hAnsi="Times New Roman" w:cs="Times New Roman"/>
                <w:color w:val="auto"/>
                <w:kern w:val="2"/>
                <w:sz w:val="21"/>
                <w:szCs w:val="21"/>
                <w:highlight w:val="none"/>
                <w:lang w:val="en-US" w:eastAsia="zh-CN"/>
              </w:rPr>
              <w:t>200</w:t>
            </w:r>
            <w:r>
              <w:rPr>
                <w:rFonts w:hint="default" w:ascii="Times New Roman" w:hAnsi="Times New Roman" w:eastAsia="宋体" w:cs="Times New Roman"/>
                <w:color w:val="auto"/>
                <w:kern w:val="2"/>
                <w:sz w:val="21"/>
                <w:szCs w:val="21"/>
                <w:highlight w:val="none"/>
              </w:rPr>
              <w:t>人，一年工作</w:t>
            </w:r>
            <w:r>
              <w:rPr>
                <w:rFonts w:hint="default" w:ascii="Times New Roman" w:hAnsi="Times New Roman" w:cs="Times New Roman"/>
                <w:color w:val="auto"/>
                <w:kern w:val="2"/>
                <w:sz w:val="21"/>
                <w:szCs w:val="21"/>
                <w:highlight w:val="none"/>
                <w:lang w:val="en-US" w:eastAsia="zh-CN"/>
              </w:rPr>
              <w:t>300</w:t>
            </w:r>
            <w:r>
              <w:rPr>
                <w:rFonts w:hint="default" w:ascii="Times New Roman" w:hAnsi="Times New Roman" w:eastAsia="宋体" w:cs="Times New Roman"/>
                <w:color w:val="auto"/>
                <w:kern w:val="2"/>
                <w:sz w:val="21"/>
                <w:szCs w:val="21"/>
                <w:highlight w:val="none"/>
              </w:rPr>
              <w:t>天，则生活用水量为</w:t>
            </w:r>
            <w:r>
              <w:rPr>
                <w:rFonts w:hint="default" w:ascii="Times New Roman" w:hAnsi="Times New Roman" w:cs="Times New Roman"/>
                <w:color w:val="auto"/>
                <w:kern w:val="2"/>
                <w:sz w:val="21"/>
                <w:szCs w:val="21"/>
                <w:highlight w:val="none"/>
                <w:lang w:val="en-US" w:eastAsia="zh-CN"/>
              </w:rPr>
              <w:t>3000</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/a</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使用新鲜水。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FF"/>
                <w:kern w:val="2"/>
                <w:sz w:val="21"/>
                <w:szCs w:val="21"/>
                <w:highlight w:val="none"/>
                <w:lang w:val="en-US" w:eastAsia="zh-CN" w:bidi="ar-SA"/>
              </w:rPr>
            </w:pPr>
            <w:r>
              <w:rPr>
                <w:rFonts w:hint="default" w:ascii="Times New Roman" w:hAnsi="Times New Roman" w:cs="Times New Roman"/>
                <w:color w:val="0000FF"/>
                <w:kern w:val="2"/>
                <w:sz w:val="21"/>
                <w:szCs w:val="21"/>
                <w:highlight w:val="none"/>
                <w:lang w:val="en-US" w:eastAsia="zh-CN" w:bidi="ar-SA"/>
              </w:rPr>
              <w:t>和面用水：</w:t>
            </w:r>
            <w:r>
              <w:rPr>
                <w:rFonts w:hint="default" w:ascii="Times New Roman" w:hAnsi="Times New Roman" w:eastAsia="宋体" w:cs="Times New Roman"/>
                <w:color w:val="0000FF"/>
                <w:kern w:val="2"/>
                <w:sz w:val="21"/>
                <w:szCs w:val="21"/>
                <w:highlight w:val="none"/>
                <w:lang w:val="en-US" w:eastAsia="zh-CN" w:bidi="ar-SA"/>
              </w:rPr>
              <w:t>面粉和水的比例约为1:0.</w:t>
            </w:r>
            <w:r>
              <w:rPr>
                <w:rFonts w:hint="default" w:ascii="Times New Roman" w:hAnsi="Times New Roman" w:cs="Times New Roman"/>
                <w:color w:val="0000FF"/>
                <w:kern w:val="2"/>
                <w:sz w:val="21"/>
                <w:szCs w:val="21"/>
                <w:highlight w:val="none"/>
                <w:lang w:val="en-US" w:eastAsia="zh-CN" w:bidi="ar-SA"/>
              </w:rPr>
              <w:t>8</w:t>
            </w:r>
            <w:r>
              <w:rPr>
                <w:rFonts w:hint="default" w:ascii="Times New Roman" w:hAnsi="Times New Roman" w:eastAsia="宋体" w:cs="Times New Roman"/>
                <w:color w:val="0000FF"/>
                <w:kern w:val="2"/>
                <w:sz w:val="21"/>
                <w:szCs w:val="21"/>
                <w:highlight w:val="none"/>
                <w:lang w:val="en-US" w:eastAsia="zh-CN" w:bidi="ar-SA"/>
              </w:rPr>
              <w:t>，</w:t>
            </w:r>
            <w:r>
              <w:rPr>
                <w:rFonts w:hint="default" w:ascii="Times New Roman" w:hAnsi="Times New Roman" w:cs="Times New Roman"/>
                <w:color w:val="0000FF"/>
                <w:kern w:val="2"/>
                <w:sz w:val="21"/>
                <w:szCs w:val="21"/>
                <w:highlight w:val="none"/>
                <w:lang w:val="en-US" w:eastAsia="zh-CN" w:bidi="ar-SA"/>
              </w:rPr>
              <w:t>年用300000t面粉，则使用新鲜水约为240000</w:t>
            </w:r>
            <w:r>
              <w:rPr>
                <w:rFonts w:hint="default" w:ascii="Times New Roman" w:hAnsi="Times New Roman" w:eastAsia="宋体" w:cs="Times New Roman"/>
                <w:color w:val="0000FF"/>
                <w:kern w:val="2"/>
                <w:sz w:val="21"/>
                <w:szCs w:val="21"/>
                <w:highlight w:val="none"/>
              </w:rPr>
              <w:t>m</w:t>
            </w:r>
            <w:r>
              <w:rPr>
                <w:rFonts w:hint="default" w:ascii="Times New Roman" w:hAnsi="Times New Roman" w:eastAsia="宋体" w:cs="Times New Roman"/>
                <w:color w:val="0000FF"/>
                <w:kern w:val="2"/>
                <w:sz w:val="21"/>
                <w:szCs w:val="21"/>
                <w:highlight w:val="none"/>
                <w:vertAlign w:val="superscript"/>
              </w:rPr>
              <w:t>3</w:t>
            </w:r>
            <w:r>
              <w:rPr>
                <w:rFonts w:hint="default" w:ascii="Times New Roman" w:hAnsi="Times New Roman" w:eastAsia="宋体" w:cs="Times New Roman"/>
                <w:color w:val="0000FF"/>
                <w:kern w:val="2"/>
                <w:sz w:val="21"/>
                <w:szCs w:val="21"/>
                <w:highlight w:val="none"/>
              </w:rPr>
              <w:t>/a</w:t>
            </w:r>
            <w:r>
              <w:rPr>
                <w:rFonts w:hint="default" w:ascii="Times New Roman" w:hAnsi="Times New Roman" w:cs="Times New Roman"/>
                <w:color w:val="0000FF"/>
                <w:kern w:val="2"/>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cs="Times New Roman"/>
                <w:color w:val="0000FF"/>
                <w:kern w:val="2"/>
                <w:sz w:val="21"/>
                <w:szCs w:val="21"/>
                <w:highlight w:val="none"/>
                <w:lang w:val="en-US" w:eastAsia="zh-CN" w:bidi="ar-SA"/>
              </w:rPr>
              <w:t>洗面用水</w:t>
            </w:r>
            <w:r>
              <w:rPr>
                <w:rFonts w:hint="default" w:ascii="Times New Roman" w:hAnsi="Times New Roman" w:eastAsia="宋体" w:cs="Times New Roman"/>
                <w:color w:val="0000FF"/>
                <w:kern w:val="2"/>
                <w:sz w:val="21"/>
                <w:szCs w:val="21"/>
                <w:highlight w:val="none"/>
                <w:lang w:val="en-US" w:eastAsia="zh-CN" w:bidi="ar-SA"/>
              </w:rPr>
              <w:t>：洗面用水面水比例1:5，</w:t>
            </w:r>
            <w:r>
              <w:rPr>
                <w:rFonts w:hint="default" w:ascii="Times New Roman" w:hAnsi="Times New Roman" w:cs="Times New Roman"/>
                <w:color w:val="0000FF"/>
                <w:kern w:val="2"/>
                <w:sz w:val="21"/>
                <w:szCs w:val="21"/>
                <w:highlight w:val="none"/>
                <w:lang w:val="en-US" w:eastAsia="zh-CN" w:bidi="ar-SA"/>
              </w:rPr>
              <w:t>年用300000t面粉，则使用新鲜水约为1500000</w:t>
            </w:r>
            <w:r>
              <w:rPr>
                <w:rFonts w:hint="default" w:ascii="Times New Roman" w:hAnsi="Times New Roman" w:eastAsia="宋体" w:cs="Times New Roman"/>
                <w:color w:val="0000FF"/>
                <w:kern w:val="2"/>
                <w:sz w:val="21"/>
                <w:szCs w:val="21"/>
                <w:highlight w:val="none"/>
              </w:rPr>
              <w:t>m</w:t>
            </w:r>
            <w:r>
              <w:rPr>
                <w:rFonts w:hint="default" w:ascii="Times New Roman" w:hAnsi="Times New Roman" w:eastAsia="宋体" w:cs="Times New Roman"/>
                <w:color w:val="0000FF"/>
                <w:kern w:val="2"/>
                <w:sz w:val="21"/>
                <w:szCs w:val="21"/>
                <w:highlight w:val="none"/>
                <w:vertAlign w:val="superscript"/>
              </w:rPr>
              <w:t>3</w:t>
            </w:r>
            <w:r>
              <w:rPr>
                <w:rFonts w:hint="default" w:ascii="Times New Roman" w:hAnsi="Times New Roman" w:eastAsia="宋体" w:cs="Times New Roman"/>
                <w:color w:val="0000FF"/>
                <w:kern w:val="2"/>
                <w:sz w:val="21"/>
                <w:szCs w:val="21"/>
                <w:highlight w:val="none"/>
              </w:rPr>
              <w:t>/a</w:t>
            </w:r>
            <w:r>
              <w:rPr>
                <w:rFonts w:hint="default" w:ascii="Times New Roman" w:hAnsi="Times New Roman" w:cs="Times New Roman"/>
                <w:color w:val="0000FF"/>
                <w:kern w:val="2"/>
                <w:sz w:val="21"/>
                <w:szCs w:val="21"/>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kern w:val="2"/>
                <w:sz w:val="21"/>
                <w:szCs w:val="21"/>
                <w:highlight w:val="none"/>
                <w:lang w:val="en-US" w:eastAsia="zh-CN" w:bidi="ar-SA"/>
              </w:rPr>
              <w:t>锅炉用水：</w:t>
            </w:r>
            <w:r>
              <w:rPr>
                <w:rFonts w:hint="default" w:ascii="Times New Roman" w:hAnsi="Times New Roman" w:eastAsia="宋体" w:cs="Times New Roman"/>
                <w:color w:val="auto"/>
                <w:kern w:val="2"/>
                <w:sz w:val="21"/>
                <w:szCs w:val="21"/>
                <w:highlight w:val="none"/>
                <w:lang w:val="en-US" w:eastAsia="zh-CN"/>
              </w:rPr>
              <w:t>扩建项目新增2套25t/h的蒸汽锅</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kern w:val="2"/>
                <w:sz w:val="21"/>
                <w:szCs w:val="21"/>
                <w:highlight w:val="none"/>
                <w:lang w:val="en-US" w:eastAsia="zh-CN"/>
              </w:rPr>
              <w:t>蒸汽锅炉</w:t>
            </w:r>
            <w:r>
              <w:rPr>
                <w:rFonts w:hint="default" w:ascii="Times New Roman" w:hAnsi="Times New Roman" w:eastAsia="宋体" w:cs="Times New Roman"/>
                <w:color w:val="auto"/>
                <w:kern w:val="2"/>
                <w:sz w:val="21"/>
                <w:szCs w:val="21"/>
                <w:highlight w:val="none"/>
              </w:rPr>
              <w:t>年运行</w:t>
            </w:r>
            <w:r>
              <w:rPr>
                <w:rFonts w:hint="default" w:ascii="Times New Roman" w:hAnsi="Times New Roman" w:eastAsia="宋体" w:cs="Times New Roman"/>
                <w:color w:val="auto"/>
                <w:kern w:val="2"/>
                <w:sz w:val="21"/>
                <w:szCs w:val="21"/>
                <w:highlight w:val="none"/>
                <w:lang w:val="en-US" w:eastAsia="zh-CN"/>
              </w:rPr>
              <w:t>7200</w:t>
            </w:r>
            <w:r>
              <w:rPr>
                <w:rFonts w:hint="default" w:ascii="Times New Roman" w:hAnsi="Times New Roman" w:eastAsia="宋体" w:cs="Times New Roman"/>
                <w:color w:val="auto"/>
                <w:kern w:val="2"/>
                <w:sz w:val="21"/>
                <w:szCs w:val="21"/>
                <w:highlight w:val="none"/>
              </w:rPr>
              <w:t>h，</w:t>
            </w:r>
            <w:r>
              <w:rPr>
                <w:rFonts w:hint="default" w:ascii="Times New Roman" w:hAnsi="Times New Roman" w:eastAsia="宋体" w:cs="Times New Roman"/>
                <w:color w:val="auto"/>
                <w:kern w:val="2"/>
                <w:sz w:val="21"/>
                <w:szCs w:val="21"/>
                <w:highlight w:val="none"/>
                <w:lang w:val="en-US" w:eastAsia="zh-CN"/>
              </w:rPr>
              <w:t>2台锅炉产生蒸汽量</w:t>
            </w:r>
            <w:r>
              <w:rPr>
                <w:rFonts w:hint="default" w:ascii="Times New Roman" w:hAnsi="Times New Roman" w:eastAsia="宋体" w:cs="Times New Roman"/>
                <w:color w:val="auto"/>
                <w:kern w:val="2"/>
                <w:sz w:val="21"/>
                <w:szCs w:val="21"/>
                <w:highlight w:val="none"/>
              </w:rPr>
              <w:t>合计为</w:t>
            </w:r>
            <w:r>
              <w:rPr>
                <w:rFonts w:hint="default" w:ascii="Times New Roman" w:hAnsi="Times New Roman" w:eastAsia="宋体" w:cs="Times New Roman"/>
                <w:color w:val="auto"/>
                <w:kern w:val="2"/>
                <w:sz w:val="21"/>
                <w:szCs w:val="21"/>
                <w:highlight w:val="none"/>
                <w:lang w:val="en-US" w:eastAsia="zh-CN"/>
              </w:rPr>
              <w:t>360000</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/a，蒸汽损耗量按</w:t>
            </w:r>
            <w:r>
              <w:rPr>
                <w:rFonts w:hint="default" w:ascii="Times New Roman" w:hAnsi="Times New Roman" w:eastAsia="宋体" w:cs="Times New Roman"/>
                <w:color w:val="auto"/>
                <w:kern w:val="2"/>
                <w:sz w:val="21"/>
                <w:szCs w:val="21"/>
                <w:highlight w:val="none"/>
                <w:lang w:val="en-US" w:eastAsia="zh-CN"/>
              </w:rPr>
              <w:t>5</w:t>
            </w:r>
            <w:r>
              <w:rPr>
                <w:rFonts w:hint="default" w:ascii="Times New Roman" w:hAnsi="Times New Roman" w:eastAsia="宋体" w:cs="Times New Roman"/>
                <w:color w:val="auto"/>
                <w:kern w:val="2"/>
                <w:sz w:val="21"/>
                <w:szCs w:val="21"/>
                <w:highlight w:val="none"/>
              </w:rPr>
              <w:t>%计，</w:t>
            </w:r>
            <w:r>
              <w:rPr>
                <w:rFonts w:hint="default" w:ascii="Times New Roman" w:hAnsi="Times New Roman" w:eastAsia="宋体" w:cs="Times New Roman"/>
                <w:color w:val="auto"/>
                <w:kern w:val="2"/>
                <w:sz w:val="21"/>
                <w:szCs w:val="21"/>
                <w:highlight w:val="none"/>
                <w:lang w:val="en-US" w:eastAsia="zh-CN"/>
              </w:rPr>
              <w:t>95</w:t>
            </w:r>
            <w:r>
              <w:rPr>
                <w:rFonts w:hint="default" w:ascii="Times New Roman" w:hAnsi="Times New Roman" w:eastAsia="宋体" w:cs="Times New Roman"/>
                <w:color w:val="auto"/>
                <w:kern w:val="2"/>
                <w:sz w:val="21"/>
                <w:szCs w:val="21"/>
                <w:highlight w:val="none"/>
              </w:rPr>
              <w:t>%蒸汽冷凝回用，则</w:t>
            </w:r>
            <w:r>
              <w:rPr>
                <w:rFonts w:hint="default" w:ascii="Times New Roman" w:hAnsi="Times New Roman" w:cs="Times New Roman"/>
                <w:color w:val="auto"/>
                <w:kern w:val="2"/>
                <w:sz w:val="21"/>
                <w:szCs w:val="21"/>
                <w:highlight w:val="none"/>
                <w:lang w:val="en-US" w:eastAsia="zh-CN"/>
              </w:rPr>
              <w:t>蒸汽锅炉</w:t>
            </w:r>
            <w:r>
              <w:rPr>
                <w:rFonts w:hint="default" w:ascii="Times New Roman" w:hAnsi="Times New Roman" w:eastAsia="宋体" w:cs="Times New Roman"/>
                <w:color w:val="auto"/>
                <w:kern w:val="2"/>
                <w:sz w:val="21"/>
                <w:szCs w:val="21"/>
                <w:highlight w:val="none"/>
              </w:rPr>
              <w:t>损耗水量为</w:t>
            </w:r>
            <w:r>
              <w:rPr>
                <w:rFonts w:hint="default" w:ascii="Times New Roman" w:hAnsi="Times New Roman" w:eastAsia="宋体" w:cs="Times New Roman"/>
                <w:color w:val="auto"/>
                <w:kern w:val="2"/>
                <w:sz w:val="21"/>
                <w:szCs w:val="21"/>
                <w:highlight w:val="none"/>
                <w:lang w:val="en-US" w:eastAsia="zh-CN"/>
              </w:rPr>
              <w:t>18000</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/a，</w:t>
            </w:r>
            <w:r>
              <w:rPr>
                <w:rFonts w:hint="default" w:ascii="Times New Roman" w:hAnsi="Times New Roman" w:eastAsia="宋体" w:cs="Times New Roman"/>
                <w:color w:val="auto"/>
                <w:kern w:val="2"/>
                <w:sz w:val="21"/>
                <w:szCs w:val="21"/>
                <w:highlight w:val="none"/>
                <w:lang w:val="en-US" w:eastAsia="zh-CN"/>
              </w:rPr>
              <w:t>循环</w:t>
            </w:r>
            <w:r>
              <w:rPr>
                <w:rFonts w:hint="default" w:ascii="Times New Roman" w:hAnsi="Times New Roman" w:eastAsia="宋体" w:cs="Times New Roman"/>
                <w:color w:val="auto"/>
                <w:kern w:val="2"/>
                <w:sz w:val="21"/>
                <w:szCs w:val="21"/>
                <w:highlight w:val="none"/>
              </w:rPr>
              <w:t>水量为</w:t>
            </w:r>
            <w:r>
              <w:rPr>
                <w:rFonts w:hint="default" w:ascii="Times New Roman" w:hAnsi="Times New Roman" w:eastAsia="宋体" w:cs="Times New Roman"/>
                <w:color w:val="auto"/>
                <w:kern w:val="2"/>
                <w:sz w:val="21"/>
                <w:szCs w:val="21"/>
                <w:highlight w:val="none"/>
                <w:lang w:val="en-US" w:eastAsia="zh-CN"/>
              </w:rPr>
              <w:t>342000</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/a</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使用纯水，</w:t>
            </w:r>
            <w:r>
              <w:rPr>
                <w:rFonts w:hint="default" w:ascii="Times New Roman" w:hAnsi="Times New Roman" w:eastAsia="宋体" w:cs="Times New Roman"/>
                <w:color w:val="auto"/>
                <w:kern w:val="0"/>
                <w:sz w:val="21"/>
                <w:szCs w:val="21"/>
                <w:lang w:val="en-US" w:eastAsia="zh-CN" w:bidi="ar"/>
              </w:rPr>
              <w:t>考虑定期排污，一般按蒸汽量的3%-5%计算定期排污水，本项目取5%，锅炉排污水为</w:t>
            </w:r>
            <w:r>
              <w:rPr>
                <w:rFonts w:hint="default" w:ascii="Times New Roman" w:hAnsi="Times New Roman" w:eastAsia="宋体" w:cs="Times New Roman"/>
                <w:color w:val="auto"/>
                <w:kern w:val="2"/>
                <w:sz w:val="21"/>
                <w:szCs w:val="21"/>
                <w:highlight w:val="none"/>
                <w:lang w:val="en-US" w:eastAsia="zh-CN"/>
              </w:rPr>
              <w:t>18000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 xml:space="preserve">3 </w:t>
            </w:r>
            <w:r>
              <w:rPr>
                <w:rFonts w:hint="default" w:ascii="Times New Roman" w:hAnsi="Times New Roman" w:eastAsia="宋体" w:cs="Times New Roman"/>
                <w:color w:val="auto"/>
                <w:kern w:val="0"/>
                <w:sz w:val="21"/>
                <w:szCs w:val="21"/>
                <w:lang w:val="en-US" w:eastAsia="zh-CN" w:bidi="ar"/>
              </w:rPr>
              <w:t>/a，则需要补充纯水36000m</w:t>
            </w:r>
            <w:r>
              <w:rPr>
                <w:rFonts w:hint="default" w:ascii="Times New Roman" w:hAnsi="Times New Roman" w:eastAsia="宋体" w:cs="Times New Roman"/>
                <w:color w:val="auto"/>
                <w:kern w:val="0"/>
                <w:sz w:val="21"/>
                <w:szCs w:val="21"/>
                <w:vertAlign w:val="superscript"/>
                <w:lang w:val="en-US" w:eastAsia="zh-CN" w:bidi="ar"/>
              </w:rPr>
              <w:t xml:space="preserve">3 </w:t>
            </w:r>
            <w:r>
              <w:rPr>
                <w:rFonts w:hint="default" w:ascii="Times New Roman" w:hAnsi="Times New Roman" w:eastAsia="宋体" w:cs="Times New Roman"/>
                <w:color w:val="auto"/>
                <w:kern w:val="0"/>
                <w:sz w:val="21"/>
                <w:szCs w:val="21"/>
                <w:lang w:val="en-US" w:eastAsia="zh-CN" w:bidi="ar"/>
              </w:rPr>
              <w:t>/a。</w:t>
            </w:r>
          </w:p>
          <w:p>
            <w:pPr>
              <w:pStyle w:val="64"/>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项目配有50t/h的净水设备，采用反渗透软化装置进行纯水制备，制备率为80%，纯水用量为36000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/a</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新鲜水用量约为45000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lang w:val="en-US" w:eastAsia="zh-CN"/>
              </w:rPr>
              <w:t xml:space="preserve">/a。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本项目面筋制品预煮工段需要用约100℃热水对面筋串进行预煮，煮锅内水量保持量约为20m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vertAlign w:val="baseline"/>
                <w:lang w:val="en-US" w:eastAsia="zh-CN" w:bidi="ar-SA"/>
              </w:rPr>
              <w:t>/d</w:t>
            </w:r>
            <w:r>
              <w:rPr>
                <w:rFonts w:hint="default" w:ascii="Times New Roman" w:hAnsi="Times New Roman" w:eastAsia="宋体" w:cs="Times New Roman"/>
                <w:snapToGrid w:val="0"/>
                <w:color w:val="auto"/>
                <w:kern w:val="2"/>
                <w:sz w:val="21"/>
                <w:szCs w:val="21"/>
                <w:highlight w:val="none"/>
                <w:lang w:val="en-US" w:eastAsia="zh-CN" w:bidi="ar-SA"/>
              </w:rPr>
              <w:t>（6000m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/a），预煮过程中会蒸发部分水量，约为用水量的20%，则预煮工序每天损耗量为4m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 xml:space="preserve"> /d（1200m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/a），由于预煮工序对面筋预煮后水质会变差，因此需要每天外排一次，每天排水量为16m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 xml:space="preserve"> /d，4800m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本项目面筋制品冷却工段需要用冷水对面筋串进行冷却，冷却用水量约为15m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vertAlign w:val="baseline"/>
                <w:lang w:val="en-US" w:eastAsia="zh-CN" w:bidi="ar-SA"/>
              </w:rPr>
              <w:t>/d</w:t>
            </w:r>
            <w:r>
              <w:rPr>
                <w:rFonts w:hint="default" w:ascii="Times New Roman" w:hAnsi="Times New Roman" w:eastAsia="宋体" w:cs="Times New Roman"/>
                <w:snapToGrid w:val="0"/>
                <w:color w:val="auto"/>
                <w:kern w:val="2"/>
                <w:sz w:val="21"/>
                <w:szCs w:val="21"/>
                <w:highlight w:val="none"/>
                <w:lang w:val="en-US" w:eastAsia="zh-CN" w:bidi="ar-SA"/>
              </w:rPr>
              <w:t>（4500m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/a），冷却过程中会损耗部分水，约为用水量的5%，每天损耗量为 0.75m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 xml:space="preserve"> /d（225m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 xml:space="preserve"> /a）。每天外排一次，每次排水量为14.25m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 xml:space="preserve"> /d，4275m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 xml:space="preserve"> /a。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项目定期对和淀粉谷朊粉生产线、面筋生产线等生产设备进行一次清洗，该过程每次清洗用水量约为900m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 xml:space="preserve"> /a。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本项目每天进行一次地面清洗，每次清洗用水量参考《建筑给水排水设计标准》（GB50015-2019）地面冲洗水用水定额为2~3L/m</w:t>
            </w:r>
            <w:r>
              <w:rPr>
                <w:rFonts w:hint="default" w:ascii="Times New Roman" w:hAnsi="Times New Roman" w:eastAsia="宋体" w:cs="Times New Roman"/>
                <w:snapToGrid w:val="0"/>
                <w:color w:val="auto"/>
                <w:kern w:val="2"/>
                <w:sz w:val="21"/>
                <w:szCs w:val="21"/>
                <w:highlight w:val="none"/>
                <w:vertAlign w:val="superscript"/>
                <w:lang w:val="en-US" w:eastAsia="zh-CN" w:bidi="ar-SA"/>
              </w:rPr>
              <w:t>2</w:t>
            </w:r>
            <w:r>
              <w:rPr>
                <w:rFonts w:hint="default" w:ascii="Times New Roman" w:hAnsi="Times New Roman" w:eastAsia="宋体" w:cs="Times New Roman"/>
                <w:snapToGrid w:val="0"/>
                <w:color w:val="auto"/>
                <w:kern w:val="2"/>
                <w:sz w:val="21"/>
                <w:szCs w:val="21"/>
                <w:highlight w:val="none"/>
                <w:lang w:val="en-US" w:eastAsia="zh-CN" w:bidi="ar-SA"/>
              </w:rPr>
              <w:t>（本次以 3L/m</w:t>
            </w:r>
            <w:r>
              <w:rPr>
                <w:rFonts w:hint="default" w:ascii="Times New Roman" w:hAnsi="Times New Roman" w:eastAsia="宋体" w:cs="Times New Roman"/>
                <w:snapToGrid w:val="0"/>
                <w:color w:val="auto"/>
                <w:kern w:val="2"/>
                <w:sz w:val="21"/>
                <w:szCs w:val="21"/>
                <w:highlight w:val="none"/>
                <w:vertAlign w:val="superscript"/>
                <w:lang w:val="en-US" w:eastAsia="zh-CN" w:bidi="ar-SA"/>
              </w:rPr>
              <w:t>2</w:t>
            </w:r>
            <w:r>
              <w:rPr>
                <w:rFonts w:hint="default" w:ascii="Times New Roman" w:hAnsi="Times New Roman" w:eastAsia="宋体" w:cs="Times New Roman"/>
                <w:snapToGrid w:val="0"/>
                <w:color w:val="auto"/>
                <w:kern w:val="2"/>
                <w:sz w:val="21"/>
                <w:szCs w:val="21"/>
                <w:highlight w:val="none"/>
                <w:lang w:val="en-US" w:eastAsia="zh-CN" w:bidi="ar-SA"/>
              </w:rPr>
              <w:t>计），各车间需要清洗的面积共计约为16000m</w:t>
            </w:r>
            <w:r>
              <w:rPr>
                <w:rFonts w:hint="default" w:ascii="Times New Roman" w:hAnsi="Times New Roman" w:eastAsia="宋体" w:cs="Times New Roman"/>
                <w:snapToGrid w:val="0"/>
                <w:color w:val="auto"/>
                <w:kern w:val="2"/>
                <w:sz w:val="21"/>
                <w:szCs w:val="21"/>
                <w:highlight w:val="none"/>
                <w:vertAlign w:val="superscript"/>
                <w:lang w:val="en-US" w:eastAsia="zh-CN" w:bidi="ar-SA"/>
              </w:rPr>
              <w:t>2</w:t>
            </w:r>
            <w:r>
              <w:rPr>
                <w:rFonts w:hint="default" w:ascii="Times New Roman" w:hAnsi="Times New Roman" w:eastAsia="宋体" w:cs="Times New Roman"/>
                <w:snapToGrid w:val="0"/>
                <w:color w:val="auto"/>
                <w:kern w:val="2"/>
                <w:sz w:val="21"/>
                <w:szCs w:val="21"/>
                <w:highlight w:val="none"/>
                <w:lang w:val="en-US" w:eastAsia="zh-CN" w:bidi="ar-SA"/>
              </w:rPr>
              <w:t>，则每次清洗用水量为48m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 xml:space="preserve"> /d，则每年清洗用水量为14400m</w:t>
            </w:r>
            <w:r>
              <w:rPr>
                <w:rFonts w:hint="default" w:ascii="Times New Roman" w:hAnsi="Times New Roman" w:eastAsia="宋体" w:cs="Times New Roman"/>
                <w:snapToGrid w:val="0"/>
                <w:color w:val="auto"/>
                <w:kern w:val="2"/>
                <w:sz w:val="21"/>
                <w:szCs w:val="21"/>
                <w:highlight w:val="none"/>
                <w:vertAlign w:val="superscript"/>
                <w:lang w:val="en-US" w:eastAsia="zh-CN" w:bidi="ar-SA"/>
              </w:rPr>
              <w:t>3</w:t>
            </w:r>
            <w:r>
              <w:rPr>
                <w:rFonts w:hint="default" w:ascii="Times New Roman" w:hAnsi="Times New Roman" w:eastAsia="宋体" w:cs="Times New Roman"/>
                <w:snapToGrid w:val="0"/>
                <w:color w:val="auto"/>
                <w:kern w:val="2"/>
                <w:sz w:val="21"/>
                <w:szCs w:val="21"/>
                <w:highlight w:val="none"/>
                <w:lang w:val="en-US" w:eastAsia="zh-CN" w:bidi="ar-SA"/>
              </w:rPr>
              <w:t>/a。</w:t>
            </w:r>
          </w:p>
          <w:p>
            <w:pPr>
              <w:pStyle w:val="64"/>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0"/>
                <w:szCs w:val="21"/>
                <w:highlight w:val="none"/>
              </w:rPr>
              <w:t>生产过程中需进行控温处理</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循环水量为150m</w:t>
            </w:r>
            <w:r>
              <w:rPr>
                <w:rFonts w:hint="default" w:ascii="Times New Roman" w:hAnsi="Times New Roman" w:cs="Times New Roman"/>
                <w:color w:val="auto"/>
                <w:kern w:val="0"/>
                <w:szCs w:val="21"/>
                <w:highlight w:val="none"/>
                <w:vertAlign w:val="superscript"/>
                <w:lang w:val="en-US" w:eastAsia="zh-CN"/>
              </w:rPr>
              <w:t>3</w:t>
            </w:r>
            <w:r>
              <w:rPr>
                <w:rFonts w:hint="default" w:ascii="Times New Roman" w:hAnsi="Times New Roman" w:cs="Times New Roman"/>
                <w:color w:val="auto"/>
                <w:kern w:val="0"/>
                <w:szCs w:val="21"/>
                <w:highlight w:val="none"/>
                <w:lang w:val="en-US" w:eastAsia="zh-CN"/>
              </w:rPr>
              <w:t>/h，年运行时间为7200h，循环系统损耗量率约为1%。排污率约为0.3%，则</w:t>
            </w:r>
            <w:r>
              <w:rPr>
                <w:rFonts w:hint="default" w:ascii="Times New Roman" w:hAnsi="Times New Roman" w:eastAsia="宋体" w:cs="Times New Roman"/>
                <w:bCs w:val="0"/>
                <w:color w:val="auto"/>
                <w:kern w:val="2"/>
                <w:sz w:val="21"/>
                <w:szCs w:val="21"/>
                <w:u w:val="none"/>
                <w:lang w:val="en-US" w:eastAsia="zh-CN"/>
              </w:rPr>
              <w:t>损耗水量为</w:t>
            </w:r>
            <w:r>
              <w:rPr>
                <w:rFonts w:hint="default" w:ascii="Times New Roman" w:hAnsi="Times New Roman" w:cs="Times New Roman"/>
                <w:bCs w:val="0"/>
                <w:color w:val="auto"/>
                <w:kern w:val="2"/>
                <w:sz w:val="21"/>
                <w:szCs w:val="21"/>
                <w:u w:val="none"/>
                <w:lang w:val="en-US" w:eastAsia="zh-CN"/>
              </w:rPr>
              <w:t>10800</w:t>
            </w:r>
            <w:r>
              <w:rPr>
                <w:rFonts w:hint="default" w:ascii="Times New Roman" w:hAnsi="Times New Roman" w:eastAsia="宋体" w:cs="Times New Roman"/>
                <w:bCs w:val="0"/>
                <w:color w:val="auto"/>
                <w:kern w:val="2"/>
                <w:sz w:val="21"/>
                <w:szCs w:val="21"/>
                <w:u w:val="none"/>
                <w:lang w:val="en-US" w:eastAsia="zh-CN"/>
              </w:rPr>
              <w:t>m</w:t>
            </w:r>
            <w:r>
              <w:rPr>
                <w:rFonts w:hint="default" w:ascii="Times New Roman" w:hAnsi="Times New Roman" w:eastAsia="宋体" w:cs="Times New Roman"/>
                <w:bCs w:val="0"/>
                <w:color w:val="auto"/>
                <w:kern w:val="2"/>
                <w:sz w:val="21"/>
                <w:szCs w:val="21"/>
                <w:u w:val="none"/>
                <w:vertAlign w:val="superscript"/>
                <w:lang w:val="en-US" w:eastAsia="zh-CN"/>
              </w:rPr>
              <w:t>3</w:t>
            </w:r>
            <w:r>
              <w:rPr>
                <w:rFonts w:hint="default" w:ascii="Times New Roman" w:hAnsi="Times New Roman" w:eastAsia="宋体" w:cs="Times New Roman"/>
                <w:bCs w:val="0"/>
                <w:color w:val="auto"/>
                <w:kern w:val="2"/>
                <w:sz w:val="21"/>
                <w:szCs w:val="21"/>
                <w:u w:val="none"/>
                <w:lang w:val="en-US" w:eastAsia="zh-CN"/>
              </w:rPr>
              <w:t>/a，排污量为</w:t>
            </w:r>
            <w:r>
              <w:rPr>
                <w:rFonts w:hint="default" w:ascii="Times New Roman" w:hAnsi="Times New Roman" w:cs="Times New Roman"/>
                <w:bCs w:val="0"/>
                <w:color w:val="auto"/>
                <w:kern w:val="2"/>
                <w:sz w:val="21"/>
                <w:szCs w:val="21"/>
                <w:u w:val="none"/>
                <w:lang w:val="en-US" w:eastAsia="zh-CN"/>
              </w:rPr>
              <w:t>3240</w:t>
            </w:r>
            <w:r>
              <w:rPr>
                <w:rFonts w:hint="default" w:ascii="Times New Roman" w:hAnsi="Times New Roman" w:eastAsia="宋体" w:cs="Times New Roman"/>
                <w:bCs w:val="0"/>
                <w:color w:val="auto"/>
                <w:kern w:val="2"/>
                <w:sz w:val="21"/>
                <w:szCs w:val="21"/>
                <w:u w:val="none"/>
                <w:lang w:val="en-US" w:eastAsia="zh-CN"/>
              </w:rPr>
              <w:t>m</w:t>
            </w:r>
            <w:r>
              <w:rPr>
                <w:rFonts w:hint="default" w:ascii="Times New Roman" w:hAnsi="Times New Roman" w:eastAsia="宋体" w:cs="Times New Roman"/>
                <w:bCs w:val="0"/>
                <w:color w:val="auto"/>
                <w:kern w:val="2"/>
                <w:sz w:val="21"/>
                <w:szCs w:val="21"/>
                <w:u w:val="none"/>
                <w:vertAlign w:val="superscript"/>
                <w:lang w:val="en-US" w:eastAsia="zh-CN"/>
              </w:rPr>
              <w:t>3</w:t>
            </w:r>
            <w:r>
              <w:rPr>
                <w:rFonts w:hint="default" w:ascii="Times New Roman" w:hAnsi="Times New Roman" w:eastAsia="宋体" w:cs="Times New Roman"/>
                <w:bCs w:val="0"/>
                <w:color w:val="auto"/>
                <w:kern w:val="2"/>
                <w:sz w:val="21"/>
                <w:szCs w:val="21"/>
                <w:u w:val="none"/>
                <w:lang w:val="en-US" w:eastAsia="zh-CN"/>
              </w:rPr>
              <w:t>/a，需补充水量为14040m</w:t>
            </w:r>
            <w:r>
              <w:rPr>
                <w:rFonts w:hint="default" w:ascii="Times New Roman" w:hAnsi="Times New Roman" w:eastAsia="宋体" w:cs="Times New Roman"/>
                <w:bCs w:val="0"/>
                <w:color w:val="auto"/>
                <w:kern w:val="2"/>
                <w:sz w:val="21"/>
                <w:szCs w:val="21"/>
                <w:u w:val="none"/>
                <w:vertAlign w:val="superscript"/>
                <w:lang w:val="en-US" w:eastAsia="zh-CN"/>
              </w:rPr>
              <w:t>3</w:t>
            </w:r>
            <w:r>
              <w:rPr>
                <w:rFonts w:hint="default" w:ascii="Times New Roman" w:hAnsi="Times New Roman" w:eastAsia="宋体" w:cs="Times New Roman"/>
                <w:bCs w:val="0"/>
                <w:color w:val="auto"/>
                <w:kern w:val="2"/>
                <w:sz w:val="21"/>
                <w:szCs w:val="21"/>
                <w:u w:val="none"/>
                <w:lang w:val="en-US" w:eastAsia="zh-CN"/>
              </w:rPr>
              <w:t>/a</w:t>
            </w:r>
            <w:r>
              <w:rPr>
                <w:rFonts w:hint="default" w:ascii="Times New Roman" w:hAnsi="Times New Roman" w:cs="Times New Roman"/>
                <w:bCs w:val="0"/>
                <w:color w:val="auto"/>
                <w:kern w:val="2"/>
                <w:sz w:val="21"/>
                <w:szCs w:val="21"/>
                <w:u w:val="none"/>
                <w:lang w:val="en-US" w:eastAsia="zh-CN"/>
              </w:rPr>
              <w:t>。</w:t>
            </w:r>
          </w:p>
          <w:p>
            <w:pPr>
              <w:pStyle w:val="64"/>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拟建项目</w:t>
            </w:r>
            <w:r>
              <w:rPr>
                <w:rFonts w:hint="default" w:ascii="Times New Roman" w:hAnsi="Times New Roman" w:cs="Times New Roman"/>
                <w:color w:val="auto"/>
                <w:kern w:val="2"/>
                <w:sz w:val="21"/>
                <w:szCs w:val="21"/>
                <w:highlight w:val="none"/>
                <w:lang w:val="en-US" w:eastAsia="zh-CN" w:bidi="ar-SA"/>
              </w:rPr>
              <w:t>酒精制品灌装</w:t>
            </w:r>
            <w:r>
              <w:rPr>
                <w:rFonts w:hint="default" w:ascii="Times New Roman" w:hAnsi="Times New Roman" w:eastAsia="宋体" w:cs="Times New Roman"/>
                <w:color w:val="auto"/>
                <w:kern w:val="2"/>
                <w:sz w:val="21"/>
                <w:szCs w:val="21"/>
                <w:highlight w:val="none"/>
                <w:lang w:val="en-US" w:eastAsia="zh-CN" w:bidi="ar-SA"/>
              </w:rPr>
              <w:t>用水为纯水，总用量为</w:t>
            </w:r>
            <w:r>
              <w:rPr>
                <w:rFonts w:hint="default" w:ascii="Times New Roman" w:hAnsi="Times New Roman" w:cs="Times New Roman"/>
                <w:color w:val="auto"/>
                <w:kern w:val="2"/>
                <w:sz w:val="21"/>
                <w:szCs w:val="21"/>
                <w:highlight w:val="none"/>
                <w:lang w:val="en-US" w:eastAsia="zh-CN" w:bidi="ar-SA"/>
              </w:rPr>
              <w:t>160</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/a，</w:t>
            </w:r>
            <w:r>
              <w:rPr>
                <w:rFonts w:hint="default" w:ascii="Times New Roman" w:hAnsi="Times New Roman" w:cs="Times New Roman"/>
                <w:color w:val="auto"/>
                <w:kern w:val="2"/>
                <w:sz w:val="21"/>
                <w:szCs w:val="21"/>
                <w:highlight w:val="none"/>
                <w:lang w:val="en-US" w:eastAsia="zh-CN"/>
              </w:rPr>
              <w:t>项目配有50t/h的净水设备，采用反渗透软化装置进行纯水制备，制备率为80%，新鲜水用量约为200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lang w:val="en-US" w:eastAsia="zh-CN"/>
              </w:rPr>
              <w:t xml:space="preserve">/a。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val="0"/>
                <w:color w:val="0000FF"/>
                <w:kern w:val="2"/>
                <w:sz w:val="21"/>
                <w:szCs w:val="21"/>
                <w:u w:val="none"/>
                <w:lang w:val="en-US" w:eastAsia="zh-CN"/>
              </w:rPr>
            </w:pPr>
            <w:r>
              <w:rPr>
                <w:rFonts w:hint="default" w:ascii="Times New Roman" w:hAnsi="Times New Roman" w:cs="Times New Roman"/>
                <w:color w:val="0000FF"/>
                <w:kern w:val="2"/>
                <w:szCs w:val="21"/>
                <w:highlight w:val="none"/>
                <w:lang w:val="en-US" w:eastAsia="zh-CN"/>
              </w:rPr>
              <w:t>酒精生产废气使用二级喷淋塔喷淋处理，喷淋用水</w:t>
            </w:r>
            <w:r>
              <w:rPr>
                <w:rFonts w:hint="default" w:ascii="Times New Roman" w:hAnsi="Times New Roman" w:cs="Times New Roman"/>
                <w:color w:val="0000FF"/>
                <w:kern w:val="0"/>
                <w:szCs w:val="21"/>
                <w:highlight w:val="none"/>
                <w:lang w:val="en-US" w:eastAsia="zh-CN"/>
              </w:rPr>
              <w:t>为10m</w:t>
            </w:r>
            <w:r>
              <w:rPr>
                <w:rFonts w:hint="default" w:ascii="Times New Roman" w:hAnsi="Times New Roman" w:cs="Times New Roman"/>
                <w:color w:val="0000FF"/>
                <w:kern w:val="0"/>
                <w:szCs w:val="21"/>
                <w:highlight w:val="none"/>
                <w:vertAlign w:val="superscript"/>
                <w:lang w:val="en-US" w:eastAsia="zh-CN"/>
              </w:rPr>
              <w:t>3</w:t>
            </w:r>
            <w:r>
              <w:rPr>
                <w:rFonts w:hint="default" w:ascii="Times New Roman" w:hAnsi="Times New Roman" w:cs="Times New Roman"/>
                <w:color w:val="0000FF"/>
                <w:kern w:val="0"/>
                <w:szCs w:val="21"/>
                <w:highlight w:val="none"/>
                <w:lang w:val="en-US" w:eastAsia="zh-CN"/>
              </w:rPr>
              <w:t>/d，年运行时间为300d，则用</w:t>
            </w:r>
            <w:r>
              <w:rPr>
                <w:rFonts w:hint="default" w:ascii="Times New Roman" w:hAnsi="Times New Roman" w:eastAsia="宋体" w:cs="Times New Roman"/>
                <w:bCs w:val="0"/>
                <w:color w:val="0000FF"/>
                <w:kern w:val="2"/>
                <w:sz w:val="21"/>
                <w:szCs w:val="21"/>
                <w:u w:val="none"/>
                <w:lang w:val="en-US" w:eastAsia="zh-CN"/>
              </w:rPr>
              <w:t>水量为</w:t>
            </w:r>
            <w:r>
              <w:rPr>
                <w:rFonts w:hint="default" w:ascii="Times New Roman" w:hAnsi="Times New Roman" w:cs="Times New Roman"/>
                <w:bCs w:val="0"/>
                <w:color w:val="0000FF"/>
                <w:kern w:val="2"/>
                <w:sz w:val="21"/>
                <w:szCs w:val="21"/>
                <w:u w:val="none"/>
                <w:lang w:val="en-US" w:eastAsia="zh-CN"/>
              </w:rPr>
              <w:t>3000</w:t>
            </w:r>
            <w:r>
              <w:rPr>
                <w:rFonts w:hint="default" w:ascii="Times New Roman" w:hAnsi="Times New Roman" w:eastAsia="宋体" w:cs="Times New Roman"/>
                <w:bCs w:val="0"/>
                <w:color w:val="0000FF"/>
                <w:kern w:val="2"/>
                <w:sz w:val="21"/>
                <w:szCs w:val="21"/>
                <w:u w:val="none"/>
                <w:lang w:val="en-US" w:eastAsia="zh-CN"/>
              </w:rPr>
              <w:t>m</w:t>
            </w:r>
            <w:r>
              <w:rPr>
                <w:rFonts w:hint="default" w:ascii="Times New Roman" w:hAnsi="Times New Roman" w:eastAsia="宋体" w:cs="Times New Roman"/>
                <w:bCs w:val="0"/>
                <w:color w:val="0000FF"/>
                <w:kern w:val="2"/>
                <w:sz w:val="21"/>
                <w:szCs w:val="21"/>
                <w:u w:val="none"/>
                <w:vertAlign w:val="superscript"/>
                <w:lang w:val="en-US" w:eastAsia="zh-CN"/>
              </w:rPr>
              <w:t>3</w:t>
            </w:r>
            <w:r>
              <w:rPr>
                <w:rFonts w:hint="default" w:ascii="Times New Roman" w:hAnsi="Times New Roman" w:eastAsia="宋体" w:cs="Times New Roman"/>
                <w:bCs w:val="0"/>
                <w:color w:val="0000FF"/>
                <w:kern w:val="2"/>
                <w:sz w:val="21"/>
                <w:szCs w:val="21"/>
                <w:u w:val="none"/>
                <w:lang w:val="en-US" w:eastAsia="zh-CN"/>
              </w:rPr>
              <w:t>/a。</w:t>
            </w:r>
          </w:p>
          <w:p>
            <w:pPr>
              <w:pStyle w:val="64"/>
              <w:keepNext w:val="0"/>
              <w:keepLines w:val="0"/>
              <w:pageBreakBefore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bCs w:val="0"/>
                <w:color w:val="auto"/>
                <w:kern w:val="2"/>
                <w:sz w:val="21"/>
                <w:szCs w:val="21"/>
                <w:u w:val="none"/>
                <w:lang w:val="en-US" w:eastAsia="zh-CN"/>
              </w:rPr>
            </w:pPr>
            <w:r>
              <w:rPr>
                <w:rFonts w:hint="default" w:ascii="Times New Roman" w:hAnsi="Times New Roman" w:cs="Times New Roman"/>
                <w:color w:val="0000FF"/>
                <w:kern w:val="2"/>
                <w:szCs w:val="21"/>
                <w:highlight w:val="none"/>
                <w:lang w:val="en-US" w:eastAsia="zh-CN"/>
              </w:rPr>
              <w:t>酒精</w:t>
            </w:r>
            <w:r>
              <w:rPr>
                <w:rFonts w:hint="default" w:ascii="Times New Roman" w:hAnsi="Times New Roman" w:cs="Times New Roman"/>
                <w:color w:val="auto"/>
                <w:kern w:val="2"/>
                <w:szCs w:val="21"/>
                <w:highlight w:val="none"/>
                <w:lang w:val="en-US" w:eastAsia="zh-CN"/>
              </w:rPr>
              <w:t>生产过程中，需要使用新鲜水对半成品进行水洗除杂，用水量约为产品的1.5倍，即45000</w:t>
            </w:r>
            <w:r>
              <w:rPr>
                <w:rFonts w:hint="default" w:ascii="Times New Roman" w:hAnsi="Times New Roman" w:eastAsia="宋体" w:cs="Times New Roman"/>
                <w:bCs w:val="0"/>
                <w:color w:val="auto"/>
                <w:kern w:val="2"/>
                <w:sz w:val="21"/>
                <w:szCs w:val="21"/>
                <w:u w:val="none"/>
                <w:lang w:val="en-US" w:eastAsia="zh-CN"/>
              </w:rPr>
              <w:t>m</w:t>
            </w:r>
            <w:r>
              <w:rPr>
                <w:rFonts w:hint="default" w:ascii="Times New Roman" w:hAnsi="Times New Roman" w:eastAsia="宋体" w:cs="Times New Roman"/>
                <w:bCs w:val="0"/>
                <w:color w:val="auto"/>
                <w:kern w:val="2"/>
                <w:sz w:val="21"/>
                <w:szCs w:val="21"/>
                <w:u w:val="none"/>
                <w:vertAlign w:val="superscript"/>
                <w:lang w:val="en-US" w:eastAsia="zh-CN"/>
              </w:rPr>
              <w:t>3</w:t>
            </w:r>
            <w:r>
              <w:rPr>
                <w:rFonts w:hint="default" w:ascii="Times New Roman" w:hAnsi="Times New Roman" w:eastAsia="宋体" w:cs="Times New Roman"/>
                <w:bCs w:val="0"/>
                <w:color w:val="auto"/>
                <w:kern w:val="2"/>
                <w:sz w:val="21"/>
                <w:szCs w:val="21"/>
                <w:u w:val="none"/>
                <w:lang w:val="en-US" w:eastAsia="zh-CN"/>
              </w:rPr>
              <w:t>/a。</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FF"/>
                <w:lang w:val="en-US" w:eastAsia="zh-CN"/>
              </w:rPr>
            </w:pPr>
            <w:r>
              <w:rPr>
                <w:rFonts w:hint="default" w:ascii="Times New Roman" w:hAnsi="Times New Roman" w:eastAsia="宋体" w:cs="Times New Roman"/>
                <w:bCs w:val="0"/>
                <w:color w:val="0000FF"/>
                <w:kern w:val="2"/>
                <w:sz w:val="21"/>
                <w:szCs w:val="21"/>
                <w:u w:val="none"/>
                <w:lang w:val="en-US" w:eastAsia="zh-CN"/>
              </w:rPr>
              <w:t>改性谷朊粉生产过程中，谷朊粉</w:t>
            </w:r>
            <w:r>
              <w:rPr>
                <w:rFonts w:hint="default" w:ascii="Times New Roman" w:hAnsi="Times New Roman" w:cs="Times New Roman"/>
                <w:bCs w:val="0"/>
                <w:color w:val="0000FF"/>
                <w:kern w:val="2"/>
                <w:sz w:val="21"/>
                <w:szCs w:val="21"/>
                <w:u w:val="none"/>
                <w:lang w:val="en-US" w:eastAsia="zh-CN"/>
              </w:rPr>
              <w:t>生产</w:t>
            </w:r>
            <w:r>
              <w:rPr>
                <w:rFonts w:hint="default" w:ascii="Times New Roman" w:hAnsi="Times New Roman" w:eastAsia="宋体" w:cs="Times New Roman"/>
                <w:color w:val="0000FF"/>
                <w:kern w:val="2"/>
                <w:sz w:val="21"/>
                <w:szCs w:val="21"/>
                <w:highlight w:val="none"/>
                <w:lang w:val="en-US" w:eastAsia="zh-CN" w:bidi="ar-SA"/>
              </w:rPr>
              <w:t>用水比例为1:5，新鲜水用量为60000</w:t>
            </w:r>
            <w:r>
              <w:rPr>
                <w:rFonts w:hint="default" w:ascii="Times New Roman" w:hAnsi="Times New Roman" w:eastAsia="宋体" w:cs="Times New Roman"/>
                <w:bCs w:val="0"/>
                <w:color w:val="0000FF"/>
                <w:kern w:val="2"/>
                <w:sz w:val="21"/>
                <w:szCs w:val="21"/>
                <w:u w:val="none"/>
                <w:lang w:val="en-US" w:eastAsia="zh-CN"/>
              </w:rPr>
              <w:t>m</w:t>
            </w:r>
            <w:r>
              <w:rPr>
                <w:rFonts w:hint="default" w:ascii="Times New Roman" w:hAnsi="Times New Roman" w:eastAsia="宋体" w:cs="Times New Roman"/>
                <w:bCs w:val="0"/>
                <w:color w:val="0000FF"/>
                <w:kern w:val="2"/>
                <w:sz w:val="21"/>
                <w:szCs w:val="21"/>
                <w:u w:val="none"/>
                <w:vertAlign w:val="superscript"/>
                <w:lang w:val="en-US" w:eastAsia="zh-CN"/>
              </w:rPr>
              <w:t>3</w:t>
            </w:r>
            <w:r>
              <w:rPr>
                <w:rFonts w:hint="default" w:ascii="Times New Roman" w:hAnsi="Times New Roman" w:eastAsia="宋体" w:cs="Times New Roman"/>
                <w:bCs w:val="0"/>
                <w:color w:val="0000FF"/>
                <w:kern w:val="2"/>
                <w:sz w:val="21"/>
                <w:szCs w:val="21"/>
                <w:u w:val="none"/>
                <w:lang w:val="en-US" w:eastAsia="zh-CN"/>
              </w:rPr>
              <w:t xml:space="preserve">/a。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val="0"/>
                <w:color w:val="auto"/>
                <w:kern w:val="2"/>
                <w:sz w:val="21"/>
                <w:szCs w:val="21"/>
                <w:u w:val="none"/>
                <w:lang w:val="en-US" w:eastAsia="zh-CN"/>
              </w:rPr>
            </w:pPr>
            <w:r>
              <w:rPr>
                <w:rFonts w:hint="default" w:ascii="Times New Roman" w:hAnsi="Times New Roman" w:cs="Times New Roman"/>
                <w:color w:val="auto"/>
                <w:kern w:val="2"/>
                <w:szCs w:val="21"/>
                <w:highlight w:val="none"/>
                <w:lang w:val="en-US" w:eastAsia="zh-CN"/>
              </w:rPr>
              <w:t>绿化用水：厂区新增绿化面积约为2000</w:t>
            </w:r>
            <w:r>
              <w:rPr>
                <w:rFonts w:hint="default" w:ascii="Times New Roman" w:hAnsi="Times New Roman" w:eastAsia="宋体" w:cs="Times New Roman"/>
                <w:bCs w:val="0"/>
                <w:color w:val="auto"/>
                <w:kern w:val="2"/>
                <w:sz w:val="21"/>
                <w:szCs w:val="21"/>
                <w:u w:val="none"/>
                <w:lang w:val="en-US" w:eastAsia="zh-CN"/>
              </w:rPr>
              <w:t>m</w:t>
            </w:r>
            <w:r>
              <w:rPr>
                <w:rFonts w:hint="default" w:ascii="Times New Roman" w:hAnsi="Times New Roman" w:eastAsia="宋体" w:cs="Times New Roman"/>
                <w:bCs w:val="0"/>
                <w:color w:val="auto"/>
                <w:kern w:val="2"/>
                <w:sz w:val="21"/>
                <w:szCs w:val="21"/>
                <w:u w:val="none"/>
                <w:vertAlign w:val="superscript"/>
                <w:lang w:val="en-US" w:eastAsia="zh-CN"/>
              </w:rPr>
              <w:t>3</w:t>
            </w:r>
            <w:r>
              <w:rPr>
                <w:rFonts w:hint="default" w:ascii="Times New Roman" w:hAnsi="Times New Roman" w:eastAsia="宋体" w:cs="Times New Roman"/>
                <w:bCs w:val="0"/>
                <w:color w:val="auto"/>
                <w:kern w:val="2"/>
                <w:sz w:val="21"/>
                <w:szCs w:val="21"/>
                <w:u w:val="none"/>
                <w:lang w:val="en-US" w:eastAsia="zh-CN"/>
              </w:rPr>
              <w:t>/a</w:t>
            </w:r>
            <w:r>
              <w:rPr>
                <w:rFonts w:hint="default" w:ascii="Times New Roman" w:hAnsi="Times New Roman" w:cs="Times New Roman"/>
                <w:bCs w:val="0"/>
                <w:color w:val="auto"/>
                <w:kern w:val="2"/>
                <w:sz w:val="21"/>
                <w:szCs w:val="21"/>
                <w:u w:val="none"/>
                <w:lang w:val="en-US" w:eastAsia="zh-CN"/>
              </w:rPr>
              <w:t>，用水约为2L/m</w:t>
            </w:r>
            <w:r>
              <w:rPr>
                <w:rFonts w:hint="default" w:ascii="Times New Roman" w:hAnsi="Times New Roman" w:cs="Times New Roman"/>
                <w:bCs w:val="0"/>
                <w:color w:val="auto"/>
                <w:kern w:val="2"/>
                <w:sz w:val="21"/>
                <w:szCs w:val="21"/>
                <w:u w:val="none"/>
                <w:vertAlign w:val="superscript"/>
                <w:lang w:val="en-US" w:eastAsia="zh-CN"/>
              </w:rPr>
              <w:t>2</w:t>
            </w:r>
            <w:r>
              <w:rPr>
                <w:rFonts w:hint="default" w:ascii="Times New Roman" w:hAnsi="Times New Roman" w:cs="Times New Roman"/>
                <w:bCs w:val="0"/>
                <w:color w:val="auto"/>
                <w:kern w:val="2"/>
                <w:sz w:val="21"/>
                <w:szCs w:val="21"/>
                <w:u w:val="none"/>
                <w:lang w:val="en-US" w:eastAsia="zh-CN"/>
              </w:rPr>
              <w:t>，年浇灌时间以200d计，用水量约为</w:t>
            </w:r>
            <w:r>
              <w:rPr>
                <w:rFonts w:hint="default" w:ascii="Times New Roman" w:hAnsi="Times New Roman" w:cs="Times New Roman"/>
                <w:color w:val="auto"/>
                <w:kern w:val="2"/>
                <w:szCs w:val="21"/>
                <w:highlight w:val="none"/>
                <w:lang w:val="en-US" w:eastAsia="zh-CN"/>
              </w:rPr>
              <w:t>800</w:t>
            </w:r>
            <w:r>
              <w:rPr>
                <w:rFonts w:hint="default" w:ascii="Times New Roman" w:hAnsi="Times New Roman" w:eastAsia="宋体" w:cs="Times New Roman"/>
                <w:bCs w:val="0"/>
                <w:color w:val="auto"/>
                <w:kern w:val="2"/>
                <w:sz w:val="21"/>
                <w:szCs w:val="21"/>
                <w:u w:val="none"/>
                <w:lang w:val="en-US" w:eastAsia="zh-CN"/>
              </w:rPr>
              <w:t>m</w:t>
            </w:r>
            <w:r>
              <w:rPr>
                <w:rFonts w:hint="default" w:ascii="Times New Roman" w:hAnsi="Times New Roman" w:eastAsia="宋体" w:cs="Times New Roman"/>
                <w:bCs w:val="0"/>
                <w:color w:val="auto"/>
                <w:kern w:val="2"/>
                <w:sz w:val="21"/>
                <w:szCs w:val="21"/>
                <w:u w:val="none"/>
                <w:vertAlign w:val="superscript"/>
                <w:lang w:val="en-US" w:eastAsia="zh-CN"/>
              </w:rPr>
              <w:t>3</w:t>
            </w:r>
            <w:r>
              <w:rPr>
                <w:rFonts w:hint="default" w:ascii="Times New Roman" w:hAnsi="Times New Roman" w:eastAsia="宋体" w:cs="Times New Roman"/>
                <w:bCs w:val="0"/>
                <w:color w:val="auto"/>
                <w:kern w:val="2"/>
                <w:sz w:val="21"/>
                <w:szCs w:val="21"/>
                <w:u w:val="none"/>
                <w:lang w:val="en-US" w:eastAsia="zh-CN"/>
              </w:rPr>
              <w:t>/a</w:t>
            </w:r>
            <w:r>
              <w:rPr>
                <w:rFonts w:hint="default" w:ascii="Times New Roman" w:hAnsi="Times New Roman" w:cs="Times New Roman"/>
                <w:bCs w:val="0"/>
                <w:color w:val="auto"/>
                <w:kern w:val="2"/>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kern w:val="2"/>
                <w:szCs w:val="21"/>
                <w:highlight w:val="none"/>
                <w:lang w:eastAsia="zh-CN"/>
              </w:rPr>
            </w:pPr>
            <w:r>
              <w:rPr>
                <w:rFonts w:hint="default" w:ascii="Times New Roman" w:hAnsi="Times New Roman" w:cs="Times New Roman"/>
                <w:color w:val="auto"/>
                <w:kern w:val="2"/>
                <w:szCs w:val="21"/>
                <w:highlight w:val="none"/>
              </w:rPr>
              <w:t>综上所述，项目</w:t>
            </w:r>
            <w:r>
              <w:rPr>
                <w:rFonts w:hint="default" w:ascii="Times New Roman" w:hAnsi="Times New Roman" w:cs="Times New Roman"/>
                <w:color w:val="auto"/>
                <w:kern w:val="2"/>
                <w:szCs w:val="21"/>
                <w:highlight w:val="none"/>
                <w:lang w:val="en-US" w:eastAsia="zh-CN"/>
              </w:rPr>
              <w:t>用水量为1922800</w:t>
            </w:r>
            <w:r>
              <w:rPr>
                <w:rFonts w:hint="default" w:ascii="Times New Roman" w:hAnsi="Times New Roman" w:cs="Times New Roman"/>
                <w:color w:val="auto"/>
                <w:kern w:val="2"/>
                <w:szCs w:val="21"/>
                <w:highlight w:val="none"/>
              </w:rPr>
              <w:t>m</w:t>
            </w:r>
            <w:r>
              <w:rPr>
                <w:rFonts w:hint="default" w:ascii="Times New Roman" w:hAnsi="Times New Roman" w:cs="Times New Roman"/>
                <w:color w:val="auto"/>
                <w:kern w:val="2"/>
                <w:szCs w:val="21"/>
                <w:highlight w:val="none"/>
                <w:vertAlign w:val="superscript"/>
              </w:rPr>
              <w:t>3</w:t>
            </w:r>
            <w:r>
              <w:rPr>
                <w:rFonts w:hint="default" w:ascii="Times New Roman" w:hAnsi="Times New Roman" w:cs="Times New Roman"/>
                <w:color w:val="auto"/>
                <w:kern w:val="2"/>
                <w:szCs w:val="21"/>
                <w:highlight w:val="none"/>
              </w:rPr>
              <w:t>/a，由区域供水管网提供</w:t>
            </w:r>
            <w:r>
              <w:rPr>
                <w:rFonts w:hint="default" w:ascii="Times New Roman" w:hAnsi="Times New Roman" w:cs="Times New Roman"/>
                <w:color w:val="auto"/>
                <w:kern w:val="2"/>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kern w:val="2"/>
                <w:szCs w:val="21"/>
                <w:highlight w:val="none"/>
              </w:rPr>
            </w:pPr>
            <w:r>
              <w:rPr>
                <w:rFonts w:hint="default" w:ascii="Times New Roman" w:hAnsi="Times New Roman" w:cs="Times New Roman"/>
                <w:color w:val="auto"/>
                <w:kern w:val="2"/>
                <w:szCs w:val="21"/>
                <w:highlight w:val="none"/>
              </w:rPr>
              <w:t>（2）排水</w:t>
            </w:r>
          </w:p>
          <w:p>
            <w:pPr>
              <w:pStyle w:val="64"/>
              <w:keepNext w:val="0"/>
              <w:keepLines w:val="0"/>
              <w:pageBreakBefore w:val="0"/>
              <w:kinsoku/>
              <w:wordWrap/>
              <w:overflowPunct/>
              <w:topLinePunct w:val="0"/>
              <w:autoSpaceDE/>
              <w:autoSpaceDN/>
              <w:bidi w:val="0"/>
              <w:adjustRightInd/>
              <w:snapToGrid/>
              <w:spacing w:after="0" w:line="360" w:lineRule="auto"/>
              <w:ind w:left="0" w:leftChars="0" w:firstLineChars="200"/>
              <w:textAlignment w:val="auto"/>
              <w:rPr>
                <w:rFonts w:hint="default" w:ascii="Times New Roman" w:hAnsi="Times New Roman" w:cs="Times New Roman"/>
                <w:color w:val="0000FF"/>
                <w:kern w:val="2"/>
                <w:sz w:val="21"/>
                <w:szCs w:val="21"/>
                <w:highlight w:val="none"/>
              </w:rPr>
            </w:pPr>
            <w:r>
              <w:rPr>
                <w:rFonts w:hint="default" w:ascii="Times New Roman" w:hAnsi="Times New Roman" w:cs="Times New Roman"/>
                <w:color w:val="0000FF"/>
                <w:kern w:val="2"/>
                <w:sz w:val="21"/>
                <w:szCs w:val="21"/>
                <w:highlight w:val="none"/>
              </w:rPr>
              <w:t>生活污水：生活污水产生量根据生活用水量和折污系数计算，折污系数取0.8，生活用水量为</w:t>
            </w:r>
            <w:r>
              <w:rPr>
                <w:rFonts w:hint="default" w:ascii="Times New Roman" w:hAnsi="Times New Roman" w:cs="Times New Roman"/>
                <w:color w:val="0000FF"/>
                <w:kern w:val="2"/>
                <w:sz w:val="21"/>
                <w:szCs w:val="21"/>
                <w:highlight w:val="none"/>
                <w:lang w:val="en-US" w:eastAsia="zh-CN"/>
              </w:rPr>
              <w:t>3000</w:t>
            </w:r>
            <w:r>
              <w:rPr>
                <w:rFonts w:hint="default" w:ascii="Times New Roman" w:hAnsi="Times New Roman" w:cs="Times New Roman"/>
                <w:color w:val="0000FF"/>
                <w:kern w:val="2"/>
                <w:sz w:val="21"/>
                <w:szCs w:val="21"/>
                <w:highlight w:val="none"/>
              </w:rPr>
              <w:t>m</w:t>
            </w:r>
            <w:r>
              <w:rPr>
                <w:rFonts w:hint="default" w:ascii="Times New Roman" w:hAnsi="Times New Roman" w:cs="Times New Roman"/>
                <w:color w:val="0000FF"/>
                <w:kern w:val="2"/>
                <w:sz w:val="21"/>
                <w:szCs w:val="21"/>
                <w:highlight w:val="none"/>
                <w:vertAlign w:val="superscript"/>
              </w:rPr>
              <w:t>3</w:t>
            </w:r>
            <w:r>
              <w:rPr>
                <w:rFonts w:hint="default" w:ascii="Times New Roman" w:hAnsi="Times New Roman" w:cs="Times New Roman"/>
                <w:color w:val="0000FF"/>
                <w:kern w:val="2"/>
                <w:sz w:val="21"/>
                <w:szCs w:val="21"/>
                <w:highlight w:val="none"/>
              </w:rPr>
              <w:t>/a，则生活污水产生量为</w:t>
            </w:r>
            <w:r>
              <w:rPr>
                <w:rFonts w:hint="default" w:ascii="Times New Roman" w:hAnsi="Times New Roman" w:cs="Times New Roman"/>
                <w:color w:val="0000FF"/>
                <w:kern w:val="2"/>
                <w:sz w:val="21"/>
                <w:szCs w:val="21"/>
                <w:highlight w:val="none"/>
                <w:lang w:val="en-US" w:eastAsia="zh-CN"/>
              </w:rPr>
              <w:t>2400</w:t>
            </w:r>
            <w:r>
              <w:rPr>
                <w:rFonts w:hint="default" w:ascii="Times New Roman" w:hAnsi="Times New Roman" w:cs="Times New Roman"/>
                <w:color w:val="0000FF"/>
                <w:kern w:val="2"/>
                <w:sz w:val="21"/>
                <w:szCs w:val="21"/>
                <w:highlight w:val="none"/>
              </w:rPr>
              <w:t>m</w:t>
            </w:r>
            <w:r>
              <w:rPr>
                <w:rFonts w:hint="default" w:ascii="Times New Roman" w:hAnsi="Times New Roman" w:cs="Times New Roman"/>
                <w:color w:val="0000FF"/>
                <w:kern w:val="2"/>
                <w:sz w:val="21"/>
                <w:szCs w:val="21"/>
                <w:highlight w:val="none"/>
                <w:vertAlign w:val="superscript"/>
              </w:rPr>
              <w:t>3</w:t>
            </w:r>
            <w:r>
              <w:rPr>
                <w:rFonts w:hint="default" w:ascii="Times New Roman" w:hAnsi="Times New Roman" w:cs="Times New Roman"/>
                <w:color w:val="0000FF"/>
                <w:kern w:val="2"/>
                <w:sz w:val="21"/>
                <w:szCs w:val="21"/>
                <w:highlight w:val="none"/>
              </w:rPr>
              <w:t>/a</w:t>
            </w:r>
            <w:r>
              <w:rPr>
                <w:rFonts w:hint="default" w:ascii="Times New Roman" w:hAnsi="Times New Roman" w:cs="Times New Roman"/>
                <w:color w:val="0000FF"/>
                <w:kern w:val="2"/>
                <w:sz w:val="21"/>
                <w:szCs w:val="21"/>
                <w:highlight w:val="none"/>
                <w:lang w:eastAsia="zh-CN"/>
              </w:rPr>
              <w:t>，</w:t>
            </w:r>
            <w:r>
              <w:rPr>
                <w:rFonts w:hint="default" w:ascii="Times New Roman" w:hAnsi="Times New Roman" w:cs="Times New Roman"/>
                <w:color w:val="0000FF"/>
                <w:kern w:val="2"/>
                <w:sz w:val="21"/>
                <w:szCs w:val="21"/>
                <w:highlight w:val="none"/>
                <w:lang w:val="en-US" w:eastAsia="zh-CN"/>
              </w:rPr>
              <w:t>经化粪池处理后进入厂区污水处理厂</w:t>
            </w:r>
            <w:r>
              <w:rPr>
                <w:rFonts w:hint="default" w:ascii="Times New Roman" w:hAnsi="Times New Roman" w:cs="Times New Roman"/>
                <w:color w:val="0000FF"/>
                <w:kern w:val="2"/>
                <w:sz w:val="21"/>
                <w:szCs w:val="21"/>
                <w:highlight w:val="none"/>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FF"/>
                <w:kern w:val="2"/>
                <w:sz w:val="21"/>
                <w:szCs w:val="21"/>
                <w:highlight w:val="none"/>
                <w:lang w:val="en-US" w:eastAsia="zh-CN"/>
              </w:rPr>
            </w:pPr>
            <w:r>
              <w:rPr>
                <w:rFonts w:hint="default" w:ascii="Times New Roman" w:hAnsi="Times New Roman" w:cs="Times New Roman"/>
                <w:color w:val="0000FF"/>
                <w:kern w:val="2"/>
                <w:sz w:val="21"/>
                <w:szCs w:val="21"/>
                <w:highlight w:val="none"/>
                <w:lang w:val="en-US" w:eastAsia="zh-CN"/>
              </w:rPr>
              <w:t>洗面废水：产</w:t>
            </w:r>
            <w:r>
              <w:rPr>
                <w:rFonts w:hint="default" w:ascii="Times New Roman" w:hAnsi="Times New Roman" w:cs="Times New Roman"/>
                <w:color w:val="0000FF"/>
                <w:kern w:val="2"/>
                <w:sz w:val="21"/>
                <w:szCs w:val="21"/>
                <w:highlight w:val="none"/>
              </w:rPr>
              <w:t>污系数取0.8</w:t>
            </w:r>
            <w:r>
              <w:rPr>
                <w:rFonts w:hint="default" w:ascii="Times New Roman" w:hAnsi="Times New Roman" w:cs="Times New Roman"/>
                <w:color w:val="0000FF"/>
                <w:kern w:val="2"/>
                <w:sz w:val="21"/>
                <w:szCs w:val="21"/>
                <w:highlight w:val="none"/>
                <w:lang w:eastAsia="zh-CN"/>
              </w:rPr>
              <w:t>，</w:t>
            </w:r>
            <w:r>
              <w:rPr>
                <w:rFonts w:hint="default" w:ascii="Times New Roman" w:hAnsi="Times New Roman" w:cs="Times New Roman"/>
                <w:color w:val="0000FF"/>
                <w:kern w:val="2"/>
                <w:sz w:val="21"/>
                <w:szCs w:val="21"/>
                <w:highlight w:val="none"/>
                <w:lang w:val="en-US" w:eastAsia="zh-CN"/>
              </w:rPr>
              <w:t>废水排放量为120000</w:t>
            </w:r>
            <w:r>
              <w:rPr>
                <w:rFonts w:hint="default" w:ascii="Times New Roman" w:hAnsi="Times New Roman" w:cs="Times New Roman"/>
                <w:color w:val="0000FF"/>
                <w:kern w:val="2"/>
                <w:sz w:val="21"/>
                <w:szCs w:val="21"/>
                <w:highlight w:val="none"/>
              </w:rPr>
              <w:t>m</w:t>
            </w:r>
            <w:r>
              <w:rPr>
                <w:rFonts w:hint="default" w:ascii="Times New Roman" w:hAnsi="Times New Roman" w:cs="Times New Roman"/>
                <w:color w:val="0000FF"/>
                <w:kern w:val="2"/>
                <w:sz w:val="21"/>
                <w:szCs w:val="21"/>
                <w:highlight w:val="none"/>
                <w:vertAlign w:val="superscript"/>
              </w:rPr>
              <w:t>3</w:t>
            </w:r>
            <w:r>
              <w:rPr>
                <w:rFonts w:hint="default" w:ascii="Times New Roman" w:hAnsi="Times New Roman" w:cs="Times New Roman"/>
                <w:color w:val="0000FF"/>
                <w:kern w:val="2"/>
                <w:sz w:val="21"/>
                <w:szCs w:val="21"/>
                <w:highlight w:val="none"/>
              </w:rPr>
              <w:t>/a</w:t>
            </w:r>
            <w:r>
              <w:rPr>
                <w:rFonts w:hint="default" w:ascii="Times New Roman" w:hAnsi="Times New Roman" w:cs="Times New Roman"/>
                <w:color w:val="0000FF"/>
                <w:kern w:val="2"/>
                <w:sz w:val="21"/>
                <w:szCs w:val="21"/>
                <w:highlight w:val="none"/>
                <w:lang w:eastAsia="zh-CN"/>
              </w:rPr>
              <w:t>，</w:t>
            </w:r>
            <w:r>
              <w:rPr>
                <w:rFonts w:hint="default" w:ascii="Times New Roman" w:hAnsi="Times New Roman" w:cs="Times New Roman"/>
                <w:color w:val="0000FF"/>
                <w:kern w:val="2"/>
                <w:sz w:val="21"/>
                <w:szCs w:val="21"/>
                <w:highlight w:val="none"/>
                <w:lang w:val="en-US" w:eastAsia="zh-CN"/>
              </w:rPr>
              <w:t>废b淀粉浆产生系数约为0.2，产生量约为300000</w:t>
            </w:r>
            <w:r>
              <w:rPr>
                <w:rFonts w:hint="default" w:ascii="Times New Roman" w:hAnsi="Times New Roman" w:cs="Times New Roman"/>
                <w:color w:val="0000FF"/>
                <w:kern w:val="2"/>
                <w:sz w:val="21"/>
                <w:szCs w:val="21"/>
                <w:highlight w:val="none"/>
              </w:rPr>
              <w:t>m</w:t>
            </w:r>
            <w:r>
              <w:rPr>
                <w:rFonts w:hint="default" w:ascii="Times New Roman" w:hAnsi="Times New Roman" w:cs="Times New Roman"/>
                <w:color w:val="0000FF"/>
                <w:kern w:val="2"/>
                <w:sz w:val="21"/>
                <w:szCs w:val="21"/>
                <w:highlight w:val="none"/>
                <w:vertAlign w:val="superscript"/>
              </w:rPr>
              <w:t>3</w:t>
            </w:r>
            <w:r>
              <w:rPr>
                <w:rFonts w:hint="default" w:ascii="Times New Roman" w:hAnsi="Times New Roman" w:cs="Times New Roman"/>
                <w:color w:val="0000FF"/>
                <w:kern w:val="2"/>
                <w:sz w:val="21"/>
                <w:szCs w:val="21"/>
                <w:highlight w:val="none"/>
              </w:rPr>
              <w:t>/a</w:t>
            </w:r>
            <w:r>
              <w:rPr>
                <w:rFonts w:hint="default" w:ascii="Times New Roman" w:hAnsi="Times New Roman" w:cs="Times New Roman"/>
                <w:color w:val="0000FF"/>
                <w:kern w:val="2"/>
                <w:sz w:val="21"/>
                <w:szCs w:val="21"/>
                <w:highlight w:val="none"/>
                <w:lang w:eastAsia="zh-CN"/>
              </w:rPr>
              <w:t>，</w:t>
            </w:r>
            <w:r>
              <w:rPr>
                <w:rFonts w:hint="default" w:ascii="Times New Roman" w:hAnsi="Times New Roman" w:cs="Times New Roman"/>
                <w:color w:val="0000FF"/>
                <w:kern w:val="2"/>
                <w:sz w:val="21"/>
                <w:szCs w:val="21"/>
                <w:highlight w:val="none"/>
                <w:lang w:val="en-US" w:eastAsia="zh-CN"/>
              </w:rPr>
              <w:t>其中10000</w:t>
            </w:r>
            <w:r>
              <w:rPr>
                <w:rFonts w:hint="default" w:ascii="Times New Roman" w:hAnsi="Times New Roman" w:cs="Times New Roman"/>
                <w:color w:val="0000FF"/>
                <w:kern w:val="2"/>
                <w:sz w:val="21"/>
                <w:szCs w:val="21"/>
                <w:highlight w:val="none"/>
              </w:rPr>
              <w:t>m</w:t>
            </w:r>
            <w:r>
              <w:rPr>
                <w:rFonts w:hint="default" w:ascii="Times New Roman" w:hAnsi="Times New Roman" w:cs="Times New Roman"/>
                <w:color w:val="0000FF"/>
                <w:kern w:val="2"/>
                <w:sz w:val="21"/>
                <w:szCs w:val="21"/>
                <w:highlight w:val="none"/>
                <w:vertAlign w:val="superscript"/>
              </w:rPr>
              <w:t>3</w:t>
            </w:r>
            <w:r>
              <w:rPr>
                <w:rFonts w:hint="default" w:ascii="Times New Roman" w:hAnsi="Times New Roman" w:cs="Times New Roman"/>
                <w:color w:val="0000FF"/>
                <w:kern w:val="2"/>
                <w:sz w:val="21"/>
                <w:szCs w:val="21"/>
                <w:highlight w:val="none"/>
              </w:rPr>
              <w:t>/a</w:t>
            </w:r>
            <w:r>
              <w:rPr>
                <w:rFonts w:hint="default" w:ascii="Times New Roman" w:hAnsi="Times New Roman" w:cs="Times New Roman"/>
                <w:color w:val="0000FF"/>
                <w:kern w:val="2"/>
                <w:sz w:val="21"/>
                <w:szCs w:val="21"/>
                <w:highlight w:val="none"/>
                <w:lang w:val="en-US" w:eastAsia="zh-CN"/>
              </w:rPr>
              <w:t>用于酒精生产，290000</w:t>
            </w:r>
            <w:r>
              <w:rPr>
                <w:rFonts w:hint="default" w:ascii="Times New Roman" w:hAnsi="Times New Roman" w:cs="Times New Roman"/>
                <w:color w:val="0000FF"/>
                <w:kern w:val="2"/>
                <w:sz w:val="21"/>
                <w:szCs w:val="21"/>
                <w:highlight w:val="none"/>
              </w:rPr>
              <w:t>m</w:t>
            </w:r>
            <w:r>
              <w:rPr>
                <w:rFonts w:hint="default" w:ascii="Times New Roman" w:hAnsi="Times New Roman" w:cs="Times New Roman"/>
                <w:color w:val="0000FF"/>
                <w:kern w:val="2"/>
                <w:sz w:val="21"/>
                <w:szCs w:val="21"/>
                <w:highlight w:val="none"/>
                <w:vertAlign w:val="superscript"/>
              </w:rPr>
              <w:t>3</w:t>
            </w:r>
            <w:r>
              <w:rPr>
                <w:rFonts w:hint="default" w:ascii="Times New Roman" w:hAnsi="Times New Roman" w:cs="Times New Roman"/>
                <w:color w:val="0000FF"/>
                <w:kern w:val="2"/>
                <w:sz w:val="21"/>
                <w:szCs w:val="21"/>
                <w:highlight w:val="none"/>
              </w:rPr>
              <w:t>/a</w:t>
            </w:r>
            <w:r>
              <w:rPr>
                <w:rFonts w:hint="default" w:ascii="Times New Roman" w:hAnsi="Times New Roman" w:cs="Times New Roman"/>
                <w:color w:val="0000FF"/>
                <w:kern w:val="2"/>
                <w:sz w:val="21"/>
                <w:szCs w:val="21"/>
                <w:highlight w:val="none"/>
                <w:lang w:val="en-US" w:eastAsia="zh-CN"/>
              </w:rPr>
              <w:t>排入污水处理站处理。</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FF"/>
                <w:kern w:val="2"/>
                <w:sz w:val="21"/>
                <w:szCs w:val="21"/>
                <w:highlight w:val="none"/>
                <w:lang w:val="en-US" w:eastAsia="zh-CN"/>
              </w:rPr>
            </w:pPr>
            <w:r>
              <w:rPr>
                <w:rFonts w:hint="default" w:ascii="Times New Roman" w:hAnsi="Times New Roman" w:eastAsia="宋体" w:cs="Times New Roman"/>
                <w:color w:val="0000FF"/>
                <w:kern w:val="0"/>
                <w:sz w:val="21"/>
                <w:szCs w:val="21"/>
                <w:lang w:val="en-US" w:eastAsia="zh-CN" w:bidi="ar"/>
              </w:rPr>
              <w:t>锅炉排污水为</w:t>
            </w:r>
            <w:r>
              <w:rPr>
                <w:rFonts w:hint="default" w:ascii="Times New Roman" w:hAnsi="Times New Roman" w:eastAsia="宋体" w:cs="Times New Roman"/>
                <w:color w:val="0000FF"/>
                <w:kern w:val="2"/>
                <w:sz w:val="21"/>
                <w:szCs w:val="21"/>
                <w:highlight w:val="none"/>
                <w:lang w:val="en-US" w:eastAsia="zh-CN"/>
              </w:rPr>
              <w:t>18000</w:t>
            </w:r>
            <w:r>
              <w:rPr>
                <w:rFonts w:hint="default" w:ascii="Times New Roman" w:hAnsi="Times New Roman" w:eastAsia="宋体" w:cs="Times New Roman"/>
                <w:color w:val="0000FF"/>
                <w:kern w:val="0"/>
                <w:sz w:val="21"/>
                <w:szCs w:val="21"/>
                <w:lang w:val="en-US" w:eastAsia="zh-CN" w:bidi="ar"/>
              </w:rPr>
              <w:t>m</w:t>
            </w:r>
            <w:r>
              <w:rPr>
                <w:rFonts w:hint="default" w:ascii="Times New Roman" w:hAnsi="Times New Roman" w:eastAsia="宋体" w:cs="Times New Roman"/>
                <w:color w:val="0000FF"/>
                <w:kern w:val="0"/>
                <w:sz w:val="21"/>
                <w:szCs w:val="21"/>
                <w:vertAlign w:val="superscript"/>
                <w:lang w:val="en-US" w:eastAsia="zh-CN" w:bidi="ar"/>
              </w:rPr>
              <w:t xml:space="preserve">3 </w:t>
            </w:r>
            <w:r>
              <w:rPr>
                <w:rFonts w:hint="default" w:ascii="Times New Roman" w:hAnsi="Times New Roman" w:eastAsia="宋体" w:cs="Times New Roman"/>
                <w:color w:val="0000FF"/>
                <w:kern w:val="0"/>
                <w:sz w:val="21"/>
                <w:szCs w:val="21"/>
                <w:lang w:val="en-US" w:eastAsia="zh-CN" w:bidi="ar"/>
              </w:rPr>
              <w:t>/a</w:t>
            </w:r>
            <w:r>
              <w:rPr>
                <w:rFonts w:hint="default" w:ascii="Times New Roman" w:hAnsi="Times New Roman" w:cs="Times New Roman"/>
                <w:color w:val="0000FF"/>
                <w:kern w:val="0"/>
                <w:sz w:val="21"/>
                <w:szCs w:val="21"/>
                <w:lang w:val="en-US" w:eastAsia="zh-CN" w:bidi="ar"/>
              </w:rPr>
              <w:t>；面筋制品预煮废水</w:t>
            </w:r>
            <w:r>
              <w:rPr>
                <w:rFonts w:hint="default" w:ascii="Times New Roman" w:hAnsi="Times New Roman" w:cs="Times New Roman"/>
                <w:color w:val="0000FF"/>
                <w:kern w:val="2"/>
                <w:sz w:val="21"/>
                <w:szCs w:val="21"/>
                <w:highlight w:val="none"/>
                <w:lang w:val="en-US" w:eastAsia="zh-CN"/>
              </w:rPr>
              <w:t>排放量为4800</w:t>
            </w:r>
            <w:r>
              <w:rPr>
                <w:rFonts w:hint="default" w:ascii="Times New Roman" w:hAnsi="Times New Roman" w:cs="Times New Roman"/>
                <w:color w:val="0000FF"/>
                <w:kern w:val="2"/>
                <w:sz w:val="21"/>
                <w:szCs w:val="21"/>
                <w:highlight w:val="none"/>
              </w:rPr>
              <w:t>m</w:t>
            </w:r>
            <w:r>
              <w:rPr>
                <w:rFonts w:hint="default" w:ascii="Times New Roman" w:hAnsi="Times New Roman" w:cs="Times New Roman"/>
                <w:color w:val="0000FF"/>
                <w:kern w:val="2"/>
                <w:sz w:val="21"/>
                <w:szCs w:val="21"/>
                <w:highlight w:val="none"/>
                <w:vertAlign w:val="superscript"/>
              </w:rPr>
              <w:t>3</w:t>
            </w:r>
            <w:r>
              <w:rPr>
                <w:rFonts w:hint="default" w:ascii="Times New Roman" w:hAnsi="Times New Roman" w:cs="Times New Roman"/>
                <w:color w:val="0000FF"/>
                <w:kern w:val="2"/>
                <w:sz w:val="21"/>
                <w:szCs w:val="21"/>
                <w:highlight w:val="none"/>
              </w:rPr>
              <w:t>/a</w:t>
            </w:r>
            <w:r>
              <w:rPr>
                <w:rFonts w:hint="default" w:ascii="Times New Roman" w:hAnsi="Times New Roman" w:cs="Times New Roman"/>
                <w:color w:val="0000FF"/>
                <w:kern w:val="2"/>
                <w:sz w:val="21"/>
                <w:szCs w:val="21"/>
                <w:highlight w:val="none"/>
                <w:lang w:eastAsia="zh-CN"/>
              </w:rPr>
              <w:t>；</w:t>
            </w:r>
            <w:r>
              <w:rPr>
                <w:rFonts w:hint="default" w:ascii="Times New Roman" w:hAnsi="Times New Roman" w:cs="Times New Roman"/>
                <w:color w:val="0000FF"/>
                <w:kern w:val="0"/>
                <w:sz w:val="21"/>
                <w:szCs w:val="21"/>
                <w:lang w:val="en-US" w:eastAsia="zh-CN" w:bidi="ar"/>
              </w:rPr>
              <w:t>面筋制品冷却排水为</w:t>
            </w:r>
            <w:r>
              <w:rPr>
                <w:rFonts w:hint="default" w:ascii="Times New Roman" w:hAnsi="Times New Roman" w:eastAsia="宋体" w:cs="Times New Roman"/>
                <w:snapToGrid w:val="0"/>
                <w:color w:val="0000FF"/>
                <w:kern w:val="2"/>
                <w:sz w:val="21"/>
                <w:szCs w:val="21"/>
                <w:highlight w:val="none"/>
                <w:lang w:val="en-US" w:eastAsia="zh-CN" w:bidi="ar-SA"/>
              </w:rPr>
              <w:t>4275</w:t>
            </w:r>
            <w:r>
              <w:rPr>
                <w:rFonts w:hint="default" w:ascii="Times New Roman" w:hAnsi="Times New Roman" w:cs="Times New Roman"/>
                <w:color w:val="0000FF"/>
                <w:kern w:val="2"/>
                <w:sz w:val="21"/>
                <w:szCs w:val="21"/>
                <w:highlight w:val="none"/>
              </w:rPr>
              <w:t>m</w:t>
            </w:r>
            <w:r>
              <w:rPr>
                <w:rFonts w:hint="default" w:ascii="Times New Roman" w:hAnsi="Times New Roman" w:cs="Times New Roman"/>
                <w:color w:val="0000FF"/>
                <w:kern w:val="2"/>
                <w:sz w:val="21"/>
                <w:szCs w:val="21"/>
                <w:highlight w:val="none"/>
                <w:vertAlign w:val="superscript"/>
              </w:rPr>
              <w:t>3</w:t>
            </w:r>
            <w:r>
              <w:rPr>
                <w:rFonts w:hint="default" w:ascii="Times New Roman" w:hAnsi="Times New Roman" w:cs="Times New Roman"/>
                <w:color w:val="0000FF"/>
                <w:kern w:val="2"/>
                <w:sz w:val="21"/>
                <w:szCs w:val="21"/>
                <w:highlight w:val="none"/>
              </w:rPr>
              <w:t>/a</w:t>
            </w:r>
            <w:r>
              <w:rPr>
                <w:rFonts w:hint="default" w:ascii="Times New Roman" w:hAnsi="Times New Roman" w:cs="Times New Roman"/>
                <w:color w:val="0000FF"/>
                <w:kern w:val="2"/>
                <w:sz w:val="21"/>
                <w:szCs w:val="21"/>
                <w:highlight w:val="none"/>
                <w:lang w:eastAsia="zh-CN"/>
              </w:rPr>
              <w:t>；</w:t>
            </w:r>
            <w:r>
              <w:rPr>
                <w:rFonts w:hint="default" w:ascii="Times New Roman" w:hAnsi="Times New Roman" w:cs="Times New Roman"/>
                <w:color w:val="0000FF"/>
                <w:kern w:val="2"/>
                <w:sz w:val="21"/>
                <w:szCs w:val="21"/>
                <w:highlight w:val="none"/>
                <w:lang w:val="en-US" w:eastAsia="zh-CN"/>
              </w:rPr>
              <w:t>设备清洗废水：产</w:t>
            </w:r>
            <w:r>
              <w:rPr>
                <w:rFonts w:hint="default" w:ascii="Times New Roman" w:hAnsi="Times New Roman" w:cs="Times New Roman"/>
                <w:color w:val="0000FF"/>
                <w:kern w:val="2"/>
                <w:sz w:val="21"/>
                <w:szCs w:val="21"/>
                <w:highlight w:val="none"/>
              </w:rPr>
              <w:t>污系数取</w:t>
            </w:r>
            <w:r>
              <w:rPr>
                <w:rFonts w:hint="default" w:ascii="Times New Roman" w:hAnsi="Times New Roman" w:cs="Times New Roman"/>
                <w:color w:val="0000FF"/>
                <w:kern w:val="2"/>
                <w:sz w:val="21"/>
                <w:szCs w:val="21"/>
                <w:highlight w:val="none"/>
                <w:lang w:val="en-US" w:eastAsia="zh-CN"/>
              </w:rPr>
              <w:t>0.8</w:t>
            </w:r>
            <w:r>
              <w:rPr>
                <w:rFonts w:hint="default" w:ascii="Times New Roman" w:hAnsi="Times New Roman" w:cs="Times New Roman"/>
                <w:color w:val="0000FF"/>
                <w:kern w:val="2"/>
                <w:sz w:val="21"/>
                <w:szCs w:val="21"/>
                <w:highlight w:val="none"/>
                <w:lang w:eastAsia="zh-CN"/>
              </w:rPr>
              <w:t>，</w:t>
            </w:r>
            <w:r>
              <w:rPr>
                <w:rFonts w:hint="default" w:ascii="Times New Roman" w:hAnsi="Times New Roman" w:cs="Times New Roman"/>
                <w:color w:val="0000FF"/>
                <w:kern w:val="2"/>
                <w:sz w:val="21"/>
                <w:szCs w:val="21"/>
                <w:highlight w:val="none"/>
                <w:lang w:val="en-US" w:eastAsia="zh-CN"/>
              </w:rPr>
              <w:t>废水排放量为720</w:t>
            </w:r>
            <w:r>
              <w:rPr>
                <w:rFonts w:hint="default" w:ascii="Times New Roman" w:hAnsi="Times New Roman" w:cs="Times New Roman"/>
                <w:color w:val="0000FF"/>
                <w:kern w:val="2"/>
                <w:sz w:val="21"/>
                <w:szCs w:val="21"/>
                <w:highlight w:val="none"/>
              </w:rPr>
              <w:t>m</w:t>
            </w:r>
            <w:r>
              <w:rPr>
                <w:rFonts w:hint="default" w:ascii="Times New Roman" w:hAnsi="Times New Roman" w:cs="Times New Roman"/>
                <w:color w:val="0000FF"/>
                <w:kern w:val="2"/>
                <w:sz w:val="21"/>
                <w:szCs w:val="21"/>
                <w:highlight w:val="none"/>
                <w:vertAlign w:val="superscript"/>
              </w:rPr>
              <w:t>3</w:t>
            </w:r>
            <w:r>
              <w:rPr>
                <w:rFonts w:hint="default" w:ascii="Times New Roman" w:hAnsi="Times New Roman" w:cs="Times New Roman"/>
                <w:color w:val="0000FF"/>
                <w:kern w:val="2"/>
                <w:sz w:val="21"/>
                <w:szCs w:val="21"/>
                <w:highlight w:val="none"/>
              </w:rPr>
              <w:t>/a</w:t>
            </w:r>
            <w:r>
              <w:rPr>
                <w:rFonts w:hint="default" w:ascii="Times New Roman" w:hAnsi="Times New Roman" w:cs="Times New Roman"/>
                <w:color w:val="0000FF"/>
                <w:kern w:val="2"/>
                <w:sz w:val="21"/>
                <w:szCs w:val="21"/>
                <w:highlight w:val="none"/>
                <w:lang w:eastAsia="zh-CN"/>
              </w:rPr>
              <w:t>；</w:t>
            </w:r>
            <w:r>
              <w:rPr>
                <w:rFonts w:hint="default" w:ascii="Times New Roman" w:hAnsi="Times New Roman" w:cs="Times New Roman"/>
                <w:color w:val="0000FF"/>
                <w:kern w:val="2"/>
                <w:sz w:val="21"/>
                <w:szCs w:val="21"/>
                <w:highlight w:val="none"/>
                <w:lang w:val="en-US" w:eastAsia="zh-CN"/>
              </w:rPr>
              <w:t>地面清洗废水：产</w:t>
            </w:r>
            <w:r>
              <w:rPr>
                <w:rFonts w:hint="default" w:ascii="Times New Roman" w:hAnsi="Times New Roman" w:cs="Times New Roman"/>
                <w:color w:val="0000FF"/>
                <w:kern w:val="2"/>
                <w:sz w:val="21"/>
                <w:szCs w:val="21"/>
                <w:highlight w:val="none"/>
              </w:rPr>
              <w:t>污系数取</w:t>
            </w:r>
            <w:r>
              <w:rPr>
                <w:rFonts w:hint="default" w:ascii="Times New Roman" w:hAnsi="Times New Roman" w:cs="Times New Roman"/>
                <w:color w:val="0000FF"/>
                <w:kern w:val="2"/>
                <w:sz w:val="21"/>
                <w:szCs w:val="21"/>
                <w:highlight w:val="none"/>
                <w:lang w:val="en-US" w:eastAsia="zh-CN"/>
              </w:rPr>
              <w:t>0.8</w:t>
            </w:r>
            <w:r>
              <w:rPr>
                <w:rFonts w:hint="default" w:ascii="Times New Roman" w:hAnsi="Times New Roman" w:cs="Times New Roman"/>
                <w:color w:val="0000FF"/>
                <w:kern w:val="2"/>
                <w:sz w:val="21"/>
                <w:szCs w:val="21"/>
                <w:highlight w:val="none"/>
                <w:lang w:eastAsia="zh-CN"/>
              </w:rPr>
              <w:t>，</w:t>
            </w:r>
            <w:r>
              <w:rPr>
                <w:rFonts w:hint="default" w:ascii="Times New Roman" w:hAnsi="Times New Roman" w:cs="Times New Roman"/>
                <w:color w:val="0000FF"/>
                <w:kern w:val="2"/>
                <w:sz w:val="21"/>
                <w:szCs w:val="21"/>
                <w:highlight w:val="none"/>
                <w:lang w:val="en-US" w:eastAsia="zh-CN"/>
              </w:rPr>
              <w:t>废水排放量为11520</w:t>
            </w:r>
            <w:r>
              <w:rPr>
                <w:rFonts w:hint="default" w:ascii="Times New Roman" w:hAnsi="Times New Roman" w:cs="Times New Roman"/>
                <w:color w:val="0000FF"/>
                <w:kern w:val="2"/>
                <w:sz w:val="21"/>
                <w:szCs w:val="21"/>
                <w:highlight w:val="none"/>
              </w:rPr>
              <w:t>m</w:t>
            </w:r>
            <w:r>
              <w:rPr>
                <w:rFonts w:hint="default" w:ascii="Times New Roman" w:hAnsi="Times New Roman" w:cs="Times New Roman"/>
                <w:color w:val="0000FF"/>
                <w:kern w:val="2"/>
                <w:sz w:val="21"/>
                <w:szCs w:val="21"/>
                <w:highlight w:val="none"/>
                <w:vertAlign w:val="superscript"/>
              </w:rPr>
              <w:t>3</w:t>
            </w:r>
            <w:r>
              <w:rPr>
                <w:rFonts w:hint="default" w:ascii="Times New Roman" w:hAnsi="Times New Roman" w:cs="Times New Roman"/>
                <w:color w:val="0000FF"/>
                <w:kern w:val="2"/>
                <w:sz w:val="21"/>
                <w:szCs w:val="21"/>
                <w:highlight w:val="none"/>
              </w:rPr>
              <w:t>/a</w:t>
            </w:r>
            <w:r>
              <w:rPr>
                <w:rFonts w:hint="default" w:ascii="Times New Roman" w:hAnsi="Times New Roman" w:cs="Times New Roman"/>
                <w:color w:val="0000FF"/>
                <w:kern w:val="2"/>
                <w:sz w:val="21"/>
                <w:szCs w:val="21"/>
                <w:highlight w:val="none"/>
                <w:lang w:eastAsia="zh-CN"/>
              </w:rPr>
              <w:t>；</w:t>
            </w:r>
            <w:r>
              <w:rPr>
                <w:rFonts w:hint="default" w:ascii="Times New Roman" w:hAnsi="Times New Roman" w:cs="Times New Roman"/>
                <w:color w:val="0000FF"/>
                <w:kern w:val="2"/>
                <w:sz w:val="21"/>
                <w:szCs w:val="21"/>
                <w:highlight w:val="none"/>
                <w:lang w:val="en-US" w:eastAsia="zh-CN"/>
              </w:rPr>
              <w:t>循环冷却排污水约为3240</w:t>
            </w:r>
            <w:r>
              <w:rPr>
                <w:rFonts w:hint="default" w:ascii="Times New Roman" w:hAnsi="Times New Roman" w:eastAsia="宋体" w:cs="Times New Roman"/>
                <w:color w:val="0000FF"/>
                <w:kern w:val="0"/>
                <w:sz w:val="21"/>
                <w:szCs w:val="21"/>
                <w:lang w:val="en-US" w:eastAsia="zh-CN" w:bidi="ar"/>
              </w:rPr>
              <w:t>m</w:t>
            </w:r>
            <w:r>
              <w:rPr>
                <w:rFonts w:hint="default" w:ascii="Times New Roman" w:hAnsi="Times New Roman" w:eastAsia="宋体" w:cs="Times New Roman"/>
                <w:color w:val="0000FF"/>
                <w:kern w:val="0"/>
                <w:sz w:val="21"/>
                <w:szCs w:val="21"/>
                <w:vertAlign w:val="superscript"/>
                <w:lang w:val="en-US" w:eastAsia="zh-CN" w:bidi="ar"/>
              </w:rPr>
              <w:t xml:space="preserve">3 </w:t>
            </w:r>
            <w:r>
              <w:rPr>
                <w:rFonts w:hint="default" w:ascii="Times New Roman" w:hAnsi="Times New Roman" w:eastAsia="宋体" w:cs="Times New Roman"/>
                <w:color w:val="0000FF"/>
                <w:kern w:val="0"/>
                <w:sz w:val="21"/>
                <w:szCs w:val="21"/>
                <w:lang w:val="en-US" w:eastAsia="zh-CN" w:bidi="ar"/>
              </w:rPr>
              <w:t>/a</w:t>
            </w:r>
            <w:r>
              <w:rPr>
                <w:rFonts w:hint="default" w:ascii="Times New Roman" w:hAnsi="Times New Roman" w:cs="Times New Roman"/>
                <w:color w:val="0000FF"/>
                <w:kern w:val="0"/>
                <w:sz w:val="21"/>
                <w:szCs w:val="21"/>
                <w:lang w:val="en-US" w:eastAsia="zh-CN" w:bidi="ar"/>
              </w:rPr>
              <w:t>，纯水制备废水：</w:t>
            </w:r>
            <w:r>
              <w:rPr>
                <w:rFonts w:hint="default" w:ascii="Times New Roman" w:hAnsi="Times New Roman" w:cs="Times New Roman"/>
                <w:color w:val="0000FF"/>
                <w:kern w:val="2"/>
                <w:sz w:val="21"/>
                <w:szCs w:val="21"/>
                <w:highlight w:val="none"/>
                <w:lang w:val="en-US" w:eastAsia="zh-CN"/>
              </w:rPr>
              <w:t>采用反渗透软化装置进行纯水制备，制备率为80%，废水量约为9040</w:t>
            </w:r>
            <w:r>
              <w:rPr>
                <w:rFonts w:hint="default" w:ascii="Times New Roman" w:hAnsi="Times New Roman" w:eastAsia="宋体" w:cs="Times New Roman"/>
                <w:color w:val="0000FF"/>
                <w:kern w:val="0"/>
                <w:sz w:val="21"/>
                <w:szCs w:val="21"/>
                <w:lang w:val="en-US" w:eastAsia="zh-CN" w:bidi="ar"/>
              </w:rPr>
              <w:t>m</w:t>
            </w:r>
            <w:r>
              <w:rPr>
                <w:rFonts w:hint="default" w:ascii="Times New Roman" w:hAnsi="Times New Roman" w:eastAsia="宋体" w:cs="Times New Roman"/>
                <w:color w:val="0000FF"/>
                <w:kern w:val="0"/>
                <w:sz w:val="21"/>
                <w:szCs w:val="21"/>
                <w:vertAlign w:val="superscript"/>
                <w:lang w:val="en-US" w:eastAsia="zh-CN" w:bidi="ar"/>
              </w:rPr>
              <w:t xml:space="preserve">3 </w:t>
            </w:r>
            <w:r>
              <w:rPr>
                <w:rFonts w:hint="default" w:ascii="Times New Roman" w:hAnsi="Times New Roman" w:eastAsia="宋体" w:cs="Times New Roman"/>
                <w:color w:val="0000FF"/>
                <w:kern w:val="0"/>
                <w:sz w:val="21"/>
                <w:szCs w:val="21"/>
                <w:lang w:val="en-US" w:eastAsia="zh-CN" w:bidi="ar"/>
              </w:rPr>
              <w:t>/a</w:t>
            </w:r>
            <w:r>
              <w:rPr>
                <w:rFonts w:hint="default" w:ascii="Times New Roman" w:hAnsi="Times New Roman" w:cs="Times New Roman"/>
                <w:color w:val="0000FF"/>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FF"/>
                <w:kern w:val="2"/>
                <w:sz w:val="21"/>
                <w:szCs w:val="21"/>
                <w:highlight w:val="none"/>
                <w:lang w:val="en-US" w:eastAsia="zh-CN"/>
              </w:rPr>
            </w:pPr>
            <w:r>
              <w:rPr>
                <w:rFonts w:hint="default" w:ascii="Times New Roman" w:hAnsi="Times New Roman" w:cs="Times New Roman"/>
                <w:color w:val="0000FF"/>
                <w:kern w:val="2"/>
                <w:sz w:val="21"/>
                <w:szCs w:val="21"/>
                <w:highlight w:val="none"/>
                <w:lang w:val="en-US" w:eastAsia="zh-CN"/>
              </w:rPr>
              <w:t>酒精生产废水：10000</w:t>
            </w:r>
            <w:r>
              <w:rPr>
                <w:rFonts w:hint="default" w:ascii="Times New Roman" w:hAnsi="Times New Roman" w:cs="Times New Roman"/>
                <w:color w:val="0000FF"/>
                <w:kern w:val="2"/>
                <w:sz w:val="21"/>
                <w:szCs w:val="21"/>
                <w:highlight w:val="none"/>
              </w:rPr>
              <w:t>m</w:t>
            </w:r>
            <w:r>
              <w:rPr>
                <w:rFonts w:hint="default" w:ascii="Times New Roman" w:hAnsi="Times New Roman" w:cs="Times New Roman"/>
                <w:color w:val="0000FF"/>
                <w:kern w:val="2"/>
                <w:sz w:val="21"/>
                <w:szCs w:val="21"/>
                <w:highlight w:val="none"/>
                <w:vertAlign w:val="superscript"/>
              </w:rPr>
              <w:t>3</w:t>
            </w:r>
            <w:r>
              <w:rPr>
                <w:rFonts w:hint="default" w:ascii="Times New Roman" w:hAnsi="Times New Roman" w:cs="Times New Roman"/>
                <w:color w:val="0000FF"/>
                <w:kern w:val="2"/>
                <w:sz w:val="21"/>
                <w:szCs w:val="21"/>
                <w:highlight w:val="none"/>
              </w:rPr>
              <w:t>/a</w:t>
            </w:r>
            <w:r>
              <w:rPr>
                <w:rFonts w:hint="default" w:ascii="Times New Roman" w:hAnsi="Times New Roman" w:cs="Times New Roman"/>
                <w:color w:val="0000FF"/>
                <w:kern w:val="2"/>
                <w:sz w:val="21"/>
                <w:szCs w:val="21"/>
                <w:highlight w:val="none"/>
                <w:lang w:val="en-US" w:eastAsia="zh-CN"/>
              </w:rPr>
              <w:t>废b淀粉用于生产酒精，其中90%作为废水外排，废水量约9000</w:t>
            </w:r>
            <w:r>
              <w:rPr>
                <w:rFonts w:hint="default" w:ascii="Times New Roman" w:hAnsi="Times New Roman" w:eastAsia="宋体" w:cs="Times New Roman"/>
                <w:color w:val="0000FF"/>
                <w:kern w:val="0"/>
                <w:sz w:val="21"/>
                <w:szCs w:val="21"/>
                <w:lang w:val="en-US" w:eastAsia="zh-CN" w:bidi="ar"/>
              </w:rPr>
              <w:t>m</w:t>
            </w:r>
            <w:r>
              <w:rPr>
                <w:rFonts w:hint="default" w:ascii="Times New Roman" w:hAnsi="Times New Roman" w:eastAsia="宋体" w:cs="Times New Roman"/>
                <w:color w:val="0000FF"/>
                <w:kern w:val="0"/>
                <w:sz w:val="21"/>
                <w:szCs w:val="21"/>
                <w:vertAlign w:val="superscript"/>
                <w:lang w:val="en-US" w:eastAsia="zh-CN" w:bidi="ar"/>
              </w:rPr>
              <w:t xml:space="preserve">3 </w:t>
            </w:r>
            <w:r>
              <w:rPr>
                <w:rFonts w:hint="default" w:ascii="Times New Roman" w:hAnsi="Times New Roman" w:eastAsia="宋体" w:cs="Times New Roman"/>
                <w:color w:val="0000FF"/>
                <w:kern w:val="0"/>
                <w:sz w:val="21"/>
                <w:szCs w:val="21"/>
                <w:lang w:val="en-US" w:eastAsia="zh-CN" w:bidi="ar"/>
              </w:rPr>
              <w:t>/a</w:t>
            </w:r>
            <w:r>
              <w:rPr>
                <w:rFonts w:hint="default" w:ascii="Times New Roman" w:hAnsi="Times New Roman" w:cs="Times New Roman"/>
                <w:color w:val="0000FF"/>
                <w:kern w:val="0"/>
                <w:sz w:val="21"/>
                <w:szCs w:val="21"/>
                <w:lang w:val="en-US" w:eastAsia="zh-CN" w:bidi="ar"/>
              </w:rPr>
              <w:t>；使用新鲜水对产品</w:t>
            </w:r>
            <w:r>
              <w:rPr>
                <w:rFonts w:hint="default" w:ascii="Times New Roman" w:hAnsi="Times New Roman" w:cs="Times New Roman"/>
                <w:color w:val="0000FF"/>
                <w:kern w:val="2"/>
                <w:szCs w:val="21"/>
                <w:highlight w:val="none"/>
                <w:lang w:val="en-US" w:eastAsia="zh-CN"/>
              </w:rPr>
              <w:t>水洗除杂，清洗废水排放量约为42750</w:t>
            </w:r>
            <w:r>
              <w:rPr>
                <w:rFonts w:hint="default" w:ascii="Times New Roman" w:hAnsi="Times New Roman" w:eastAsia="宋体" w:cs="Times New Roman"/>
                <w:color w:val="0000FF"/>
                <w:kern w:val="0"/>
                <w:sz w:val="21"/>
                <w:szCs w:val="21"/>
                <w:lang w:val="en-US" w:eastAsia="zh-CN" w:bidi="ar"/>
              </w:rPr>
              <w:t>m</w:t>
            </w:r>
            <w:r>
              <w:rPr>
                <w:rFonts w:hint="default" w:ascii="Times New Roman" w:hAnsi="Times New Roman" w:eastAsia="宋体" w:cs="Times New Roman"/>
                <w:color w:val="0000FF"/>
                <w:kern w:val="0"/>
                <w:sz w:val="21"/>
                <w:szCs w:val="21"/>
                <w:vertAlign w:val="superscript"/>
                <w:lang w:val="en-US" w:eastAsia="zh-CN" w:bidi="ar"/>
              </w:rPr>
              <w:t xml:space="preserve">3 </w:t>
            </w:r>
            <w:r>
              <w:rPr>
                <w:rFonts w:hint="default" w:ascii="Times New Roman" w:hAnsi="Times New Roman" w:eastAsia="宋体" w:cs="Times New Roman"/>
                <w:color w:val="0000FF"/>
                <w:kern w:val="0"/>
                <w:sz w:val="21"/>
                <w:szCs w:val="21"/>
                <w:lang w:val="en-US" w:eastAsia="zh-CN" w:bidi="ar"/>
              </w:rPr>
              <w:t>/a</w:t>
            </w:r>
            <w:r>
              <w:rPr>
                <w:rFonts w:hint="default" w:ascii="Times New Roman" w:hAnsi="Times New Roman" w:cs="Times New Roman"/>
                <w:color w:val="0000FF"/>
                <w:kern w:val="0"/>
                <w:sz w:val="21"/>
                <w:szCs w:val="21"/>
                <w:lang w:val="en-US" w:eastAsia="zh-CN" w:bidi="ar"/>
              </w:rPr>
              <w:t>，废气喷淋废水产污系数为0.9，产生量为2700</w:t>
            </w:r>
            <w:r>
              <w:rPr>
                <w:rFonts w:hint="default" w:ascii="Times New Roman" w:hAnsi="Times New Roman" w:eastAsia="宋体" w:cs="Times New Roman"/>
                <w:color w:val="0000FF"/>
                <w:kern w:val="0"/>
                <w:sz w:val="21"/>
                <w:szCs w:val="21"/>
                <w:lang w:val="en-US" w:eastAsia="zh-CN" w:bidi="ar"/>
              </w:rPr>
              <w:t>m</w:t>
            </w:r>
            <w:r>
              <w:rPr>
                <w:rFonts w:hint="default" w:ascii="Times New Roman" w:hAnsi="Times New Roman" w:eastAsia="宋体" w:cs="Times New Roman"/>
                <w:color w:val="0000FF"/>
                <w:kern w:val="0"/>
                <w:sz w:val="21"/>
                <w:szCs w:val="21"/>
                <w:vertAlign w:val="superscript"/>
                <w:lang w:val="en-US" w:eastAsia="zh-CN" w:bidi="ar"/>
              </w:rPr>
              <w:t xml:space="preserve">3 </w:t>
            </w:r>
            <w:r>
              <w:rPr>
                <w:rFonts w:hint="default" w:ascii="Times New Roman" w:hAnsi="Times New Roman" w:eastAsia="宋体" w:cs="Times New Roman"/>
                <w:color w:val="0000FF"/>
                <w:kern w:val="0"/>
                <w:sz w:val="21"/>
                <w:szCs w:val="21"/>
                <w:lang w:val="en-US" w:eastAsia="zh-CN" w:bidi="ar"/>
              </w:rPr>
              <w:t>/a</w:t>
            </w:r>
            <w:r>
              <w:rPr>
                <w:rFonts w:hint="default" w:ascii="Times New Roman" w:hAnsi="Times New Roman" w:cs="Times New Roman"/>
                <w:color w:val="0000FF"/>
                <w:kern w:val="0"/>
                <w:sz w:val="21"/>
                <w:szCs w:val="21"/>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2"/>
                <w:sz w:val="21"/>
                <w:szCs w:val="21"/>
                <w:highlight w:val="none"/>
                <w:lang w:val="en-US" w:eastAsia="zh-CN"/>
              </w:rPr>
              <w:t>改性谷朊粉生产废水</w:t>
            </w:r>
            <w:r>
              <w:rPr>
                <w:rFonts w:hint="default" w:ascii="Times New Roman" w:hAnsi="Times New Roman" w:cs="Times New Roman"/>
                <w:color w:val="auto"/>
                <w:kern w:val="2"/>
                <w:sz w:val="21"/>
                <w:szCs w:val="21"/>
                <w:highlight w:val="none"/>
              </w:rPr>
              <w:t>折污系数取0.8</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产生量约为48000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 xml:space="preserve">3 </w:t>
            </w:r>
            <w:r>
              <w:rPr>
                <w:rFonts w:hint="default" w:ascii="Times New Roman" w:hAnsi="Times New Roman" w:eastAsia="宋体" w:cs="Times New Roman"/>
                <w:color w:val="auto"/>
                <w:kern w:val="0"/>
                <w:sz w:val="21"/>
                <w:szCs w:val="21"/>
                <w:lang w:val="en-US" w:eastAsia="zh-CN" w:bidi="ar"/>
              </w:rPr>
              <w:t>/a</w:t>
            </w:r>
            <w:r>
              <w:rPr>
                <w:rFonts w:hint="default" w:ascii="Times New Roman" w:hAnsi="Times New Roman" w:cs="Times New Roman"/>
                <w:color w:val="auto"/>
                <w:kern w:val="0"/>
                <w:sz w:val="21"/>
                <w:szCs w:val="21"/>
                <w:lang w:val="en-US" w:eastAsia="zh-CN" w:bidi="ar"/>
              </w:rPr>
              <w:t>。</w:t>
            </w:r>
          </w:p>
          <w:p>
            <w:pPr>
              <w:pStyle w:val="64"/>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kern w:val="0"/>
                <w:sz w:val="21"/>
                <w:szCs w:val="21"/>
                <w:lang w:val="en-US" w:eastAsia="zh-CN" w:bidi="ar"/>
              </w:rPr>
              <w:t>沼气生产外购粪便含水率约为70%，废水排放量以70%计，产生量约为35000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 xml:space="preserve">3 </w:t>
            </w:r>
            <w:r>
              <w:rPr>
                <w:rFonts w:hint="default" w:ascii="Times New Roman" w:hAnsi="Times New Roman" w:eastAsia="宋体" w:cs="Times New Roman"/>
                <w:color w:val="auto"/>
                <w:kern w:val="0"/>
                <w:sz w:val="21"/>
                <w:szCs w:val="21"/>
                <w:lang w:val="en-US" w:eastAsia="zh-CN" w:bidi="ar"/>
              </w:rPr>
              <w:t>/a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其余用水蒸发损耗或进入产品。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kern w:val="2"/>
                <w:szCs w:val="21"/>
                <w:highlight w:val="none"/>
              </w:rPr>
              <w:t>综上所述，项目</w:t>
            </w:r>
            <w:r>
              <w:rPr>
                <w:rFonts w:hint="default" w:ascii="Times New Roman" w:hAnsi="Times New Roman" w:cs="Times New Roman"/>
                <w:color w:val="auto"/>
                <w:kern w:val="2"/>
                <w:szCs w:val="21"/>
                <w:highlight w:val="none"/>
                <w:lang w:val="en-US" w:eastAsia="zh-CN"/>
              </w:rPr>
              <w:t>废水量为1681445</w:t>
            </w:r>
            <w:r>
              <w:rPr>
                <w:rFonts w:hint="default" w:ascii="Times New Roman" w:hAnsi="Times New Roman" w:cs="Times New Roman"/>
                <w:color w:val="auto"/>
                <w:kern w:val="2"/>
                <w:szCs w:val="21"/>
                <w:highlight w:val="none"/>
              </w:rPr>
              <w:t>m</w:t>
            </w:r>
            <w:r>
              <w:rPr>
                <w:rFonts w:hint="default" w:ascii="Times New Roman" w:hAnsi="Times New Roman" w:cs="Times New Roman"/>
                <w:color w:val="auto"/>
                <w:kern w:val="2"/>
                <w:szCs w:val="21"/>
                <w:highlight w:val="none"/>
                <w:vertAlign w:val="superscript"/>
              </w:rPr>
              <w:t>3</w:t>
            </w:r>
            <w:r>
              <w:rPr>
                <w:rFonts w:hint="default" w:ascii="Times New Roman" w:hAnsi="Times New Roman" w:cs="Times New Roman"/>
                <w:color w:val="auto"/>
                <w:kern w:val="2"/>
                <w:szCs w:val="21"/>
                <w:highlight w:val="none"/>
              </w:rPr>
              <w:t>/a，</w:t>
            </w:r>
            <w:r>
              <w:rPr>
                <w:rFonts w:hint="default" w:ascii="Times New Roman" w:hAnsi="Times New Roman" w:cs="Times New Roman"/>
                <w:color w:val="auto"/>
                <w:kern w:val="2"/>
                <w:szCs w:val="21"/>
                <w:highlight w:val="none"/>
                <w:lang w:val="en-US" w:eastAsia="zh-CN"/>
              </w:rPr>
              <w:t>经厂区污水处理站处理后排入上实环境（枣庄山亭）污水处理有限公司处理。</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Cs w:val="21"/>
                <w:highlight w:val="none"/>
                <w:lang w:val="en-US" w:eastAsia="zh-CN"/>
              </w:rPr>
              <w:t>项目</w:t>
            </w:r>
            <w:r>
              <w:rPr>
                <w:rFonts w:hint="default" w:ascii="Times New Roman" w:hAnsi="Times New Roman" w:cs="Times New Roman"/>
                <w:color w:val="auto"/>
                <w:kern w:val="2"/>
                <w:szCs w:val="21"/>
                <w:highlight w:val="none"/>
              </w:rPr>
              <w:t>水平衡见图2-1。</w:t>
            </w:r>
            <w:r>
              <w:rPr>
                <w:rFonts w:hint="default" w:ascii="Times New Roman" w:hAnsi="Times New Roman" w:cs="Times New Roman"/>
                <w:color w:val="auto"/>
                <w:kern w:val="2"/>
                <w:szCs w:val="21"/>
                <w:highlight w:val="none"/>
              </w:rPr>
              <w:object>
                <v:shape id="_x0000_i1025" o:spt="75" type="#_x0000_t75" style="height:540.45pt;width:442.85pt;" o:ole="t" filled="f" o:preferrelative="t" stroked="f" coordsize="21600,21600">
                  <v:path/>
                  <v:fill on="f" focussize="0,0"/>
                  <v:stroke on="f"/>
                  <v:imagedata r:id="rId8" o:title=""/>
                  <o:lock v:ext="edit" aspectratio="t"/>
                  <w10:wrap type="none"/>
                  <w10:anchorlock/>
                </v:shape>
                <o:OLEObject Type="Embed" ProgID="Visio.Drawing.11" ShapeID="_x0000_i1025" DrawAspect="Content" ObjectID="_1468075725" r:id="rId7">
                  <o:LockedField>false</o:LockedField>
                </o:OLEObject>
              </w:object>
            </w:r>
          </w:p>
          <w:p>
            <w:pPr>
              <w:jc w:val="center"/>
              <w:rPr>
                <w:rFonts w:hint="default" w:ascii="Times New Roman" w:hAnsi="Times New Roman" w:cs="Times New Roman"/>
                <w:b/>
                <w:bCs/>
                <w:color w:val="auto"/>
                <w:kern w:val="2"/>
                <w:szCs w:val="21"/>
                <w:highlight w:val="none"/>
              </w:rPr>
            </w:pPr>
            <w:r>
              <w:rPr>
                <w:rFonts w:hint="default" w:ascii="Times New Roman" w:hAnsi="Times New Roman" w:cs="Times New Roman"/>
                <w:b/>
                <w:bCs/>
                <w:color w:val="auto"/>
                <w:kern w:val="2"/>
                <w:szCs w:val="21"/>
                <w:highlight w:val="none"/>
              </w:rPr>
              <w:t xml:space="preserve">图2-1 </w:t>
            </w:r>
            <w:r>
              <w:rPr>
                <w:rFonts w:hint="default" w:ascii="Times New Roman" w:hAnsi="Times New Roman" w:cs="Times New Roman"/>
                <w:b/>
                <w:bCs/>
                <w:color w:val="auto"/>
                <w:kern w:val="2"/>
                <w:szCs w:val="21"/>
                <w:highlight w:val="none"/>
                <w:lang w:val="en-US" w:eastAsia="zh-CN"/>
              </w:rPr>
              <w:t>项目</w:t>
            </w:r>
            <w:r>
              <w:rPr>
                <w:rFonts w:hint="default" w:ascii="Times New Roman" w:hAnsi="Times New Roman" w:cs="Times New Roman"/>
                <w:b/>
                <w:bCs/>
                <w:color w:val="auto"/>
                <w:kern w:val="2"/>
                <w:szCs w:val="21"/>
                <w:highlight w:val="none"/>
              </w:rPr>
              <w:t>水平衡图  单位：m</w:t>
            </w:r>
            <w:r>
              <w:rPr>
                <w:rFonts w:hint="default" w:ascii="Times New Roman" w:hAnsi="Times New Roman" w:cs="Times New Roman"/>
                <w:b/>
                <w:bCs/>
                <w:color w:val="auto"/>
                <w:kern w:val="2"/>
                <w:szCs w:val="21"/>
                <w:highlight w:val="none"/>
                <w:vertAlign w:val="superscript"/>
              </w:rPr>
              <w:t>3</w:t>
            </w:r>
            <w:r>
              <w:rPr>
                <w:rFonts w:hint="default" w:ascii="Times New Roman" w:hAnsi="Times New Roman" w:cs="Times New Roman"/>
                <w:b/>
                <w:bCs/>
                <w:color w:val="auto"/>
                <w:kern w:val="2"/>
                <w:szCs w:val="21"/>
                <w:highlight w:val="none"/>
              </w:rPr>
              <w:t>/a</w:t>
            </w:r>
          </w:p>
          <w:p>
            <w:pPr>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（3）供电</w:t>
            </w:r>
          </w:p>
          <w:p>
            <w:pPr>
              <w:adjustRightInd w:val="0"/>
              <w:snapToGrid w:val="0"/>
              <w:spacing w:line="360" w:lineRule="auto"/>
              <w:ind w:firstLine="420" w:firstLineChars="200"/>
              <w:rPr>
                <w:rFonts w:hint="default" w:ascii="Times New Roman" w:hAnsi="Times New Roman" w:cs="Times New Roman"/>
                <w:b/>
                <w:color w:val="auto"/>
                <w:szCs w:val="21"/>
              </w:rPr>
            </w:pPr>
            <w:r>
              <w:rPr>
                <w:rFonts w:hint="default" w:ascii="Times New Roman" w:hAnsi="Times New Roman" w:cs="Times New Roman"/>
                <w:bCs/>
                <w:color w:val="auto"/>
                <w:szCs w:val="21"/>
                <w:lang w:val="en-US" w:eastAsia="zh-CN"/>
              </w:rPr>
              <w:t>扩建</w:t>
            </w:r>
            <w:r>
              <w:rPr>
                <w:rFonts w:hint="default" w:ascii="Times New Roman" w:hAnsi="Times New Roman" w:cs="Times New Roman"/>
                <w:bCs/>
                <w:color w:val="auto"/>
                <w:szCs w:val="21"/>
              </w:rPr>
              <w:t>项目总用电量为</w:t>
            </w:r>
            <w:r>
              <w:rPr>
                <w:rFonts w:hint="default" w:ascii="Times New Roman" w:hAnsi="Times New Roman" w:cs="Times New Roman"/>
                <w:bCs/>
                <w:color w:val="auto"/>
                <w:szCs w:val="21"/>
                <w:lang w:val="en-US" w:eastAsia="zh-CN"/>
              </w:rPr>
              <w:t>459.83</w:t>
            </w:r>
            <w:r>
              <w:rPr>
                <w:rFonts w:hint="default" w:ascii="Times New Roman" w:hAnsi="Times New Roman" w:cs="Times New Roman"/>
                <w:bCs/>
                <w:color w:val="auto"/>
                <w:szCs w:val="21"/>
              </w:rPr>
              <w:t>万kWh/a，由区域供电管网提供。</w:t>
            </w:r>
          </w:p>
          <w:p>
            <w:pPr>
              <w:numPr>
                <w:ilvl w:val="0"/>
                <w:numId w:val="12"/>
              </w:numPr>
              <w:adjustRightInd w:val="0"/>
              <w:snapToGrid w:val="0"/>
              <w:spacing w:line="360" w:lineRule="auto"/>
              <w:ind w:left="420" w:leftChars="0" w:firstLine="0" w:firstLineChars="0"/>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供气</w:t>
            </w:r>
          </w:p>
          <w:p>
            <w:pPr>
              <w:pStyle w:val="4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20" w:firstLineChars="200"/>
              <w:jc w:val="both"/>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auto"/>
                <w:sz w:val="21"/>
                <w:szCs w:val="21"/>
                <w:lang w:val="en-US" w:eastAsia="zh-CN"/>
              </w:rPr>
              <w:t>扩建项目新建2套25t/h锅炉，年运行时间为7200h/a，单台锅炉用气量约为1875m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/h，共计使用天然气2700万m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/a；</w:t>
            </w:r>
            <w:r>
              <w:rPr>
                <w:rFonts w:hint="default" w:ascii="Times New Roman" w:hAnsi="Times New Roman" w:cs="Times New Roman"/>
                <w:color w:val="0000FF"/>
                <w:sz w:val="21"/>
                <w:szCs w:val="21"/>
                <w:vertAlign w:val="baseline"/>
                <w:lang w:val="en-US" w:eastAsia="zh-CN"/>
              </w:rPr>
              <w:t>根据现有厂区沼气产生情况，处理1</w:t>
            </w:r>
            <w:r>
              <w:rPr>
                <w:rFonts w:hint="default" w:ascii="Times New Roman" w:hAnsi="Times New Roman" w:cs="Times New Roman"/>
                <w:color w:val="0000FF"/>
                <w:sz w:val="21"/>
                <w:szCs w:val="21"/>
                <w:lang w:val="en-US" w:eastAsia="zh-CN"/>
              </w:rPr>
              <w:t>m</w:t>
            </w:r>
            <w:r>
              <w:rPr>
                <w:rFonts w:hint="default" w:ascii="Times New Roman" w:hAnsi="Times New Roman" w:cs="Times New Roman"/>
                <w:color w:val="0000FF"/>
                <w:sz w:val="21"/>
                <w:szCs w:val="21"/>
                <w:vertAlign w:val="superscript"/>
                <w:lang w:val="en-US" w:eastAsia="zh-CN"/>
              </w:rPr>
              <w:t>3</w:t>
            </w:r>
            <w:r>
              <w:rPr>
                <w:rFonts w:hint="default" w:ascii="Times New Roman" w:hAnsi="Times New Roman" w:cs="Times New Roman"/>
                <w:color w:val="0000FF"/>
                <w:sz w:val="21"/>
                <w:szCs w:val="21"/>
                <w:vertAlign w:val="baseline"/>
                <w:lang w:val="en-US" w:eastAsia="zh-CN"/>
              </w:rPr>
              <w:t>废水可产生约10</w:t>
            </w:r>
            <w:r>
              <w:rPr>
                <w:rFonts w:hint="default" w:ascii="Times New Roman" w:hAnsi="Times New Roman" w:cs="Times New Roman"/>
                <w:color w:val="0000FF"/>
                <w:sz w:val="21"/>
                <w:szCs w:val="21"/>
                <w:lang w:val="en-US" w:eastAsia="zh-CN"/>
              </w:rPr>
              <w:t>m</w:t>
            </w:r>
            <w:r>
              <w:rPr>
                <w:rFonts w:hint="default" w:ascii="Times New Roman" w:hAnsi="Times New Roman" w:cs="Times New Roman"/>
                <w:color w:val="0000FF"/>
                <w:sz w:val="21"/>
                <w:szCs w:val="21"/>
                <w:vertAlign w:val="superscript"/>
                <w:lang w:val="en-US" w:eastAsia="zh-CN"/>
              </w:rPr>
              <w:t>3</w:t>
            </w:r>
            <w:r>
              <w:rPr>
                <w:rFonts w:hint="default" w:ascii="Times New Roman" w:hAnsi="Times New Roman" w:cs="Times New Roman"/>
                <w:color w:val="0000FF"/>
                <w:sz w:val="21"/>
                <w:szCs w:val="21"/>
                <w:vertAlign w:val="baseline"/>
                <w:lang w:val="en-US" w:eastAsia="zh-CN"/>
              </w:rPr>
              <w:t>沼气；扩建项目废水产量约为165万</w:t>
            </w:r>
            <w:r>
              <w:rPr>
                <w:rFonts w:hint="default" w:ascii="Times New Roman" w:hAnsi="Times New Roman" w:cs="Times New Roman"/>
                <w:color w:val="0000FF"/>
                <w:sz w:val="21"/>
                <w:szCs w:val="21"/>
                <w:lang w:val="en-US" w:eastAsia="zh-CN"/>
              </w:rPr>
              <w:t>m</w:t>
            </w:r>
            <w:r>
              <w:rPr>
                <w:rFonts w:hint="default" w:ascii="Times New Roman" w:hAnsi="Times New Roman" w:cs="Times New Roman"/>
                <w:color w:val="0000FF"/>
                <w:sz w:val="21"/>
                <w:szCs w:val="21"/>
                <w:vertAlign w:val="superscript"/>
                <w:lang w:val="en-US" w:eastAsia="zh-CN"/>
              </w:rPr>
              <w:t>3</w:t>
            </w:r>
            <w:r>
              <w:rPr>
                <w:rFonts w:hint="default" w:ascii="Times New Roman" w:hAnsi="Times New Roman" w:cs="Times New Roman"/>
                <w:color w:val="0000FF"/>
                <w:sz w:val="21"/>
                <w:szCs w:val="21"/>
                <w:vertAlign w:val="baseline"/>
                <w:lang w:val="en-US" w:eastAsia="zh-CN"/>
              </w:rPr>
              <w:t>/a，即扩建项目可产生约1650万</w:t>
            </w:r>
            <w:r>
              <w:rPr>
                <w:rFonts w:hint="default" w:ascii="Times New Roman" w:hAnsi="Times New Roman" w:cs="Times New Roman"/>
                <w:color w:val="0000FF"/>
                <w:sz w:val="21"/>
                <w:szCs w:val="21"/>
                <w:lang w:val="en-US" w:eastAsia="zh-CN"/>
              </w:rPr>
              <w:t>m</w:t>
            </w:r>
            <w:r>
              <w:rPr>
                <w:rFonts w:hint="default" w:ascii="Times New Roman" w:hAnsi="Times New Roman" w:cs="Times New Roman"/>
                <w:color w:val="0000FF"/>
                <w:sz w:val="21"/>
                <w:szCs w:val="21"/>
                <w:vertAlign w:val="superscript"/>
                <w:lang w:val="en-US" w:eastAsia="zh-CN"/>
              </w:rPr>
              <w:t>3</w:t>
            </w:r>
            <w:r>
              <w:rPr>
                <w:rFonts w:hint="default" w:ascii="Times New Roman" w:hAnsi="Times New Roman" w:cs="Times New Roman"/>
                <w:color w:val="0000FF"/>
                <w:sz w:val="21"/>
                <w:szCs w:val="21"/>
                <w:vertAlign w:val="baseline"/>
                <w:lang w:val="en-US" w:eastAsia="zh-CN"/>
              </w:rPr>
              <w:t>/a，甲烷含量约为55%，即可代替907.5万</w:t>
            </w:r>
            <w:r>
              <w:rPr>
                <w:rFonts w:hint="default" w:ascii="Times New Roman" w:hAnsi="Times New Roman" w:cs="Times New Roman"/>
                <w:color w:val="0000FF"/>
                <w:sz w:val="21"/>
                <w:szCs w:val="21"/>
                <w:lang w:val="en-US" w:eastAsia="zh-CN"/>
              </w:rPr>
              <w:t>m</w:t>
            </w:r>
            <w:r>
              <w:rPr>
                <w:rFonts w:hint="default" w:ascii="Times New Roman" w:hAnsi="Times New Roman" w:cs="Times New Roman"/>
                <w:color w:val="0000FF"/>
                <w:sz w:val="21"/>
                <w:szCs w:val="21"/>
                <w:vertAlign w:val="superscript"/>
                <w:lang w:val="en-US" w:eastAsia="zh-CN"/>
              </w:rPr>
              <w:t>3</w:t>
            </w:r>
            <w:r>
              <w:rPr>
                <w:rFonts w:hint="default" w:ascii="Times New Roman" w:hAnsi="Times New Roman" w:cs="Times New Roman"/>
                <w:color w:val="0000FF"/>
                <w:sz w:val="21"/>
                <w:szCs w:val="21"/>
                <w:lang w:val="en-US" w:eastAsia="zh-CN"/>
              </w:rPr>
              <w:t>天然气</w:t>
            </w:r>
            <w:r>
              <w:rPr>
                <w:rFonts w:hint="default" w:ascii="Times New Roman" w:hAnsi="Times New Roman" w:cs="Times New Roman"/>
                <w:color w:val="0000FF"/>
                <w:sz w:val="21"/>
                <w:szCs w:val="21"/>
                <w:vertAlign w:val="baseline"/>
                <w:lang w:val="en-US" w:eastAsia="zh-CN"/>
              </w:rPr>
              <w:t>。</w:t>
            </w:r>
          </w:p>
          <w:p>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7、劳动定员及工作制度</w:t>
            </w:r>
          </w:p>
          <w:p>
            <w:pPr>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lang w:val="en-US" w:eastAsia="zh-CN"/>
              </w:rPr>
              <w:t>扩建项目</w:t>
            </w:r>
            <w:r>
              <w:rPr>
                <w:rFonts w:hint="default" w:ascii="Times New Roman" w:hAnsi="Times New Roman" w:cs="Times New Roman"/>
                <w:color w:val="auto"/>
                <w:szCs w:val="21"/>
              </w:rPr>
              <w:t>劳动定员</w:t>
            </w:r>
            <w:r>
              <w:rPr>
                <w:rFonts w:hint="default" w:ascii="Times New Roman" w:hAnsi="Times New Roman" w:cs="Times New Roman"/>
                <w:color w:val="auto"/>
                <w:szCs w:val="21"/>
                <w:lang w:val="en-US" w:eastAsia="zh-CN"/>
              </w:rPr>
              <w:t>200</w:t>
            </w:r>
            <w:r>
              <w:rPr>
                <w:rFonts w:hint="default" w:ascii="Times New Roman" w:hAnsi="Times New Roman" w:cs="Times New Roman"/>
                <w:color w:val="auto"/>
                <w:szCs w:val="21"/>
              </w:rPr>
              <w:t>人，生产实行</w:t>
            </w:r>
            <w:r>
              <w:rPr>
                <w:rFonts w:hint="default" w:ascii="Times New Roman" w:hAnsi="Times New Roman" w:cs="Times New Roman"/>
                <w:color w:val="auto"/>
                <w:szCs w:val="21"/>
                <w:lang w:val="en-US" w:eastAsia="zh-CN"/>
              </w:rPr>
              <w:t>三</w:t>
            </w:r>
            <w:r>
              <w:rPr>
                <w:rFonts w:hint="default" w:ascii="Times New Roman" w:hAnsi="Times New Roman" w:cs="Times New Roman"/>
                <w:color w:val="auto"/>
                <w:szCs w:val="21"/>
              </w:rPr>
              <w:t>班制，每班8小时，年工作日为300天，计</w:t>
            </w:r>
            <w:r>
              <w:rPr>
                <w:rFonts w:hint="default" w:ascii="Times New Roman" w:hAnsi="Times New Roman" w:cs="Times New Roman"/>
                <w:color w:val="auto"/>
                <w:szCs w:val="21"/>
                <w:lang w:val="en-US" w:eastAsia="zh-CN"/>
              </w:rPr>
              <w:t>7200</w:t>
            </w:r>
            <w:r>
              <w:rPr>
                <w:rFonts w:hint="default" w:ascii="Times New Roman" w:hAnsi="Times New Roman" w:cs="Times New Roman"/>
                <w:color w:val="auto"/>
                <w:szCs w:val="21"/>
              </w:rPr>
              <w:t>小时。</w:t>
            </w:r>
          </w:p>
          <w:p>
            <w:pPr>
              <w:adjustRightInd w:val="0"/>
              <w:snapToGrid w:val="0"/>
              <w:spacing w:line="360" w:lineRule="auto"/>
              <w:ind w:firstLine="422" w:firstLineChars="200"/>
              <w:rPr>
                <w:rFonts w:hint="default" w:ascii="Times New Roman" w:hAnsi="Times New Roman" w:cs="Times New Roman"/>
                <w:b/>
                <w:color w:val="auto"/>
                <w:szCs w:val="21"/>
              </w:rPr>
            </w:pPr>
            <w:r>
              <w:rPr>
                <w:rFonts w:hint="default" w:ascii="Times New Roman" w:hAnsi="Times New Roman" w:cs="Times New Roman"/>
                <w:b/>
                <w:color w:val="auto"/>
                <w:szCs w:val="21"/>
              </w:rPr>
              <w:t>8、厂区平面布置</w:t>
            </w:r>
          </w:p>
          <w:p>
            <w:pPr>
              <w:tabs>
                <w:tab w:val="left" w:pos="4785"/>
              </w:tabs>
              <w:adjustRightInd w:val="0"/>
              <w:snapToGrid w:val="0"/>
              <w:spacing w:line="360" w:lineRule="auto"/>
              <w:ind w:firstLine="420" w:firstLineChars="200"/>
              <w:rPr>
                <w:rFonts w:hint="default" w:ascii="Times New Roman" w:hAnsi="Times New Roman" w:eastAsia="宋体" w:cs="Times New Roman"/>
                <w:bCs/>
                <w:color w:val="auto"/>
                <w:sz w:val="18"/>
                <w:szCs w:val="18"/>
                <w:lang w:eastAsia="zh-CN"/>
              </w:rPr>
            </w:pPr>
            <w:r>
              <w:rPr>
                <w:rFonts w:hint="default" w:ascii="Times New Roman" w:hAnsi="Times New Roman" w:cs="Times New Roman"/>
                <w:color w:val="auto"/>
                <w:szCs w:val="21"/>
                <w:lang w:val="en-US" w:eastAsia="zh-CN"/>
              </w:rPr>
              <w:t>厂区分别于西侧和北侧设置出入口，扩建项目</w:t>
            </w:r>
            <w:r>
              <w:rPr>
                <w:rFonts w:hint="default" w:ascii="Times New Roman" w:hAnsi="Times New Roman" w:cs="Times New Roman"/>
                <w:color w:val="auto"/>
                <w:szCs w:val="21"/>
              </w:rPr>
              <w:t>生产车间位于厂区</w:t>
            </w:r>
            <w:r>
              <w:rPr>
                <w:rFonts w:hint="default" w:ascii="Times New Roman" w:hAnsi="Times New Roman" w:cs="Times New Roman"/>
                <w:color w:val="auto"/>
                <w:szCs w:val="21"/>
                <w:lang w:val="en-US" w:eastAsia="zh-CN"/>
              </w:rPr>
              <w:t>中部</w:t>
            </w:r>
            <w:r>
              <w:rPr>
                <w:rFonts w:hint="default" w:ascii="Times New Roman" w:hAnsi="Times New Roman" w:cs="Times New Roman"/>
                <w:color w:val="auto"/>
                <w:szCs w:val="21"/>
              </w:rPr>
              <w:t>，办公</w:t>
            </w:r>
            <w:r>
              <w:rPr>
                <w:rFonts w:hint="default" w:ascii="Times New Roman" w:hAnsi="Times New Roman" w:cs="Times New Roman"/>
                <w:color w:val="auto"/>
                <w:szCs w:val="21"/>
                <w:lang w:val="en-US" w:eastAsia="zh-CN"/>
              </w:rPr>
              <w:t>楼</w:t>
            </w:r>
            <w:r>
              <w:rPr>
                <w:rFonts w:hint="default" w:ascii="Times New Roman" w:hAnsi="Times New Roman" w:cs="Times New Roman"/>
                <w:color w:val="auto"/>
                <w:szCs w:val="21"/>
              </w:rPr>
              <w:t>位于厂区</w:t>
            </w:r>
            <w:r>
              <w:rPr>
                <w:rFonts w:hint="default" w:ascii="Times New Roman" w:hAnsi="Times New Roman" w:cs="Times New Roman"/>
                <w:color w:val="auto"/>
                <w:szCs w:val="21"/>
                <w:lang w:val="en-US" w:eastAsia="zh-CN"/>
              </w:rPr>
              <w:t>东侧，酒精生产区位于现有污水站南侧，东侧为新建污水站，1#车间~4#车间位于新建污水站东侧由北向南依次排列，5#车间~7#车间位于厂区东侧北向南依次排列</w:t>
            </w:r>
            <w:r>
              <w:rPr>
                <w:rFonts w:hint="default" w:ascii="Times New Roman" w:hAnsi="Times New Roman" w:cs="Times New Roman"/>
                <w:color w:val="auto"/>
                <w:szCs w:val="21"/>
              </w:rPr>
              <w:t>。厂区布局符合生产流程和使用功能，总体布局较为合理。项目平面布置图见附图</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4" w:type="pct"/>
            <w:vAlign w:val="center"/>
          </w:tcPr>
          <w:p>
            <w:pPr>
              <w:pStyle w:val="129"/>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4675" w:type="pct"/>
          </w:tcPr>
          <w:p>
            <w:pPr>
              <w:numPr>
                <w:ilvl w:val="0"/>
                <w:numId w:val="14"/>
              </w:numPr>
              <w:adjustRightInd w:val="0"/>
              <w:snapToGrid w:val="0"/>
              <w:spacing w:line="360" w:lineRule="auto"/>
              <w:ind w:left="-2" w:leftChars="0" w:firstLine="422" w:firstLineChars="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生产工艺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（1）面筋、淀粉、谷朊粉生产工艺流程及产污环节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object>
                <v:shape id="_x0000_i1026" o:spt="75" type="#_x0000_t75" style="height:463.9pt;width:454.8pt;" o:ole="t" filled="f" o:preferrelative="t" stroked="f" coordsize="21600,21600">
                  <v:path/>
                  <v:fill on="f" focussize="0,0"/>
                  <v:stroke on="f"/>
                  <v:imagedata r:id="rId10" o:title=""/>
                  <o:lock v:ext="edit" aspectratio="t"/>
                  <w10:wrap type="none"/>
                  <w10:anchorlock/>
                </v:shape>
                <o:OLEObject Type="Embed" ProgID="Visio.Drawing.11" ShapeID="_x0000_i1026" DrawAspect="Content" ObjectID="_1468075726" r:id="rId9">
                  <o:LockedField>false</o:LockedField>
                </o:OLEObject>
              </w:objec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
                <w:bCs/>
                <w:color w:val="auto"/>
                <w:sz w:val="21"/>
                <w:szCs w:val="21"/>
                <w:lang w:val="en-US" w:eastAsia="zh-CN"/>
              </w:rPr>
              <w:t>图2-2 面筋、淀粉、谷朊粉生产工艺流程及产污环节</w:t>
            </w:r>
            <w:r>
              <w:rPr>
                <w:rFonts w:hint="default" w:ascii="Times New Roman" w:hAnsi="Times New Roman" w:cs="Times New Roman"/>
                <w:b/>
                <w:bCs/>
                <w:color w:val="auto"/>
                <w:sz w:val="21"/>
                <w:szCs w:val="21"/>
                <w:highlight w:val="none"/>
                <w:lang w:eastAsia="zh-CN"/>
              </w:rPr>
              <w:t>示意图</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a</w:t>
            </w:r>
            <w:r>
              <w:rPr>
                <w:rFonts w:hint="default" w:ascii="Times New Roman" w:hAnsi="Times New Roman" w:eastAsia="宋体" w:cs="Times New Roman"/>
                <w:color w:val="auto"/>
                <w:kern w:val="0"/>
                <w:sz w:val="21"/>
                <w:szCs w:val="21"/>
              </w:rPr>
              <w:t>、面粉由人工送入料斗经螺旋输送机输送至面粉储仓，筒仓内配有卸料筛和风机，通过筒仓底部的震动卸料器，面粉过筛后，经过输送系统到皮带秤。投料结束后，关闭投料口，通过螺旋输送机采用管道气力输送，输送过程为密闭状态，无粉尘逸散</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面粉</w:t>
            </w:r>
            <w:r>
              <w:rPr>
                <w:rFonts w:hint="default" w:ascii="Times New Roman" w:hAnsi="Times New Roman" w:eastAsia="宋体" w:cs="Times New Roman"/>
                <w:color w:val="auto"/>
                <w:kern w:val="0"/>
                <w:sz w:val="21"/>
                <w:szCs w:val="21"/>
                <w:lang w:val="en-US" w:eastAsia="zh-CN"/>
              </w:rPr>
              <w:t>储存、</w:t>
            </w:r>
            <w:r>
              <w:rPr>
                <w:rFonts w:hint="default" w:ascii="Times New Roman" w:hAnsi="Times New Roman" w:eastAsia="宋体" w:cs="Times New Roman"/>
                <w:color w:val="auto"/>
                <w:sz w:val="21"/>
                <w:szCs w:val="21"/>
              </w:rPr>
              <w:t>投料时会产生粉尘</w:t>
            </w:r>
            <w:r>
              <w:rPr>
                <w:rFonts w:hint="default" w:ascii="Times New Roman" w:hAnsi="Times New Roman" w:eastAsia="宋体" w:cs="Times New Roman"/>
                <w:color w:val="auto"/>
                <w:sz w:val="21"/>
                <w:szCs w:val="21"/>
                <w:lang w:val="en-US" w:eastAsia="zh-CN"/>
              </w:rPr>
              <w:t xml:space="preserve">及设备噪声。 </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将面粉从储藏筒仓内由气力输送到</w:t>
            </w:r>
            <w:r>
              <w:rPr>
                <w:rFonts w:hint="default" w:ascii="Times New Roman" w:hAnsi="Times New Roman" w:eastAsia="宋体" w:cs="Times New Roman"/>
                <w:color w:val="auto"/>
                <w:kern w:val="0"/>
                <w:sz w:val="21"/>
                <w:szCs w:val="21"/>
                <w:lang w:val="en-US" w:eastAsia="zh-CN"/>
              </w:rPr>
              <w:t>混合器中</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面粉进入混合器中与水混合形成面糊，面粉与水的比例为1:0.8，混合器使面粉颗粒充分水化，形成均匀的面糊，不能存在混合不均匀的大颗粒或不均匀的小面团，以便于后续均质工序的顺利进行。</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过量的面粉和在集尘器中回收的面粉经气力输送回面粉筒仓内。加水和面过程设备均为密闭状态，无粉尘逸散</w:t>
            </w:r>
            <w:r>
              <w:rPr>
                <w:rFonts w:hint="default" w:ascii="Times New Roman" w:hAnsi="Times New Roman" w:eastAsia="宋体" w:cs="Times New Roman"/>
                <w:color w:val="auto"/>
                <w:kern w:val="0"/>
                <w:sz w:val="21"/>
                <w:szCs w:val="21"/>
                <w:lang w:eastAsia="zh-CN"/>
              </w:rPr>
              <w:t>；设备运转</w:t>
            </w:r>
            <w:r>
              <w:rPr>
                <w:rFonts w:hint="default" w:ascii="Times New Roman" w:hAnsi="Times New Roman" w:eastAsia="宋体" w:cs="Times New Roman"/>
                <w:color w:val="auto"/>
                <w:kern w:val="0"/>
                <w:sz w:val="21"/>
                <w:szCs w:val="21"/>
                <w:lang w:val="en-US" w:eastAsia="zh-CN"/>
              </w:rPr>
              <w:t>产生噪声。</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和面之后是均质，面糊打入均质机中，均质机的压力可通过改变均质阀的间隙进行调整，压力可高达100bar（1bar=105ba）。面糊通过均质阀时由高压迅速恢复到常压，由于压力的骤然变化，以及均质阀的剪切作用，便面糊熟化并实现蛋白质网络的迅速凝聚。</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本过程物料含水量较大，无粉尘产生，主要为均设备噪声。</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b</w:t>
            </w:r>
            <w:r>
              <w:rPr>
                <w:rFonts w:hint="default" w:ascii="Times New Roman" w:hAnsi="Times New Roman" w:eastAsia="宋体" w:cs="Times New Roman"/>
                <w:color w:val="auto"/>
                <w:kern w:val="0"/>
                <w:sz w:val="21"/>
                <w:szCs w:val="21"/>
              </w:rPr>
              <w:t>、面筋</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淀粉</w:t>
            </w:r>
            <w:r>
              <w:rPr>
                <w:rFonts w:hint="default" w:ascii="Times New Roman" w:hAnsi="Times New Roman" w:eastAsia="宋体" w:cs="Times New Roman"/>
                <w:color w:val="auto"/>
                <w:kern w:val="0"/>
                <w:sz w:val="21"/>
                <w:szCs w:val="21"/>
              </w:rPr>
              <w:t xml:space="preserve">分离 </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经熟化过的面团由螺杆泵输送至洗筋机后，加入清水进行洗涤，洗涤20分钟后，将洗筋机的面锅里加入清水(以淹没面筋半米为准)静置5分钟将洗筋机里的碎面筋进行凝聚，然后再进行洗涤，直到将面筋和淀粉沉底分离为止，将洗涤过程中放出的淀粉浆输送至</w:t>
            </w:r>
            <w:r>
              <w:rPr>
                <w:rFonts w:hint="default" w:ascii="Times New Roman" w:hAnsi="Times New Roman" w:eastAsia="宋体" w:cs="Times New Roman"/>
                <w:color w:val="auto"/>
                <w:kern w:val="0"/>
                <w:sz w:val="21"/>
                <w:szCs w:val="21"/>
                <w:lang w:val="en-US" w:eastAsia="zh-CN"/>
              </w:rPr>
              <w:t>筛分机</w:t>
            </w:r>
            <w:r>
              <w:rPr>
                <w:rFonts w:hint="default" w:ascii="Times New Roman" w:hAnsi="Times New Roman" w:eastAsia="宋体" w:cs="Times New Roman"/>
                <w:color w:val="auto"/>
                <w:kern w:val="0"/>
                <w:sz w:val="21"/>
                <w:szCs w:val="21"/>
              </w:rPr>
              <w:t>将淀粉浆里的碎面筋提出，再将洗筋机里的面筋输送至烘干设备进行烘干。</w:t>
            </w:r>
          </w:p>
          <w:p>
            <w:pPr>
              <w:pStyle w:val="48"/>
              <w:keepNext w:val="0"/>
              <w:keepLines w:val="0"/>
              <w:pageBreakBefore w:val="0"/>
              <w:widowControl w:val="0"/>
              <w:kinsoku/>
              <w:wordWrap/>
              <w:overflowPunct/>
              <w:topLinePunct w:val="0"/>
              <w:autoSpaceDE/>
              <w:autoSpaceDN/>
              <w:bidi w:val="0"/>
              <w:adjustRightInd/>
              <w:snapToGrid/>
              <w:spacing w:after="0" w:line="360" w:lineRule="auto"/>
              <w:ind w:left="0" w:leftChars="0"/>
              <w:jc w:val="left"/>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将分离工序得到的面筋送入熟化罐进行静置，其目的是使谷朊类蛋白质聚成丝状或片状谷朊，易于与淀粉分离。从熟化出来的面筋，包含有大量的A-淀粉、B-淀粉和少量纤维，需要将它们分离出来，分离用筛分的方法，让面筋通过面筋筛，大的颗粒如面筋，不能通过筛缝，小的颗粒，比如的A-淀粉、B-淀粉和少量纤维则通过筛缝进入筛下，完成面筋和淀粉液分离，为了分离的彻底，项目采用三级筛分离，谷朊粉在筛面以上结团。</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c</w:t>
            </w:r>
            <w:r>
              <w:rPr>
                <w:rFonts w:hint="default" w:ascii="Times New Roman" w:hAnsi="Times New Roman" w:eastAsia="宋体" w:cs="Times New Roman"/>
                <w:color w:val="auto"/>
                <w:kern w:val="0"/>
                <w:sz w:val="21"/>
                <w:szCs w:val="21"/>
              </w:rPr>
              <w:t xml:space="preserve">、谷朊粉干燥 </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将面筋</w:t>
            </w:r>
            <w:r>
              <w:rPr>
                <w:rFonts w:hint="default" w:ascii="Times New Roman" w:hAnsi="Times New Roman" w:eastAsia="宋体" w:cs="Times New Roman"/>
                <w:color w:val="auto"/>
                <w:kern w:val="0"/>
                <w:sz w:val="21"/>
                <w:szCs w:val="21"/>
              </w:rPr>
              <w:t>团</w:t>
            </w:r>
            <w:r>
              <w:rPr>
                <w:rFonts w:hint="default" w:ascii="Times New Roman" w:hAnsi="Times New Roman" w:eastAsia="宋体" w:cs="Times New Roman"/>
                <w:color w:val="auto"/>
                <w:kern w:val="0"/>
                <w:sz w:val="21"/>
                <w:szCs w:val="21"/>
                <w:lang w:val="en-US" w:eastAsia="zh-CN"/>
              </w:rPr>
              <w:t>通过面筋</w:t>
            </w:r>
            <w:r>
              <w:rPr>
                <w:rFonts w:hint="default" w:ascii="Times New Roman" w:hAnsi="Times New Roman" w:cs="Times New Roman"/>
                <w:color w:val="auto"/>
                <w:kern w:val="0"/>
                <w:sz w:val="21"/>
                <w:szCs w:val="21"/>
                <w:lang w:val="en-US" w:eastAsia="zh-CN"/>
              </w:rPr>
              <w:t>脱水后</w:t>
            </w:r>
            <w:r>
              <w:rPr>
                <w:rFonts w:hint="default" w:ascii="Times New Roman" w:hAnsi="Times New Roman" w:eastAsia="宋体" w:cs="Times New Roman"/>
                <w:color w:val="auto"/>
                <w:kern w:val="0"/>
                <w:sz w:val="21"/>
                <w:szCs w:val="21"/>
                <w:lang w:val="en-US" w:eastAsia="zh-CN"/>
              </w:rPr>
              <w:t>送入谷朊干燥系统，最终获得谷朊粉。</w:t>
            </w:r>
            <w:r>
              <w:rPr>
                <w:rFonts w:hint="default" w:ascii="Times New Roman" w:hAnsi="Times New Roman" w:eastAsia="宋体" w:cs="Times New Roman"/>
                <w:color w:val="auto"/>
                <w:kern w:val="0"/>
                <w:sz w:val="21"/>
                <w:szCs w:val="21"/>
              </w:rPr>
              <w:t>淀粉</w:t>
            </w:r>
            <w:r>
              <w:rPr>
                <w:rFonts w:hint="default" w:ascii="Times New Roman" w:hAnsi="Times New Roman" w:cs="Times New Roman"/>
                <w:color w:val="auto"/>
                <w:kern w:val="0"/>
                <w:sz w:val="21"/>
                <w:szCs w:val="21"/>
                <w:lang w:val="en-US" w:eastAsia="zh-CN"/>
              </w:rPr>
              <w:t>浆（</w:t>
            </w:r>
            <w:r>
              <w:rPr>
                <w:rFonts w:hint="default" w:ascii="Times New Roman" w:hAnsi="Times New Roman" w:eastAsia="宋体" w:cs="Times New Roman"/>
                <w:snapToGrid w:val="0"/>
                <w:color w:val="auto"/>
                <w:kern w:val="0"/>
                <w:sz w:val="21"/>
                <w:szCs w:val="21"/>
                <w:lang w:val="en-US" w:eastAsia="zh-CN" w:bidi="ar-SA"/>
              </w:rPr>
              <w:t>有A-淀粉、B-淀粉和少量纤维</w:t>
            </w:r>
            <w:r>
              <w:rPr>
                <w:rFonts w:hint="default"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则透过筛网被泵送至</w:t>
            </w:r>
            <w:r>
              <w:rPr>
                <w:rFonts w:hint="default" w:ascii="Times New Roman" w:hAnsi="Times New Roman" w:eastAsia="宋体" w:cs="Times New Roman"/>
                <w:color w:val="auto"/>
                <w:kern w:val="0"/>
                <w:sz w:val="21"/>
                <w:szCs w:val="21"/>
                <w:lang w:val="en-US" w:eastAsia="zh-CN"/>
              </w:rPr>
              <w:t>淀粉生产工序</w:t>
            </w:r>
            <w:r>
              <w:rPr>
                <w:rFonts w:hint="default" w:ascii="Times New Roman" w:hAnsi="Times New Roman" w:eastAsia="宋体" w:cs="Times New Roman"/>
                <w:color w:val="auto"/>
                <w:kern w:val="0"/>
                <w:sz w:val="21"/>
                <w:szCs w:val="21"/>
              </w:rPr>
              <w:t>。在热气流(夹套加热)的作用下进行烘干，烘干的谷朊粉</w:t>
            </w:r>
            <w:r>
              <w:rPr>
                <w:rFonts w:hint="default" w:ascii="Times New Roman" w:hAnsi="Times New Roman" w:eastAsia="宋体" w:cs="Times New Roman"/>
                <w:color w:val="auto"/>
                <w:kern w:val="0"/>
                <w:sz w:val="21"/>
                <w:szCs w:val="21"/>
                <w:lang w:val="en-US" w:eastAsia="zh-CN"/>
              </w:rPr>
              <w:t>进入谷朊粉仓并进行包装</w:t>
            </w:r>
            <w:r>
              <w:rPr>
                <w:rFonts w:hint="default" w:ascii="Times New Roman" w:hAnsi="Times New Roman" w:eastAsia="宋体" w:cs="Times New Roman"/>
                <w:color w:val="auto"/>
                <w:kern w:val="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该过程</w:t>
            </w:r>
            <w:r>
              <w:rPr>
                <w:rFonts w:hint="default" w:ascii="Times New Roman" w:hAnsi="Times New Roman" w:eastAsia="宋体" w:cs="Times New Roman"/>
                <w:color w:val="auto"/>
                <w:kern w:val="0"/>
                <w:sz w:val="21"/>
                <w:szCs w:val="21"/>
              </w:rPr>
              <w:t>谷朊粉</w:t>
            </w:r>
            <w:r>
              <w:rPr>
                <w:rFonts w:hint="default" w:ascii="Times New Roman" w:hAnsi="Times New Roman" w:eastAsia="宋体" w:cs="Times New Roman"/>
                <w:color w:val="auto"/>
                <w:sz w:val="21"/>
                <w:szCs w:val="21"/>
                <w:vertAlign w:val="baseline"/>
                <w:lang w:val="en-US" w:eastAsia="zh-CN"/>
              </w:rPr>
              <w:t>烘干产生粉尘、谷朊粉仓粉尘及包装粉尘</w:t>
            </w:r>
            <w:r>
              <w:rPr>
                <w:rFonts w:hint="default" w:ascii="Times New Roman" w:hAnsi="Times New Roman" w:eastAsia="宋体" w:cs="Times New Roman"/>
                <w:color w:val="auto"/>
                <w:sz w:val="21"/>
                <w:szCs w:val="21"/>
                <w:lang w:val="en-US" w:eastAsia="zh-CN"/>
              </w:rPr>
              <w:t>及设备运转噪声。</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d、淀粉生产干燥</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将提出碎面筋的淀粉浆(A淀粉</w:t>
            </w:r>
            <w:r>
              <w:rPr>
                <w:rFonts w:hint="default" w:ascii="Times New Roman" w:hAnsi="Times New Roman" w:cs="Times New Roman"/>
                <w:color w:val="auto"/>
                <w:kern w:val="0"/>
                <w:sz w:val="21"/>
                <w:szCs w:val="21"/>
                <w:lang w:eastAsia="zh-CN"/>
              </w:rPr>
              <w:t>、</w:t>
            </w:r>
            <w:r>
              <w:rPr>
                <w:rFonts w:hint="default" w:ascii="Times New Roman" w:hAnsi="Times New Roman" w:eastAsia="宋体" w:cs="Times New Roman"/>
                <w:snapToGrid w:val="0"/>
                <w:color w:val="auto"/>
                <w:kern w:val="0"/>
                <w:sz w:val="21"/>
                <w:szCs w:val="21"/>
                <w:lang w:val="en-US" w:eastAsia="zh-CN" w:bidi="ar-SA"/>
              </w:rPr>
              <w:t>B-淀粉</w:t>
            </w:r>
            <w:r>
              <w:rPr>
                <w:rFonts w:hint="default" w:ascii="Times New Roman" w:hAnsi="Times New Roman" w:eastAsia="宋体" w:cs="Times New Roman"/>
                <w:color w:val="auto"/>
                <w:kern w:val="0"/>
                <w:sz w:val="21"/>
                <w:szCs w:val="21"/>
              </w:rPr>
              <w:t>和纤维)用离心泵输送至离心筛(筛板孔数为240目，转速为1450r/min)，经过离心筛分出纯净的淀粉浆和纤维(麸皮)，淀粉浆</w:t>
            </w:r>
            <w:r>
              <w:rPr>
                <w:rFonts w:hint="default" w:ascii="Times New Roman" w:hAnsi="Times New Roman" w:eastAsia="宋体" w:cs="Times New Roman"/>
                <w:color w:val="auto"/>
                <w:kern w:val="0"/>
                <w:sz w:val="21"/>
                <w:szCs w:val="21"/>
                <w:lang w:val="en-US" w:eastAsia="zh-CN"/>
              </w:rPr>
              <w:t>浓缩后</w:t>
            </w:r>
            <w:r>
              <w:rPr>
                <w:rFonts w:hint="default" w:ascii="Times New Roman" w:hAnsi="Times New Roman" w:eastAsia="宋体" w:cs="Times New Roman"/>
                <w:color w:val="auto"/>
                <w:kern w:val="0"/>
                <w:sz w:val="21"/>
                <w:szCs w:val="21"/>
              </w:rPr>
              <w:t>把上清液排掉</w:t>
            </w:r>
            <w:r>
              <w:rPr>
                <w:rFonts w:hint="default" w:ascii="Times New Roman" w:hAnsi="Times New Roman"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上</w:t>
            </w:r>
            <w:r>
              <w:rPr>
                <w:rFonts w:hint="default" w:ascii="Times New Roman" w:hAnsi="Times New Roman" w:eastAsia="宋体" w:cs="Times New Roman"/>
                <w:color w:val="auto"/>
                <w:kern w:val="0"/>
                <w:sz w:val="21"/>
                <w:szCs w:val="21"/>
              </w:rPr>
              <w:t>清液通过提升泵送到污水处理站进行处理</w:t>
            </w:r>
            <w:r>
              <w:rPr>
                <w:rFonts w:hint="default" w:ascii="Times New Roman" w:hAnsi="Times New Roman" w:cs="Times New Roman"/>
                <w:color w:val="auto"/>
                <w:kern w:val="0"/>
                <w:sz w:val="21"/>
                <w:szCs w:val="21"/>
                <w:lang w:eastAsia="zh-CN"/>
              </w:rPr>
              <w:t>）</w:t>
            </w:r>
            <w:r>
              <w:rPr>
                <w:rFonts w:hint="default" w:ascii="Times New Roman" w:hAnsi="Times New Roman" w:eastAsia="宋体" w:cs="Times New Roman"/>
                <w:color w:val="auto"/>
                <w:kern w:val="0"/>
                <w:sz w:val="21"/>
                <w:szCs w:val="21"/>
              </w:rPr>
              <w:t>，进入沉淀罐，经过8到12小时的沉淀，剩下的淀粉浆送入到下一工序。经过刮刀离心机分离出湿A淀粉和</w:t>
            </w:r>
            <w:r>
              <w:rPr>
                <w:rFonts w:hint="default" w:ascii="Times New Roman" w:hAnsi="Times New Roman" w:eastAsia="宋体" w:cs="Times New Roman"/>
                <w:snapToGrid w:val="0"/>
                <w:color w:val="auto"/>
                <w:kern w:val="0"/>
                <w:sz w:val="21"/>
                <w:szCs w:val="21"/>
                <w:lang w:val="en-US" w:eastAsia="zh-CN" w:bidi="ar-SA"/>
              </w:rPr>
              <w:t>B淀粉</w:t>
            </w:r>
            <w:r>
              <w:rPr>
                <w:rFonts w:hint="default" w:ascii="Times New Roman" w:hAnsi="Times New Roman" w:eastAsia="宋体" w:cs="Times New Roman"/>
                <w:color w:val="auto"/>
                <w:kern w:val="0"/>
                <w:sz w:val="21"/>
                <w:szCs w:val="21"/>
              </w:rPr>
              <w:t>，B</w:t>
            </w:r>
            <w:r>
              <w:rPr>
                <w:rFonts w:hint="default" w:ascii="Times New Roman" w:hAnsi="Times New Roman" w:cs="Times New Roman"/>
                <w:color w:val="auto"/>
                <w:kern w:val="0"/>
                <w:sz w:val="21"/>
                <w:szCs w:val="21"/>
                <w:lang w:val="en-US" w:eastAsia="zh-CN"/>
              </w:rPr>
              <w:t>淀粉浆</w:t>
            </w:r>
            <w:r>
              <w:rPr>
                <w:rFonts w:hint="default" w:ascii="Times New Roman" w:hAnsi="Times New Roman" w:eastAsia="宋体" w:cs="Times New Roman"/>
                <w:color w:val="auto"/>
                <w:kern w:val="0"/>
                <w:sz w:val="21"/>
                <w:szCs w:val="21"/>
                <w:lang w:val="en-US" w:eastAsia="zh-CN"/>
              </w:rPr>
              <w:t>进入</w:t>
            </w:r>
            <w:r>
              <w:rPr>
                <w:rFonts w:hint="default" w:ascii="Times New Roman" w:hAnsi="Times New Roman" w:cs="Times New Roman"/>
                <w:color w:val="auto"/>
                <w:kern w:val="0"/>
                <w:sz w:val="21"/>
                <w:szCs w:val="21"/>
                <w:lang w:val="en-US" w:eastAsia="zh-CN"/>
              </w:rPr>
              <w:t>酒精</w:t>
            </w:r>
            <w:r>
              <w:rPr>
                <w:rFonts w:hint="default" w:ascii="Times New Roman" w:hAnsi="Times New Roman" w:eastAsia="宋体" w:cs="Times New Roman"/>
                <w:color w:val="auto"/>
                <w:kern w:val="0"/>
                <w:sz w:val="21"/>
                <w:szCs w:val="21"/>
                <w:lang w:val="en-US" w:eastAsia="zh-CN"/>
              </w:rPr>
              <w:t>产品生产工序</w:t>
            </w:r>
            <w:r>
              <w:rPr>
                <w:rFonts w:hint="default" w:ascii="Times New Roman" w:hAnsi="Times New Roman" w:eastAsia="宋体" w:cs="Times New Roman"/>
                <w:color w:val="auto"/>
                <w:kern w:val="0"/>
                <w:sz w:val="21"/>
                <w:szCs w:val="21"/>
              </w:rPr>
              <w:t>。</w:t>
            </w:r>
          </w:p>
          <w:p>
            <w:pPr>
              <w:keepNext w:val="0"/>
              <w:keepLines w:val="0"/>
              <w:pageBreakBefore w:val="0"/>
              <w:widowControl w:val="0"/>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分离的的A淀粉回到淀粉精制工序，</w:t>
            </w:r>
            <w:r>
              <w:rPr>
                <w:rFonts w:hint="default" w:ascii="Times New Roman" w:hAnsi="Times New Roman" w:eastAsia="宋体" w:cs="Times New Roman"/>
                <w:color w:val="auto"/>
                <w:kern w:val="0"/>
                <w:sz w:val="21"/>
                <w:szCs w:val="21"/>
              </w:rPr>
              <w:t>湿淀粉(水分小于40%)，进入烘干段（使用蒸汽，夹套加热），最终得到的干淀粉进入检查筛得到合格的干淀粉。</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A</w:t>
            </w:r>
            <w:r>
              <w:rPr>
                <w:rFonts w:hint="default" w:ascii="Times New Roman" w:hAnsi="Times New Roman" w:eastAsia="宋体" w:cs="Times New Roman"/>
                <w:color w:val="auto"/>
                <w:sz w:val="21"/>
                <w:szCs w:val="21"/>
                <w:lang w:val="en-US" w:eastAsia="zh-CN"/>
              </w:rPr>
              <w:t>淀粉在</w:t>
            </w:r>
            <w:r>
              <w:rPr>
                <w:rFonts w:hint="default" w:ascii="Times New Roman" w:hAnsi="Times New Roman" w:eastAsia="宋体" w:cs="Times New Roman"/>
                <w:color w:val="auto"/>
                <w:kern w:val="0"/>
                <w:sz w:val="21"/>
                <w:szCs w:val="21"/>
              </w:rPr>
              <w:t>热气流(夹套加热)的作用下进行烘干</w:t>
            </w:r>
            <w:r>
              <w:rPr>
                <w:rFonts w:hint="default" w:ascii="Times New Roman" w:hAnsi="Times New Roman" w:eastAsia="宋体" w:cs="Times New Roman"/>
                <w:color w:val="auto"/>
                <w:sz w:val="21"/>
                <w:szCs w:val="21"/>
                <w:lang w:val="en-US" w:eastAsia="zh-CN"/>
              </w:rPr>
              <w:t>，淀粉中的水分迅速汽化，使气体与淀粉分离，尾气由风机抽出。经二次干燥后的淀粉经收集进入淀粉仓，后至自动称打包，然后运输到成品库。</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该过程A淀粉一次</w:t>
            </w:r>
            <w:r>
              <w:rPr>
                <w:rFonts w:hint="default" w:ascii="Times New Roman" w:hAnsi="Times New Roman" w:eastAsia="宋体" w:cs="Times New Roman"/>
                <w:color w:val="auto"/>
                <w:sz w:val="21"/>
                <w:szCs w:val="21"/>
                <w:vertAlign w:val="baseline"/>
                <w:lang w:val="en-US" w:eastAsia="zh-CN"/>
              </w:rPr>
              <w:t>烘干、二次烘干产生粉尘、谷朊粉仓粉尘及包装粉尘</w:t>
            </w:r>
            <w:r>
              <w:rPr>
                <w:rFonts w:hint="default" w:ascii="Times New Roman" w:hAnsi="Times New Roman" w:eastAsia="宋体" w:cs="Times New Roman"/>
                <w:color w:val="auto"/>
                <w:sz w:val="21"/>
                <w:szCs w:val="21"/>
                <w:lang w:val="en-US" w:eastAsia="zh-CN"/>
              </w:rPr>
              <w:t>及设备运转噪声N。</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e、面筋生产</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20" w:firstLineChars="200"/>
              <w:textAlignment w:val="auto"/>
              <w:rPr>
                <w:rFonts w:hint="default" w:ascii="Times New Roman" w:hAnsi="Times New Roman" w:eastAsia="宋体" w:cs="Times New Roman"/>
                <w:b w:val="0"/>
                <w:bCs w:val="0"/>
                <w:color w:val="auto"/>
                <w:sz w:val="21"/>
                <w:szCs w:val="21"/>
                <w:highlight w:val="none"/>
                <w:u w:val="none" w:color="auto"/>
                <w:lang w:eastAsia="zh-CN"/>
              </w:rPr>
            </w:pPr>
            <w:r>
              <w:rPr>
                <w:rFonts w:hint="default" w:ascii="Times New Roman" w:hAnsi="Times New Roman" w:eastAsia="宋体" w:cs="Times New Roman"/>
                <w:b w:val="0"/>
                <w:bCs w:val="0"/>
                <w:color w:val="auto"/>
                <w:sz w:val="21"/>
                <w:szCs w:val="21"/>
                <w:highlight w:val="none"/>
                <w:u w:val="none" w:color="auto"/>
                <w:lang w:eastAsia="zh-CN"/>
              </w:rPr>
              <w:t>湿面筋经面筋成型机进行加工，经蒸、煮等工序加工后，包装即为成品，入冷库待售。该过程产生废水</w:t>
            </w:r>
            <w:r>
              <w:rPr>
                <w:rFonts w:hint="default" w:ascii="Times New Roman" w:hAnsi="Times New Roman" w:eastAsia="宋体" w:cs="Times New Roman"/>
                <w:b w:val="0"/>
                <w:bCs w:val="0"/>
                <w:color w:val="auto"/>
                <w:sz w:val="21"/>
                <w:szCs w:val="21"/>
                <w:highlight w:val="none"/>
                <w:u w:val="none" w:color="auto"/>
                <w:lang w:val="en-US" w:eastAsia="zh-CN"/>
              </w:rPr>
              <w:t>W</w:t>
            </w:r>
            <w:r>
              <w:rPr>
                <w:rFonts w:hint="default" w:ascii="Times New Roman" w:hAnsi="Times New Roman" w:eastAsia="宋体" w:cs="Times New Roman"/>
                <w:b w:val="0"/>
                <w:bCs w:val="0"/>
                <w:color w:val="auto"/>
                <w:sz w:val="21"/>
                <w:szCs w:val="21"/>
                <w:highlight w:val="none"/>
                <w:u w:val="none" w:color="auto"/>
                <w:lang w:eastAsia="zh-CN"/>
              </w:rPr>
              <w:t>、固废</w:t>
            </w:r>
            <w:r>
              <w:rPr>
                <w:rFonts w:hint="default" w:ascii="Times New Roman" w:hAnsi="Times New Roman" w:eastAsia="宋体" w:cs="Times New Roman"/>
                <w:b w:val="0"/>
                <w:bCs w:val="0"/>
                <w:color w:val="auto"/>
                <w:sz w:val="21"/>
                <w:szCs w:val="21"/>
                <w:highlight w:val="none"/>
                <w:u w:val="none" w:color="auto"/>
                <w:lang w:val="en-US" w:eastAsia="zh-CN"/>
              </w:rPr>
              <w:t>S</w:t>
            </w:r>
            <w:r>
              <w:rPr>
                <w:rFonts w:hint="default" w:ascii="Times New Roman" w:hAnsi="Times New Roman" w:eastAsia="宋体" w:cs="Times New Roman"/>
                <w:color w:val="auto"/>
                <w:sz w:val="21"/>
                <w:szCs w:val="21"/>
                <w:lang w:val="en-US" w:eastAsia="zh-CN"/>
              </w:rPr>
              <w:t>及设备运转噪声N</w:t>
            </w:r>
            <w:r>
              <w:rPr>
                <w:rFonts w:hint="default" w:ascii="Times New Roman" w:hAnsi="Times New Roman" w:eastAsia="宋体" w:cs="Times New Roman"/>
                <w:b w:val="0"/>
                <w:bCs w:val="0"/>
                <w:color w:val="auto"/>
                <w:sz w:val="21"/>
                <w:szCs w:val="21"/>
                <w:highlight w:val="none"/>
                <w:u w:val="none" w:color="auto"/>
                <w:lang w:eastAsia="zh-CN"/>
              </w:rPr>
              <w:t>。</w:t>
            </w:r>
          </w:p>
          <w:p>
            <w:pPr>
              <w:pStyle w:val="2627"/>
              <w:numPr>
                <w:ilvl w:val="0"/>
                <w:numId w:val="15"/>
              </w:numPr>
              <w:ind w:firstLine="422" w:firstLineChars="200"/>
              <w:jc w:val="both"/>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改性谷朊粉生产工艺流程及产污环节</w:t>
            </w:r>
          </w:p>
          <w:p>
            <w:pPr>
              <w:pStyle w:val="262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object>
                <v:shape id="_x0000_i1027" o:spt="75" type="#_x0000_t75" style="height:150.5pt;width:419.35pt;" o:ole="t" filled="f" o:preferrelative="t" stroked="f" coordsize="21600,21600">
                  <v:path/>
                  <v:fill on="f" focussize="0,0"/>
                  <v:stroke on="f"/>
                  <v:imagedata r:id="rId12" o:title=""/>
                  <o:lock v:ext="edit" aspectratio="t"/>
                  <w10:wrap type="none"/>
                  <w10:anchorlock/>
                </v:shape>
                <o:OLEObject Type="Embed" ProgID="Visio.Drawing.11" ShapeID="_x0000_i1027" DrawAspect="Content" ObjectID="_1468075727" r:id="rId11">
                  <o:LockedField>false</o:LockedField>
                </o:OLEObject>
              </w:objec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pPr>
            <w:r>
              <w:rPr>
                <w:rFonts w:hint="default" w:ascii="Times New Roman" w:hAnsi="Times New Roman" w:cs="Times New Roman"/>
                <w:b/>
                <w:bCs/>
                <w:color w:val="auto"/>
                <w:sz w:val="21"/>
                <w:szCs w:val="21"/>
                <w:lang w:val="en-US" w:eastAsia="zh-CN"/>
              </w:rPr>
              <w:t>图2-3  改性谷朊粉生产工艺流程及产污环节</w:t>
            </w:r>
            <w:r>
              <w:rPr>
                <w:rFonts w:hint="default" w:ascii="Times New Roman" w:hAnsi="Times New Roman" w:cs="Times New Roman"/>
                <w:b/>
                <w:bCs/>
                <w:color w:val="auto"/>
                <w:sz w:val="21"/>
                <w:szCs w:val="21"/>
                <w:highlight w:val="none"/>
                <w:lang w:eastAsia="zh-CN"/>
              </w:rPr>
              <w:t>示意图</w:t>
            </w:r>
          </w:p>
          <w:p>
            <w:pPr>
              <w:pStyle w:val="262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t>a、调浆：在调配罐内加入一定量的调整pH的水，从</w:t>
            </w:r>
            <w:r>
              <w:rPr>
                <w:rFonts w:hint="default" w:ascii="Times New Roman" w:hAnsi="Times New Roman" w:cs="Times New Roman"/>
                <w:b w:val="0"/>
                <w:bCs w:val="0"/>
                <w:snapToGrid w:val="0"/>
                <w:color w:val="auto"/>
                <w:kern w:val="2"/>
                <w:sz w:val="21"/>
                <w:szCs w:val="21"/>
                <w:highlight w:val="none"/>
                <w:u w:val="none" w:color="auto"/>
                <w:lang w:val="en-US" w:eastAsia="zh-CN" w:bidi="ar-SA"/>
              </w:rPr>
              <w:t>暂存在谷朊粉仓内的</w:t>
            </w:r>
            <w:r>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t>谷朊</w:t>
            </w:r>
            <w:r>
              <w:rPr>
                <w:rFonts w:hint="default" w:ascii="Times New Roman" w:hAnsi="Times New Roman" w:cs="Times New Roman"/>
                <w:b w:val="0"/>
                <w:bCs w:val="0"/>
                <w:snapToGrid w:val="0"/>
                <w:color w:val="auto"/>
                <w:kern w:val="2"/>
                <w:sz w:val="21"/>
                <w:szCs w:val="21"/>
                <w:highlight w:val="none"/>
                <w:u w:val="none" w:color="auto"/>
                <w:lang w:val="en-US" w:eastAsia="zh-CN" w:bidi="ar-SA"/>
              </w:rPr>
              <w:t>粉通过</w:t>
            </w:r>
            <w:r>
              <w:rPr>
                <w:rFonts w:hint="default" w:ascii="Times New Roman" w:hAnsi="Times New Roman" w:eastAsia="宋体" w:cs="Times New Roman"/>
                <w:color w:val="auto"/>
                <w:kern w:val="0"/>
                <w:sz w:val="21"/>
                <w:szCs w:val="21"/>
              </w:rPr>
              <w:t>管道气力输送</w:t>
            </w:r>
            <w:r>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t xml:space="preserve">调配罐，边进料边搅拌，成乳浊液后，打入酶解罐中。 </w:t>
            </w:r>
          </w:p>
          <w:p>
            <w:pPr>
              <w:pStyle w:val="262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t>b、接收调配工段的乳浊液，经两次酶解，第一次酶解：边搅拌边加入复配后酶液（碱性蛋白酶）；控制pH值，温度，水解一定时间。第二次酶解：边搅拌边加入复配酶液（复合蛋白酶）；调整pH值，温度，时间。此工序会水解上清液废水。</w:t>
            </w:r>
          </w:p>
          <w:p>
            <w:pPr>
              <w:pStyle w:val="262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t xml:space="preserve">c、酶解液通过过滤除去滤渣，然后过超滤膜，去除大分子蛋白，此工序会产生废滤渣。 </w:t>
            </w:r>
          </w:p>
          <w:p>
            <w:pPr>
              <w:pStyle w:val="262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t>d、超滤液过纳滤膜，去除小分子盐和其他的小分子，此工序会产生废滤渣。</w:t>
            </w:r>
          </w:p>
          <w:p>
            <w:pPr>
              <w:pStyle w:val="2627"/>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t>e、进行浓缩处理，浓缩液产物喷雾干燥，最终得到改性谷朊粉产品。暂存谷朊粉仓，然后进行包装外售。此工序会产生干燥废气、及储存包装废气。</w:t>
            </w:r>
          </w:p>
          <w:p>
            <w:pPr>
              <w:pStyle w:val="2627"/>
              <w:numPr>
                <w:ilvl w:val="0"/>
                <w:numId w:val="0"/>
              </w:numPr>
              <w:ind w:firstLine="422" w:firstLineChars="200"/>
              <w:jc w:val="both"/>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（3）沼气生产工艺流程及产污环节</w:t>
            </w:r>
          </w:p>
          <w:p>
            <w:pPr>
              <w:snapToGrid w:val="0"/>
              <w:spacing w:line="360" w:lineRule="auto"/>
              <w:ind w:firstLine="420" w:firstLineChars="200"/>
              <w:contextualSpacing/>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外购的养殖粪便经前处理后与厂区生产废水进入厂区污水站厌氧处理，</w:t>
            </w:r>
            <w:r>
              <w:rPr>
                <w:rFonts w:hint="default" w:ascii="Times New Roman" w:hAnsi="Times New Roman" w:cs="Times New Roman"/>
                <w:color w:val="auto"/>
                <w:kern w:val="0"/>
                <w:szCs w:val="21"/>
              </w:rPr>
              <w:t>污水处理厌氧工序产生的的气体，借压差流向特定的气体收集管，集气管将</w:t>
            </w:r>
            <w:r>
              <w:rPr>
                <w:rFonts w:hint="default" w:ascii="Times New Roman" w:hAnsi="Times New Roman" w:cs="Times New Roman"/>
                <w:color w:val="auto"/>
                <w:kern w:val="0"/>
                <w:szCs w:val="21"/>
                <w:lang w:val="en-US" w:eastAsia="zh-CN"/>
              </w:rPr>
              <w:t>预处理</w:t>
            </w:r>
            <w:r>
              <w:rPr>
                <w:rFonts w:hint="default" w:ascii="Times New Roman" w:hAnsi="Times New Roman" w:cs="Times New Roman"/>
                <w:color w:val="auto"/>
                <w:kern w:val="0"/>
                <w:szCs w:val="21"/>
              </w:rPr>
              <w:t>气体引至沼气</w:t>
            </w:r>
            <w:r>
              <w:rPr>
                <w:rFonts w:hint="default" w:ascii="Times New Roman" w:hAnsi="Times New Roman" w:cs="Times New Roman"/>
                <w:color w:val="auto"/>
                <w:kern w:val="0"/>
                <w:szCs w:val="21"/>
                <w:lang w:val="en-US" w:eastAsia="zh-CN"/>
              </w:rPr>
              <w:t>柜（900m</w:t>
            </w:r>
            <w:r>
              <w:rPr>
                <w:rFonts w:hint="default" w:ascii="Times New Roman" w:hAnsi="Times New Roman" w:cs="Times New Roman"/>
                <w:color w:val="auto"/>
                <w:kern w:val="0"/>
                <w:szCs w:val="21"/>
                <w:vertAlign w:val="superscript"/>
                <w:lang w:val="en-US" w:eastAsia="zh-CN"/>
              </w:rPr>
              <w:t>3</w:t>
            </w:r>
            <w:r>
              <w:rPr>
                <w:rFonts w:hint="default" w:ascii="Times New Roman" w:hAnsi="Times New Roman" w:cs="Times New Roman"/>
                <w:color w:val="auto"/>
                <w:kern w:val="0"/>
                <w:szCs w:val="21"/>
                <w:lang w:val="en-US" w:eastAsia="zh-CN"/>
              </w:rPr>
              <w:t>）暂存</w:t>
            </w:r>
            <w:r>
              <w:rPr>
                <w:rFonts w:hint="default" w:ascii="Times New Roman" w:hAnsi="Times New Roman" w:cs="Times New Roman"/>
                <w:color w:val="auto"/>
                <w:kern w:val="0"/>
                <w:szCs w:val="21"/>
              </w:rPr>
              <w:t>，沼气</w:t>
            </w:r>
            <w:r>
              <w:rPr>
                <w:rFonts w:hint="default" w:ascii="Times New Roman" w:hAnsi="Times New Roman" w:cs="Times New Roman"/>
                <w:color w:val="auto"/>
                <w:kern w:val="0"/>
                <w:szCs w:val="21"/>
                <w:lang w:val="en-US" w:eastAsia="zh-CN"/>
              </w:rPr>
              <w:t>柜</w:t>
            </w:r>
            <w:r>
              <w:rPr>
                <w:rFonts w:hint="default" w:ascii="Times New Roman" w:hAnsi="Times New Roman" w:cs="Times New Roman"/>
                <w:color w:val="auto"/>
                <w:kern w:val="0"/>
                <w:szCs w:val="21"/>
              </w:rPr>
              <w:t>的气体进入</w:t>
            </w:r>
            <w:r>
              <w:rPr>
                <w:rFonts w:hint="default" w:ascii="Times New Roman" w:hAnsi="Times New Roman" w:cs="Times New Roman"/>
                <w:color w:val="auto"/>
                <w:kern w:val="0"/>
                <w:szCs w:val="21"/>
                <w:lang w:val="en-US" w:eastAsia="zh-CN"/>
              </w:rPr>
              <w:t>蒸汽锅炉燃烧</w:t>
            </w:r>
            <w:r>
              <w:rPr>
                <w:rFonts w:hint="default" w:ascii="Times New Roman" w:hAnsi="Times New Roman" w:cs="Times New Roman"/>
                <w:color w:val="auto"/>
                <w:kern w:val="0"/>
                <w:szCs w:val="21"/>
              </w:rPr>
              <w:t>。</w:t>
            </w:r>
          </w:p>
          <w:p>
            <w:pPr>
              <w:snapToGrid w:val="0"/>
              <w:spacing w:line="360" w:lineRule="auto"/>
              <w:ind w:firstLine="420" w:firstLineChars="200"/>
              <w:contextualSpacing/>
              <w:rPr>
                <w:rFonts w:hint="default" w:ascii="Times New Roman" w:hAnsi="Times New Roman" w:cs="Times New Roman"/>
                <w:color w:val="auto"/>
                <w:kern w:val="0"/>
                <w:szCs w:val="21"/>
              </w:rPr>
            </w:pPr>
            <w:r>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t>a、</w:t>
            </w:r>
            <w:r>
              <w:rPr>
                <w:rFonts w:hint="default" w:ascii="Times New Roman" w:hAnsi="Times New Roman" w:cs="Times New Roman"/>
                <w:color w:val="auto"/>
                <w:kern w:val="0"/>
                <w:szCs w:val="21"/>
              </w:rPr>
              <w:t>气体净化处理系统</w:t>
            </w:r>
          </w:p>
          <w:p>
            <w:pPr>
              <w:snapToGrid w:val="0"/>
              <w:spacing w:line="360" w:lineRule="auto"/>
              <w:ind w:firstLine="420" w:firstLineChars="200"/>
              <w:contextualSpacing/>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由于沼气在收集过程中，会将污水处理站中的少量水汽带出，导致沼气的燃烧热值降低，因此沼气在进入燃烧发电系统前需要进行脱水净化处理。</w:t>
            </w:r>
          </w:p>
          <w:p>
            <w:pPr>
              <w:snapToGrid w:val="0"/>
              <w:spacing w:line="360" w:lineRule="auto"/>
              <w:ind w:firstLine="420" w:firstLineChars="200"/>
              <w:contextualSpacing/>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为确保沼气中硫化氢气体去除效果，沼气进行</w:t>
            </w:r>
            <w:r>
              <w:rPr>
                <w:rFonts w:hint="default" w:ascii="Times New Roman" w:hAnsi="Times New Roman" w:cs="Times New Roman"/>
                <w:color w:val="auto"/>
                <w:kern w:val="0"/>
                <w:szCs w:val="21"/>
                <w:lang w:val="en-US" w:eastAsia="zh-CN"/>
              </w:rPr>
              <w:t>生物</w:t>
            </w:r>
            <w:r>
              <w:rPr>
                <w:rFonts w:hint="default" w:ascii="Times New Roman" w:hAnsi="Times New Roman" w:cs="Times New Roman"/>
                <w:color w:val="auto"/>
                <w:kern w:val="0"/>
                <w:szCs w:val="21"/>
              </w:rPr>
              <w:t>法脱硫</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含有硫化氢的沼气</w:t>
            </w:r>
            <w:r>
              <w:rPr>
                <w:rFonts w:hint="default" w:ascii="Times New Roman" w:hAnsi="Times New Roman" w:cs="Times New Roman"/>
                <w:color w:val="auto"/>
                <w:kern w:val="0"/>
                <w:szCs w:val="21"/>
                <w:lang w:val="en-US" w:eastAsia="zh-CN"/>
              </w:rPr>
              <w:t>进入系统</w:t>
            </w:r>
            <w:r>
              <w:rPr>
                <w:rFonts w:hint="default" w:ascii="Times New Roman" w:hAnsi="Times New Roman" w:cs="Times New Roman"/>
                <w:color w:val="auto"/>
                <w:kern w:val="0"/>
                <w:szCs w:val="21"/>
              </w:rPr>
              <w:t>，在反应器内装有大量的生物填料，它们为细菌繁殖提供充分的空间。塔体采用滴滤形式，系统水和营养液(NPK)不断循环滴滤，使得填料保持潮湿状态，并补充细菌生长繁殖所需营养。专属丝硫菌属、硫杆菌属在新陈代谢的过程中吸收硫化氢，并将硫化氢转化为单质硫。</w:t>
            </w:r>
          </w:p>
          <w:p>
            <w:pPr>
              <w:snapToGrid w:val="0"/>
              <w:spacing w:line="360" w:lineRule="auto"/>
              <w:ind w:firstLine="420" w:firstLineChars="200"/>
              <w:contextualSpacing/>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化学反应式如下：</w:t>
            </w:r>
          </w:p>
          <w:p>
            <w:pPr>
              <w:snapToGrid w:val="0"/>
              <w:spacing w:line="360" w:lineRule="auto"/>
              <w:ind w:firstLine="420" w:firstLineChars="200"/>
              <w:contextualSpacing/>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H</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S + 2O</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→H</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SO</w:t>
            </w:r>
            <w:r>
              <w:rPr>
                <w:rFonts w:hint="default" w:ascii="Times New Roman" w:hAnsi="Times New Roman" w:cs="Times New Roman"/>
                <w:color w:val="auto"/>
                <w:kern w:val="0"/>
                <w:szCs w:val="21"/>
                <w:vertAlign w:val="subscript"/>
              </w:rPr>
              <w:t>4</w:t>
            </w:r>
          </w:p>
          <w:p>
            <w:pPr>
              <w:snapToGrid w:val="0"/>
              <w:spacing w:line="360" w:lineRule="auto"/>
              <w:ind w:firstLine="420" w:firstLineChars="200"/>
              <w:contextualSpacing/>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2H</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S + O</w:t>
            </w:r>
            <w:r>
              <w:rPr>
                <w:rFonts w:hint="default" w:ascii="Times New Roman" w:hAnsi="Times New Roman" w:cs="Times New Roman"/>
                <w:color w:val="auto"/>
                <w:kern w:val="0"/>
                <w:szCs w:val="21"/>
                <w:vertAlign w:val="subscript"/>
              </w:rPr>
              <w:t xml:space="preserve">2 </w:t>
            </w:r>
            <w:r>
              <w:rPr>
                <w:rFonts w:hint="default" w:ascii="Times New Roman" w:hAnsi="Times New Roman" w:cs="Times New Roman"/>
                <w:color w:val="auto"/>
                <w:kern w:val="0"/>
                <w:szCs w:val="21"/>
              </w:rPr>
              <w:t>→2S + 2 H</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O</w:t>
            </w:r>
          </w:p>
          <w:p>
            <w:pPr>
              <w:snapToGrid w:val="0"/>
              <w:spacing w:line="360" w:lineRule="auto"/>
              <w:ind w:firstLine="420" w:firstLineChars="200"/>
              <w:contextualSpacing/>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 反应生成的</w:t>
            </w:r>
            <w:r>
              <w:rPr>
                <w:rFonts w:hint="default" w:ascii="Times New Roman" w:hAnsi="Times New Roman" w:cs="Times New Roman"/>
                <w:color w:val="auto"/>
                <w:kern w:val="0"/>
                <w:szCs w:val="21"/>
                <w:lang w:val="en-US" w:eastAsia="zh-CN"/>
              </w:rPr>
              <w:t>单质硫</w:t>
            </w:r>
            <w:r>
              <w:rPr>
                <w:rFonts w:hint="default" w:ascii="Times New Roman" w:hAnsi="Times New Roman" w:cs="Times New Roman"/>
                <w:color w:val="auto"/>
                <w:kern w:val="0"/>
                <w:szCs w:val="21"/>
              </w:rPr>
              <w:t>在营养液的缓冲中和作用下，与营养液一起排出系统，</w:t>
            </w:r>
            <w:r>
              <w:rPr>
                <w:rFonts w:hint="default" w:ascii="Times New Roman" w:hAnsi="Times New Roman" w:cs="Times New Roman"/>
                <w:color w:val="auto"/>
                <w:kern w:val="0"/>
                <w:szCs w:val="21"/>
                <w:lang w:val="en-US" w:eastAsia="zh-CN"/>
              </w:rPr>
              <w:t>经过滤后营养液回用，</w:t>
            </w:r>
            <w:r>
              <w:rPr>
                <w:rFonts w:hint="default" w:ascii="Times New Roman" w:hAnsi="Times New Roman" w:cs="Times New Roman"/>
                <w:color w:val="auto"/>
                <w:kern w:val="0"/>
                <w:szCs w:val="21"/>
              </w:rPr>
              <w:t>此过程周而复始。从而达到脱硫的目的。</w:t>
            </w:r>
            <w:r>
              <w:rPr>
                <w:rFonts w:hint="default" w:ascii="Times New Roman" w:hAnsi="Times New Roman" w:cs="Times New Roman"/>
                <w:color w:val="auto"/>
                <w:kern w:val="0"/>
                <w:szCs w:val="21"/>
                <w:lang w:val="en-US" w:eastAsia="zh-CN"/>
              </w:rPr>
              <w:t>此工序会产生脱硫的单质硫。</w:t>
            </w:r>
          </w:p>
          <w:p>
            <w:pPr>
              <w:snapToGrid w:val="0"/>
              <w:spacing w:line="360" w:lineRule="auto"/>
              <w:ind w:firstLine="420" w:firstLineChars="200"/>
              <w:contextualSpacing/>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b、增压</w:t>
            </w:r>
            <w:r>
              <w:rPr>
                <w:rFonts w:hint="default" w:ascii="Times New Roman" w:hAnsi="Times New Roman" w:cs="Times New Roman"/>
                <w:color w:val="auto"/>
                <w:kern w:val="0"/>
                <w:szCs w:val="21"/>
              </w:rPr>
              <w:t>风机：反应器内产生的沼气靠自身的压力进入双膜气柜，储存在该储柜</w:t>
            </w:r>
            <w:r>
              <w:rPr>
                <w:rFonts w:hint="default" w:ascii="Times New Roman" w:hAnsi="Times New Roman" w:cs="Times New Roman"/>
                <w:color w:val="auto"/>
                <w:kern w:val="0"/>
                <w:szCs w:val="21"/>
                <w:lang w:val="en-US" w:eastAsia="zh-CN"/>
              </w:rPr>
              <w:t>（900m</w:t>
            </w:r>
            <w:r>
              <w:rPr>
                <w:rFonts w:hint="default" w:ascii="Times New Roman" w:hAnsi="Times New Roman" w:cs="Times New Roman"/>
                <w:color w:val="auto"/>
                <w:kern w:val="0"/>
                <w:szCs w:val="21"/>
                <w:vertAlign w:val="superscript"/>
                <w:lang w:val="en-US" w:eastAsia="zh-CN"/>
              </w:rPr>
              <w:t>3</w:t>
            </w:r>
            <w:r>
              <w:rPr>
                <w:rFonts w:hint="default" w:ascii="Times New Roman" w:hAnsi="Times New Roman" w:cs="Times New Roman"/>
                <w:color w:val="auto"/>
                <w:kern w:val="0"/>
                <w:szCs w:val="21"/>
                <w:lang w:val="en-US" w:eastAsia="zh-CN"/>
              </w:rPr>
              <w:t>）</w:t>
            </w:r>
            <w:r>
              <w:rPr>
                <w:rFonts w:hint="default" w:ascii="Times New Roman" w:hAnsi="Times New Roman" w:cs="Times New Roman"/>
                <w:color w:val="auto"/>
                <w:kern w:val="0"/>
                <w:szCs w:val="21"/>
              </w:rPr>
              <w:t>内的沼气由防</w:t>
            </w:r>
            <w:r>
              <w:rPr>
                <w:rFonts w:hint="default" w:ascii="Times New Roman" w:hAnsi="Times New Roman" w:cs="Times New Roman"/>
                <w:color w:val="auto"/>
                <w:kern w:val="0"/>
                <w:szCs w:val="21"/>
                <w:lang w:val="en-US" w:eastAsia="zh-CN"/>
              </w:rPr>
              <w:t>爆罗茨</w:t>
            </w:r>
            <w:r>
              <w:rPr>
                <w:rFonts w:hint="default" w:ascii="Times New Roman" w:hAnsi="Times New Roman" w:cs="Times New Roman"/>
                <w:color w:val="auto"/>
                <w:kern w:val="0"/>
                <w:szCs w:val="21"/>
              </w:rPr>
              <w:t>风机加压到所需压力以上，为沼气的燃烧提供动力并克服沼气输送管道等的沿程</w:t>
            </w:r>
            <w:r>
              <w:rPr>
                <w:rFonts w:hint="default" w:ascii="Times New Roman" w:hAnsi="Times New Roman" w:cs="Times New Roman"/>
                <w:color w:val="auto"/>
                <w:kern w:val="0"/>
                <w:szCs w:val="21"/>
                <w:lang w:val="en-US" w:eastAsia="zh-CN"/>
              </w:rPr>
              <w:t>阻力损失，为</w:t>
            </w:r>
            <w:r>
              <w:rPr>
                <w:rFonts w:hint="default" w:ascii="Times New Roman" w:hAnsi="Times New Roman" w:cs="Times New Roman"/>
                <w:color w:val="auto"/>
                <w:kern w:val="0"/>
                <w:szCs w:val="21"/>
              </w:rPr>
              <w:t>锅炉的沼气燃烧机提供必须的燃气压力。</w:t>
            </w:r>
          </w:p>
          <w:p>
            <w:pPr>
              <w:snapToGrid w:val="0"/>
              <w:spacing w:line="360" w:lineRule="auto"/>
              <w:ind w:firstLine="420" w:firstLineChars="200"/>
              <w:contextualSpacing/>
              <w:jc w:val="left"/>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厂区设置2套25t/h的蒸汽锅炉，沼气产生量不足时，使用区域管网的天然气作为气源。蒸汽锅炉燃烧会产生燃烧废气。</w:t>
            </w:r>
          </w:p>
          <w:p>
            <w:pPr>
              <w:snapToGrid w:val="0"/>
              <w:spacing w:line="360" w:lineRule="auto"/>
              <w:ind w:firstLine="420" w:firstLineChars="20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rPr>
              <w:object>
                <v:shape id="_x0000_i1028" o:spt="75" type="#_x0000_t75" style="height:79.55pt;width:414.9pt;" o:ole="t" filled="f" o:preferrelative="t" stroked="f" coordsize="21600,21600">
                  <v:path/>
                  <v:fill on="f" focussize="0,0"/>
                  <v:stroke on="f"/>
                  <v:imagedata r:id="rId14" o:title=""/>
                  <o:lock v:ext="edit" aspectratio="t"/>
                  <w10:wrap type="none"/>
                  <w10:anchorlock/>
                </v:shape>
                <o:OLEObject Type="Embed" ProgID="Visio.Drawing.11" ShapeID="_x0000_i1028" DrawAspect="Content" ObjectID="_1468075728" r:id="rId13">
                  <o:LockedField>false</o:LockedField>
                </o:OLEObject>
              </w:objec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pPr>
            <w:r>
              <w:rPr>
                <w:rFonts w:hint="default" w:ascii="Times New Roman" w:hAnsi="Times New Roman" w:cs="Times New Roman"/>
                <w:b/>
                <w:bCs/>
                <w:color w:val="auto"/>
                <w:sz w:val="21"/>
                <w:szCs w:val="21"/>
                <w:lang w:val="en-US" w:eastAsia="zh-CN"/>
              </w:rPr>
              <w:t>图2-4  沼气生产工艺流程及产污环节</w:t>
            </w:r>
            <w:r>
              <w:rPr>
                <w:rFonts w:hint="default" w:ascii="Times New Roman" w:hAnsi="Times New Roman" w:cs="Times New Roman"/>
                <w:b/>
                <w:bCs/>
                <w:color w:val="auto"/>
                <w:sz w:val="21"/>
                <w:szCs w:val="21"/>
                <w:highlight w:val="none"/>
                <w:lang w:eastAsia="zh-CN"/>
              </w:rPr>
              <w:t>示意图</w:t>
            </w:r>
          </w:p>
          <w:p>
            <w:pPr>
              <w:pStyle w:val="2627"/>
              <w:numPr>
                <w:ilvl w:val="0"/>
                <w:numId w:val="0"/>
              </w:numPr>
              <w:ind w:firstLine="422" w:firstLineChars="200"/>
              <w:jc w:val="both"/>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（5）面粉包装生产工艺与流程</w:t>
            </w:r>
          </w:p>
          <w:p>
            <w:pPr>
              <w:pStyle w:val="2627"/>
              <w:numPr>
                <w:ilvl w:val="0"/>
                <w:numId w:val="0"/>
              </w:numPr>
              <w:ind w:firstLine="420" w:firstLineChars="200"/>
              <w:jc w:val="both"/>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将外购的面粉泵入厂区的面粉仓内暂存，通过管道输送至包装线进行包装，此工序会产生面粉仓废气及包装废气。</w:t>
            </w:r>
          </w:p>
          <w:p>
            <w:pPr>
              <w:pStyle w:val="2627"/>
              <w:numPr>
                <w:ilvl w:val="0"/>
                <w:numId w:val="0"/>
              </w:numPr>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object>
                <v:shape id="_x0000_i1029" o:spt="75" type="#_x0000_t75" style="height:79.55pt;width:414.9pt;" o:ole="t" filled="f" o:preferrelative="t" stroked="f" coordsize="21600,21600">
                  <v:path/>
                  <v:fill on="f" focussize="0,0"/>
                  <v:stroke on="f"/>
                  <v:imagedata r:id="rId16" o:title=""/>
                  <o:lock v:ext="edit" aspectratio="t"/>
                  <w10:wrap type="none"/>
                  <w10:anchorlock/>
                </v:shape>
                <o:OLEObject Type="Embed" ProgID="Visio.Drawing.11" ShapeID="_x0000_i1029" DrawAspect="Content" ObjectID="_1468075729" r:id="rId15">
                  <o:LockedField>false</o:LockedField>
                </o:OLEObject>
              </w:objec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snapToGrid w:val="0"/>
                <w:color w:val="auto"/>
                <w:kern w:val="2"/>
                <w:sz w:val="21"/>
                <w:szCs w:val="21"/>
                <w:highlight w:val="none"/>
                <w:u w:val="none" w:color="auto"/>
                <w:lang w:val="en-US" w:eastAsia="zh-CN" w:bidi="ar-SA"/>
              </w:rPr>
            </w:pPr>
            <w:r>
              <w:rPr>
                <w:rFonts w:hint="default" w:ascii="Times New Roman" w:hAnsi="Times New Roman" w:cs="Times New Roman"/>
                <w:b/>
                <w:bCs/>
                <w:color w:val="auto"/>
                <w:sz w:val="21"/>
                <w:szCs w:val="21"/>
                <w:lang w:val="en-US" w:eastAsia="zh-CN"/>
              </w:rPr>
              <w:t>图2-5  面粉包装生产工艺流程及产污环节</w:t>
            </w:r>
            <w:r>
              <w:rPr>
                <w:rFonts w:hint="default" w:ascii="Times New Roman" w:hAnsi="Times New Roman" w:cs="Times New Roman"/>
                <w:b/>
                <w:bCs/>
                <w:color w:val="auto"/>
                <w:sz w:val="21"/>
                <w:szCs w:val="21"/>
                <w:highlight w:val="none"/>
                <w:lang w:eastAsia="zh-CN"/>
              </w:rPr>
              <w:t>示意图</w:t>
            </w:r>
          </w:p>
          <w:p>
            <w:pPr>
              <w:pStyle w:val="2627"/>
              <w:numPr>
                <w:ilvl w:val="0"/>
                <w:numId w:val="0"/>
              </w:numPr>
              <w:ind w:firstLine="480" w:firstLineChars="200"/>
              <w:jc w:val="both"/>
              <w:rPr>
                <w:rFonts w:hint="default" w:ascii="Times New Roman" w:hAnsi="Times New Roman" w:cs="Times New Roman"/>
                <w:color w:val="auto"/>
                <w:lang w:val="en-US" w:eastAsia="zh-CN"/>
              </w:rPr>
            </w:pPr>
          </w:p>
          <w:p>
            <w:pPr>
              <w:pStyle w:val="2627"/>
              <w:numPr>
                <w:ilvl w:val="0"/>
                <w:numId w:val="0"/>
              </w:numPr>
              <w:ind w:firstLine="422" w:firstLineChars="200"/>
              <w:jc w:val="both"/>
              <w:rPr>
                <w:rFonts w:hint="default" w:ascii="Times New Roman" w:hAnsi="Times New Roman" w:cs="Times New Roman"/>
                <w:b/>
                <w:bCs/>
                <w:color w:val="auto"/>
                <w:kern w:val="2"/>
                <w:sz w:val="21"/>
                <w:szCs w:val="21"/>
                <w:highlight w:val="none"/>
                <w:lang w:val="en-US" w:eastAsia="zh-CN"/>
              </w:rPr>
            </w:pPr>
          </w:p>
          <w:p>
            <w:pPr>
              <w:pStyle w:val="2627"/>
              <w:numPr>
                <w:ilvl w:val="0"/>
                <w:numId w:val="0"/>
              </w:numPr>
              <w:ind w:firstLine="422" w:firstLineChars="200"/>
              <w:jc w:val="both"/>
              <w:rPr>
                <w:rFonts w:hint="default" w:ascii="Times New Roman" w:hAnsi="Times New Roman" w:cs="Times New Roman"/>
                <w:b/>
                <w:bCs/>
                <w:color w:val="auto"/>
                <w:kern w:val="2"/>
                <w:sz w:val="21"/>
                <w:szCs w:val="21"/>
                <w:highlight w:val="none"/>
                <w:lang w:val="en-US" w:eastAsia="zh-CN"/>
              </w:rPr>
            </w:pPr>
          </w:p>
          <w:p>
            <w:pPr>
              <w:pStyle w:val="2627"/>
              <w:numPr>
                <w:ilvl w:val="0"/>
                <w:numId w:val="0"/>
              </w:numPr>
              <w:ind w:firstLine="422" w:firstLineChars="200"/>
              <w:jc w:val="both"/>
              <w:rPr>
                <w:rFonts w:hint="default" w:ascii="Times New Roman" w:hAnsi="Times New Roman" w:cs="Times New Roman"/>
                <w:b/>
                <w:bCs/>
                <w:color w:val="auto"/>
                <w:kern w:val="2"/>
                <w:sz w:val="21"/>
                <w:szCs w:val="21"/>
                <w:highlight w:val="none"/>
                <w:lang w:val="en-US" w:eastAsia="zh-CN"/>
              </w:rPr>
            </w:pPr>
          </w:p>
          <w:p>
            <w:pPr>
              <w:pStyle w:val="2627"/>
              <w:numPr>
                <w:ilvl w:val="0"/>
                <w:numId w:val="0"/>
              </w:numPr>
              <w:ind w:firstLine="422" w:firstLineChars="200"/>
              <w:jc w:val="both"/>
              <w:rPr>
                <w:rFonts w:hint="default" w:ascii="Times New Roman" w:hAnsi="Times New Roman" w:cs="Times New Roman"/>
                <w:b/>
                <w:bCs/>
                <w:color w:val="auto"/>
                <w:kern w:val="2"/>
                <w:sz w:val="21"/>
                <w:szCs w:val="21"/>
                <w:highlight w:val="none"/>
                <w:lang w:val="en-US" w:eastAsia="zh-CN"/>
              </w:rPr>
            </w:pPr>
          </w:p>
          <w:p>
            <w:pPr>
              <w:pStyle w:val="2627"/>
              <w:numPr>
                <w:ilvl w:val="0"/>
                <w:numId w:val="0"/>
              </w:numPr>
              <w:ind w:firstLine="422" w:firstLineChars="200"/>
              <w:jc w:val="both"/>
              <w:rPr>
                <w:rFonts w:hint="default" w:ascii="Times New Roman" w:hAnsi="Times New Roman" w:cs="Times New Roman"/>
                <w:b/>
                <w:bCs/>
                <w:color w:val="auto"/>
                <w:kern w:val="2"/>
                <w:sz w:val="21"/>
                <w:szCs w:val="21"/>
                <w:highlight w:val="none"/>
                <w:lang w:val="en-US" w:eastAsia="zh-CN"/>
              </w:rPr>
            </w:pPr>
          </w:p>
          <w:p>
            <w:pPr>
              <w:pStyle w:val="2627"/>
              <w:numPr>
                <w:ilvl w:val="0"/>
                <w:numId w:val="0"/>
              </w:numPr>
              <w:ind w:firstLine="422" w:firstLineChars="200"/>
              <w:jc w:val="both"/>
              <w:rPr>
                <w:rFonts w:hint="default" w:ascii="Times New Roman" w:hAnsi="Times New Roman" w:cs="Times New Roman"/>
                <w:b/>
                <w:bCs/>
                <w:color w:val="auto"/>
                <w:kern w:val="2"/>
                <w:sz w:val="21"/>
                <w:szCs w:val="21"/>
                <w:highlight w:val="none"/>
                <w:lang w:val="en-US" w:eastAsia="zh-CN"/>
              </w:rPr>
            </w:pPr>
          </w:p>
          <w:p>
            <w:pPr>
              <w:pStyle w:val="2627"/>
              <w:numPr>
                <w:ilvl w:val="0"/>
                <w:numId w:val="0"/>
              </w:numPr>
              <w:ind w:firstLine="422" w:firstLineChars="200"/>
              <w:jc w:val="both"/>
              <w:rPr>
                <w:rFonts w:hint="default" w:ascii="Times New Roman" w:hAnsi="Times New Roman" w:cs="Times New Roman"/>
                <w:b/>
                <w:bCs/>
                <w:color w:val="auto"/>
                <w:kern w:val="2"/>
                <w:sz w:val="21"/>
                <w:szCs w:val="21"/>
                <w:highlight w:val="none"/>
                <w:lang w:val="en-US" w:eastAsia="zh-CN"/>
              </w:rPr>
            </w:pPr>
          </w:p>
          <w:p>
            <w:pPr>
              <w:pStyle w:val="2627"/>
              <w:numPr>
                <w:ilvl w:val="0"/>
                <w:numId w:val="0"/>
              </w:numPr>
              <w:jc w:val="both"/>
              <w:rPr>
                <w:rFonts w:hint="default" w:ascii="Times New Roman" w:hAnsi="Times New Roman" w:cs="Times New Roman"/>
                <w:b/>
                <w:bCs/>
                <w:color w:val="auto"/>
                <w:kern w:val="2"/>
                <w:sz w:val="21"/>
                <w:szCs w:val="21"/>
                <w:highlight w:val="none"/>
                <w:lang w:val="en-US" w:eastAsia="zh-CN"/>
              </w:rPr>
            </w:pPr>
          </w:p>
          <w:p>
            <w:pPr>
              <w:pStyle w:val="2627"/>
              <w:numPr>
                <w:ilvl w:val="0"/>
                <w:numId w:val="0"/>
              </w:numPr>
              <w:jc w:val="both"/>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（6）酒精生产工艺流程及产污环节</w:t>
            </w:r>
          </w:p>
          <w:p>
            <w:pPr>
              <w:pStyle w:val="2627"/>
              <w:numPr>
                <w:ilvl w:val="0"/>
                <w:numId w:val="0"/>
              </w:numPr>
              <w:ind w:left="67" w:leftChars="0"/>
              <w:jc w:val="center"/>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object>
                <v:shape id="_x0000_i1030" o:spt="75" type="#_x0000_t75" style="height:525.7pt;width:326.25pt;" o:ole="t" filled="f" o:preferrelative="t" stroked="f" coordsize="21600,21600">
                  <v:path/>
                  <v:fill on="f" focussize="0,0"/>
                  <v:stroke on="f"/>
                  <v:imagedata r:id="rId18" croptop="2952f" o:title=""/>
                  <o:lock v:ext="edit" aspectratio="t"/>
                  <w10:wrap type="none"/>
                  <w10:anchorlock/>
                </v:shape>
                <o:OLEObject Type="Embed" ProgID="Visio.Drawing.11" ShapeID="_x0000_i1030" DrawAspect="Content" ObjectID="_1468075730" r:id="rId17">
                  <o:LockedField>false</o:LockedField>
                </o:OLEObject>
              </w:objec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sz w:val="21"/>
                <w:szCs w:val="21"/>
                <w:lang w:val="en-US" w:eastAsia="zh-CN"/>
              </w:rPr>
              <w:t>图2-6  酒精生产工艺流程及产污环节</w:t>
            </w:r>
            <w:r>
              <w:rPr>
                <w:rFonts w:hint="default" w:ascii="Times New Roman" w:hAnsi="Times New Roman" w:cs="Times New Roman"/>
                <w:b/>
                <w:bCs/>
                <w:color w:val="auto"/>
                <w:sz w:val="21"/>
                <w:szCs w:val="21"/>
                <w:highlight w:val="none"/>
                <w:lang w:eastAsia="zh-CN"/>
              </w:rPr>
              <w:t>示意图</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 xml:space="preserve">a、预处理： </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淀粉生过程中产生的产B淀粉经过离心泵压入到调节罐，同时加入耐高温α-淀粉酶和碱液调节pH</w:t>
            </w:r>
            <w:r>
              <w:rPr>
                <w:rFonts w:hint="default" w:ascii="Times New Roman" w:hAnsi="Times New Roman"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加入碱液的目的是调整</w:t>
            </w:r>
            <w:r>
              <w:rPr>
                <w:rFonts w:hint="default" w:ascii="Times New Roman" w:hAnsi="Times New Roman" w:cs="Times New Roman"/>
                <w:snapToGrid w:val="0"/>
                <w:color w:val="auto"/>
                <w:kern w:val="0"/>
                <w:sz w:val="21"/>
                <w:szCs w:val="21"/>
                <w:lang w:val="en-US" w:eastAsia="zh-CN" w:bidi="ar"/>
              </w:rPr>
              <w:t>液体</w:t>
            </w:r>
            <w:r>
              <w:rPr>
                <w:rFonts w:hint="default" w:ascii="Times New Roman" w:hAnsi="Times New Roman" w:eastAsia="宋体" w:cs="Times New Roman"/>
                <w:snapToGrid w:val="0"/>
                <w:color w:val="auto"/>
                <w:kern w:val="0"/>
                <w:sz w:val="21"/>
                <w:szCs w:val="21"/>
                <w:lang w:val="en-US" w:eastAsia="zh-CN" w:bidi="ar"/>
              </w:rPr>
              <w:t>的PH值。然后泵入粉浆预热器Ⅱ进行预热，粉浆预温度可达70~80℃，预热后的粉浆再由离心泵打入到液化罐中加入淀粉酶液化30分钟。</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b、蒸煮糊化糖化：</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将预处理后的浆液通过离心泵泵入到喷射液化器，经过与蒸汽混合后温度达到105</w:t>
            </w:r>
            <w:r>
              <w:rPr>
                <w:rFonts w:hint="default" w:ascii="Times New Roman" w:hAnsi="Times New Roman"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，然后压入到蒸煮柱连续蒸煮糊化2</w:t>
            </w:r>
            <w:r>
              <w:rPr>
                <w:rFonts w:hint="default" w:ascii="Times New Roman" w:hAnsi="Times New Roman" w:cs="Times New Roman"/>
                <w:snapToGrid w:val="0"/>
                <w:color w:val="auto"/>
                <w:kern w:val="0"/>
                <w:sz w:val="21"/>
                <w:szCs w:val="21"/>
                <w:lang w:val="en-US" w:eastAsia="zh-CN" w:bidi="ar"/>
              </w:rPr>
              <w:t>h</w:t>
            </w:r>
            <w:r>
              <w:rPr>
                <w:rFonts w:hint="default" w:ascii="Times New Roman" w:hAnsi="Times New Roman" w:eastAsia="宋体" w:cs="Times New Roman"/>
                <w:snapToGrid w:val="0"/>
                <w:color w:val="auto"/>
                <w:kern w:val="0"/>
                <w:sz w:val="21"/>
                <w:szCs w:val="21"/>
                <w:lang w:val="en-US" w:eastAsia="zh-CN" w:bidi="ar"/>
              </w:rPr>
              <w:t>后经过风冷塔，降温到60</w:t>
            </w:r>
            <w:r>
              <w:rPr>
                <w:rFonts w:hint="default" w:ascii="Times New Roman" w:hAnsi="Times New Roman"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进入到糖化罐，加入糖化酶糖化1</w:t>
            </w:r>
            <w:r>
              <w:rPr>
                <w:rFonts w:hint="default" w:ascii="Times New Roman" w:hAnsi="Times New Roman" w:cs="Times New Roman"/>
                <w:snapToGrid w:val="0"/>
                <w:color w:val="auto"/>
                <w:kern w:val="0"/>
                <w:sz w:val="21"/>
                <w:szCs w:val="21"/>
                <w:lang w:val="en-US" w:eastAsia="zh-CN" w:bidi="ar"/>
              </w:rPr>
              <w:t>h</w:t>
            </w:r>
            <w:r>
              <w:rPr>
                <w:rFonts w:hint="default" w:ascii="Times New Roman" w:hAnsi="Times New Roman" w:eastAsia="宋体" w:cs="Times New Roman"/>
                <w:snapToGrid w:val="0"/>
                <w:color w:val="auto"/>
                <w:kern w:val="0"/>
                <w:sz w:val="21"/>
                <w:szCs w:val="21"/>
                <w:lang w:val="en-US" w:eastAsia="zh-CN" w:bidi="ar"/>
              </w:rPr>
              <w:t>。糖化后的醪液经过喷淋降温到32</w:t>
            </w:r>
            <w:r>
              <w:rPr>
                <w:rFonts w:hint="default" w:ascii="Times New Roman" w:hAnsi="Times New Roman"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。由离心泵依次进入到发酵罐内进行发酵。</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c、发酵：</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发酵采用浓醪法，发酵罐内先加入酵母和的糖化醪。待到酵母开始大量繁殖反应时进行补充糖化醪，一直补充满罐。发酵罐控制温度在31～35℃进行，发酵时间一般控制在48到72</w:t>
            </w:r>
            <w:r>
              <w:rPr>
                <w:rFonts w:hint="default" w:ascii="Times New Roman" w:hAnsi="Times New Roman" w:cs="Times New Roman"/>
                <w:snapToGrid w:val="0"/>
                <w:color w:val="auto"/>
                <w:kern w:val="0"/>
                <w:sz w:val="21"/>
                <w:szCs w:val="21"/>
                <w:lang w:val="en-US" w:eastAsia="zh-CN" w:bidi="ar"/>
              </w:rPr>
              <w:t>h</w:t>
            </w:r>
            <w:r>
              <w:rPr>
                <w:rFonts w:hint="default" w:ascii="Times New Roman" w:hAnsi="Times New Roman" w:eastAsia="宋体" w:cs="Times New Roman"/>
                <w:snapToGrid w:val="0"/>
                <w:color w:val="auto"/>
                <w:kern w:val="0"/>
                <w:sz w:val="21"/>
                <w:szCs w:val="21"/>
                <w:lang w:val="en-US" w:eastAsia="zh-CN" w:bidi="ar"/>
              </w:rPr>
              <w:t>之间，发酵结束后，即可送去粗馏塔。</w:t>
            </w:r>
          </w:p>
          <w:p>
            <w:pPr>
              <w:pStyle w:val="21"/>
              <w:keepNext w:val="0"/>
              <w:keepLines w:val="0"/>
              <w:pageBreakBefore w:val="0"/>
              <w:widowControl/>
              <w:kinsoku/>
              <w:wordWrap/>
              <w:overflowPunct/>
              <w:topLinePunct w:val="0"/>
              <w:autoSpaceDE/>
              <w:autoSpaceDN/>
              <w:bidi w:val="0"/>
              <w:adjustRightInd/>
              <w:snapToGrid/>
              <w:spacing w:before="0" w:after="0" w:line="360" w:lineRule="auto"/>
              <w:ind w:right="0" w:firstLine="420" w:firstLineChars="200"/>
              <w:textAlignment w:val="auto"/>
              <w:rPr>
                <w:rFonts w:hint="default" w:ascii="Times New Roman" w:hAnsi="Times New Roman" w:cs="Times New Roman"/>
                <w:color w:val="auto"/>
                <w:lang w:val="en-US"/>
              </w:rPr>
            </w:pPr>
            <w:r>
              <w:rPr>
                <w:rFonts w:hint="default" w:ascii="Times New Roman" w:hAnsi="Times New Roman" w:eastAsia="宋体" w:cs="Times New Roman"/>
                <w:snapToGrid w:val="0"/>
                <w:color w:val="auto"/>
                <w:kern w:val="0"/>
                <w:sz w:val="21"/>
                <w:szCs w:val="21"/>
                <w:lang w:val="en-US" w:eastAsia="zh-CN" w:bidi="ar"/>
              </w:rPr>
              <w:t>此工序会产生发酵废气（G9）。</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d、粗馏：</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发酵成熟醪自发酵罐均匀的放入池中，通过离心泵泵入热交换器，通过预热后再进入到粗塔顶部，粗塔底部用蒸汽进行加热，塔顶的粗酒精经过导管直接进入到水洗塔内，再水洗塔内去除少量的杂质，进一步提纯，洗出的酒精汽体直接进入到精馏塔。</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粗馏的过程中产生大量的废</w:t>
            </w:r>
            <w:r>
              <w:rPr>
                <w:rFonts w:hint="eastAsia" w:ascii="Times New Roman" w:hAnsi="Times New Roman" w:cs="Times New Roman"/>
                <w:snapToGrid w:val="0"/>
                <w:color w:val="auto"/>
                <w:kern w:val="0"/>
                <w:sz w:val="21"/>
                <w:szCs w:val="21"/>
                <w:lang w:val="en-US" w:eastAsia="zh-CN" w:bidi="ar"/>
              </w:rPr>
              <w:t>水</w:t>
            </w:r>
            <w:r>
              <w:rPr>
                <w:rFonts w:hint="default" w:ascii="Times New Roman" w:hAnsi="Times New Roman" w:eastAsia="宋体" w:cs="Times New Roman"/>
                <w:snapToGrid w:val="0"/>
                <w:color w:val="auto"/>
                <w:kern w:val="0"/>
                <w:sz w:val="21"/>
                <w:szCs w:val="21"/>
                <w:lang w:val="en-US" w:eastAsia="zh-CN" w:bidi="ar"/>
              </w:rPr>
              <w:t>（W）及粗馏废气（G）。</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e、精馏：</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精馏塔直接用蒸汽加热，温度控制在108℃到115℃之间，从水洗塔来的产品由精塔中部进入到塔中进行分馏提纯，通过冷却器冷却后得到</w:t>
            </w:r>
            <w:r>
              <w:rPr>
                <w:rFonts w:hint="default" w:ascii="Times New Roman" w:hAnsi="Times New Roman" w:cs="Times New Roman"/>
                <w:snapToGrid w:val="0"/>
                <w:color w:val="auto"/>
                <w:kern w:val="0"/>
                <w:sz w:val="21"/>
                <w:szCs w:val="21"/>
                <w:lang w:val="en-US" w:eastAsia="zh-CN" w:bidi="ar"/>
              </w:rPr>
              <w:t>酒精</w:t>
            </w:r>
            <w:r>
              <w:rPr>
                <w:rFonts w:hint="default" w:ascii="Times New Roman" w:hAnsi="Times New Roman" w:eastAsia="宋体" w:cs="Times New Roman"/>
                <w:snapToGrid w:val="0"/>
                <w:color w:val="auto"/>
                <w:kern w:val="0"/>
                <w:sz w:val="21"/>
                <w:szCs w:val="21"/>
                <w:lang w:val="en-US" w:eastAsia="zh-CN" w:bidi="ar"/>
              </w:rPr>
              <w:t>，通过离心泵泵入储罐暂存。</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snapToGrid w:val="0"/>
                <w:color w:val="auto"/>
                <w:kern w:val="0"/>
                <w:sz w:val="21"/>
                <w:szCs w:val="21"/>
                <w:lang w:val="en-US" w:eastAsia="zh-CN" w:bidi="ar"/>
              </w:rPr>
              <w:t>精馏的过程中产生大量的废</w:t>
            </w:r>
            <w:r>
              <w:rPr>
                <w:rFonts w:hint="eastAsia" w:ascii="Times New Roman" w:hAnsi="Times New Roman" w:cs="Times New Roman"/>
                <w:snapToGrid w:val="0"/>
                <w:color w:val="auto"/>
                <w:kern w:val="0"/>
                <w:sz w:val="21"/>
                <w:szCs w:val="21"/>
                <w:lang w:val="en-US" w:eastAsia="zh-CN" w:bidi="ar"/>
              </w:rPr>
              <w:t>水</w:t>
            </w:r>
            <w:r>
              <w:rPr>
                <w:rFonts w:hint="default" w:ascii="Times New Roman" w:hAnsi="Times New Roman" w:eastAsia="宋体" w:cs="Times New Roman"/>
                <w:snapToGrid w:val="0"/>
                <w:color w:val="auto"/>
                <w:kern w:val="0"/>
                <w:sz w:val="21"/>
                <w:szCs w:val="21"/>
                <w:lang w:val="en-US" w:eastAsia="zh-CN" w:bidi="ar"/>
              </w:rPr>
              <w:t>（W）、粗馏废气（G）、储罐废气（G）。</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f、灌装</w:t>
            </w:r>
          </w:p>
          <w:p>
            <w:pPr>
              <w:keepNext w:val="0"/>
              <w:keepLines w:val="0"/>
              <w:pageBreakBefore w:val="0"/>
              <w:widowControl/>
              <w:suppressLineNumbers w:val="0"/>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snapToGrid w:val="0"/>
                <w:color w:val="auto"/>
                <w:kern w:val="0"/>
                <w:sz w:val="21"/>
                <w:szCs w:val="21"/>
                <w:lang w:val="en-US" w:eastAsia="zh-CN" w:bidi="ar"/>
              </w:rPr>
              <w:t>储罐</w:t>
            </w:r>
            <w:r>
              <w:rPr>
                <w:rFonts w:hint="default" w:ascii="Times New Roman" w:hAnsi="Times New Roman" w:cs="Times New Roman"/>
                <w:snapToGrid w:val="0"/>
                <w:color w:val="auto"/>
                <w:kern w:val="0"/>
                <w:sz w:val="21"/>
                <w:szCs w:val="21"/>
                <w:lang w:val="en-US" w:eastAsia="zh-CN" w:bidi="ar"/>
              </w:rPr>
              <w:t>中的酒精</w:t>
            </w:r>
            <w:r>
              <w:rPr>
                <w:rFonts w:hint="default" w:ascii="Times New Roman" w:hAnsi="Times New Roman" w:eastAsia="宋体" w:cs="Times New Roman"/>
                <w:snapToGrid w:val="0"/>
                <w:color w:val="auto"/>
                <w:kern w:val="0"/>
                <w:sz w:val="21"/>
                <w:szCs w:val="21"/>
                <w:lang w:val="en-US" w:eastAsia="zh-CN" w:bidi="ar"/>
              </w:rPr>
              <w:t>进入灌装生产线，配置不同规格的产品外售。</w:t>
            </w:r>
          </w:p>
          <w:p>
            <w:pPr>
              <w:pStyle w:val="2627"/>
              <w:ind w:left="67"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2、产污环节分析</w:t>
            </w:r>
          </w:p>
          <w:p>
            <w:pPr>
              <w:pStyle w:val="193"/>
              <w:keepNext w:val="0"/>
              <w:keepLines w:val="0"/>
              <w:pageBreakBefore w:val="0"/>
              <w:widowControl w:val="0"/>
              <w:kinsoku/>
              <w:wordWrap/>
              <w:overflowPunct/>
              <w:topLinePunct w:val="0"/>
              <w:autoSpaceDE w:val="0"/>
              <w:autoSpaceDN w:val="0"/>
              <w:bidi w:val="0"/>
              <w:adjustRightInd w:val="0"/>
              <w:snapToGrid w:val="0"/>
              <w:spacing w:line="360" w:lineRule="auto"/>
              <w:ind w:firstLine="502"/>
              <w:jc w:val="both"/>
              <w:textAlignment w:val="auto"/>
              <w:rPr>
                <w:rFonts w:hint="default" w:ascii="Times New Roman" w:hAnsi="Times New Roman" w:eastAsia="宋体" w:cs="Times New Roman"/>
                <w:snapToGrid w:val="0"/>
                <w:color w:val="auto"/>
                <w:spacing w:val="0"/>
                <w:kern w:val="0"/>
                <w:sz w:val="21"/>
                <w:szCs w:val="21"/>
                <w:lang w:val="en-US" w:eastAsia="zh-CN" w:bidi="ar"/>
              </w:rPr>
            </w:pPr>
            <w:r>
              <w:rPr>
                <w:rFonts w:hint="default" w:ascii="Times New Roman" w:hAnsi="Times New Roman" w:eastAsia="宋体" w:cs="Times New Roman"/>
                <w:snapToGrid w:val="0"/>
                <w:color w:val="auto"/>
                <w:spacing w:val="0"/>
                <w:kern w:val="0"/>
                <w:sz w:val="21"/>
                <w:szCs w:val="21"/>
                <w:lang w:val="en-US" w:eastAsia="zh-CN" w:bidi="ar"/>
              </w:rPr>
              <w:t>扩建项目产污环节见表2-8。</w:t>
            </w:r>
          </w:p>
          <w:p>
            <w:pPr>
              <w:pStyle w:val="16"/>
              <w:jc w:val="center"/>
              <w:rPr>
                <w:rFonts w:hint="default" w:ascii="Times New Roman" w:hAnsi="Times New Roman" w:cs="Times New Roman"/>
                <w:b/>
                <w:bCs/>
                <w:color w:val="auto"/>
                <w:spacing w:val="0"/>
                <w:sz w:val="21"/>
              </w:rPr>
            </w:pPr>
            <w:r>
              <w:rPr>
                <w:rFonts w:hint="default" w:ascii="Times New Roman" w:hAnsi="Times New Roman" w:cs="Times New Roman"/>
                <w:b/>
                <w:bCs/>
                <w:color w:val="auto"/>
                <w:spacing w:val="0"/>
                <w:sz w:val="21"/>
              </w:rPr>
              <w:t>表2-</w:t>
            </w:r>
            <w:r>
              <w:rPr>
                <w:rFonts w:hint="default" w:ascii="Times New Roman" w:hAnsi="Times New Roman" w:cs="Times New Roman"/>
                <w:b/>
                <w:bCs/>
                <w:color w:val="auto"/>
                <w:spacing w:val="0"/>
                <w:sz w:val="21"/>
                <w:lang w:val="en-US" w:eastAsia="zh-CN"/>
              </w:rPr>
              <w:t>8</w:t>
            </w:r>
            <w:r>
              <w:rPr>
                <w:rFonts w:hint="default" w:ascii="Times New Roman" w:hAnsi="Times New Roman" w:cs="Times New Roman"/>
                <w:b/>
                <w:bCs/>
                <w:color w:val="auto"/>
                <w:spacing w:val="0"/>
                <w:sz w:val="21"/>
              </w:rPr>
              <w:t xml:space="preserve">  产排污环节及污染因子表</w:t>
            </w:r>
          </w:p>
          <w:tbl>
            <w:tblPr>
              <w:tblStyle w:val="49"/>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921"/>
              <w:gridCol w:w="1593"/>
              <w:gridCol w:w="489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类别</w:t>
                  </w: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产污环节</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污染物名称</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治理措施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restar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面粉仓进出料废气</w:t>
                  </w:r>
                </w:p>
              </w:tc>
              <w:tc>
                <w:tcPr>
                  <w:tcW w:w="865" w:type="pct"/>
                  <w:vMerge w:val="restar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2659" w:type="pct"/>
                  <w:vMerge w:val="restar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经布袋除尘器处理由15m排气筒（DA001）排放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面粉投料废气</w:t>
                  </w:r>
                </w:p>
              </w:tc>
              <w:tc>
                <w:tcPr>
                  <w:tcW w:w="865"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2659"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面粉包装废气</w:t>
                  </w:r>
                </w:p>
              </w:tc>
              <w:tc>
                <w:tcPr>
                  <w:tcW w:w="865"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2659"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谷朊粉烘干废气</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经布袋除尘器处理由</w:t>
                  </w:r>
                  <w:r>
                    <w:rPr>
                      <w:rFonts w:hint="default" w:ascii="Times New Roman" w:hAnsi="Times New Roman" w:cs="Times New Roman"/>
                      <w:color w:val="auto"/>
                      <w:sz w:val="18"/>
                      <w:szCs w:val="18"/>
                      <w:lang w:val="en-US" w:eastAsia="zh-CN"/>
                    </w:rPr>
                    <w:t>30</w:t>
                  </w:r>
                  <w:r>
                    <w:rPr>
                      <w:rFonts w:hint="default" w:ascii="Times New Roman" w:hAnsi="Times New Roman" w:eastAsia="宋体" w:cs="Times New Roman"/>
                      <w:color w:val="auto"/>
                      <w:sz w:val="18"/>
                      <w:szCs w:val="18"/>
                      <w:lang w:val="en-US" w:eastAsia="zh-CN"/>
                    </w:rPr>
                    <w:t>m排气筒（DA002~DA005）排放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谷朊粉仓废气</w:t>
                  </w:r>
                </w:p>
              </w:tc>
              <w:tc>
                <w:tcPr>
                  <w:tcW w:w="865" w:type="pct"/>
                  <w:vMerge w:val="restar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2659" w:type="pct"/>
                  <w:vMerge w:val="restar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经布袋除尘器处理由15m排气筒（DA006）排放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谷朊粉包装废气</w:t>
                  </w:r>
                </w:p>
              </w:tc>
              <w:tc>
                <w:tcPr>
                  <w:tcW w:w="865"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2659"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淀粉一次干燥废气</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经布袋除尘器处理由</w:t>
                  </w:r>
                  <w:r>
                    <w:rPr>
                      <w:rFonts w:hint="default" w:ascii="Times New Roman" w:hAnsi="Times New Roman" w:cs="Times New Roman"/>
                      <w:color w:val="auto"/>
                      <w:sz w:val="18"/>
                      <w:szCs w:val="18"/>
                      <w:lang w:val="en-US" w:eastAsia="zh-CN"/>
                    </w:rPr>
                    <w:t>30</w:t>
                  </w:r>
                  <w:r>
                    <w:rPr>
                      <w:rFonts w:hint="default" w:ascii="Times New Roman" w:hAnsi="Times New Roman" w:eastAsia="宋体" w:cs="Times New Roman"/>
                      <w:color w:val="auto"/>
                      <w:sz w:val="18"/>
                      <w:szCs w:val="18"/>
                      <w:lang w:val="en-US" w:eastAsia="zh-CN"/>
                    </w:rPr>
                    <w:t>m排气筒（DA007~DA0010）排放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0"/>
                    <w:keepNext w:val="0"/>
                    <w:pageBreakBefore w:val="0"/>
                    <w:widowControl w:val="0"/>
                    <w:wordWrap/>
                    <w:topLinePunct w:val="0"/>
                    <w:bidi w:val="0"/>
                    <w:adjustRightInd/>
                    <w:snapToGrid/>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0"/>
                    <w:keepNext w:val="0"/>
                    <w:pageBreakBefore w:val="0"/>
                    <w:widowControl w:val="0"/>
                    <w:wordWrap/>
                    <w:topLinePunct w:val="0"/>
                    <w:bidi w:val="0"/>
                    <w:adjustRightInd/>
                    <w:snapToGrid/>
                    <w:ind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snapToGrid w:val="0"/>
                      <w:color w:val="auto"/>
                      <w:kern w:val="0"/>
                      <w:position w:val="-24"/>
                      <w:sz w:val="18"/>
                      <w:szCs w:val="18"/>
                      <w:u w:color="FFFFFF"/>
                      <w:lang w:val="en-US" w:eastAsia="zh-CN" w:bidi="ar-SA"/>
                    </w:rPr>
                    <w:t>淀粉二次干燥废气</w:t>
                  </w:r>
                </w:p>
              </w:tc>
              <w:tc>
                <w:tcPr>
                  <w:tcW w:w="865" w:type="pct"/>
                  <w:tcBorders>
                    <w:tl2br w:val="nil"/>
                    <w:tr2bl w:val="nil"/>
                  </w:tcBorders>
                  <w:vAlign w:val="center"/>
                </w:tcPr>
                <w:p>
                  <w:pPr>
                    <w:pStyle w:val="30"/>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snapToGrid w:val="0"/>
                      <w:color w:val="auto"/>
                      <w:kern w:val="0"/>
                      <w:position w:val="-24"/>
                      <w:sz w:val="18"/>
                      <w:szCs w:val="18"/>
                      <w:u w:color="FFFFFF"/>
                      <w:lang w:val="en-US" w:eastAsia="zh-CN" w:bidi="ar-SA"/>
                    </w:rPr>
                    <w:t>颗粒物</w:t>
                  </w:r>
                </w:p>
              </w:tc>
              <w:tc>
                <w:tcPr>
                  <w:tcW w:w="2659" w:type="pct"/>
                  <w:tcBorders>
                    <w:tl2br w:val="nil"/>
                    <w:tr2bl w:val="nil"/>
                  </w:tcBorders>
                  <w:shd w:val="clear" w:color="auto" w:fill="auto"/>
                  <w:vAlign w:val="center"/>
                </w:tcPr>
                <w:p>
                  <w:pPr>
                    <w:pStyle w:val="30"/>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snapToGrid w:val="0"/>
                      <w:color w:val="auto"/>
                      <w:kern w:val="0"/>
                      <w:position w:val="-24"/>
                      <w:sz w:val="18"/>
                      <w:szCs w:val="18"/>
                      <w:u w:color="FFFFFF"/>
                      <w:lang w:val="en-US" w:eastAsia="zh-CN" w:bidi="ar-SA"/>
                    </w:rPr>
                    <w:t>经布袋除尘器处理由</w:t>
                  </w:r>
                  <w:r>
                    <w:rPr>
                      <w:rFonts w:hint="default" w:ascii="Times New Roman" w:hAnsi="Times New Roman" w:cs="Times New Roman"/>
                      <w:snapToGrid w:val="0"/>
                      <w:color w:val="auto"/>
                      <w:kern w:val="0"/>
                      <w:position w:val="-24"/>
                      <w:sz w:val="18"/>
                      <w:szCs w:val="18"/>
                      <w:u w:color="FFFFFF"/>
                      <w:lang w:val="en-US" w:eastAsia="zh-CN" w:bidi="ar-SA"/>
                    </w:rPr>
                    <w:t>30</w:t>
                  </w:r>
                  <w:r>
                    <w:rPr>
                      <w:rFonts w:hint="default" w:ascii="Times New Roman" w:hAnsi="Times New Roman" w:eastAsia="宋体" w:cs="Times New Roman"/>
                      <w:snapToGrid w:val="0"/>
                      <w:color w:val="auto"/>
                      <w:kern w:val="0"/>
                      <w:position w:val="-24"/>
                      <w:sz w:val="18"/>
                      <w:szCs w:val="18"/>
                      <w:u w:color="FFFFFF"/>
                      <w:lang w:val="en-US" w:eastAsia="zh-CN" w:bidi="ar-SA"/>
                    </w:rPr>
                    <w:t>m排气筒（DA0011~DA0014）排放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0"/>
                    <w:keepNext w:val="0"/>
                    <w:pageBreakBefore w:val="0"/>
                    <w:widowControl w:val="0"/>
                    <w:wordWrap/>
                    <w:topLinePunct w:val="0"/>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snapToGrid w:val="0"/>
                      <w:color w:val="auto"/>
                      <w:kern w:val="0"/>
                      <w:position w:val="-24"/>
                      <w:sz w:val="18"/>
                      <w:szCs w:val="18"/>
                      <w:u w:color="FFFFFF"/>
                      <w:lang w:val="en-US" w:eastAsia="zh-CN" w:bidi="ar-SA"/>
                    </w:rPr>
                    <w:t>淀粉仓废气</w:t>
                  </w:r>
                </w:p>
              </w:tc>
              <w:tc>
                <w:tcPr>
                  <w:tcW w:w="865" w:type="pct"/>
                  <w:vMerge w:val="restar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snapToGrid w:val="0"/>
                      <w:color w:val="auto"/>
                      <w:kern w:val="0"/>
                      <w:position w:val="-24"/>
                      <w:sz w:val="18"/>
                      <w:szCs w:val="18"/>
                      <w:u w:color="FFFFFF"/>
                      <w:lang w:val="en-US" w:eastAsia="zh-CN" w:bidi="ar-SA"/>
                    </w:rPr>
                    <w:t>颗粒物</w:t>
                  </w:r>
                </w:p>
              </w:tc>
              <w:tc>
                <w:tcPr>
                  <w:tcW w:w="2659" w:type="pct"/>
                  <w:vMerge w:val="restar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snapToGrid w:val="0"/>
                      <w:color w:val="auto"/>
                      <w:kern w:val="0"/>
                      <w:position w:val="-24"/>
                      <w:sz w:val="18"/>
                      <w:szCs w:val="18"/>
                      <w:u w:color="FFFFFF"/>
                      <w:lang w:val="en-US" w:eastAsia="zh-CN" w:bidi="ar-SA"/>
                    </w:rPr>
                    <w:t>经布袋除尘器处理由15m排气筒（DA0015）排放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0"/>
                    <w:keepNext w:val="0"/>
                    <w:pageBreakBefore w:val="0"/>
                    <w:widowControl w:val="0"/>
                    <w:wordWrap/>
                    <w:topLinePunct w:val="0"/>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0"/>
                      <w:position w:val="-24"/>
                      <w:sz w:val="18"/>
                      <w:szCs w:val="18"/>
                      <w:u w:color="FFFFFF"/>
                      <w:lang w:val="en-US" w:eastAsia="zh-CN" w:bidi="ar-SA"/>
                    </w:rPr>
                    <w:t>淀粉包装废气</w:t>
                  </w:r>
                </w:p>
              </w:tc>
              <w:tc>
                <w:tcPr>
                  <w:tcW w:w="865" w:type="pct"/>
                  <w:vMerge w:val="continue"/>
                  <w:tcBorders>
                    <w:tl2br w:val="nil"/>
                    <w:tr2bl w:val="nil"/>
                  </w:tcBorders>
                  <w:vAlign w:val="center"/>
                </w:tcPr>
                <w:p>
                  <w:pPr>
                    <w:pStyle w:val="30"/>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color w:val="auto"/>
                      <w:sz w:val="18"/>
                      <w:szCs w:val="18"/>
                      <w:lang w:val="en-US" w:eastAsia="zh-CN"/>
                    </w:rPr>
                  </w:pPr>
                </w:p>
              </w:tc>
              <w:tc>
                <w:tcPr>
                  <w:tcW w:w="2659" w:type="pct"/>
                  <w:vMerge w:val="continue"/>
                  <w:tcBorders>
                    <w:tl2br w:val="nil"/>
                    <w:tr2bl w:val="nil"/>
                  </w:tcBorders>
                  <w:vAlign w:val="center"/>
                </w:tcPr>
                <w:p>
                  <w:pPr>
                    <w:pStyle w:val="30"/>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color w:val="auto"/>
                      <w:sz w:val="18"/>
                      <w:szCs w:val="18"/>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0"/>
                    <w:keepNext w:val="0"/>
                    <w:pageBreakBefore w:val="0"/>
                    <w:widowControl w:val="0"/>
                    <w:wordWrap/>
                    <w:topLinePunct w:val="0"/>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p>
              </w:tc>
              <w:tc>
                <w:tcPr>
                  <w:tcW w:w="1043" w:type="pct"/>
                  <w:tcBorders>
                    <w:tl2br w:val="nil"/>
                    <w:tr2bl w:val="nil"/>
                  </w:tcBorders>
                  <w:vAlign w:val="center"/>
                </w:tcPr>
                <w:p>
                  <w:pPr>
                    <w:pStyle w:val="30"/>
                    <w:keepNext w:val="0"/>
                    <w:pageBreakBefore w:val="0"/>
                    <w:widowControl w:val="0"/>
                    <w:wordWrap/>
                    <w:topLinePunct w:val="0"/>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改性谷朊粉干燥废气</w:t>
                  </w:r>
                </w:p>
              </w:tc>
              <w:tc>
                <w:tcPr>
                  <w:tcW w:w="865" w:type="pct"/>
                  <w:tcBorders>
                    <w:tl2br w:val="nil"/>
                    <w:tr2bl w:val="nil"/>
                  </w:tcBorders>
                  <w:vAlign w:val="center"/>
                </w:tcPr>
                <w:p>
                  <w:pPr>
                    <w:pStyle w:val="30"/>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0"/>
                      <w:position w:val="-24"/>
                      <w:sz w:val="18"/>
                      <w:szCs w:val="18"/>
                      <w:u w:color="FFFFFF"/>
                      <w:lang w:val="en-US" w:eastAsia="zh-CN" w:bidi="ar-SA"/>
                    </w:rPr>
                    <w:t>颗粒物</w:t>
                  </w:r>
                </w:p>
              </w:tc>
              <w:tc>
                <w:tcPr>
                  <w:tcW w:w="2659" w:type="pct"/>
                  <w:tcBorders>
                    <w:tl2br w:val="nil"/>
                    <w:tr2bl w:val="nil"/>
                  </w:tcBorders>
                  <w:vAlign w:val="center"/>
                </w:tcPr>
                <w:p>
                  <w:pPr>
                    <w:pStyle w:val="30"/>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0"/>
                      <w:position w:val="-24"/>
                      <w:sz w:val="18"/>
                      <w:szCs w:val="18"/>
                      <w:u w:color="FFFFFF"/>
                      <w:lang w:val="en-US" w:eastAsia="zh-CN" w:bidi="ar-SA"/>
                    </w:rPr>
                    <w:t>经布袋除尘器处理由15m排气筒（DA0016）排放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0"/>
                    <w:keepNext w:val="0"/>
                    <w:pageBreakBefore w:val="0"/>
                    <w:widowControl w:val="0"/>
                    <w:wordWrap/>
                    <w:topLinePunct w:val="0"/>
                    <w:bidi w:val="0"/>
                    <w:adjustRightInd/>
                    <w:snapToGrid/>
                    <w:ind w:firstLine="0" w:firstLineChars="0"/>
                    <w:textAlignment w:val="auto"/>
                    <w:rPr>
                      <w:rFonts w:hint="default" w:ascii="Times New Roman" w:hAnsi="Times New Roman" w:eastAsia="宋体" w:cs="Times New Roman"/>
                      <w:color w:val="auto"/>
                      <w:sz w:val="18"/>
                      <w:szCs w:val="18"/>
                      <w:lang w:val="en-US" w:eastAsia="zh-CN"/>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0"/>
                      <w:position w:val="-24"/>
                      <w:sz w:val="18"/>
                      <w:szCs w:val="18"/>
                      <w:u w:color="FFFFFF"/>
                      <w:lang w:val="en-US" w:eastAsia="zh-CN" w:bidi="ar-SA"/>
                    </w:rPr>
                    <w:t>改性谷朊粉仓废气</w:t>
                  </w:r>
                </w:p>
              </w:tc>
              <w:tc>
                <w:tcPr>
                  <w:tcW w:w="865" w:type="pct"/>
                  <w:vMerge w:val="restart"/>
                  <w:tcBorders>
                    <w:tl2br w:val="nil"/>
                    <w:tr2bl w:val="nil"/>
                  </w:tcBorders>
                  <w:vAlign w:val="center"/>
                </w:tcPr>
                <w:p>
                  <w:pPr>
                    <w:pStyle w:val="30"/>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0"/>
                      <w:position w:val="-24"/>
                      <w:sz w:val="18"/>
                      <w:szCs w:val="18"/>
                      <w:u w:color="FFFFFF"/>
                      <w:lang w:val="en-US" w:eastAsia="zh-CN" w:bidi="ar-SA"/>
                    </w:rPr>
                    <w:t>颗粒物</w:t>
                  </w:r>
                </w:p>
              </w:tc>
              <w:tc>
                <w:tcPr>
                  <w:tcW w:w="2659" w:type="pct"/>
                  <w:vMerge w:val="restart"/>
                  <w:tcBorders>
                    <w:tl2br w:val="nil"/>
                    <w:tr2bl w:val="nil"/>
                  </w:tcBorders>
                  <w:vAlign w:val="center"/>
                </w:tcPr>
                <w:p>
                  <w:pPr>
                    <w:pStyle w:val="30"/>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0"/>
                      <w:position w:val="-24"/>
                      <w:sz w:val="18"/>
                      <w:szCs w:val="18"/>
                      <w:u w:color="FFFFFF"/>
                      <w:lang w:val="en-US" w:eastAsia="zh-CN" w:bidi="ar-SA"/>
                    </w:rPr>
                    <w:t>经布袋除尘器处理由15m排气筒（DA0017）排放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0"/>
                      <w:position w:val="-24"/>
                      <w:sz w:val="18"/>
                      <w:szCs w:val="18"/>
                      <w:u w:color="FFFFFF"/>
                      <w:lang w:val="en-US" w:eastAsia="zh-CN" w:bidi="ar-SA"/>
                    </w:rPr>
                    <w:t>改性谷朊粉包装废气</w:t>
                  </w:r>
                </w:p>
              </w:tc>
              <w:tc>
                <w:tcPr>
                  <w:tcW w:w="865" w:type="pct"/>
                  <w:vMerge w:val="continue"/>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cs="Times New Roman"/>
                      <w:color w:val="auto"/>
                      <w:sz w:val="18"/>
                      <w:szCs w:val="18"/>
                    </w:rPr>
                  </w:pPr>
                </w:p>
              </w:tc>
              <w:tc>
                <w:tcPr>
                  <w:tcW w:w="2659" w:type="pct"/>
                  <w:vMerge w:val="continue"/>
                  <w:tcBorders>
                    <w:tl2br w:val="nil"/>
                    <w:tr2bl w:val="nil"/>
                  </w:tcBorders>
                  <w:vAlign w:val="center"/>
                </w:tcPr>
                <w:p>
                  <w:pPr>
                    <w:pStyle w:val="30"/>
                    <w:keepNext w:val="0"/>
                    <w:pageBreakBefore w:val="0"/>
                    <w:widowControl w:val="0"/>
                    <w:wordWrap/>
                    <w:topLinePunct w:val="0"/>
                    <w:bidi w:val="0"/>
                    <w:adjustRightInd/>
                    <w:snapToGrid/>
                    <w:ind w:firstLine="0" w:firstLineChars="0"/>
                    <w:jc w:val="center"/>
                    <w:textAlignment w:val="auto"/>
                    <w:rPr>
                      <w:rFonts w:hint="default" w:ascii="Times New Roman" w:hAnsi="Times New Roman" w:cs="Times New Roman"/>
                      <w:color w:val="auto"/>
                      <w:sz w:val="18"/>
                      <w:szCs w:val="18"/>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snapToGrid w:val="0"/>
                      <w:color w:val="auto"/>
                      <w:kern w:val="0"/>
                      <w:position w:val="-24"/>
                      <w:sz w:val="18"/>
                      <w:szCs w:val="18"/>
                      <w:u w:color="FFFFFF"/>
                      <w:lang w:val="en-US" w:eastAsia="zh-CN" w:bidi="ar-SA"/>
                    </w:rPr>
                    <w:t>蒸汽锅炉燃烧废气</w:t>
                  </w:r>
                </w:p>
              </w:tc>
              <w:tc>
                <w:tcPr>
                  <w:tcW w:w="865" w:type="pct"/>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烟尘、二氧化硫、氮氧化物</w:t>
                  </w:r>
                </w:p>
              </w:tc>
              <w:tc>
                <w:tcPr>
                  <w:tcW w:w="2659" w:type="pct"/>
                  <w:tcBorders>
                    <w:tl2br w:val="nil"/>
                    <w:tr2bl w:val="nil"/>
                  </w:tcBorders>
                  <w:vAlign w:val="center"/>
                </w:tcPr>
                <w:p>
                  <w:pPr>
                    <w:pStyle w:val="30"/>
                    <w:keepNext w:val="0"/>
                    <w:pageBreakBefore w:val="0"/>
                    <w:widowControl w:val="0"/>
                    <w:wordWrap/>
                    <w:topLinePunct w:val="0"/>
                    <w:bidi w:val="0"/>
                    <w:adjustRightInd/>
                    <w:snapToGrid/>
                    <w:ind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snapToGrid w:val="0"/>
                      <w:color w:val="auto"/>
                      <w:kern w:val="0"/>
                      <w:position w:val="-24"/>
                      <w:sz w:val="18"/>
                      <w:szCs w:val="18"/>
                      <w:u w:color="FFFFFF"/>
                      <w:lang w:val="en-US" w:eastAsia="zh-CN" w:bidi="ar-SA"/>
                    </w:rPr>
                    <w:t>低氮燃烧后由15m排气筒（DA0018~DA0019）排放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cs="Times New Roman"/>
                      <w:snapToGrid w:val="0"/>
                      <w:color w:val="auto"/>
                      <w:kern w:val="0"/>
                      <w:position w:val="-24"/>
                      <w:sz w:val="18"/>
                      <w:szCs w:val="18"/>
                      <w:u w:color="FFFFFF"/>
                      <w:lang w:val="en-US" w:eastAsia="zh-CN" w:bidi="ar-SA"/>
                    </w:rPr>
                    <w:t>污水站恶臭气体</w:t>
                  </w:r>
                </w:p>
              </w:tc>
              <w:tc>
                <w:tcPr>
                  <w:tcW w:w="865" w:type="pct"/>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氨、硫化氢、臭气浓度</w:t>
                  </w:r>
                </w:p>
              </w:tc>
              <w:tc>
                <w:tcPr>
                  <w:tcW w:w="2659" w:type="pct"/>
                  <w:tcBorders>
                    <w:tl2br w:val="nil"/>
                    <w:tr2bl w:val="nil"/>
                  </w:tcBorders>
                  <w:vAlign w:val="center"/>
                </w:tcPr>
                <w:p>
                  <w:pPr>
                    <w:pStyle w:val="30"/>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cs="Times New Roman"/>
                      <w:snapToGrid w:val="0"/>
                      <w:color w:val="auto"/>
                      <w:kern w:val="0"/>
                      <w:position w:val="-24"/>
                      <w:sz w:val="18"/>
                      <w:szCs w:val="18"/>
                      <w:u w:color="FFFFFF"/>
                      <w:lang w:val="en-US" w:eastAsia="zh-CN" w:bidi="ar-SA"/>
                    </w:rPr>
                    <w:t>收集后经生物除臭处理后由</w:t>
                  </w:r>
                  <w:r>
                    <w:rPr>
                      <w:rFonts w:hint="default" w:ascii="Times New Roman" w:hAnsi="Times New Roman" w:eastAsia="宋体" w:cs="Times New Roman"/>
                      <w:snapToGrid w:val="0"/>
                      <w:color w:val="auto"/>
                      <w:kern w:val="0"/>
                      <w:position w:val="-24"/>
                      <w:sz w:val="18"/>
                      <w:szCs w:val="18"/>
                      <w:u w:color="FFFFFF"/>
                      <w:lang w:val="en-US" w:eastAsia="zh-CN" w:bidi="ar-SA"/>
                    </w:rPr>
                    <w:t>15m排气筒（DA020）排放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cs="Times New Roman"/>
                      <w:snapToGrid w:val="0"/>
                      <w:color w:val="auto"/>
                      <w:kern w:val="0"/>
                      <w:position w:val="-24"/>
                      <w:sz w:val="18"/>
                      <w:szCs w:val="18"/>
                      <w:u w:color="FFFFFF"/>
                      <w:lang w:val="en-US" w:eastAsia="zh-CN" w:bidi="ar-SA"/>
                    </w:rPr>
                    <w:t>酒精</w:t>
                  </w:r>
                  <w:r>
                    <w:rPr>
                      <w:rFonts w:hint="default" w:ascii="Times New Roman" w:hAnsi="Times New Roman" w:eastAsia="宋体" w:cs="Times New Roman"/>
                      <w:snapToGrid w:val="0"/>
                      <w:color w:val="auto"/>
                      <w:kern w:val="0"/>
                      <w:position w:val="-24"/>
                      <w:sz w:val="18"/>
                      <w:szCs w:val="18"/>
                      <w:u w:color="FFFFFF"/>
                      <w:lang w:val="en-US" w:eastAsia="zh-CN" w:bidi="ar-SA"/>
                    </w:rPr>
                    <w:t>发酵废气</w:t>
                  </w:r>
                </w:p>
              </w:tc>
              <w:tc>
                <w:tcPr>
                  <w:tcW w:w="865" w:type="pct"/>
                  <w:vMerge w:val="restart"/>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VOCs</w:t>
                  </w:r>
                </w:p>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（以非甲烷总烃计）</w:t>
                  </w:r>
                </w:p>
              </w:tc>
              <w:tc>
                <w:tcPr>
                  <w:tcW w:w="2659" w:type="pct"/>
                  <w:vMerge w:val="restart"/>
                  <w:tcBorders>
                    <w:tl2br w:val="nil"/>
                    <w:tr2bl w:val="nil"/>
                  </w:tcBorders>
                  <w:vAlign w:val="center"/>
                </w:tcPr>
                <w:p>
                  <w:pPr>
                    <w:pStyle w:val="30"/>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eastAsia="宋体" w:cs="Times New Roman"/>
                      <w:snapToGrid w:val="0"/>
                      <w:color w:val="auto"/>
                      <w:kern w:val="0"/>
                      <w:position w:val="-24"/>
                      <w:sz w:val="18"/>
                      <w:szCs w:val="18"/>
                      <w:u w:color="FFFFFF"/>
                      <w:lang w:val="en-US" w:eastAsia="zh-CN" w:bidi="ar-SA"/>
                    </w:rPr>
                    <w:t>经</w:t>
                  </w:r>
                  <w:r>
                    <w:rPr>
                      <w:rFonts w:hint="default" w:ascii="Times New Roman" w:hAnsi="Times New Roman" w:cs="Times New Roman"/>
                      <w:snapToGrid w:val="0"/>
                      <w:color w:val="auto"/>
                      <w:kern w:val="0"/>
                      <w:position w:val="-24"/>
                      <w:sz w:val="18"/>
                      <w:szCs w:val="18"/>
                      <w:u w:color="FFFFFF"/>
                      <w:lang w:val="en-US" w:eastAsia="zh-CN" w:bidi="ar-SA"/>
                    </w:rPr>
                    <w:t>活二级喷淋塔</w:t>
                  </w:r>
                  <w:r>
                    <w:rPr>
                      <w:rFonts w:hint="default" w:ascii="Times New Roman" w:hAnsi="Times New Roman" w:eastAsia="宋体" w:cs="Times New Roman"/>
                      <w:snapToGrid w:val="0"/>
                      <w:color w:val="auto"/>
                      <w:kern w:val="0"/>
                      <w:position w:val="-24"/>
                      <w:sz w:val="18"/>
                      <w:szCs w:val="18"/>
                      <w:u w:color="FFFFFF"/>
                      <w:lang w:val="en-US" w:eastAsia="zh-CN" w:bidi="ar-SA"/>
                    </w:rPr>
                    <w:t>后由15m排气筒（DA02</w:t>
                  </w:r>
                  <w:r>
                    <w:rPr>
                      <w:rFonts w:hint="default" w:ascii="Times New Roman" w:hAnsi="Times New Roman" w:cs="Times New Roman"/>
                      <w:snapToGrid w:val="0"/>
                      <w:color w:val="auto"/>
                      <w:kern w:val="0"/>
                      <w:position w:val="-24"/>
                      <w:sz w:val="18"/>
                      <w:szCs w:val="18"/>
                      <w:u w:color="FFFFFF"/>
                      <w:lang w:val="en-US" w:eastAsia="zh-CN" w:bidi="ar-SA"/>
                    </w:rPr>
                    <w:t>1</w:t>
                  </w:r>
                  <w:r>
                    <w:rPr>
                      <w:rFonts w:hint="default" w:ascii="Times New Roman" w:hAnsi="Times New Roman" w:eastAsia="宋体" w:cs="Times New Roman"/>
                      <w:snapToGrid w:val="0"/>
                      <w:color w:val="auto"/>
                      <w:kern w:val="0"/>
                      <w:position w:val="-24"/>
                      <w:sz w:val="18"/>
                      <w:szCs w:val="18"/>
                      <w:u w:color="FFFFFF"/>
                      <w:lang w:val="en-US" w:eastAsia="zh-CN" w:bidi="ar-SA"/>
                    </w:rPr>
                    <w:t>）排放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cs="Times New Roman"/>
                      <w:snapToGrid w:val="0"/>
                      <w:color w:val="auto"/>
                      <w:kern w:val="0"/>
                      <w:position w:val="-24"/>
                      <w:sz w:val="18"/>
                      <w:szCs w:val="18"/>
                      <w:u w:color="FFFFFF"/>
                      <w:lang w:val="en-US" w:eastAsia="zh-CN" w:bidi="ar-SA"/>
                    </w:rPr>
                    <w:t>酒精</w:t>
                  </w:r>
                  <w:r>
                    <w:rPr>
                      <w:rFonts w:hint="default" w:ascii="Times New Roman" w:hAnsi="Times New Roman" w:eastAsia="宋体" w:cs="Times New Roman"/>
                      <w:snapToGrid w:val="0"/>
                      <w:color w:val="auto"/>
                      <w:kern w:val="0"/>
                      <w:position w:val="-24"/>
                      <w:sz w:val="18"/>
                      <w:szCs w:val="18"/>
                      <w:u w:color="FFFFFF"/>
                      <w:lang w:val="en-US" w:eastAsia="zh-CN" w:bidi="ar-SA"/>
                    </w:rPr>
                    <w:t>粗馏废气</w:t>
                  </w:r>
                </w:p>
              </w:tc>
              <w:tc>
                <w:tcPr>
                  <w:tcW w:w="865" w:type="pct"/>
                  <w:vMerge w:val="continue"/>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p>
              </w:tc>
              <w:tc>
                <w:tcPr>
                  <w:tcW w:w="2659" w:type="pct"/>
                  <w:vMerge w:val="continue"/>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p>
              </w:tc>
              <w:tc>
                <w:tcPr>
                  <w:tcW w:w="1043" w:type="pct"/>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cs="Times New Roman"/>
                      <w:snapToGrid w:val="0"/>
                      <w:color w:val="auto"/>
                      <w:kern w:val="0"/>
                      <w:position w:val="-24"/>
                      <w:sz w:val="18"/>
                      <w:szCs w:val="18"/>
                      <w:u w:color="FFFFFF"/>
                      <w:lang w:val="en-US" w:eastAsia="zh-CN" w:bidi="ar-SA"/>
                    </w:rPr>
                    <w:t>酒精</w:t>
                  </w:r>
                  <w:r>
                    <w:rPr>
                      <w:rFonts w:hint="default" w:ascii="Times New Roman" w:hAnsi="Times New Roman" w:eastAsia="宋体" w:cs="Times New Roman"/>
                      <w:snapToGrid w:val="0"/>
                      <w:color w:val="auto"/>
                      <w:kern w:val="0"/>
                      <w:position w:val="-24"/>
                      <w:sz w:val="18"/>
                      <w:szCs w:val="18"/>
                      <w:u w:color="FFFFFF"/>
                      <w:lang w:val="en-US" w:eastAsia="zh-CN" w:bidi="ar-SA"/>
                    </w:rPr>
                    <w:t>精馏废气</w:t>
                  </w:r>
                </w:p>
              </w:tc>
              <w:tc>
                <w:tcPr>
                  <w:tcW w:w="865" w:type="pct"/>
                  <w:vMerge w:val="continue"/>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p>
              </w:tc>
              <w:tc>
                <w:tcPr>
                  <w:tcW w:w="2659" w:type="pct"/>
                  <w:vMerge w:val="continue"/>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p>
              </w:tc>
              <w:tc>
                <w:tcPr>
                  <w:tcW w:w="1043" w:type="pct"/>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r>
                    <w:rPr>
                      <w:rFonts w:hint="default" w:ascii="Times New Roman" w:hAnsi="Times New Roman" w:cs="Times New Roman"/>
                      <w:snapToGrid w:val="0"/>
                      <w:color w:val="auto"/>
                      <w:kern w:val="0"/>
                      <w:position w:val="-24"/>
                      <w:sz w:val="18"/>
                      <w:szCs w:val="18"/>
                      <w:u w:color="FFFFFF"/>
                      <w:lang w:val="en-US" w:eastAsia="zh-CN" w:bidi="ar-SA"/>
                    </w:rPr>
                    <w:t>酒精</w:t>
                  </w:r>
                  <w:r>
                    <w:rPr>
                      <w:rFonts w:hint="default" w:ascii="Times New Roman" w:hAnsi="Times New Roman" w:eastAsia="宋体" w:cs="Times New Roman"/>
                      <w:snapToGrid w:val="0"/>
                      <w:color w:val="auto"/>
                      <w:kern w:val="0"/>
                      <w:position w:val="-24"/>
                      <w:sz w:val="18"/>
                      <w:szCs w:val="18"/>
                      <w:u w:color="FFFFFF"/>
                      <w:lang w:val="en-US" w:eastAsia="zh-CN" w:bidi="ar-SA"/>
                    </w:rPr>
                    <w:t>储罐废气</w:t>
                  </w:r>
                </w:p>
              </w:tc>
              <w:tc>
                <w:tcPr>
                  <w:tcW w:w="865" w:type="pct"/>
                  <w:vMerge w:val="continue"/>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p>
              </w:tc>
              <w:tc>
                <w:tcPr>
                  <w:tcW w:w="2659" w:type="pct"/>
                  <w:vMerge w:val="continue"/>
                  <w:tcBorders>
                    <w:tl2br w:val="nil"/>
                    <w:tr2bl w:val="nil"/>
                  </w:tcBorders>
                  <w:vAlign w:val="center"/>
                </w:tcPr>
                <w:p>
                  <w:pPr>
                    <w:keepNext w:val="0"/>
                    <w:pageBreakBefore w:val="0"/>
                    <w:widowControl w:val="0"/>
                    <w:wordWrap/>
                    <w:topLinePunct w:val="0"/>
                    <w:bidi w:val="0"/>
                    <w:adjustRightInd/>
                    <w:snapToGrid/>
                    <w:ind w:firstLine="0" w:firstLineChars="0"/>
                    <w:jc w:val="center"/>
                    <w:textAlignment w:val="auto"/>
                    <w:rPr>
                      <w:rFonts w:hint="default" w:ascii="Times New Roman" w:hAnsi="Times New Roman" w:eastAsia="宋体" w:cs="Times New Roman"/>
                      <w:snapToGrid w:val="0"/>
                      <w:color w:val="auto"/>
                      <w:kern w:val="0"/>
                      <w:position w:val="-24"/>
                      <w:sz w:val="18"/>
                      <w:szCs w:val="18"/>
                      <w:u w:color="FFFFFF"/>
                      <w:lang w:val="en-US" w:eastAsia="zh-CN" w:bidi="ar-SA"/>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食堂油烟</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lang w:val="en-US" w:eastAsia="zh-CN"/>
                    </w:rPr>
                    <w:t>食堂油烟</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油烟净化器净化后的油烟通过烟道达标排放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restar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淀粉浆筛分废水</w:t>
                  </w:r>
                </w:p>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（湿纤维）</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COD、SS、NH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-N、BOD</w:t>
                  </w:r>
                  <w:r>
                    <w:rPr>
                      <w:rFonts w:hint="default" w:ascii="Times New Roman" w:hAnsi="Times New Roman" w:cs="Times New Roman"/>
                      <w:color w:val="auto"/>
                      <w:sz w:val="18"/>
                      <w:szCs w:val="18"/>
                      <w:vertAlign w:val="subscript"/>
                    </w:rPr>
                    <w:t>5</w:t>
                  </w:r>
                </w:p>
              </w:tc>
              <w:tc>
                <w:tcPr>
                  <w:tcW w:w="2659" w:type="pct"/>
                  <w:vMerge w:val="restar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position w:val="0"/>
                      <w:sz w:val="18"/>
                      <w:szCs w:val="18"/>
                      <w:lang w:val="en-US" w:eastAsia="zh-CN"/>
                    </w:rPr>
                  </w:pPr>
                  <w:r>
                    <w:rPr>
                      <w:rFonts w:hint="default" w:ascii="Times New Roman" w:hAnsi="Times New Roman" w:cs="Times New Roman"/>
                      <w:color w:val="auto"/>
                      <w:kern w:val="2"/>
                      <w:position w:val="0"/>
                      <w:sz w:val="18"/>
                      <w:szCs w:val="18"/>
                      <w:lang w:val="en-US" w:eastAsia="zh-CN"/>
                    </w:rPr>
                    <w:t>排入厂区新建污水处理厂处理后排入上实环境(枣庄山亭)污水处理有限公司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淀粉浆沉淀废水</w:t>
                  </w:r>
                </w:p>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（上清液）</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COD、SS、NH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-N、BOD</w:t>
                  </w:r>
                  <w:r>
                    <w:rPr>
                      <w:rFonts w:hint="default" w:ascii="Times New Roman" w:hAnsi="Times New Roman" w:cs="Times New Roman"/>
                      <w:color w:val="auto"/>
                      <w:sz w:val="18"/>
                      <w:szCs w:val="18"/>
                      <w:vertAlign w:val="subscript"/>
                    </w:rPr>
                    <w:t>5</w:t>
                  </w:r>
                </w:p>
              </w:tc>
              <w:tc>
                <w:tcPr>
                  <w:tcW w:w="2659"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position w:val="0"/>
                      <w:sz w:val="18"/>
                      <w:szCs w:val="18"/>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面筋蒸煮废水</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COD、SS、NH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-N、BOD</w:t>
                  </w:r>
                  <w:r>
                    <w:rPr>
                      <w:rFonts w:hint="default" w:ascii="Times New Roman" w:hAnsi="Times New Roman" w:cs="Times New Roman"/>
                      <w:color w:val="auto"/>
                      <w:sz w:val="18"/>
                      <w:szCs w:val="18"/>
                      <w:vertAlign w:val="subscript"/>
                    </w:rPr>
                    <w:t>5</w:t>
                  </w:r>
                </w:p>
              </w:tc>
              <w:tc>
                <w:tcPr>
                  <w:tcW w:w="2659"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面筋冷却废水</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COD、SS、NH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-N、BOD</w:t>
                  </w:r>
                  <w:r>
                    <w:rPr>
                      <w:rFonts w:hint="default" w:ascii="Times New Roman" w:hAnsi="Times New Roman" w:cs="Times New Roman"/>
                      <w:color w:val="auto"/>
                      <w:sz w:val="18"/>
                      <w:szCs w:val="18"/>
                      <w:vertAlign w:val="subscript"/>
                    </w:rPr>
                    <w:t>5</w:t>
                  </w:r>
                </w:p>
              </w:tc>
              <w:tc>
                <w:tcPr>
                  <w:tcW w:w="2659"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改性谷朊粉水解废水</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pH、</w:t>
                  </w:r>
                  <w:r>
                    <w:rPr>
                      <w:rFonts w:hint="default" w:ascii="Times New Roman" w:hAnsi="Times New Roman" w:cs="Times New Roman"/>
                      <w:color w:val="auto"/>
                      <w:sz w:val="18"/>
                      <w:szCs w:val="18"/>
                    </w:rPr>
                    <w:t>COD、SS、NH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-N、BOD</w:t>
                  </w:r>
                  <w:r>
                    <w:rPr>
                      <w:rFonts w:hint="default" w:ascii="Times New Roman" w:hAnsi="Times New Roman" w:cs="Times New Roman"/>
                      <w:color w:val="auto"/>
                      <w:sz w:val="18"/>
                      <w:szCs w:val="18"/>
                      <w:vertAlign w:val="subscript"/>
                    </w:rPr>
                    <w:t>5</w:t>
                  </w:r>
                </w:p>
              </w:tc>
              <w:tc>
                <w:tcPr>
                  <w:tcW w:w="2659"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酒精粗馏废水</w:t>
                  </w:r>
                </w:p>
              </w:tc>
              <w:tc>
                <w:tcPr>
                  <w:tcW w:w="865" w:type="pct"/>
                  <w:vMerge w:val="restar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COD、BOD5、氨氮、 总氮、总磷</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石油类</w:t>
                  </w:r>
                </w:p>
              </w:tc>
              <w:tc>
                <w:tcPr>
                  <w:tcW w:w="2659"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酒精水洗废水</w:t>
                  </w:r>
                </w:p>
              </w:tc>
              <w:tc>
                <w:tcPr>
                  <w:tcW w:w="865"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p>
              </w:tc>
              <w:tc>
                <w:tcPr>
                  <w:tcW w:w="2659"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酒精精馏废水</w:t>
                  </w:r>
                </w:p>
              </w:tc>
              <w:tc>
                <w:tcPr>
                  <w:tcW w:w="865"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p>
              </w:tc>
              <w:tc>
                <w:tcPr>
                  <w:tcW w:w="2659"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生活废水</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COD、SS、NH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-N、BOD</w:t>
                  </w:r>
                  <w:r>
                    <w:rPr>
                      <w:rFonts w:hint="default" w:ascii="Times New Roman" w:hAnsi="Times New Roman" w:cs="Times New Roman"/>
                      <w:color w:val="auto"/>
                      <w:sz w:val="18"/>
                      <w:szCs w:val="18"/>
                      <w:vertAlign w:val="subscript"/>
                    </w:rPr>
                    <w:t>5</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position w:val="0"/>
                      <w:sz w:val="18"/>
                      <w:szCs w:val="18"/>
                      <w:lang w:val="en-US" w:eastAsia="zh-CN"/>
                    </w:rPr>
                  </w:pPr>
                  <w:r>
                    <w:rPr>
                      <w:rFonts w:hint="default" w:ascii="Times New Roman" w:hAnsi="Times New Roman" w:cs="Times New Roman"/>
                      <w:color w:val="auto"/>
                      <w:kern w:val="2"/>
                      <w:position w:val="0"/>
                      <w:sz w:val="18"/>
                      <w:szCs w:val="18"/>
                      <w:lang w:val="en-US" w:eastAsia="zh-CN"/>
                    </w:rPr>
                    <w:t>经化粪池处理后排入厂区新建污水处理厂处理后排入上实环境(枣庄山亭)污水处理有限公司</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机械设备</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r>
                    <w:rPr>
                      <w:rFonts w:hint="default" w:ascii="Times New Roman" w:hAnsi="Times New Roman" w:cs="Times New Roman"/>
                      <w:color w:val="auto"/>
                      <w:kern w:val="2"/>
                      <w:position w:val="0"/>
                      <w:sz w:val="18"/>
                      <w:szCs w:val="18"/>
                    </w:rPr>
                    <w:t>采取减振、距离衰减、隔声、合理布局等措施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restar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固废</w:t>
                  </w: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除尘器</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r>
                    <w:rPr>
                      <w:rFonts w:hint="default" w:ascii="Times New Roman" w:hAnsi="Times New Roman" w:cs="Times New Roman"/>
                      <w:color w:val="auto"/>
                      <w:kern w:val="2"/>
                      <w:position w:val="0"/>
                      <w:sz w:val="18"/>
                      <w:szCs w:val="18"/>
                    </w:rPr>
                    <w:t>收集后回用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除尘器</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废布袋</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r>
                    <w:rPr>
                      <w:rFonts w:hint="default" w:ascii="Times New Roman" w:hAnsi="Times New Roman" w:cs="Times New Roman"/>
                      <w:color w:val="auto"/>
                      <w:kern w:val="2"/>
                      <w:position w:val="0"/>
                      <w:sz w:val="18"/>
                      <w:szCs w:val="18"/>
                    </w:rPr>
                    <w:t>委托处置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产品包装</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废包装物</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r>
                    <w:rPr>
                      <w:rFonts w:hint="default" w:ascii="Times New Roman" w:hAnsi="Times New Roman" w:cs="Times New Roman"/>
                      <w:color w:val="auto"/>
                      <w:kern w:val="2"/>
                      <w:position w:val="0"/>
                      <w:sz w:val="18"/>
                      <w:szCs w:val="18"/>
                    </w:rPr>
                    <w:t>收集外售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纯水制备</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废反渗透膜</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r>
                    <w:rPr>
                      <w:rFonts w:hint="default" w:ascii="Times New Roman" w:hAnsi="Times New Roman" w:cs="Times New Roman"/>
                      <w:color w:val="auto"/>
                      <w:kern w:val="2"/>
                      <w:position w:val="0"/>
                      <w:sz w:val="18"/>
                      <w:szCs w:val="18"/>
                    </w:rPr>
                    <w:t>委托环卫部门清运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bCs/>
                      <w:color w:val="auto"/>
                      <w:sz w:val="18"/>
                      <w:szCs w:val="18"/>
                      <w:lang w:val="en-US" w:eastAsia="zh-CN"/>
                    </w:rPr>
                    <w:t>改性谷朊粉生产过滤</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滤渣</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r>
                    <w:rPr>
                      <w:rFonts w:hint="default" w:ascii="Times New Roman" w:hAnsi="Times New Roman" w:cs="Times New Roman"/>
                      <w:color w:val="auto"/>
                      <w:kern w:val="2"/>
                      <w:position w:val="0"/>
                      <w:sz w:val="18"/>
                      <w:szCs w:val="18"/>
                    </w:rPr>
                    <w:t>收集</w:t>
                  </w:r>
                  <w:r>
                    <w:rPr>
                      <w:rFonts w:hint="default" w:ascii="Times New Roman" w:hAnsi="Times New Roman" w:cs="Times New Roman"/>
                      <w:color w:val="auto"/>
                      <w:kern w:val="2"/>
                      <w:position w:val="0"/>
                      <w:sz w:val="18"/>
                      <w:szCs w:val="18"/>
                      <w:lang w:val="en-US" w:eastAsia="zh-CN"/>
                    </w:rPr>
                    <w:t>当做肥料</w:t>
                  </w:r>
                  <w:r>
                    <w:rPr>
                      <w:rFonts w:hint="default" w:ascii="Times New Roman" w:hAnsi="Times New Roman" w:cs="Times New Roman"/>
                      <w:color w:val="auto"/>
                      <w:kern w:val="2"/>
                      <w:position w:val="0"/>
                      <w:sz w:val="18"/>
                      <w:szCs w:val="18"/>
                    </w:rPr>
                    <w:t>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沼气脱硫</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单质硫</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r>
                    <w:rPr>
                      <w:rFonts w:hint="default" w:ascii="Times New Roman" w:hAnsi="Times New Roman" w:cs="Times New Roman"/>
                      <w:color w:val="auto"/>
                      <w:kern w:val="2"/>
                      <w:position w:val="0"/>
                      <w:sz w:val="18"/>
                      <w:szCs w:val="18"/>
                    </w:rPr>
                    <w:t>收集外售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污水处理</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污泥</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r>
                    <w:rPr>
                      <w:rFonts w:hint="default" w:ascii="Times New Roman" w:hAnsi="Times New Roman" w:cs="Times New Roman"/>
                      <w:color w:val="auto"/>
                      <w:kern w:val="2"/>
                      <w:position w:val="0"/>
                      <w:sz w:val="18"/>
                      <w:szCs w:val="18"/>
                    </w:rPr>
                    <w:t>收集外售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设备维护</w:t>
                  </w:r>
                </w:p>
              </w:tc>
              <w:tc>
                <w:tcPr>
                  <w:tcW w:w="865" w:type="pct"/>
                  <w:tcBorders>
                    <w:tl2br w:val="nil"/>
                    <w:tr2bl w:val="nil"/>
                  </w:tcBorders>
                  <w:vAlign w:val="center"/>
                </w:tcPr>
                <w:p>
                  <w:pPr>
                    <w:keepNext w:val="0"/>
                    <w:keepLines/>
                    <w:pageBreakBefore w:val="0"/>
                    <w:widowControl w:val="0"/>
                    <w:kinsoku w:val="0"/>
                    <w:wordWrap/>
                    <w:overflowPunct w:val="0"/>
                    <w:topLinePunct w:val="0"/>
                    <w:autoSpaceDE w:val="0"/>
                    <w:autoSpaceDN w:val="0"/>
                    <w:bidi w:val="0"/>
                    <w:adjustRightInd/>
                    <w:snapToGrid/>
                    <w:ind w:firstLine="0" w:firstLineChars="0"/>
                    <w:jc w:val="center"/>
                    <w:textAlignment w:val="auto"/>
                    <w:rPr>
                      <w:rFonts w:hint="default" w:ascii="Times New Roman" w:hAnsi="Times New Roman" w:cs="Times New Roman"/>
                      <w:color w:val="auto"/>
                      <w:kern w:val="0"/>
                      <w:position w:val="-24"/>
                      <w:sz w:val="18"/>
                      <w:szCs w:val="18"/>
                      <w:u w:color="FFFFFF"/>
                    </w:rPr>
                  </w:pPr>
                  <w:r>
                    <w:rPr>
                      <w:rFonts w:hint="default" w:ascii="Times New Roman" w:hAnsi="Times New Roman" w:cs="Times New Roman"/>
                      <w:color w:val="auto"/>
                      <w:kern w:val="0"/>
                      <w:position w:val="-24"/>
                      <w:sz w:val="18"/>
                      <w:szCs w:val="18"/>
                      <w:u w:color="FFFFFF"/>
                    </w:rPr>
                    <w:t>废润滑油</w:t>
                  </w:r>
                </w:p>
              </w:tc>
              <w:tc>
                <w:tcPr>
                  <w:tcW w:w="2659" w:type="pct"/>
                  <w:vMerge w:val="restar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r>
                    <w:rPr>
                      <w:rFonts w:hint="default" w:ascii="Times New Roman" w:hAnsi="Times New Roman" w:cs="Times New Roman"/>
                      <w:color w:val="auto"/>
                      <w:kern w:val="2"/>
                      <w:position w:val="0"/>
                      <w:sz w:val="18"/>
                      <w:szCs w:val="18"/>
                    </w:rPr>
                    <w:t>委托有资质单位处置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设备维护</w:t>
                  </w:r>
                </w:p>
              </w:tc>
              <w:tc>
                <w:tcPr>
                  <w:tcW w:w="865" w:type="pct"/>
                  <w:tcBorders>
                    <w:tl2br w:val="nil"/>
                    <w:tr2bl w:val="nil"/>
                  </w:tcBorders>
                  <w:vAlign w:val="center"/>
                </w:tcPr>
                <w:p>
                  <w:pPr>
                    <w:keepNext w:val="0"/>
                    <w:keepLines/>
                    <w:pageBreakBefore w:val="0"/>
                    <w:widowControl w:val="0"/>
                    <w:kinsoku w:val="0"/>
                    <w:wordWrap/>
                    <w:overflowPunct w:val="0"/>
                    <w:topLinePunct w:val="0"/>
                    <w:autoSpaceDE w:val="0"/>
                    <w:autoSpaceDN w:val="0"/>
                    <w:bidi w:val="0"/>
                    <w:adjustRightInd/>
                    <w:snapToGrid/>
                    <w:ind w:firstLine="0" w:firstLineChars="0"/>
                    <w:jc w:val="center"/>
                    <w:textAlignment w:val="auto"/>
                    <w:rPr>
                      <w:rFonts w:hint="default" w:ascii="Times New Roman" w:hAnsi="Times New Roman" w:cs="Times New Roman"/>
                      <w:color w:val="auto"/>
                      <w:kern w:val="0"/>
                      <w:position w:val="-24"/>
                      <w:sz w:val="18"/>
                      <w:szCs w:val="18"/>
                      <w:u w:color="FFFFFF"/>
                    </w:rPr>
                  </w:pPr>
                  <w:r>
                    <w:rPr>
                      <w:rFonts w:hint="default" w:ascii="Times New Roman" w:hAnsi="Times New Roman" w:cs="Times New Roman"/>
                      <w:color w:val="auto"/>
                      <w:kern w:val="0"/>
                      <w:position w:val="-24"/>
                      <w:sz w:val="18"/>
                      <w:szCs w:val="18"/>
                      <w:u w:color="FFFFFF"/>
                    </w:rPr>
                    <w:t>废润滑油桶</w:t>
                  </w:r>
                </w:p>
              </w:tc>
              <w:tc>
                <w:tcPr>
                  <w:tcW w:w="2659"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职工生活</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r>
                    <w:rPr>
                      <w:rFonts w:hint="default" w:ascii="Times New Roman" w:hAnsi="Times New Roman" w:cs="Times New Roman"/>
                      <w:color w:val="auto"/>
                      <w:kern w:val="2"/>
                      <w:position w:val="0"/>
                      <w:sz w:val="18"/>
                      <w:szCs w:val="18"/>
                    </w:rPr>
                    <w:t>委托环卫部门清运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 w:type="pct"/>
                  <w:vMerge w:val="continue"/>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cs="Times New Roman"/>
                      <w:color w:val="auto"/>
                      <w:sz w:val="18"/>
                      <w:szCs w:val="18"/>
                    </w:rPr>
                  </w:pPr>
                </w:p>
              </w:tc>
              <w:tc>
                <w:tcPr>
                  <w:tcW w:w="1043"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污泥</w:t>
                  </w:r>
                </w:p>
              </w:tc>
              <w:tc>
                <w:tcPr>
                  <w:tcW w:w="865"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污泥</w:t>
                  </w:r>
                </w:p>
              </w:tc>
              <w:tc>
                <w:tcPr>
                  <w:tcW w:w="2659" w:type="pct"/>
                  <w:tcBorders>
                    <w:tl2br w:val="nil"/>
                    <w:tr2bl w:val="nil"/>
                  </w:tcBorders>
                  <w:vAlign w:val="center"/>
                </w:tcPr>
                <w:p>
                  <w:pPr>
                    <w:pStyle w:val="363"/>
                    <w:keepNext w:val="0"/>
                    <w:pageBreakBefore w:val="0"/>
                    <w:widowControl w:val="0"/>
                    <w:wordWrap/>
                    <w:topLinePunct w:val="0"/>
                    <w:bidi w:val="0"/>
                    <w:adjustRightInd/>
                    <w:snapToGrid/>
                    <w:spacing w:line="240" w:lineRule="auto"/>
                    <w:ind w:firstLine="0" w:firstLineChars="0"/>
                    <w:jc w:val="center"/>
                    <w:textAlignment w:val="auto"/>
                    <w:rPr>
                      <w:rFonts w:hint="default" w:ascii="Times New Roman" w:hAnsi="Times New Roman" w:cs="Times New Roman"/>
                      <w:color w:val="auto"/>
                      <w:kern w:val="2"/>
                      <w:position w:val="0"/>
                      <w:sz w:val="18"/>
                      <w:szCs w:val="18"/>
                    </w:rPr>
                  </w:pPr>
                  <w:r>
                    <w:rPr>
                      <w:rFonts w:hint="default" w:ascii="Times New Roman" w:hAnsi="Times New Roman" w:cs="Times New Roman"/>
                      <w:color w:val="auto"/>
                      <w:kern w:val="2"/>
                      <w:position w:val="0"/>
                      <w:sz w:val="18"/>
                      <w:szCs w:val="18"/>
                    </w:rPr>
                    <w:t>收集</w:t>
                  </w:r>
                  <w:r>
                    <w:rPr>
                      <w:rFonts w:hint="default" w:ascii="Times New Roman" w:hAnsi="Times New Roman" w:cs="Times New Roman"/>
                      <w:color w:val="auto"/>
                      <w:kern w:val="2"/>
                      <w:position w:val="0"/>
                      <w:sz w:val="18"/>
                      <w:szCs w:val="18"/>
                      <w:lang w:val="en-US" w:eastAsia="zh-CN"/>
                    </w:rPr>
                    <w:t>当做肥料</w:t>
                  </w:r>
                  <w:r>
                    <w:rPr>
                      <w:rFonts w:hint="default" w:ascii="Times New Roman" w:hAnsi="Times New Roman" w:cs="Times New Roman"/>
                      <w:color w:val="auto"/>
                      <w:kern w:val="2"/>
                      <w:position w:val="0"/>
                      <w:sz w:val="18"/>
                      <w:szCs w:val="18"/>
                    </w:rPr>
                    <w:t>外售</w:t>
                  </w:r>
                </w:p>
              </w:tc>
            </w:tr>
          </w:tbl>
          <w:p>
            <w:pPr>
              <w:pStyle w:val="2627"/>
              <w:ind w:left="0" w:leftChars="0" w:firstLine="0" w:firstLineChars="0"/>
              <w:rPr>
                <w:rFonts w:hint="default" w:ascii="Times New Roman" w:hAnsi="Times New Roman" w:eastAsia="宋体" w:cs="Times New Roman"/>
                <w:b/>
                <w:bCs/>
                <w:color w:val="0000FF"/>
                <w:sz w:val="21"/>
                <w:szCs w:val="21"/>
                <w:lang w:val="en-US" w:eastAsia="zh-CN"/>
              </w:rPr>
            </w:pPr>
            <w:r>
              <w:rPr>
                <w:rFonts w:hint="default" w:ascii="Times New Roman" w:hAnsi="Times New Roman" w:cs="Times New Roman"/>
                <w:b/>
                <w:bCs/>
                <w:color w:val="0000FF"/>
                <w:sz w:val="21"/>
                <w:szCs w:val="21"/>
                <w:lang w:val="en-US" w:eastAsia="zh-CN"/>
              </w:rPr>
              <w:t>3</w:t>
            </w:r>
            <w:r>
              <w:rPr>
                <w:rFonts w:hint="default" w:ascii="Times New Roman" w:hAnsi="Times New Roman" w:cs="Times New Roman"/>
                <w:b/>
                <w:bCs/>
                <w:color w:val="0000FF"/>
                <w:sz w:val="21"/>
                <w:szCs w:val="21"/>
              </w:rPr>
              <w:t>、</w:t>
            </w:r>
            <w:r>
              <w:rPr>
                <w:rFonts w:hint="default" w:ascii="Times New Roman" w:hAnsi="Times New Roman" w:cs="Times New Roman"/>
                <w:b/>
                <w:bCs/>
                <w:color w:val="0000FF"/>
                <w:sz w:val="21"/>
                <w:szCs w:val="21"/>
                <w:lang w:val="en-US" w:eastAsia="zh-CN"/>
              </w:rPr>
              <w:t>物料平衡核算</w:t>
            </w:r>
          </w:p>
          <w:p>
            <w:pPr>
              <w:pStyle w:val="193"/>
              <w:keepNext w:val="0"/>
              <w:keepLines w:val="0"/>
              <w:pageBreakBefore w:val="0"/>
              <w:widowControl w:val="0"/>
              <w:kinsoku/>
              <w:wordWrap/>
              <w:overflowPunct/>
              <w:topLinePunct w:val="0"/>
              <w:autoSpaceDE w:val="0"/>
              <w:autoSpaceDN w:val="0"/>
              <w:bidi w:val="0"/>
              <w:adjustRightInd/>
              <w:snapToGrid/>
              <w:spacing w:line="360" w:lineRule="auto"/>
              <w:ind w:firstLine="502"/>
              <w:jc w:val="both"/>
              <w:textAlignment w:val="auto"/>
              <w:rPr>
                <w:rFonts w:hint="default" w:ascii="Times New Roman" w:hAnsi="Times New Roman" w:eastAsia="宋体" w:cs="Times New Roman"/>
                <w:snapToGrid w:val="0"/>
                <w:color w:val="0000FF"/>
                <w:spacing w:val="0"/>
                <w:kern w:val="0"/>
                <w:sz w:val="21"/>
                <w:szCs w:val="21"/>
                <w:lang w:val="en-US" w:eastAsia="zh-CN" w:bidi="ar"/>
              </w:rPr>
            </w:pPr>
            <w:r>
              <w:rPr>
                <w:rFonts w:hint="default" w:ascii="Times New Roman" w:hAnsi="Times New Roman" w:eastAsia="宋体" w:cs="Times New Roman"/>
                <w:snapToGrid w:val="0"/>
                <w:color w:val="0000FF"/>
                <w:spacing w:val="0"/>
                <w:kern w:val="0"/>
                <w:sz w:val="21"/>
                <w:szCs w:val="21"/>
                <w:lang w:val="en-US" w:eastAsia="zh-CN" w:bidi="ar"/>
              </w:rPr>
              <w:t>（1）面筋、淀粉、谷朊粉生产物料平衡。</w:t>
            </w:r>
          </w:p>
          <w:p>
            <w:pPr>
              <w:pStyle w:val="16"/>
              <w:jc w:val="center"/>
              <w:rPr>
                <w:rFonts w:hint="default" w:ascii="Times New Roman" w:hAnsi="Times New Roman" w:cs="Times New Roman"/>
                <w:b/>
                <w:bCs/>
                <w:color w:val="0000FF"/>
                <w:spacing w:val="0"/>
                <w:sz w:val="21"/>
                <w:lang w:val="en-US" w:eastAsia="zh-CN"/>
              </w:rPr>
            </w:pPr>
            <w:r>
              <w:rPr>
                <w:rFonts w:hint="default" w:ascii="Times New Roman" w:hAnsi="Times New Roman" w:cs="Times New Roman"/>
                <w:b/>
                <w:bCs/>
                <w:color w:val="0000FF"/>
                <w:spacing w:val="0"/>
                <w:sz w:val="21"/>
                <w:lang w:val="en-US" w:eastAsia="zh-CN"/>
              </w:rPr>
              <w:t>表2-9 生产过程物料平衡一览表</w:t>
            </w:r>
          </w:p>
          <w:tbl>
            <w:tblPr>
              <w:tblStyle w:val="49"/>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269"/>
              <w:gridCol w:w="1617"/>
              <w:gridCol w:w="925"/>
              <w:gridCol w:w="934"/>
              <w:gridCol w:w="26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restar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eastAsia="zh-CN"/>
                    </w:rPr>
                  </w:pPr>
                  <w:r>
                    <w:rPr>
                      <w:rFonts w:hint="default" w:ascii="Times New Roman" w:hAnsi="Times New Roman" w:eastAsia="宋体" w:cs="Times New Roman"/>
                      <w:color w:val="0000FF"/>
                      <w:sz w:val="18"/>
                      <w:szCs w:val="18"/>
                      <w:highlight w:val="none"/>
                      <w:lang w:eastAsia="zh-CN"/>
                    </w:rPr>
                    <w:t>序号</w:t>
                  </w:r>
                </w:p>
              </w:tc>
              <w:tc>
                <w:tcPr>
                  <w:tcW w:w="2110"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rPr>
                  </w:pPr>
                  <w:r>
                    <w:rPr>
                      <w:rFonts w:hint="default" w:ascii="Times New Roman" w:hAnsi="Times New Roman" w:eastAsia="宋体" w:cs="Times New Roman"/>
                      <w:b/>
                      <w:bCs/>
                      <w:color w:val="0000FF"/>
                      <w:sz w:val="18"/>
                      <w:szCs w:val="18"/>
                      <w:highlight w:val="none"/>
                      <w:lang w:val="en-US" w:eastAsia="zh-CN"/>
                    </w:rPr>
                    <w:t>投入</w:t>
                  </w:r>
                </w:p>
              </w:tc>
              <w:tc>
                <w:tcPr>
                  <w:tcW w:w="2466" w:type="pct"/>
                  <w:gridSpan w:val="3"/>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lang w:eastAsia="zh-CN"/>
                    </w:rPr>
                  </w:pPr>
                  <w:r>
                    <w:rPr>
                      <w:rFonts w:hint="default" w:ascii="Times New Roman" w:hAnsi="Times New Roman" w:eastAsia="宋体" w:cs="Times New Roman"/>
                      <w:b/>
                      <w:bCs/>
                      <w:color w:val="0000FF"/>
                      <w:sz w:val="18"/>
                      <w:szCs w:val="18"/>
                      <w:highlight w:val="none"/>
                      <w:lang w:eastAsia="zh-CN"/>
                    </w:rPr>
                    <w:t>产出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continue"/>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eastAsia="zh-CN"/>
                    </w:rPr>
                  </w:pPr>
                </w:p>
              </w:tc>
              <w:tc>
                <w:tcPr>
                  <w:tcW w:w="1232"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lang w:val="en-US" w:eastAsia="zh-CN"/>
                    </w:rPr>
                  </w:pPr>
                  <w:r>
                    <w:rPr>
                      <w:rFonts w:hint="default" w:ascii="Times New Roman" w:hAnsi="Times New Roman" w:eastAsia="宋体" w:cs="Times New Roman"/>
                      <w:b/>
                      <w:bCs/>
                      <w:color w:val="0000FF"/>
                      <w:sz w:val="18"/>
                      <w:szCs w:val="18"/>
                      <w:highlight w:val="none"/>
                      <w:lang w:val="en-US" w:eastAsia="zh-CN"/>
                    </w:rPr>
                    <w:t>名称</w:t>
                  </w:r>
                </w:p>
              </w:tc>
              <w:tc>
                <w:tcPr>
                  <w:tcW w:w="878"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lang w:eastAsia="zh-CN"/>
                    </w:rPr>
                  </w:pPr>
                  <w:r>
                    <w:rPr>
                      <w:rFonts w:hint="default" w:ascii="Times New Roman" w:hAnsi="Times New Roman" w:eastAsia="宋体" w:cs="Times New Roman"/>
                      <w:b/>
                      <w:bCs/>
                      <w:color w:val="0000FF"/>
                      <w:sz w:val="18"/>
                      <w:szCs w:val="18"/>
                      <w:highlight w:val="none"/>
                      <w:lang w:eastAsia="zh-CN"/>
                    </w:rPr>
                    <w:t>投入</w:t>
                  </w:r>
                  <w:r>
                    <w:rPr>
                      <w:rFonts w:hint="default" w:ascii="Times New Roman" w:hAnsi="Times New Roman" w:eastAsia="宋体" w:cs="Times New Roman"/>
                      <w:b/>
                      <w:bCs/>
                      <w:color w:val="0000FF"/>
                      <w:sz w:val="18"/>
                      <w:szCs w:val="18"/>
                      <w:highlight w:val="none"/>
                    </w:rPr>
                    <w:t>量</w:t>
                  </w:r>
                  <w:r>
                    <w:rPr>
                      <w:rFonts w:hint="default" w:ascii="Times New Roman" w:hAnsi="Times New Roman" w:eastAsia="宋体" w:cs="Times New Roman"/>
                      <w:b/>
                      <w:bCs/>
                      <w:color w:val="0000FF"/>
                      <w:sz w:val="18"/>
                      <w:szCs w:val="18"/>
                      <w:highlight w:val="none"/>
                      <w:lang w:eastAsia="zh-CN"/>
                    </w:rPr>
                    <w:t>（</w:t>
                  </w:r>
                  <w:r>
                    <w:rPr>
                      <w:rFonts w:hint="default" w:ascii="Times New Roman" w:hAnsi="Times New Roman" w:eastAsia="宋体" w:cs="Times New Roman"/>
                      <w:b/>
                      <w:bCs/>
                      <w:color w:val="0000FF"/>
                      <w:sz w:val="18"/>
                      <w:szCs w:val="18"/>
                      <w:highlight w:val="none"/>
                      <w:lang w:val="en-US" w:eastAsia="zh-CN"/>
                    </w:rPr>
                    <w:t>t/</w:t>
                  </w:r>
                  <w:r>
                    <w:rPr>
                      <w:rFonts w:hint="default" w:ascii="Times New Roman" w:hAnsi="Times New Roman" w:cs="Times New Roman"/>
                      <w:b/>
                      <w:bCs/>
                      <w:color w:val="0000FF"/>
                      <w:sz w:val="18"/>
                      <w:szCs w:val="18"/>
                      <w:highlight w:val="none"/>
                      <w:lang w:val="en-US" w:eastAsia="zh-CN"/>
                    </w:rPr>
                    <w:t>a</w:t>
                  </w:r>
                  <w:r>
                    <w:rPr>
                      <w:rFonts w:hint="default" w:ascii="Times New Roman" w:hAnsi="Times New Roman" w:eastAsia="宋体" w:cs="Times New Roman"/>
                      <w:b/>
                      <w:bCs/>
                      <w:color w:val="0000FF"/>
                      <w:sz w:val="18"/>
                      <w:szCs w:val="18"/>
                      <w:highlight w:val="none"/>
                      <w:lang w:eastAsia="zh-CN"/>
                    </w:rPr>
                    <w:t>）</w:t>
                  </w:r>
                </w:p>
              </w:tc>
              <w:tc>
                <w:tcPr>
                  <w:tcW w:w="1009"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rPr>
                  </w:pPr>
                  <w:r>
                    <w:rPr>
                      <w:rFonts w:hint="default" w:ascii="Times New Roman" w:hAnsi="Times New Roman" w:eastAsia="宋体" w:cs="Times New Roman"/>
                      <w:b/>
                      <w:bCs/>
                      <w:color w:val="0000FF"/>
                      <w:sz w:val="18"/>
                      <w:szCs w:val="18"/>
                      <w:highlight w:val="none"/>
                      <w:lang w:val="en-US" w:eastAsia="zh-CN"/>
                    </w:rPr>
                    <w:t>名称</w:t>
                  </w:r>
                </w:p>
              </w:tc>
              <w:tc>
                <w:tcPr>
                  <w:tcW w:w="1457"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lang w:eastAsia="zh-CN"/>
                    </w:rPr>
                  </w:pPr>
                  <w:r>
                    <w:rPr>
                      <w:rFonts w:hint="default" w:ascii="Times New Roman" w:hAnsi="Times New Roman" w:eastAsia="宋体" w:cs="Times New Roman"/>
                      <w:b/>
                      <w:bCs/>
                      <w:color w:val="0000FF"/>
                      <w:sz w:val="18"/>
                      <w:szCs w:val="18"/>
                      <w:highlight w:val="none"/>
                      <w:lang w:eastAsia="zh-CN"/>
                    </w:rPr>
                    <w:t>产出</w:t>
                  </w:r>
                  <w:r>
                    <w:rPr>
                      <w:rFonts w:hint="default" w:ascii="Times New Roman" w:hAnsi="Times New Roman" w:eastAsia="宋体" w:cs="Times New Roman"/>
                      <w:b/>
                      <w:bCs/>
                      <w:color w:val="0000FF"/>
                      <w:sz w:val="18"/>
                      <w:szCs w:val="18"/>
                      <w:highlight w:val="none"/>
                    </w:rPr>
                    <w:t>量</w:t>
                  </w:r>
                  <w:r>
                    <w:rPr>
                      <w:rFonts w:hint="default" w:ascii="Times New Roman" w:hAnsi="Times New Roman" w:eastAsia="宋体" w:cs="Times New Roman"/>
                      <w:b/>
                      <w:bCs/>
                      <w:color w:val="0000FF"/>
                      <w:sz w:val="18"/>
                      <w:szCs w:val="18"/>
                      <w:highlight w:val="none"/>
                      <w:lang w:eastAsia="zh-CN"/>
                    </w:rPr>
                    <w:t>（</w:t>
                  </w:r>
                  <w:r>
                    <w:rPr>
                      <w:rFonts w:hint="default" w:ascii="Times New Roman" w:hAnsi="Times New Roman" w:eastAsia="宋体" w:cs="Times New Roman"/>
                      <w:b/>
                      <w:bCs/>
                      <w:color w:val="0000FF"/>
                      <w:sz w:val="18"/>
                      <w:szCs w:val="18"/>
                      <w:highlight w:val="none"/>
                      <w:lang w:val="en-US" w:eastAsia="zh-CN"/>
                    </w:rPr>
                    <w:t>t/</w:t>
                  </w:r>
                  <w:r>
                    <w:rPr>
                      <w:rFonts w:hint="default" w:ascii="Times New Roman" w:hAnsi="Times New Roman" w:cs="Times New Roman"/>
                      <w:b/>
                      <w:bCs/>
                      <w:color w:val="0000FF"/>
                      <w:sz w:val="18"/>
                      <w:szCs w:val="18"/>
                      <w:highlight w:val="none"/>
                      <w:lang w:val="en-US" w:eastAsia="zh-CN"/>
                    </w:rPr>
                    <w:t>a</w:t>
                  </w:r>
                  <w:r>
                    <w:rPr>
                      <w:rFonts w:hint="default" w:ascii="Times New Roman" w:hAnsi="Times New Roman" w:eastAsia="宋体" w:cs="Times New Roman"/>
                      <w:b/>
                      <w:bCs/>
                      <w:color w:val="0000FF"/>
                      <w:sz w:val="18"/>
                      <w:szCs w:val="18"/>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rPr>
                  </w:pPr>
                  <w:r>
                    <w:rPr>
                      <w:rFonts w:hint="default" w:ascii="Times New Roman" w:hAnsi="Times New Roman" w:eastAsia="宋体" w:cs="Times New Roman"/>
                      <w:color w:val="0000FF"/>
                      <w:sz w:val="18"/>
                      <w:szCs w:val="18"/>
                      <w:highlight w:val="none"/>
                    </w:rPr>
                    <w:t>1</w:t>
                  </w:r>
                </w:p>
              </w:tc>
              <w:tc>
                <w:tcPr>
                  <w:tcW w:w="1232"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小麦面粉</w:t>
                  </w:r>
                </w:p>
              </w:tc>
              <w:tc>
                <w:tcPr>
                  <w:tcW w:w="878"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color w:val="0000FF"/>
                      <w:sz w:val="18"/>
                      <w:szCs w:val="18"/>
                      <w:highlight w:val="none"/>
                      <w:lang w:val="en-US" w:eastAsia="zh-CN"/>
                    </w:rPr>
                    <w:t>300000</w:t>
                  </w:r>
                </w:p>
              </w:tc>
              <w:tc>
                <w:tcPr>
                  <w:tcW w:w="1009"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A淀粉</w:t>
                  </w:r>
                </w:p>
              </w:tc>
              <w:tc>
                <w:tcPr>
                  <w:tcW w:w="1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180000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rPr>
                  </w:pPr>
                  <w:r>
                    <w:rPr>
                      <w:rFonts w:hint="default" w:ascii="Times New Roman" w:hAnsi="Times New Roman" w:eastAsia="宋体" w:cs="Times New Roman"/>
                      <w:color w:val="0000FF"/>
                      <w:sz w:val="18"/>
                      <w:szCs w:val="18"/>
                      <w:highlight w:val="none"/>
                      <w:lang w:val="en-US" w:eastAsia="zh-CN"/>
                    </w:rPr>
                    <w:t>2</w:t>
                  </w:r>
                </w:p>
              </w:tc>
              <w:tc>
                <w:tcPr>
                  <w:tcW w:w="1232" w:type="pct"/>
                  <w:tcBorders>
                    <w:tl2br w:val="nil"/>
                    <w:tr2bl w:val="nil"/>
                  </w:tcBorders>
                  <w:noWrap w:val="0"/>
                  <w:vAlign w:val="center"/>
                </w:tcPr>
                <w:p>
                  <w:pPr>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w:t>
                  </w:r>
                </w:p>
              </w:tc>
              <w:tc>
                <w:tcPr>
                  <w:tcW w:w="878" w:type="pct"/>
                  <w:tcBorders>
                    <w:tl2br w:val="nil"/>
                    <w:tr2bl w:val="nil"/>
                  </w:tcBorders>
                  <w:noWrap w:val="0"/>
                  <w:vAlign w:val="center"/>
                </w:tcPr>
                <w:p>
                  <w:pPr>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w:t>
                  </w:r>
                </w:p>
              </w:tc>
              <w:tc>
                <w:tcPr>
                  <w:tcW w:w="1009"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谷朊粉</w:t>
                  </w:r>
                </w:p>
              </w:tc>
              <w:tc>
                <w:tcPr>
                  <w:tcW w:w="1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45000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3</w:t>
                  </w:r>
                </w:p>
              </w:tc>
              <w:tc>
                <w:tcPr>
                  <w:tcW w:w="1232" w:type="pct"/>
                  <w:tcBorders>
                    <w:tl2br w:val="nil"/>
                    <w:tr2bl w:val="nil"/>
                  </w:tcBorders>
                  <w:noWrap w:val="0"/>
                  <w:vAlign w:val="center"/>
                </w:tcPr>
                <w:p>
                  <w:pPr>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w:t>
                  </w:r>
                </w:p>
              </w:tc>
              <w:tc>
                <w:tcPr>
                  <w:tcW w:w="878" w:type="pct"/>
                  <w:tcBorders>
                    <w:tl2br w:val="nil"/>
                    <w:tr2bl w:val="nil"/>
                  </w:tcBorders>
                  <w:noWrap w:val="0"/>
                  <w:vAlign w:val="center"/>
                </w:tcPr>
                <w:p>
                  <w:pPr>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w:t>
                  </w:r>
                </w:p>
              </w:tc>
              <w:tc>
                <w:tcPr>
                  <w:tcW w:w="1009"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面筋</w:t>
                  </w:r>
                </w:p>
              </w:tc>
              <w:tc>
                <w:tcPr>
                  <w:tcW w:w="1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12000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4</w:t>
                  </w:r>
                </w:p>
              </w:tc>
              <w:tc>
                <w:tcPr>
                  <w:tcW w:w="1232" w:type="pct"/>
                  <w:tcBorders>
                    <w:tl2br w:val="nil"/>
                    <w:tr2bl w:val="nil"/>
                  </w:tcBorders>
                  <w:noWrap w:val="0"/>
                  <w:vAlign w:val="center"/>
                </w:tcPr>
                <w:p>
                  <w:pPr>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w:t>
                  </w:r>
                </w:p>
              </w:tc>
              <w:tc>
                <w:tcPr>
                  <w:tcW w:w="878" w:type="pct"/>
                  <w:tcBorders>
                    <w:tl2br w:val="nil"/>
                    <w:tr2bl w:val="nil"/>
                  </w:tcBorders>
                  <w:noWrap w:val="0"/>
                  <w:vAlign w:val="center"/>
                </w:tcPr>
                <w:p>
                  <w:pPr>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w:t>
                  </w:r>
                </w:p>
              </w:tc>
              <w:tc>
                <w:tcPr>
                  <w:tcW w:w="1009"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废水带走</w:t>
                  </w:r>
                </w:p>
              </w:tc>
              <w:tc>
                <w:tcPr>
                  <w:tcW w:w="14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44720.2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restar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5</w:t>
                  </w:r>
                </w:p>
              </w:tc>
              <w:tc>
                <w:tcPr>
                  <w:tcW w:w="1232" w:type="pct"/>
                  <w:vMerge w:val="restart"/>
                  <w:tcBorders>
                    <w:tl2br w:val="nil"/>
                    <w:tr2bl w:val="nil"/>
                  </w:tcBorders>
                  <w:noWrap w:val="0"/>
                  <w:vAlign w:val="center"/>
                </w:tcPr>
                <w:p>
                  <w:pPr>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w:t>
                  </w:r>
                </w:p>
              </w:tc>
              <w:tc>
                <w:tcPr>
                  <w:tcW w:w="878" w:type="pct"/>
                  <w:vMerge w:val="restart"/>
                  <w:tcBorders>
                    <w:tl2br w:val="nil"/>
                    <w:tr2bl w:val="nil"/>
                  </w:tcBorders>
                  <w:noWrap w:val="0"/>
                  <w:vAlign w:val="center"/>
                </w:tcPr>
                <w:p>
                  <w:pPr>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w:t>
                  </w:r>
                </w:p>
              </w:tc>
              <w:tc>
                <w:tcPr>
                  <w:tcW w:w="502" w:type="pct"/>
                  <w:vMerge w:val="restar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粉尘</w:t>
                  </w:r>
                </w:p>
              </w:tc>
              <w:tc>
                <w:tcPr>
                  <w:tcW w:w="506"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color w:val="0000FF"/>
                      <w:sz w:val="18"/>
                      <w:szCs w:val="18"/>
                      <w:highlight w:val="none"/>
                      <w:lang w:val="en-US" w:eastAsia="zh-CN"/>
                    </w:rPr>
                    <w:t>有组织</w:t>
                  </w:r>
                </w:p>
              </w:tc>
              <w:tc>
                <w:tcPr>
                  <w:tcW w:w="14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i w:val="0"/>
                      <w:iCs w:val="0"/>
                      <w:snapToGrid w:val="0"/>
                      <w:color w:val="0000FF"/>
                      <w:kern w:val="0"/>
                      <w:sz w:val="18"/>
                      <w:szCs w:val="18"/>
                      <w:u w:val="none"/>
                      <w:lang w:val="en-US" w:eastAsia="zh-CN" w:bidi="ar"/>
                    </w:rPr>
                    <w:t>18.2717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continue"/>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cs="Times New Roman"/>
                      <w:color w:val="0000FF"/>
                      <w:sz w:val="18"/>
                      <w:szCs w:val="18"/>
                    </w:rPr>
                  </w:pPr>
                </w:p>
              </w:tc>
              <w:tc>
                <w:tcPr>
                  <w:tcW w:w="1232" w:type="pct"/>
                  <w:vMerge w:val="continue"/>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cs="Times New Roman"/>
                      <w:color w:val="0000FF"/>
                      <w:sz w:val="18"/>
                      <w:szCs w:val="18"/>
                    </w:rPr>
                  </w:pPr>
                </w:p>
              </w:tc>
              <w:tc>
                <w:tcPr>
                  <w:tcW w:w="878" w:type="pct"/>
                  <w:vMerge w:val="continue"/>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cs="Times New Roman"/>
                      <w:color w:val="0000FF"/>
                      <w:sz w:val="18"/>
                      <w:szCs w:val="18"/>
                    </w:rPr>
                  </w:pPr>
                </w:p>
              </w:tc>
              <w:tc>
                <w:tcPr>
                  <w:tcW w:w="502" w:type="pct"/>
                  <w:vMerge w:val="continue"/>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cs="Times New Roman"/>
                      <w:color w:val="0000FF"/>
                      <w:sz w:val="18"/>
                      <w:szCs w:val="18"/>
                    </w:rPr>
                  </w:pPr>
                </w:p>
              </w:tc>
              <w:tc>
                <w:tcPr>
                  <w:tcW w:w="506"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lang w:val="en-US" w:eastAsia="zh-CN"/>
                    </w:rPr>
                  </w:pPr>
                  <w:r>
                    <w:rPr>
                      <w:rFonts w:hint="default" w:ascii="Times New Roman" w:hAnsi="Times New Roman" w:cs="Times New Roman"/>
                      <w:color w:val="0000FF"/>
                      <w:sz w:val="18"/>
                      <w:szCs w:val="18"/>
                      <w:lang w:val="en-US" w:eastAsia="zh-CN"/>
                    </w:rPr>
                    <w:t>无组织</w:t>
                  </w:r>
                </w:p>
              </w:tc>
              <w:tc>
                <w:tcPr>
                  <w:tcW w:w="1457" w:type="pct"/>
                  <w:tcBorders>
                    <w:tl2br w:val="nil"/>
                    <w:tr2bl w:val="nil"/>
                  </w:tcBorders>
                  <w:shd w:val="clear" w:color="auto" w:fill="auto"/>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lang w:val="en-US" w:eastAsia="zh-CN"/>
                    </w:rPr>
                  </w:pPr>
                  <w:r>
                    <w:rPr>
                      <w:rFonts w:hint="default" w:ascii="Times New Roman" w:hAnsi="Times New Roman" w:cs="Times New Roman"/>
                      <w:color w:val="0000FF"/>
                      <w:sz w:val="18"/>
                      <w:szCs w:val="18"/>
                      <w:lang w:val="en-US" w:eastAsia="zh-CN"/>
                    </w:rPr>
                    <w:t>7.875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continue"/>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cs="Times New Roman"/>
                      <w:color w:val="0000FF"/>
                      <w:sz w:val="18"/>
                      <w:szCs w:val="18"/>
                    </w:rPr>
                  </w:pPr>
                </w:p>
              </w:tc>
              <w:tc>
                <w:tcPr>
                  <w:tcW w:w="1232" w:type="pct"/>
                  <w:vMerge w:val="continue"/>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cs="Times New Roman"/>
                      <w:color w:val="0000FF"/>
                      <w:sz w:val="18"/>
                      <w:szCs w:val="18"/>
                    </w:rPr>
                  </w:pPr>
                </w:p>
              </w:tc>
              <w:tc>
                <w:tcPr>
                  <w:tcW w:w="878" w:type="pct"/>
                  <w:vMerge w:val="continue"/>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cs="Times New Roman"/>
                      <w:color w:val="0000FF"/>
                      <w:sz w:val="18"/>
                      <w:szCs w:val="18"/>
                    </w:rPr>
                  </w:pPr>
                </w:p>
              </w:tc>
              <w:tc>
                <w:tcPr>
                  <w:tcW w:w="502" w:type="pct"/>
                  <w:vMerge w:val="continue"/>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cs="Times New Roman"/>
                      <w:color w:val="0000FF"/>
                      <w:sz w:val="18"/>
                      <w:szCs w:val="18"/>
                    </w:rPr>
                  </w:pPr>
                </w:p>
              </w:tc>
              <w:tc>
                <w:tcPr>
                  <w:tcW w:w="506"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lang w:val="en-US" w:eastAsia="zh-CN"/>
                    </w:rPr>
                  </w:pPr>
                  <w:r>
                    <w:rPr>
                      <w:rFonts w:hint="default" w:ascii="Times New Roman" w:hAnsi="Times New Roman" w:cs="Times New Roman"/>
                      <w:color w:val="0000FF"/>
                      <w:sz w:val="18"/>
                      <w:szCs w:val="18"/>
                      <w:lang w:val="en-US" w:eastAsia="zh-CN"/>
                    </w:rPr>
                    <w:t>收集尘</w:t>
                  </w:r>
                </w:p>
              </w:tc>
              <w:tc>
                <w:tcPr>
                  <w:tcW w:w="1457" w:type="pct"/>
                  <w:tcBorders>
                    <w:tl2br w:val="nil"/>
                    <w:tr2bl w:val="nil"/>
                  </w:tcBorders>
                  <w:shd w:val="clear" w:color="auto" w:fill="auto"/>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lang w:val="en-US" w:eastAsia="zh-CN"/>
                    </w:rPr>
                  </w:pPr>
                  <w:r>
                    <w:rPr>
                      <w:rFonts w:hint="default" w:ascii="Times New Roman" w:hAnsi="Times New Roman" w:cs="Times New Roman"/>
                      <w:color w:val="0000FF"/>
                      <w:sz w:val="18"/>
                      <w:szCs w:val="18"/>
                      <w:lang w:val="en-US" w:eastAsia="zh-CN"/>
                    </w:rPr>
                    <w:t>18253.6532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合计</w:t>
                  </w:r>
                </w:p>
              </w:tc>
              <w:tc>
                <w:tcPr>
                  <w:tcW w:w="878"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color w:val="0000FF"/>
                      <w:sz w:val="18"/>
                      <w:szCs w:val="18"/>
                      <w:highlight w:val="none"/>
                      <w:lang w:val="en-US" w:eastAsia="zh-CN"/>
                    </w:rPr>
                    <w:t>300000</w:t>
                  </w:r>
                </w:p>
              </w:tc>
              <w:tc>
                <w:tcPr>
                  <w:tcW w:w="1009"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合计</w:t>
                  </w:r>
                </w:p>
              </w:tc>
              <w:tc>
                <w:tcPr>
                  <w:tcW w:w="1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300000</w:t>
                  </w:r>
                </w:p>
              </w:tc>
            </w:tr>
          </w:tbl>
          <w:p>
            <w:pPr>
              <w:pStyle w:val="193"/>
              <w:spacing w:before="120" w:line="240" w:lineRule="auto"/>
              <w:ind w:firstLine="502"/>
              <w:rPr>
                <w:rFonts w:hint="default" w:ascii="Times New Roman" w:hAnsi="Times New Roman" w:eastAsia="宋体" w:cs="Times New Roman"/>
                <w:b/>
                <w:bCs/>
                <w:color w:val="0000FF"/>
                <w:spacing w:val="0"/>
                <w:sz w:val="21"/>
                <w:lang w:eastAsia="zh-CN"/>
              </w:rPr>
            </w:pPr>
            <w:r>
              <w:rPr>
                <w:rFonts w:hint="default" w:ascii="Times New Roman" w:hAnsi="Times New Roman" w:eastAsia="宋体" w:cs="Times New Roman"/>
                <w:b/>
                <w:bCs/>
                <w:color w:val="0000FF"/>
                <w:spacing w:val="0"/>
                <w:sz w:val="21"/>
                <w:lang w:eastAsia="zh-CN"/>
              </w:rPr>
              <w:object>
                <v:shape id="_x0000_i1031" o:spt="75" type="#_x0000_t75" style="height:135.05pt;width:288pt;" o:ole="t" filled="f" o:preferrelative="t" stroked="f" coordsize="21600,21600">
                  <v:path/>
                  <v:fill on="f" focussize="0,0"/>
                  <v:stroke on="f"/>
                  <v:imagedata r:id="rId20" cropbottom="31430f" o:title=""/>
                  <o:lock v:ext="edit" aspectratio="t"/>
                  <w10:wrap type="none"/>
                  <w10:anchorlock/>
                </v:shape>
                <o:OLEObject Type="Embed" ProgID="Visio.Drawing.11" ShapeID="_x0000_i1031" DrawAspect="Content" ObjectID="_1468075731" r:id="rId19">
                  <o:LockedField>false</o:LockedField>
                </o:OLEObject>
              </w:object>
            </w:r>
          </w:p>
          <w:p>
            <w:pPr>
              <w:pStyle w:val="16"/>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Times New Roman" w:hAnsi="Times New Roman" w:cs="Times New Roman"/>
                <w:b/>
                <w:bCs/>
                <w:color w:val="0000FF"/>
                <w:spacing w:val="0"/>
                <w:sz w:val="21"/>
                <w:lang w:val="en-US" w:eastAsia="zh-CN"/>
              </w:rPr>
            </w:pPr>
            <w:r>
              <w:rPr>
                <w:rFonts w:hint="default" w:ascii="Times New Roman" w:hAnsi="Times New Roman" w:cs="Times New Roman"/>
                <w:b/>
                <w:bCs/>
                <w:color w:val="0000FF"/>
                <w:spacing w:val="0"/>
                <w:sz w:val="21"/>
                <w:lang w:val="en-US" w:eastAsia="zh-CN"/>
              </w:rPr>
              <w:t>图2-7 面筋、淀粉、谷朊粉物料平衡图（单位：t/a）</w:t>
            </w:r>
          </w:p>
          <w:p>
            <w:pPr>
              <w:pStyle w:val="19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jc w:val="both"/>
              <w:textAlignment w:val="auto"/>
              <w:rPr>
                <w:rFonts w:hint="default" w:ascii="Times New Roman" w:hAnsi="Times New Roman" w:eastAsia="宋体" w:cs="Times New Roman"/>
                <w:snapToGrid w:val="0"/>
                <w:color w:val="0000FF"/>
                <w:spacing w:val="0"/>
                <w:kern w:val="0"/>
                <w:sz w:val="21"/>
                <w:szCs w:val="21"/>
                <w:lang w:val="en-US" w:eastAsia="zh-CN" w:bidi="ar"/>
              </w:rPr>
            </w:pPr>
            <w:r>
              <w:rPr>
                <w:rFonts w:hint="default" w:ascii="Times New Roman" w:hAnsi="Times New Roman" w:cs="Times New Roman"/>
                <w:snapToGrid w:val="0"/>
                <w:color w:val="0000FF"/>
                <w:spacing w:val="0"/>
                <w:kern w:val="0"/>
                <w:sz w:val="21"/>
                <w:szCs w:val="21"/>
                <w:lang w:val="en-US" w:eastAsia="zh-CN" w:bidi="ar"/>
              </w:rPr>
              <w:t>（2）改性</w:t>
            </w:r>
            <w:r>
              <w:rPr>
                <w:rFonts w:hint="default" w:ascii="Times New Roman" w:hAnsi="Times New Roman" w:eastAsia="宋体" w:cs="Times New Roman"/>
                <w:snapToGrid w:val="0"/>
                <w:color w:val="0000FF"/>
                <w:spacing w:val="0"/>
                <w:kern w:val="0"/>
                <w:sz w:val="21"/>
                <w:szCs w:val="21"/>
                <w:lang w:val="en-US" w:eastAsia="zh-CN" w:bidi="ar"/>
              </w:rPr>
              <w:t>谷朊粉生产物料平衡。</w:t>
            </w:r>
          </w:p>
          <w:p>
            <w:pPr>
              <w:pStyle w:val="16"/>
              <w:jc w:val="center"/>
              <w:rPr>
                <w:rFonts w:hint="default" w:ascii="Times New Roman" w:hAnsi="Times New Roman" w:eastAsia="宋体" w:cs="Times New Roman"/>
                <w:b/>
                <w:bCs/>
                <w:color w:val="0000FF"/>
                <w:spacing w:val="0"/>
                <w:sz w:val="21"/>
                <w:lang w:eastAsia="zh-CN"/>
              </w:rPr>
            </w:pPr>
            <w:r>
              <w:rPr>
                <w:rFonts w:hint="default" w:ascii="Times New Roman" w:hAnsi="Times New Roman" w:cs="Times New Roman"/>
                <w:b/>
                <w:bCs/>
                <w:color w:val="0000FF"/>
                <w:spacing w:val="0"/>
                <w:sz w:val="21"/>
                <w:lang w:val="en-US" w:eastAsia="zh-CN"/>
              </w:rPr>
              <w:t>表2-10  生产过程物料平衡一览表</w:t>
            </w:r>
          </w:p>
          <w:tbl>
            <w:tblPr>
              <w:tblStyle w:val="49"/>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269"/>
              <w:gridCol w:w="1617"/>
              <w:gridCol w:w="925"/>
              <w:gridCol w:w="934"/>
              <w:gridCol w:w="26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restar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eastAsia="zh-CN"/>
                    </w:rPr>
                  </w:pPr>
                  <w:r>
                    <w:rPr>
                      <w:rFonts w:hint="default" w:ascii="Times New Roman" w:hAnsi="Times New Roman" w:eastAsia="宋体" w:cs="Times New Roman"/>
                      <w:color w:val="0000FF"/>
                      <w:sz w:val="18"/>
                      <w:szCs w:val="18"/>
                      <w:highlight w:val="none"/>
                      <w:lang w:eastAsia="zh-CN"/>
                    </w:rPr>
                    <w:t>序号</w:t>
                  </w:r>
                </w:p>
              </w:tc>
              <w:tc>
                <w:tcPr>
                  <w:tcW w:w="2110"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rPr>
                  </w:pPr>
                  <w:r>
                    <w:rPr>
                      <w:rFonts w:hint="default" w:ascii="Times New Roman" w:hAnsi="Times New Roman" w:eastAsia="宋体" w:cs="Times New Roman"/>
                      <w:b/>
                      <w:bCs/>
                      <w:color w:val="0000FF"/>
                      <w:sz w:val="18"/>
                      <w:szCs w:val="18"/>
                      <w:highlight w:val="none"/>
                      <w:lang w:val="en-US" w:eastAsia="zh-CN"/>
                    </w:rPr>
                    <w:t>投入</w:t>
                  </w:r>
                </w:p>
              </w:tc>
              <w:tc>
                <w:tcPr>
                  <w:tcW w:w="2466" w:type="pct"/>
                  <w:gridSpan w:val="3"/>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lang w:eastAsia="zh-CN"/>
                    </w:rPr>
                  </w:pPr>
                  <w:r>
                    <w:rPr>
                      <w:rFonts w:hint="default" w:ascii="Times New Roman" w:hAnsi="Times New Roman" w:eastAsia="宋体" w:cs="Times New Roman"/>
                      <w:b/>
                      <w:bCs/>
                      <w:color w:val="0000FF"/>
                      <w:sz w:val="18"/>
                      <w:szCs w:val="18"/>
                      <w:highlight w:val="none"/>
                      <w:lang w:eastAsia="zh-CN"/>
                    </w:rPr>
                    <w:t>产出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continue"/>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eastAsia="zh-CN"/>
                    </w:rPr>
                  </w:pPr>
                </w:p>
              </w:tc>
              <w:tc>
                <w:tcPr>
                  <w:tcW w:w="1232"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lang w:val="en-US" w:eastAsia="zh-CN"/>
                    </w:rPr>
                  </w:pPr>
                  <w:r>
                    <w:rPr>
                      <w:rFonts w:hint="default" w:ascii="Times New Roman" w:hAnsi="Times New Roman" w:eastAsia="宋体" w:cs="Times New Roman"/>
                      <w:b/>
                      <w:bCs/>
                      <w:color w:val="0000FF"/>
                      <w:sz w:val="18"/>
                      <w:szCs w:val="18"/>
                      <w:highlight w:val="none"/>
                      <w:lang w:val="en-US" w:eastAsia="zh-CN"/>
                    </w:rPr>
                    <w:t>名称</w:t>
                  </w:r>
                </w:p>
              </w:tc>
              <w:tc>
                <w:tcPr>
                  <w:tcW w:w="878"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lang w:eastAsia="zh-CN"/>
                    </w:rPr>
                  </w:pPr>
                  <w:r>
                    <w:rPr>
                      <w:rFonts w:hint="default" w:ascii="Times New Roman" w:hAnsi="Times New Roman" w:eastAsia="宋体" w:cs="Times New Roman"/>
                      <w:b/>
                      <w:bCs/>
                      <w:color w:val="0000FF"/>
                      <w:sz w:val="18"/>
                      <w:szCs w:val="18"/>
                      <w:highlight w:val="none"/>
                      <w:lang w:eastAsia="zh-CN"/>
                    </w:rPr>
                    <w:t>投入</w:t>
                  </w:r>
                  <w:r>
                    <w:rPr>
                      <w:rFonts w:hint="default" w:ascii="Times New Roman" w:hAnsi="Times New Roman" w:eastAsia="宋体" w:cs="Times New Roman"/>
                      <w:b/>
                      <w:bCs/>
                      <w:color w:val="0000FF"/>
                      <w:sz w:val="18"/>
                      <w:szCs w:val="18"/>
                      <w:highlight w:val="none"/>
                    </w:rPr>
                    <w:t>量</w:t>
                  </w:r>
                  <w:r>
                    <w:rPr>
                      <w:rFonts w:hint="default" w:ascii="Times New Roman" w:hAnsi="Times New Roman" w:eastAsia="宋体" w:cs="Times New Roman"/>
                      <w:b/>
                      <w:bCs/>
                      <w:color w:val="0000FF"/>
                      <w:sz w:val="18"/>
                      <w:szCs w:val="18"/>
                      <w:highlight w:val="none"/>
                      <w:lang w:eastAsia="zh-CN"/>
                    </w:rPr>
                    <w:t>（</w:t>
                  </w:r>
                  <w:r>
                    <w:rPr>
                      <w:rFonts w:hint="default" w:ascii="Times New Roman" w:hAnsi="Times New Roman" w:eastAsia="宋体" w:cs="Times New Roman"/>
                      <w:b/>
                      <w:bCs/>
                      <w:color w:val="0000FF"/>
                      <w:sz w:val="21"/>
                      <w:szCs w:val="21"/>
                      <w:highlight w:val="none"/>
                      <w:lang w:val="en-US" w:eastAsia="zh-CN"/>
                    </w:rPr>
                    <w:t>t/</w:t>
                  </w:r>
                  <w:r>
                    <w:rPr>
                      <w:rFonts w:hint="default" w:ascii="Times New Roman" w:hAnsi="Times New Roman" w:cs="Times New Roman"/>
                      <w:b/>
                      <w:bCs/>
                      <w:color w:val="0000FF"/>
                      <w:sz w:val="21"/>
                      <w:szCs w:val="21"/>
                      <w:highlight w:val="none"/>
                      <w:lang w:val="en-US" w:eastAsia="zh-CN"/>
                    </w:rPr>
                    <w:t>a</w:t>
                  </w:r>
                  <w:r>
                    <w:rPr>
                      <w:rFonts w:hint="default" w:ascii="Times New Roman" w:hAnsi="Times New Roman" w:eastAsia="宋体" w:cs="Times New Roman"/>
                      <w:b/>
                      <w:bCs/>
                      <w:color w:val="0000FF"/>
                      <w:sz w:val="18"/>
                      <w:szCs w:val="18"/>
                      <w:highlight w:val="none"/>
                      <w:lang w:eastAsia="zh-CN"/>
                    </w:rPr>
                    <w:t>）</w:t>
                  </w:r>
                </w:p>
              </w:tc>
              <w:tc>
                <w:tcPr>
                  <w:tcW w:w="1009"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rPr>
                  </w:pPr>
                  <w:r>
                    <w:rPr>
                      <w:rFonts w:hint="default" w:ascii="Times New Roman" w:hAnsi="Times New Roman" w:eastAsia="宋体" w:cs="Times New Roman"/>
                      <w:b/>
                      <w:bCs/>
                      <w:color w:val="0000FF"/>
                      <w:sz w:val="18"/>
                      <w:szCs w:val="18"/>
                      <w:highlight w:val="none"/>
                      <w:lang w:val="en-US" w:eastAsia="zh-CN"/>
                    </w:rPr>
                    <w:t>名称</w:t>
                  </w:r>
                </w:p>
              </w:tc>
              <w:tc>
                <w:tcPr>
                  <w:tcW w:w="1457"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lang w:eastAsia="zh-CN"/>
                    </w:rPr>
                  </w:pPr>
                  <w:r>
                    <w:rPr>
                      <w:rFonts w:hint="default" w:ascii="Times New Roman" w:hAnsi="Times New Roman" w:eastAsia="宋体" w:cs="Times New Roman"/>
                      <w:b/>
                      <w:bCs/>
                      <w:color w:val="0000FF"/>
                      <w:sz w:val="18"/>
                      <w:szCs w:val="18"/>
                      <w:highlight w:val="none"/>
                      <w:lang w:eastAsia="zh-CN"/>
                    </w:rPr>
                    <w:t>产出</w:t>
                  </w:r>
                  <w:r>
                    <w:rPr>
                      <w:rFonts w:hint="default" w:ascii="Times New Roman" w:hAnsi="Times New Roman" w:eastAsia="宋体" w:cs="Times New Roman"/>
                      <w:b/>
                      <w:bCs/>
                      <w:color w:val="0000FF"/>
                      <w:sz w:val="18"/>
                      <w:szCs w:val="18"/>
                      <w:highlight w:val="none"/>
                    </w:rPr>
                    <w:t>量</w:t>
                  </w:r>
                  <w:r>
                    <w:rPr>
                      <w:rFonts w:hint="default" w:ascii="Times New Roman" w:hAnsi="Times New Roman" w:eastAsia="宋体" w:cs="Times New Roman"/>
                      <w:b/>
                      <w:bCs/>
                      <w:color w:val="0000FF"/>
                      <w:sz w:val="18"/>
                      <w:szCs w:val="18"/>
                      <w:highlight w:val="none"/>
                      <w:lang w:eastAsia="zh-CN"/>
                    </w:rPr>
                    <w:t>（</w:t>
                  </w:r>
                  <w:r>
                    <w:rPr>
                      <w:rFonts w:hint="default" w:ascii="Times New Roman" w:hAnsi="Times New Roman" w:eastAsia="宋体" w:cs="Times New Roman"/>
                      <w:b/>
                      <w:bCs/>
                      <w:color w:val="0000FF"/>
                      <w:sz w:val="21"/>
                      <w:szCs w:val="21"/>
                      <w:highlight w:val="none"/>
                      <w:lang w:val="en-US" w:eastAsia="zh-CN"/>
                    </w:rPr>
                    <w:t>t/</w:t>
                  </w:r>
                  <w:r>
                    <w:rPr>
                      <w:rFonts w:hint="default" w:ascii="Times New Roman" w:hAnsi="Times New Roman" w:cs="Times New Roman"/>
                      <w:b/>
                      <w:bCs/>
                      <w:color w:val="0000FF"/>
                      <w:sz w:val="21"/>
                      <w:szCs w:val="21"/>
                      <w:highlight w:val="none"/>
                      <w:lang w:val="en-US" w:eastAsia="zh-CN"/>
                    </w:rPr>
                    <w:t>a</w:t>
                  </w:r>
                  <w:r>
                    <w:rPr>
                      <w:rFonts w:hint="default" w:ascii="Times New Roman" w:hAnsi="Times New Roman" w:eastAsia="宋体" w:cs="Times New Roman"/>
                      <w:b/>
                      <w:bCs/>
                      <w:color w:val="0000FF"/>
                      <w:sz w:val="18"/>
                      <w:szCs w:val="18"/>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rPr>
                  </w:pPr>
                  <w:r>
                    <w:rPr>
                      <w:rFonts w:hint="default" w:ascii="Times New Roman" w:hAnsi="Times New Roman" w:eastAsia="宋体" w:cs="Times New Roman"/>
                      <w:i w:val="0"/>
                      <w:iCs w:val="0"/>
                      <w:snapToGrid w:val="0"/>
                      <w:color w:val="0000FF"/>
                      <w:kern w:val="0"/>
                      <w:sz w:val="18"/>
                      <w:szCs w:val="18"/>
                      <w:u w:val="none"/>
                      <w:lang w:val="en-US" w:eastAsia="zh-CN" w:bidi="ar"/>
                    </w:rPr>
                    <w:t>1</w:t>
                  </w:r>
                </w:p>
              </w:tc>
              <w:tc>
                <w:tcPr>
                  <w:tcW w:w="12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谷朊粉</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12000</w:t>
                  </w:r>
                </w:p>
              </w:tc>
              <w:tc>
                <w:tcPr>
                  <w:tcW w:w="1009"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改性谷朊粉</w:t>
                  </w:r>
                </w:p>
              </w:tc>
              <w:tc>
                <w:tcPr>
                  <w:tcW w:w="2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12000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rPr>
                  </w:pPr>
                  <w:r>
                    <w:rPr>
                      <w:rFonts w:hint="default" w:ascii="Times New Roman" w:hAnsi="Times New Roman" w:eastAsia="宋体" w:cs="Times New Roman"/>
                      <w:i w:val="0"/>
                      <w:iCs w:val="0"/>
                      <w:snapToGrid w:val="0"/>
                      <w:color w:val="0000FF"/>
                      <w:kern w:val="0"/>
                      <w:sz w:val="18"/>
                      <w:szCs w:val="18"/>
                      <w:u w:val="none"/>
                      <w:lang w:val="en-US" w:eastAsia="zh-CN" w:bidi="ar"/>
                    </w:rPr>
                    <w:t>2</w:t>
                  </w:r>
                </w:p>
              </w:tc>
              <w:tc>
                <w:tcPr>
                  <w:tcW w:w="12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蛋白酶</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500</w:t>
                  </w:r>
                </w:p>
              </w:tc>
              <w:tc>
                <w:tcPr>
                  <w:tcW w:w="1009"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废水带走</w:t>
                  </w:r>
                </w:p>
              </w:tc>
              <w:tc>
                <w:tcPr>
                  <w:tcW w:w="2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176.8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23"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3</w:t>
                  </w:r>
                </w:p>
              </w:tc>
              <w:tc>
                <w:tcPr>
                  <w:tcW w:w="1232"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稀盐酸</w:t>
                  </w:r>
                </w:p>
              </w:tc>
              <w:tc>
                <w:tcPr>
                  <w:tcW w:w="878"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600</w:t>
                  </w:r>
                </w:p>
              </w:tc>
              <w:tc>
                <w:tcPr>
                  <w:tcW w:w="502"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粉尘</w:t>
                  </w:r>
                </w:p>
              </w:tc>
              <w:tc>
                <w:tcPr>
                  <w:tcW w:w="934" w:type="dxa"/>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cs="Times New Roman"/>
                      <w:color w:val="0000FF"/>
                      <w:sz w:val="18"/>
                      <w:szCs w:val="18"/>
                      <w:highlight w:val="none"/>
                      <w:lang w:val="en-US" w:eastAsia="zh-CN"/>
                    </w:rPr>
                    <w:t>有组织</w:t>
                  </w:r>
                </w:p>
              </w:tc>
              <w:tc>
                <w:tcPr>
                  <w:tcW w:w="2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1.403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23"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FF"/>
                    </w:rPr>
                  </w:pPr>
                </w:p>
              </w:tc>
              <w:tc>
                <w:tcPr>
                  <w:tcW w:w="123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FF"/>
                    </w:rPr>
                  </w:pPr>
                </w:p>
              </w:tc>
              <w:tc>
                <w:tcPr>
                  <w:tcW w:w="87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FF"/>
                    </w:rPr>
                  </w:pPr>
                </w:p>
              </w:tc>
              <w:tc>
                <w:tcPr>
                  <w:tcW w:w="5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FF"/>
                    </w:rPr>
                  </w:pPr>
                </w:p>
              </w:tc>
              <w:tc>
                <w:tcPr>
                  <w:tcW w:w="934" w:type="dxa"/>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cs="Times New Roman"/>
                      <w:color w:val="0000FF"/>
                    </w:rPr>
                  </w:pPr>
                  <w:r>
                    <w:rPr>
                      <w:rFonts w:hint="default" w:ascii="Times New Roman" w:hAnsi="Times New Roman" w:cs="Times New Roman"/>
                      <w:color w:val="0000FF"/>
                      <w:sz w:val="18"/>
                      <w:szCs w:val="18"/>
                      <w:lang w:val="en-US" w:eastAsia="zh-CN"/>
                    </w:rPr>
                    <w:t>无组织</w:t>
                  </w:r>
                </w:p>
              </w:tc>
              <w:tc>
                <w:tcPr>
                  <w:tcW w:w="2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23"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FF"/>
                    </w:rPr>
                  </w:pPr>
                </w:p>
              </w:tc>
              <w:tc>
                <w:tcPr>
                  <w:tcW w:w="123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FF"/>
                    </w:rPr>
                  </w:pPr>
                </w:p>
              </w:tc>
              <w:tc>
                <w:tcPr>
                  <w:tcW w:w="87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FF"/>
                    </w:rPr>
                  </w:pPr>
                </w:p>
              </w:tc>
              <w:tc>
                <w:tcPr>
                  <w:tcW w:w="502"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FF"/>
                    </w:rPr>
                  </w:pPr>
                </w:p>
              </w:tc>
              <w:tc>
                <w:tcPr>
                  <w:tcW w:w="934" w:type="dxa"/>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cs="Times New Roman"/>
                      <w:color w:val="0000FF"/>
                    </w:rPr>
                  </w:pPr>
                  <w:r>
                    <w:rPr>
                      <w:rFonts w:hint="default" w:ascii="Times New Roman" w:hAnsi="Times New Roman" w:cs="Times New Roman"/>
                      <w:color w:val="0000FF"/>
                      <w:sz w:val="18"/>
                      <w:szCs w:val="18"/>
                      <w:lang w:val="en-US" w:eastAsia="zh-CN"/>
                    </w:rPr>
                    <w:t>收集尘</w:t>
                  </w:r>
                </w:p>
              </w:tc>
              <w:tc>
                <w:tcPr>
                  <w:tcW w:w="26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1401.617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4</w:t>
                  </w:r>
                </w:p>
              </w:tc>
              <w:tc>
                <w:tcPr>
                  <w:tcW w:w="12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氢氧化钠</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i w:val="0"/>
                      <w:iCs w:val="0"/>
                      <w:snapToGrid w:val="0"/>
                      <w:color w:val="0000FF"/>
                      <w:kern w:val="0"/>
                      <w:sz w:val="18"/>
                      <w:szCs w:val="18"/>
                      <w:u w:val="none"/>
                      <w:lang w:val="en-US" w:eastAsia="zh-CN" w:bidi="ar"/>
                    </w:rPr>
                    <w:t>600</w:t>
                  </w:r>
                </w:p>
              </w:tc>
              <w:tc>
                <w:tcPr>
                  <w:tcW w:w="1009" w:type="pct"/>
                  <w:gridSpan w:val="2"/>
                  <w:tcBorders>
                    <w:tl2br w:val="nil"/>
                    <w:tr2bl w:val="nil"/>
                  </w:tcBorders>
                  <w:noWrap w:val="0"/>
                  <w:vAlign w:val="center"/>
                </w:tcPr>
                <w:p>
                  <w:pPr>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滤渣</w:t>
                  </w:r>
                </w:p>
              </w:tc>
              <w:tc>
                <w:tcPr>
                  <w:tcW w:w="14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合计</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13700</w:t>
                  </w:r>
                </w:p>
              </w:tc>
              <w:tc>
                <w:tcPr>
                  <w:tcW w:w="1009"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合计</w:t>
                  </w:r>
                </w:p>
              </w:tc>
              <w:tc>
                <w:tcPr>
                  <w:tcW w:w="1457" w:type="pct"/>
                  <w:tcBorders>
                    <w:tl2br w:val="nil"/>
                    <w:tr2bl w:val="nil"/>
                  </w:tcBorders>
                  <w:noWrap w:val="0"/>
                  <w:vAlign w:val="center"/>
                </w:tcPr>
                <w:p>
                  <w:pPr>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13700</w:t>
                  </w:r>
                </w:p>
              </w:tc>
            </w:tr>
          </w:tbl>
          <w:p>
            <w:pPr>
              <w:pStyle w:val="16"/>
              <w:jc w:val="center"/>
              <w:rPr>
                <w:rFonts w:hint="default" w:ascii="Times New Roman" w:hAnsi="Times New Roman" w:cs="Times New Roman"/>
                <w:color w:val="0000FF"/>
                <w:lang w:val="en-US" w:eastAsia="zh-CN"/>
              </w:rPr>
            </w:pPr>
            <w:r>
              <w:rPr>
                <w:rFonts w:hint="default" w:ascii="Times New Roman" w:hAnsi="Times New Roman" w:eastAsia="宋体" w:cs="Times New Roman"/>
                <w:b/>
                <w:bCs/>
                <w:color w:val="0000FF"/>
                <w:spacing w:val="0"/>
                <w:sz w:val="21"/>
                <w:lang w:eastAsia="zh-CN"/>
              </w:rPr>
              <w:object>
                <v:shape id="_x0000_i1032" o:spt="75" type="#_x0000_t75" style="height:111pt;width:360.75pt;" o:ole="t" filled="f" o:preferrelative="t" stroked="f" coordsize="21600,21600">
                  <v:path/>
                  <v:fill on="f" focussize="0,0"/>
                  <v:stroke on="f"/>
                  <v:imagedata r:id="rId22" o:title=""/>
                  <o:lock v:ext="edit" aspectratio="t"/>
                  <w10:wrap type="none"/>
                  <w10:anchorlock/>
                </v:shape>
                <o:OLEObject Type="Embed" ProgID="Visio.Drawing.11" ShapeID="_x0000_i1032" DrawAspect="Content" ObjectID="_1468075732" r:id="rId21">
                  <o:LockedField>false</o:LockedField>
                </o:OLEObject>
              </w:object>
            </w:r>
          </w:p>
          <w:p>
            <w:pPr>
              <w:pStyle w:val="16"/>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Times New Roman" w:hAnsi="Times New Roman" w:cs="Times New Roman"/>
                <w:b/>
                <w:bCs/>
                <w:color w:val="0000FF"/>
                <w:spacing w:val="0"/>
                <w:sz w:val="21"/>
                <w:lang w:val="en-US" w:eastAsia="zh-CN"/>
              </w:rPr>
            </w:pPr>
            <w:r>
              <w:rPr>
                <w:rFonts w:hint="default" w:ascii="Times New Roman" w:hAnsi="Times New Roman" w:cs="Times New Roman"/>
                <w:b/>
                <w:bCs/>
                <w:color w:val="0000FF"/>
                <w:spacing w:val="0"/>
                <w:sz w:val="21"/>
                <w:lang w:val="en-US" w:eastAsia="zh-CN"/>
              </w:rPr>
              <w:t>图2-8 改性谷朊粉物料平衡图（单位：t/a）</w:t>
            </w:r>
          </w:p>
          <w:p>
            <w:pPr>
              <w:pStyle w:val="19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200"/>
              <w:jc w:val="both"/>
              <w:textAlignment w:val="auto"/>
              <w:rPr>
                <w:rFonts w:hint="default" w:ascii="Times New Roman" w:hAnsi="Times New Roman" w:cs="Times New Roman"/>
                <w:bCs/>
                <w:color w:val="0000FF"/>
                <w:sz w:val="18"/>
                <w:szCs w:val="18"/>
                <w:lang w:eastAsia="zh-CN"/>
              </w:rPr>
            </w:pPr>
            <w:r>
              <w:rPr>
                <w:rFonts w:hint="default" w:ascii="Times New Roman" w:hAnsi="Times New Roman" w:cs="Times New Roman"/>
                <w:snapToGrid w:val="0"/>
                <w:color w:val="0000FF"/>
                <w:spacing w:val="0"/>
                <w:kern w:val="0"/>
                <w:sz w:val="21"/>
                <w:szCs w:val="21"/>
                <w:lang w:val="en-US" w:eastAsia="zh-CN" w:bidi="ar"/>
              </w:rPr>
              <w:t>（3）酒精</w:t>
            </w:r>
            <w:r>
              <w:rPr>
                <w:rFonts w:hint="default" w:ascii="Times New Roman" w:hAnsi="Times New Roman" w:eastAsia="宋体" w:cs="Times New Roman"/>
                <w:snapToGrid w:val="0"/>
                <w:color w:val="0000FF"/>
                <w:spacing w:val="0"/>
                <w:kern w:val="0"/>
                <w:sz w:val="21"/>
                <w:szCs w:val="21"/>
                <w:lang w:val="en-US" w:eastAsia="zh-CN" w:bidi="ar"/>
              </w:rPr>
              <w:t>生产物料平衡。</w:t>
            </w:r>
          </w:p>
          <w:p>
            <w:pPr>
              <w:pStyle w:val="16"/>
              <w:jc w:val="center"/>
              <w:rPr>
                <w:rFonts w:hint="default" w:ascii="Times New Roman" w:hAnsi="Times New Roman" w:eastAsia="宋体" w:cs="Times New Roman"/>
                <w:b/>
                <w:bCs/>
                <w:color w:val="0000FF"/>
                <w:spacing w:val="0"/>
                <w:sz w:val="21"/>
                <w:lang w:eastAsia="zh-CN"/>
              </w:rPr>
            </w:pPr>
            <w:r>
              <w:rPr>
                <w:rFonts w:hint="default" w:ascii="Times New Roman" w:hAnsi="Times New Roman" w:cs="Times New Roman"/>
                <w:b/>
                <w:bCs/>
                <w:color w:val="0000FF"/>
                <w:spacing w:val="0"/>
                <w:sz w:val="21"/>
                <w:lang w:val="en-US" w:eastAsia="zh-CN"/>
              </w:rPr>
              <w:t>表2-10  酒精过程物料平衡一览表</w:t>
            </w:r>
          </w:p>
          <w:tbl>
            <w:tblPr>
              <w:tblStyle w:val="49"/>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2269"/>
              <w:gridCol w:w="1617"/>
              <w:gridCol w:w="1858"/>
              <w:gridCol w:w="26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restar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eastAsia="zh-CN"/>
                    </w:rPr>
                  </w:pPr>
                  <w:r>
                    <w:rPr>
                      <w:rFonts w:hint="default" w:ascii="Times New Roman" w:hAnsi="Times New Roman" w:eastAsia="宋体" w:cs="Times New Roman"/>
                      <w:color w:val="0000FF"/>
                      <w:sz w:val="18"/>
                      <w:szCs w:val="18"/>
                      <w:highlight w:val="none"/>
                      <w:lang w:eastAsia="zh-CN"/>
                    </w:rPr>
                    <w:t>序号</w:t>
                  </w:r>
                </w:p>
              </w:tc>
              <w:tc>
                <w:tcPr>
                  <w:tcW w:w="2110"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rPr>
                  </w:pPr>
                  <w:r>
                    <w:rPr>
                      <w:rFonts w:hint="default" w:ascii="Times New Roman" w:hAnsi="Times New Roman" w:eastAsia="宋体" w:cs="Times New Roman"/>
                      <w:b/>
                      <w:bCs/>
                      <w:color w:val="0000FF"/>
                      <w:sz w:val="18"/>
                      <w:szCs w:val="18"/>
                      <w:highlight w:val="none"/>
                      <w:lang w:val="en-US" w:eastAsia="zh-CN"/>
                    </w:rPr>
                    <w:t>投入</w:t>
                  </w:r>
                </w:p>
              </w:tc>
              <w:tc>
                <w:tcPr>
                  <w:tcW w:w="2466"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lang w:eastAsia="zh-CN"/>
                    </w:rPr>
                  </w:pPr>
                  <w:r>
                    <w:rPr>
                      <w:rFonts w:hint="default" w:ascii="Times New Roman" w:hAnsi="Times New Roman" w:eastAsia="宋体" w:cs="Times New Roman"/>
                      <w:b/>
                      <w:bCs/>
                      <w:color w:val="0000FF"/>
                      <w:sz w:val="18"/>
                      <w:szCs w:val="18"/>
                      <w:highlight w:val="none"/>
                      <w:lang w:eastAsia="zh-CN"/>
                    </w:rPr>
                    <w:t>产出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Merge w:val="continue"/>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eastAsia="zh-CN"/>
                    </w:rPr>
                  </w:pPr>
                </w:p>
              </w:tc>
              <w:tc>
                <w:tcPr>
                  <w:tcW w:w="1232"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lang w:val="en-US" w:eastAsia="zh-CN"/>
                    </w:rPr>
                  </w:pPr>
                  <w:r>
                    <w:rPr>
                      <w:rFonts w:hint="default" w:ascii="Times New Roman" w:hAnsi="Times New Roman" w:eastAsia="宋体" w:cs="Times New Roman"/>
                      <w:b/>
                      <w:bCs/>
                      <w:color w:val="0000FF"/>
                      <w:sz w:val="18"/>
                      <w:szCs w:val="18"/>
                      <w:highlight w:val="none"/>
                      <w:lang w:val="en-US" w:eastAsia="zh-CN"/>
                    </w:rPr>
                    <w:t>名称</w:t>
                  </w:r>
                </w:p>
              </w:tc>
              <w:tc>
                <w:tcPr>
                  <w:tcW w:w="878"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lang w:eastAsia="zh-CN"/>
                    </w:rPr>
                  </w:pPr>
                  <w:r>
                    <w:rPr>
                      <w:rFonts w:hint="default" w:ascii="Times New Roman" w:hAnsi="Times New Roman" w:eastAsia="宋体" w:cs="Times New Roman"/>
                      <w:b/>
                      <w:bCs/>
                      <w:color w:val="0000FF"/>
                      <w:sz w:val="18"/>
                      <w:szCs w:val="18"/>
                      <w:highlight w:val="none"/>
                      <w:lang w:eastAsia="zh-CN"/>
                    </w:rPr>
                    <w:t>投入</w:t>
                  </w:r>
                  <w:r>
                    <w:rPr>
                      <w:rFonts w:hint="default" w:ascii="Times New Roman" w:hAnsi="Times New Roman" w:eastAsia="宋体" w:cs="Times New Roman"/>
                      <w:b/>
                      <w:bCs/>
                      <w:color w:val="0000FF"/>
                      <w:sz w:val="18"/>
                      <w:szCs w:val="18"/>
                      <w:highlight w:val="none"/>
                    </w:rPr>
                    <w:t>量</w:t>
                  </w:r>
                  <w:r>
                    <w:rPr>
                      <w:rFonts w:hint="default" w:ascii="Times New Roman" w:hAnsi="Times New Roman" w:eastAsia="宋体" w:cs="Times New Roman"/>
                      <w:b/>
                      <w:bCs/>
                      <w:color w:val="0000FF"/>
                      <w:sz w:val="18"/>
                      <w:szCs w:val="18"/>
                      <w:highlight w:val="none"/>
                      <w:lang w:eastAsia="zh-CN"/>
                    </w:rPr>
                    <w:t>（</w:t>
                  </w:r>
                  <w:r>
                    <w:rPr>
                      <w:rFonts w:hint="default" w:ascii="Times New Roman" w:hAnsi="Times New Roman" w:eastAsia="宋体" w:cs="Times New Roman"/>
                      <w:b/>
                      <w:bCs/>
                      <w:color w:val="0000FF"/>
                      <w:sz w:val="21"/>
                      <w:szCs w:val="21"/>
                      <w:highlight w:val="none"/>
                      <w:lang w:val="en-US" w:eastAsia="zh-CN"/>
                    </w:rPr>
                    <w:t>t/</w:t>
                  </w:r>
                  <w:r>
                    <w:rPr>
                      <w:rFonts w:hint="default" w:ascii="Times New Roman" w:hAnsi="Times New Roman" w:cs="Times New Roman"/>
                      <w:b/>
                      <w:bCs/>
                      <w:color w:val="0000FF"/>
                      <w:sz w:val="21"/>
                      <w:szCs w:val="21"/>
                      <w:highlight w:val="none"/>
                      <w:lang w:val="en-US" w:eastAsia="zh-CN"/>
                    </w:rPr>
                    <w:t>a</w:t>
                  </w:r>
                  <w:r>
                    <w:rPr>
                      <w:rFonts w:hint="default" w:ascii="Times New Roman" w:hAnsi="Times New Roman" w:eastAsia="宋体" w:cs="Times New Roman"/>
                      <w:b/>
                      <w:bCs/>
                      <w:color w:val="0000FF"/>
                      <w:sz w:val="18"/>
                      <w:szCs w:val="18"/>
                      <w:highlight w:val="none"/>
                      <w:lang w:eastAsia="zh-CN"/>
                    </w:rPr>
                    <w:t>）</w:t>
                  </w:r>
                </w:p>
              </w:tc>
              <w:tc>
                <w:tcPr>
                  <w:tcW w:w="1009"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rPr>
                  </w:pPr>
                  <w:r>
                    <w:rPr>
                      <w:rFonts w:hint="default" w:ascii="Times New Roman" w:hAnsi="Times New Roman" w:eastAsia="宋体" w:cs="Times New Roman"/>
                      <w:b/>
                      <w:bCs/>
                      <w:color w:val="0000FF"/>
                      <w:sz w:val="18"/>
                      <w:szCs w:val="18"/>
                      <w:highlight w:val="none"/>
                      <w:lang w:val="en-US" w:eastAsia="zh-CN"/>
                    </w:rPr>
                    <w:t>名称</w:t>
                  </w:r>
                </w:p>
              </w:tc>
              <w:tc>
                <w:tcPr>
                  <w:tcW w:w="1457" w:type="pct"/>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b/>
                      <w:bCs/>
                      <w:color w:val="0000FF"/>
                      <w:sz w:val="18"/>
                      <w:szCs w:val="18"/>
                      <w:highlight w:val="none"/>
                      <w:lang w:eastAsia="zh-CN"/>
                    </w:rPr>
                  </w:pPr>
                  <w:r>
                    <w:rPr>
                      <w:rFonts w:hint="default" w:ascii="Times New Roman" w:hAnsi="Times New Roman" w:eastAsia="宋体" w:cs="Times New Roman"/>
                      <w:b/>
                      <w:bCs/>
                      <w:color w:val="0000FF"/>
                      <w:sz w:val="18"/>
                      <w:szCs w:val="18"/>
                      <w:highlight w:val="none"/>
                      <w:lang w:eastAsia="zh-CN"/>
                    </w:rPr>
                    <w:t>产出</w:t>
                  </w:r>
                  <w:r>
                    <w:rPr>
                      <w:rFonts w:hint="default" w:ascii="Times New Roman" w:hAnsi="Times New Roman" w:eastAsia="宋体" w:cs="Times New Roman"/>
                      <w:b/>
                      <w:bCs/>
                      <w:color w:val="0000FF"/>
                      <w:sz w:val="18"/>
                      <w:szCs w:val="18"/>
                      <w:highlight w:val="none"/>
                    </w:rPr>
                    <w:t>量</w:t>
                  </w:r>
                  <w:r>
                    <w:rPr>
                      <w:rFonts w:hint="default" w:ascii="Times New Roman" w:hAnsi="Times New Roman" w:eastAsia="宋体" w:cs="Times New Roman"/>
                      <w:b/>
                      <w:bCs/>
                      <w:color w:val="0000FF"/>
                      <w:sz w:val="18"/>
                      <w:szCs w:val="18"/>
                      <w:highlight w:val="none"/>
                      <w:lang w:eastAsia="zh-CN"/>
                    </w:rPr>
                    <w:t>（</w:t>
                  </w:r>
                  <w:r>
                    <w:rPr>
                      <w:rFonts w:hint="default" w:ascii="Times New Roman" w:hAnsi="Times New Roman" w:eastAsia="宋体" w:cs="Times New Roman"/>
                      <w:b/>
                      <w:bCs/>
                      <w:color w:val="0000FF"/>
                      <w:sz w:val="21"/>
                      <w:szCs w:val="21"/>
                      <w:highlight w:val="none"/>
                      <w:lang w:val="en-US" w:eastAsia="zh-CN"/>
                    </w:rPr>
                    <w:t>t/</w:t>
                  </w:r>
                  <w:r>
                    <w:rPr>
                      <w:rFonts w:hint="default" w:ascii="Times New Roman" w:hAnsi="Times New Roman" w:cs="Times New Roman"/>
                      <w:b/>
                      <w:bCs/>
                      <w:color w:val="0000FF"/>
                      <w:sz w:val="21"/>
                      <w:szCs w:val="21"/>
                      <w:highlight w:val="none"/>
                      <w:lang w:val="en-US" w:eastAsia="zh-CN"/>
                    </w:rPr>
                    <w:t>a</w:t>
                  </w:r>
                  <w:r>
                    <w:rPr>
                      <w:rFonts w:hint="default" w:ascii="Times New Roman" w:hAnsi="Times New Roman" w:eastAsia="宋体" w:cs="Times New Roman"/>
                      <w:b/>
                      <w:bCs/>
                      <w:color w:val="0000FF"/>
                      <w:sz w:val="18"/>
                      <w:szCs w:val="18"/>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rPr>
                  </w:pPr>
                  <w:r>
                    <w:rPr>
                      <w:rFonts w:hint="default" w:ascii="Times New Roman" w:hAnsi="Times New Roman" w:eastAsia="宋体" w:cs="Times New Roman"/>
                      <w:i w:val="0"/>
                      <w:iCs w:val="0"/>
                      <w:snapToGrid w:val="0"/>
                      <w:color w:val="0000FF"/>
                      <w:kern w:val="0"/>
                      <w:sz w:val="18"/>
                      <w:szCs w:val="18"/>
                      <w:u w:val="none"/>
                      <w:lang w:val="en-US" w:eastAsia="zh-CN" w:bidi="ar"/>
                    </w:rPr>
                    <w:t>1</w:t>
                  </w:r>
                </w:p>
              </w:tc>
              <w:tc>
                <w:tcPr>
                  <w:tcW w:w="123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i w:val="0"/>
                      <w:iCs w:val="0"/>
                      <w:snapToGrid w:val="0"/>
                      <w:color w:val="0000FF"/>
                      <w:kern w:val="0"/>
                      <w:sz w:val="18"/>
                      <w:szCs w:val="18"/>
                      <w:u w:val="none"/>
                      <w:lang w:val="en-US" w:eastAsia="zh-CN" w:bidi="ar"/>
                    </w:rPr>
                    <w:t>废B淀粉液</w:t>
                  </w:r>
                </w:p>
              </w:tc>
              <w:tc>
                <w:tcPr>
                  <w:tcW w:w="87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i w:val="0"/>
                      <w:iCs w:val="0"/>
                      <w:snapToGrid w:val="0"/>
                      <w:color w:val="0000FF"/>
                      <w:kern w:val="0"/>
                      <w:sz w:val="18"/>
                      <w:szCs w:val="18"/>
                      <w:u w:val="none"/>
                      <w:lang w:val="en-US" w:eastAsia="zh-CN" w:bidi="ar"/>
                    </w:rPr>
                    <w:t>10</w:t>
                  </w:r>
                  <w:r>
                    <w:rPr>
                      <w:rFonts w:hint="default" w:ascii="Times New Roman" w:hAnsi="Times New Roman" w:eastAsia="宋体" w:cs="Times New Roman"/>
                      <w:i w:val="0"/>
                      <w:iCs w:val="0"/>
                      <w:snapToGrid w:val="0"/>
                      <w:color w:val="0000FF"/>
                      <w:kern w:val="0"/>
                      <w:sz w:val="18"/>
                      <w:szCs w:val="18"/>
                      <w:u w:val="none"/>
                      <w:lang w:val="en-US" w:eastAsia="zh-CN" w:bidi="ar"/>
                    </w:rPr>
                    <w:t>000</w:t>
                  </w:r>
                </w:p>
              </w:tc>
              <w:tc>
                <w:tcPr>
                  <w:tcW w:w="100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i w:val="0"/>
                      <w:iCs w:val="0"/>
                      <w:snapToGrid w:val="0"/>
                      <w:color w:val="0000FF"/>
                      <w:kern w:val="0"/>
                      <w:sz w:val="18"/>
                      <w:szCs w:val="18"/>
                      <w:u w:val="none"/>
                      <w:lang w:val="en-US" w:eastAsia="zh-CN" w:bidi="ar"/>
                    </w:rPr>
                    <w:t>75%酒精</w:t>
                  </w:r>
                </w:p>
              </w:tc>
              <w:tc>
                <w:tcPr>
                  <w:tcW w:w="1457" w:type="pct"/>
                  <w:tcBorders>
                    <w:tl2br w:val="nil"/>
                    <w:tr2bl w:val="nil"/>
                  </w:tcBorders>
                  <w:noWrap w:val="0"/>
                  <w:vAlign w:val="center"/>
                </w:tcPr>
                <w:p>
                  <w:pPr>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color w:val="0000FF"/>
                      <w:sz w:val="18"/>
                      <w:szCs w:val="18"/>
                      <w:highlight w:val="none"/>
                      <w:lang w:val="en-US" w:eastAsia="zh-CN"/>
                    </w:rPr>
                    <w:t>720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rPr>
                  </w:pPr>
                  <w:r>
                    <w:rPr>
                      <w:rFonts w:hint="default" w:ascii="Times New Roman" w:hAnsi="Times New Roman" w:eastAsia="宋体" w:cs="Times New Roman"/>
                      <w:i w:val="0"/>
                      <w:iCs w:val="0"/>
                      <w:snapToGrid w:val="0"/>
                      <w:color w:val="0000FF"/>
                      <w:kern w:val="0"/>
                      <w:sz w:val="18"/>
                      <w:szCs w:val="18"/>
                      <w:u w:val="none"/>
                      <w:lang w:val="en-US" w:eastAsia="zh-CN" w:bidi="ar"/>
                    </w:rPr>
                    <w:t>2</w:t>
                  </w:r>
                </w:p>
              </w:tc>
              <w:tc>
                <w:tcPr>
                  <w:tcW w:w="1232"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color w:val="0000FF"/>
                      <w:sz w:val="18"/>
                      <w:szCs w:val="18"/>
                      <w:lang w:val="en-US" w:eastAsia="zh-CN"/>
                    </w:rPr>
                    <w:t>淀粉酶</w:t>
                  </w:r>
                </w:p>
              </w:tc>
              <w:tc>
                <w:tcPr>
                  <w:tcW w:w="878"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color w:val="0000FF"/>
                      <w:sz w:val="18"/>
                      <w:szCs w:val="18"/>
                      <w:lang w:val="en-US" w:eastAsia="zh-CN"/>
                    </w:rPr>
                    <w:t>0.2</w:t>
                  </w:r>
                </w:p>
              </w:tc>
              <w:tc>
                <w:tcPr>
                  <w:tcW w:w="100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有组织</w:t>
                  </w:r>
                </w:p>
              </w:tc>
              <w:tc>
                <w:tcPr>
                  <w:tcW w:w="1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snapToGrid w:val="0"/>
                      <w:color w:val="0000FF"/>
                      <w:kern w:val="0"/>
                      <w:sz w:val="18"/>
                      <w:szCs w:val="18"/>
                      <w:u w:val="none"/>
                      <w:lang w:val="en-US" w:eastAsia="zh-CN" w:bidi="ar"/>
                    </w:rPr>
                  </w:pPr>
                  <w:r>
                    <w:rPr>
                      <w:rFonts w:hint="default" w:ascii="Times New Roman" w:hAnsi="Times New Roman" w:cs="Times New Roman"/>
                      <w:i w:val="0"/>
                      <w:iCs w:val="0"/>
                      <w:snapToGrid w:val="0"/>
                      <w:color w:val="0000FF"/>
                      <w:kern w:val="0"/>
                      <w:sz w:val="18"/>
                      <w:szCs w:val="18"/>
                      <w:u w:val="none"/>
                      <w:lang w:val="en-US" w:eastAsia="zh-CN" w:bidi="ar"/>
                    </w:rPr>
                    <w:t>0.5328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3</w:t>
                  </w:r>
                </w:p>
              </w:tc>
              <w:tc>
                <w:tcPr>
                  <w:tcW w:w="1232"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color w:val="0000FF"/>
                      <w:sz w:val="18"/>
                      <w:szCs w:val="18"/>
                      <w:lang w:val="en-US" w:eastAsia="zh-CN"/>
                    </w:rPr>
                    <w:t>糖化酶</w:t>
                  </w:r>
                </w:p>
              </w:tc>
              <w:tc>
                <w:tcPr>
                  <w:tcW w:w="878"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color w:val="0000FF"/>
                      <w:sz w:val="18"/>
                      <w:szCs w:val="18"/>
                      <w:lang w:val="en-US" w:eastAsia="zh-CN"/>
                    </w:rPr>
                    <w:t>0.8</w:t>
                  </w:r>
                </w:p>
              </w:tc>
              <w:tc>
                <w:tcPr>
                  <w:tcW w:w="100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无组织</w:t>
                  </w:r>
                </w:p>
              </w:tc>
              <w:tc>
                <w:tcPr>
                  <w:tcW w:w="1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snapToGrid w:val="0"/>
                      <w:color w:val="0000FF"/>
                      <w:kern w:val="0"/>
                      <w:sz w:val="18"/>
                      <w:szCs w:val="18"/>
                      <w:u w:val="none"/>
                      <w:lang w:val="en-US" w:eastAsia="zh-CN" w:bidi="ar"/>
                    </w:rPr>
                  </w:pPr>
                  <w:r>
                    <w:rPr>
                      <w:rFonts w:hint="default" w:ascii="Times New Roman" w:hAnsi="Times New Roman" w:cs="Times New Roman"/>
                      <w:i w:val="0"/>
                      <w:iCs w:val="0"/>
                      <w:snapToGrid w:val="0"/>
                      <w:color w:val="0000FF"/>
                      <w:kern w:val="0"/>
                      <w:sz w:val="18"/>
                      <w:szCs w:val="18"/>
                      <w:u w:val="none"/>
                      <w:lang w:val="en-US" w:eastAsia="zh-CN" w:bidi="ar"/>
                    </w:rPr>
                    <w:t>0.0135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4</w:t>
                  </w:r>
                </w:p>
              </w:tc>
              <w:tc>
                <w:tcPr>
                  <w:tcW w:w="1232"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color w:val="0000FF"/>
                      <w:sz w:val="18"/>
                      <w:szCs w:val="18"/>
                      <w:lang w:val="en-US" w:eastAsia="zh-CN"/>
                    </w:rPr>
                    <w:t>酵母</w:t>
                  </w:r>
                </w:p>
              </w:tc>
              <w:tc>
                <w:tcPr>
                  <w:tcW w:w="878"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color w:val="0000FF"/>
                      <w:sz w:val="18"/>
                      <w:szCs w:val="18"/>
                      <w:lang w:val="en-US" w:eastAsia="zh-CN"/>
                    </w:rPr>
                    <w:t>8</w:t>
                  </w:r>
                </w:p>
              </w:tc>
              <w:tc>
                <w:tcPr>
                  <w:tcW w:w="100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处理量</w:t>
                  </w:r>
                </w:p>
              </w:tc>
              <w:tc>
                <w:tcPr>
                  <w:tcW w:w="14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cs="Times New Roman"/>
                      <w:i w:val="0"/>
                      <w:iCs w:val="0"/>
                      <w:snapToGrid w:val="0"/>
                      <w:color w:val="0000FF"/>
                      <w:kern w:val="0"/>
                      <w:sz w:val="18"/>
                      <w:szCs w:val="18"/>
                      <w:u w:val="none"/>
                      <w:lang w:val="en-US" w:eastAsia="zh-CN" w:bidi="ar"/>
                    </w:rPr>
                  </w:pPr>
                  <w:r>
                    <w:rPr>
                      <w:rFonts w:hint="default" w:ascii="Times New Roman" w:hAnsi="Times New Roman" w:cs="Times New Roman"/>
                      <w:i w:val="0"/>
                      <w:iCs w:val="0"/>
                      <w:snapToGrid w:val="0"/>
                      <w:color w:val="0000FF"/>
                      <w:kern w:val="0"/>
                      <w:sz w:val="18"/>
                      <w:szCs w:val="18"/>
                      <w:u w:val="none"/>
                      <w:lang w:val="en-US" w:eastAsia="zh-CN" w:bidi="ar"/>
                    </w:rPr>
                    <w:t>0.7992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cs="Times New Roman"/>
                      <w:i w:val="0"/>
                      <w:iCs w:val="0"/>
                      <w:snapToGrid w:val="0"/>
                      <w:color w:val="0000FF"/>
                      <w:kern w:val="0"/>
                      <w:sz w:val="18"/>
                      <w:szCs w:val="18"/>
                      <w:u w:val="none"/>
                      <w:lang w:val="en-US" w:eastAsia="zh-CN" w:bidi="ar"/>
                    </w:rPr>
                    <w:t>5</w:t>
                  </w:r>
                </w:p>
              </w:tc>
              <w:tc>
                <w:tcPr>
                  <w:tcW w:w="1232"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纯水</w:t>
                  </w:r>
                </w:p>
              </w:tc>
              <w:tc>
                <w:tcPr>
                  <w:tcW w:w="878"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160</w:t>
                  </w:r>
                </w:p>
              </w:tc>
              <w:tc>
                <w:tcPr>
                  <w:tcW w:w="1009" w:type="pct"/>
                  <w:tcBorders>
                    <w:tl2br w:val="nil"/>
                    <w:tr2bl w:val="nil"/>
                  </w:tcBorders>
                  <w:noWrap w:val="0"/>
                  <w:vAlign w:val="center"/>
                </w:tcPr>
                <w:p>
                  <w:pPr>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cs="Times New Roman"/>
                      <w:color w:val="0000FF"/>
                      <w:sz w:val="18"/>
                      <w:szCs w:val="18"/>
                      <w:highlight w:val="none"/>
                      <w:lang w:val="en-US" w:eastAsia="zh-CN"/>
                    </w:rPr>
                    <w:t>废水带走</w:t>
                  </w:r>
                </w:p>
              </w:tc>
              <w:tc>
                <w:tcPr>
                  <w:tcW w:w="14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2"/>
                      <w:sz w:val="18"/>
                      <w:szCs w:val="18"/>
                      <w:u w:val="none"/>
                      <w:lang w:val="en-US" w:eastAsia="zh-CN" w:bidi="ar-SA"/>
                    </w:rPr>
                  </w:pPr>
                  <w:r>
                    <w:rPr>
                      <w:rFonts w:hint="default" w:ascii="Times New Roman" w:hAnsi="Times New Roman" w:eastAsia="宋体" w:cs="Times New Roman"/>
                      <w:i w:val="0"/>
                      <w:iCs w:val="0"/>
                      <w:snapToGrid w:val="0"/>
                      <w:color w:val="0000FF"/>
                      <w:kern w:val="0"/>
                      <w:sz w:val="18"/>
                      <w:szCs w:val="18"/>
                      <w:u w:val="none"/>
                      <w:lang w:val="en-US" w:eastAsia="zh-CN" w:bidi="ar"/>
                    </w:rPr>
                    <w:t>940</w:t>
                  </w:r>
                  <w:r>
                    <w:rPr>
                      <w:rFonts w:hint="default" w:ascii="Times New Roman" w:hAnsi="Times New Roman" w:cs="Times New Roman"/>
                      <w:i w:val="0"/>
                      <w:iCs w:val="0"/>
                      <w:snapToGrid w:val="0"/>
                      <w:color w:val="0000FF"/>
                      <w:kern w:val="0"/>
                      <w:sz w:val="18"/>
                      <w:szCs w:val="18"/>
                      <w:u w:val="none"/>
                      <w:lang w:val="en-US" w:eastAsia="zh-CN" w:bidi="ar"/>
                    </w:rPr>
                    <w:t>8</w:t>
                  </w:r>
                  <w:r>
                    <w:rPr>
                      <w:rFonts w:hint="default" w:ascii="Times New Roman" w:hAnsi="Times New Roman" w:eastAsia="宋体" w:cs="Times New Roman"/>
                      <w:i w:val="0"/>
                      <w:iCs w:val="0"/>
                      <w:snapToGrid w:val="0"/>
                      <w:color w:val="0000FF"/>
                      <w:kern w:val="0"/>
                      <w:sz w:val="18"/>
                      <w:szCs w:val="18"/>
                      <w:u w:val="none"/>
                      <w:lang w:val="en-US" w:eastAsia="zh-CN" w:bidi="ar"/>
                    </w:rPr>
                    <w:t>.</w:t>
                  </w:r>
                  <w:r>
                    <w:rPr>
                      <w:rFonts w:hint="default" w:ascii="Times New Roman" w:hAnsi="Times New Roman" w:cs="Times New Roman"/>
                      <w:i w:val="0"/>
                      <w:iCs w:val="0"/>
                      <w:snapToGrid w:val="0"/>
                      <w:color w:val="0000FF"/>
                      <w:kern w:val="0"/>
                      <w:sz w:val="18"/>
                      <w:szCs w:val="18"/>
                      <w:u w:val="none"/>
                      <w:lang w:val="en-US" w:eastAsia="zh-CN" w:bidi="ar"/>
                    </w:rPr>
                    <w:t>1</w:t>
                  </w:r>
                  <w:r>
                    <w:rPr>
                      <w:rFonts w:hint="default" w:ascii="Times New Roman" w:hAnsi="Times New Roman" w:eastAsia="宋体" w:cs="Times New Roman"/>
                      <w:i w:val="0"/>
                      <w:iCs w:val="0"/>
                      <w:snapToGrid w:val="0"/>
                      <w:color w:val="0000FF"/>
                      <w:kern w:val="0"/>
                      <w:sz w:val="18"/>
                      <w:szCs w:val="18"/>
                      <w:u w:val="none"/>
                      <w:lang w:val="en-US" w:eastAsia="zh-CN" w:bidi="ar"/>
                    </w:rPr>
                    <w:t>545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snapToGrid w:val="0"/>
                      <w:color w:val="0000FF"/>
                      <w:kern w:val="0"/>
                      <w:sz w:val="18"/>
                      <w:szCs w:val="18"/>
                      <w:u w:val="none"/>
                      <w:lang w:val="en-US" w:eastAsia="zh-CN" w:bidi="ar"/>
                    </w:rPr>
                  </w:pPr>
                  <w:r>
                    <w:rPr>
                      <w:rFonts w:hint="default" w:ascii="Times New Roman" w:hAnsi="Times New Roman" w:cs="Times New Roman"/>
                      <w:i w:val="0"/>
                      <w:iCs w:val="0"/>
                      <w:snapToGrid w:val="0"/>
                      <w:color w:val="0000FF"/>
                      <w:kern w:val="0"/>
                      <w:sz w:val="18"/>
                      <w:szCs w:val="18"/>
                      <w:u w:val="none"/>
                      <w:lang w:val="en-US" w:eastAsia="zh-CN" w:bidi="ar"/>
                    </w:rPr>
                    <w:t>6</w:t>
                  </w:r>
                </w:p>
              </w:tc>
              <w:tc>
                <w:tcPr>
                  <w:tcW w:w="1232"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氢氧化钙</w:t>
                  </w:r>
                </w:p>
              </w:tc>
              <w:tc>
                <w:tcPr>
                  <w:tcW w:w="878"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0000FF"/>
                      <w:sz w:val="18"/>
                      <w:szCs w:val="18"/>
                      <w:lang w:val="en-US" w:eastAsia="zh-CN"/>
                    </w:rPr>
                  </w:pPr>
                  <w:r>
                    <w:rPr>
                      <w:rFonts w:hint="default" w:ascii="Times New Roman" w:hAnsi="Times New Roman" w:cs="Times New Roman"/>
                      <w:color w:val="0000FF"/>
                      <w:sz w:val="18"/>
                      <w:szCs w:val="18"/>
                      <w:lang w:val="en-US" w:eastAsia="zh-CN"/>
                    </w:rPr>
                    <w:t>0.5</w:t>
                  </w:r>
                </w:p>
              </w:tc>
              <w:tc>
                <w:tcPr>
                  <w:tcW w:w="1009" w:type="pct"/>
                  <w:tcBorders>
                    <w:tl2br w:val="nil"/>
                    <w:tr2bl w:val="nil"/>
                  </w:tcBorders>
                  <w:noWrap w:val="0"/>
                  <w:vAlign w:val="center"/>
                </w:tcPr>
                <w:p>
                  <w:pPr>
                    <w:jc w:val="center"/>
                    <w:rPr>
                      <w:rFonts w:hint="default" w:ascii="Times New Roman" w:hAnsi="Times New Roman" w:cs="Times New Roman"/>
                      <w:color w:val="0000FF"/>
                      <w:sz w:val="18"/>
                      <w:szCs w:val="18"/>
                      <w:highlight w:val="none"/>
                      <w:lang w:val="en-US" w:eastAsia="zh-CN"/>
                    </w:rPr>
                  </w:pPr>
                </w:p>
              </w:tc>
              <w:tc>
                <w:tcPr>
                  <w:tcW w:w="14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0"/>
                      <w:sz w:val="18"/>
                      <w:szCs w:val="18"/>
                      <w:u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pct"/>
                  <w:gridSpan w:val="2"/>
                  <w:tcBorders>
                    <w:tl2br w:val="nil"/>
                    <w:tr2bl w:val="nil"/>
                  </w:tcBorders>
                  <w:noWrap w:val="0"/>
                  <w:vAlign w:val="center"/>
                </w:tcPr>
                <w:p>
                  <w:pPr>
                    <w:tabs>
                      <w:tab w:val="left" w:pos="480"/>
                    </w:tabs>
                    <w:spacing w:line="0" w:lineRule="atLeast"/>
                    <w:ind w:firstLine="0" w:firstLineChars="0"/>
                    <w:jc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合计</w:t>
                  </w:r>
                </w:p>
              </w:tc>
              <w:tc>
                <w:tcPr>
                  <w:tcW w:w="878"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2"/>
                      <w:sz w:val="18"/>
                      <w:szCs w:val="18"/>
                      <w:u w:val="none"/>
                      <w:lang w:val="en-US" w:eastAsia="zh-CN" w:bidi="ar-SA"/>
                    </w:rPr>
                  </w:pPr>
                  <w:r>
                    <w:rPr>
                      <w:rFonts w:hint="default" w:ascii="Times New Roman" w:hAnsi="Times New Roman" w:eastAsia="宋体" w:cs="Times New Roman"/>
                      <w:i w:val="0"/>
                      <w:iCs w:val="0"/>
                      <w:snapToGrid w:val="0"/>
                      <w:color w:val="0000FF"/>
                      <w:kern w:val="0"/>
                      <w:sz w:val="18"/>
                      <w:szCs w:val="18"/>
                      <w:u w:val="none"/>
                      <w:lang w:val="en-US" w:eastAsia="zh-CN" w:bidi="ar"/>
                    </w:rPr>
                    <w:t>10169</w:t>
                  </w:r>
                  <w:r>
                    <w:rPr>
                      <w:rFonts w:hint="default" w:ascii="Times New Roman" w:hAnsi="Times New Roman" w:cs="Times New Roman"/>
                      <w:i w:val="0"/>
                      <w:iCs w:val="0"/>
                      <w:snapToGrid w:val="0"/>
                      <w:color w:val="0000FF"/>
                      <w:kern w:val="0"/>
                      <w:sz w:val="18"/>
                      <w:szCs w:val="18"/>
                      <w:u w:val="none"/>
                      <w:lang w:val="en-US" w:eastAsia="zh-CN" w:bidi="ar"/>
                    </w:rPr>
                    <w:t>.5</w:t>
                  </w:r>
                </w:p>
              </w:tc>
              <w:tc>
                <w:tcPr>
                  <w:tcW w:w="100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合计</w:t>
                  </w:r>
                </w:p>
              </w:tc>
              <w:tc>
                <w:tcPr>
                  <w:tcW w:w="1457" w:type="pct"/>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2"/>
                      <w:sz w:val="18"/>
                      <w:szCs w:val="18"/>
                      <w:u w:val="none"/>
                      <w:lang w:val="en-US" w:eastAsia="zh-CN" w:bidi="ar-SA"/>
                    </w:rPr>
                  </w:pPr>
                  <w:r>
                    <w:rPr>
                      <w:rFonts w:hint="default" w:ascii="Times New Roman" w:hAnsi="Times New Roman" w:eastAsia="宋体" w:cs="Times New Roman"/>
                      <w:i w:val="0"/>
                      <w:iCs w:val="0"/>
                      <w:snapToGrid w:val="0"/>
                      <w:color w:val="0000FF"/>
                      <w:kern w:val="0"/>
                      <w:sz w:val="18"/>
                      <w:szCs w:val="18"/>
                      <w:u w:val="none"/>
                      <w:lang w:val="en-US" w:eastAsia="zh-CN" w:bidi="ar"/>
                    </w:rPr>
                    <w:t>10169</w:t>
                  </w:r>
                  <w:r>
                    <w:rPr>
                      <w:rFonts w:hint="default" w:ascii="Times New Roman" w:hAnsi="Times New Roman" w:cs="Times New Roman"/>
                      <w:i w:val="0"/>
                      <w:iCs w:val="0"/>
                      <w:snapToGrid w:val="0"/>
                      <w:color w:val="0000FF"/>
                      <w:kern w:val="0"/>
                      <w:sz w:val="18"/>
                      <w:szCs w:val="18"/>
                      <w:u w:val="none"/>
                      <w:lang w:val="en-US" w:eastAsia="zh-CN" w:bidi="ar"/>
                    </w:rPr>
                    <w:t>.5</w:t>
                  </w:r>
                </w:p>
              </w:tc>
            </w:tr>
          </w:tbl>
          <w:p>
            <w:pPr>
              <w:pStyle w:val="16"/>
              <w:jc w:val="center"/>
              <w:rPr>
                <w:rFonts w:hint="default" w:ascii="Times New Roman" w:hAnsi="Times New Roman" w:cs="Times New Roman"/>
                <w:color w:val="0000FF"/>
                <w:lang w:val="en-US" w:eastAsia="zh-CN"/>
              </w:rPr>
            </w:pPr>
            <w:r>
              <w:rPr>
                <w:rFonts w:hint="default" w:ascii="Times New Roman" w:hAnsi="Times New Roman" w:eastAsia="宋体" w:cs="Times New Roman"/>
                <w:b/>
                <w:bCs/>
                <w:color w:val="0000FF"/>
                <w:spacing w:val="0"/>
                <w:sz w:val="21"/>
                <w:lang w:eastAsia="zh-CN"/>
              </w:rPr>
              <w:object>
                <v:shape id="_x0000_i1033" o:spt="75" type="#_x0000_t75" style="height:111pt;width:360.75pt;" o:ole="t" filled="f" o:preferrelative="t" stroked="f" coordsize="21600,21600">
                  <v:path/>
                  <v:fill on="f" focussize="0,0"/>
                  <v:stroke on="f"/>
                  <v:imagedata r:id="rId24" o:title=""/>
                  <o:lock v:ext="edit" aspectratio="t"/>
                  <w10:wrap type="none"/>
                  <w10:anchorlock/>
                </v:shape>
                <o:OLEObject Type="Embed" ProgID="Visio.Drawing.11" ShapeID="_x0000_i1033" DrawAspect="Content" ObjectID="_1468075733" r:id="rId23">
                  <o:LockedField>false</o:LockedField>
                </o:OLEObject>
              </w:object>
            </w:r>
          </w:p>
          <w:p>
            <w:pPr>
              <w:pStyle w:val="16"/>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Times New Roman" w:hAnsi="Times New Roman" w:eastAsia="宋体" w:cs="Times New Roman"/>
                <w:bCs/>
                <w:color w:val="auto"/>
                <w:sz w:val="18"/>
                <w:szCs w:val="18"/>
                <w:lang w:eastAsia="zh-CN"/>
              </w:rPr>
            </w:pPr>
            <w:r>
              <w:rPr>
                <w:rFonts w:hint="default" w:ascii="Times New Roman" w:hAnsi="Times New Roman" w:cs="Times New Roman"/>
                <w:b/>
                <w:bCs/>
                <w:color w:val="0000FF"/>
                <w:spacing w:val="0"/>
                <w:sz w:val="21"/>
                <w:lang w:val="en-US" w:eastAsia="zh-CN"/>
              </w:rPr>
              <w:t>图2-9 酒精物料平衡图（单位：t/a）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324" w:type="pct"/>
            <w:vAlign w:val="center"/>
          </w:tcPr>
          <w:p>
            <w:pPr>
              <w:pStyle w:val="129"/>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spacing w:val="-23"/>
                <w:sz w:val="21"/>
                <w:szCs w:val="21"/>
              </w:rPr>
              <w:t>与项目有关的原有环境污染问题</w:t>
            </w:r>
          </w:p>
        </w:tc>
        <w:tc>
          <w:tcPr>
            <w:tcW w:w="4675" w:type="pct"/>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val="0"/>
                <w:color w:val="auto"/>
                <w:szCs w:val="21"/>
                <w:highlight w:val="none"/>
                <w:lang w:val="en-US" w:eastAsia="zh-CN"/>
              </w:rPr>
            </w:pPr>
            <w:r>
              <w:rPr>
                <w:rFonts w:hint="default" w:ascii="Times New Roman" w:hAnsi="Times New Roman" w:cs="Times New Roman"/>
                <w:b/>
                <w:bCs w:val="0"/>
                <w:color w:val="auto"/>
                <w:szCs w:val="21"/>
                <w:highlight w:val="none"/>
                <w:lang w:val="en-US" w:eastAsia="zh-CN"/>
              </w:rPr>
              <w:t>与本项目有关的原有污染情况及主要环境问题：</w:t>
            </w:r>
          </w:p>
          <w:p>
            <w:pPr>
              <w:pStyle w:val="239"/>
              <w:keepNext w:val="0"/>
              <w:keepLines w:val="0"/>
              <w:pageBreakBefore w:val="0"/>
              <w:widowControl w:val="0"/>
              <w:kinsoku/>
              <w:wordWrap/>
              <w:overflowPunct/>
              <w:topLinePunct w:val="0"/>
              <w:autoSpaceDE/>
              <w:autoSpaceDN/>
              <w:bidi w:val="0"/>
              <w:adjustRightInd/>
              <w:snapToGrid/>
              <w:spacing w:line="360" w:lineRule="auto"/>
              <w:ind w:left="0" w:right="0" w:firstLine="422" w:firstLineChars="200"/>
              <w:textAlignment w:val="auto"/>
              <w:rPr>
                <w:rFonts w:hint="default" w:ascii="Times New Roman" w:hAnsi="Times New Roman" w:eastAsia="宋体" w:cs="Times New Roman"/>
                <w:b/>
                <w:color w:val="auto"/>
                <w:kern w:val="0"/>
                <w:szCs w:val="21"/>
                <w:highlight w:val="none"/>
                <w:lang w:val="en-US" w:eastAsia="zh-CN"/>
              </w:rPr>
            </w:pPr>
            <w:r>
              <w:rPr>
                <w:rFonts w:hint="default" w:ascii="Times New Roman" w:hAnsi="Times New Roman" w:eastAsia="宋体" w:cs="Times New Roman"/>
                <w:b/>
                <w:color w:val="auto"/>
                <w:sz w:val="21"/>
                <w:szCs w:val="21"/>
                <w:highlight w:val="none"/>
              </w:rPr>
              <w:t>1、企业现有情况及环评文件办理情况</w:t>
            </w:r>
          </w:p>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lang w:val="en-US" w:eastAsia="zh-CN"/>
              </w:rPr>
              <w:t>表2-</w:t>
            </w:r>
            <w:r>
              <w:rPr>
                <w:rFonts w:hint="default" w:ascii="Times New Roman" w:hAnsi="Times New Roman" w:cs="Times New Roman"/>
                <w:b/>
                <w:color w:val="auto"/>
                <w:kern w:val="0"/>
                <w:szCs w:val="21"/>
                <w:highlight w:val="none"/>
                <w:lang w:val="en-US" w:eastAsia="zh-CN"/>
              </w:rPr>
              <w:t>11</w:t>
            </w:r>
            <w:r>
              <w:rPr>
                <w:rFonts w:hint="default" w:ascii="Times New Roman" w:hAnsi="Times New Roman" w:eastAsia="宋体" w:cs="Times New Roman"/>
                <w:b/>
                <w:color w:val="auto"/>
                <w:kern w:val="0"/>
                <w:szCs w:val="21"/>
                <w:highlight w:val="none"/>
                <w:lang w:val="en-US" w:eastAsia="zh-CN"/>
              </w:rPr>
              <w:t xml:space="preserve"> 枣庄市东粮生物科技发展有限公司</w:t>
            </w:r>
            <w:r>
              <w:rPr>
                <w:rFonts w:hint="default" w:ascii="Times New Roman" w:hAnsi="Times New Roman" w:eastAsia="宋体" w:cs="Times New Roman"/>
                <w:b/>
                <w:color w:val="auto"/>
                <w:kern w:val="0"/>
                <w:szCs w:val="21"/>
                <w:highlight w:val="none"/>
              </w:rPr>
              <w:t>项目环评批复及验收情况一览表</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948"/>
              <w:gridCol w:w="1836"/>
              <w:gridCol w:w="1192"/>
              <w:gridCol w:w="1324"/>
              <w:gridCol w:w="24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pacing w:val="-6"/>
                      <w:sz w:val="18"/>
                      <w:szCs w:val="18"/>
                      <w:highlight w:val="none"/>
                    </w:rPr>
                  </w:pPr>
                  <w:r>
                    <w:rPr>
                      <w:rFonts w:hint="default" w:ascii="Times New Roman" w:hAnsi="Times New Roman" w:cs="Times New Roman"/>
                      <w:b/>
                      <w:color w:val="auto"/>
                      <w:spacing w:val="-6"/>
                      <w:sz w:val="18"/>
                      <w:szCs w:val="18"/>
                      <w:highlight w:val="none"/>
                    </w:rPr>
                    <w:t>序号</w:t>
                  </w:r>
                </w:p>
              </w:tc>
              <w:tc>
                <w:tcPr>
                  <w:tcW w:w="19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pacing w:val="-6"/>
                      <w:sz w:val="18"/>
                      <w:szCs w:val="18"/>
                      <w:highlight w:val="none"/>
                    </w:rPr>
                  </w:pPr>
                  <w:r>
                    <w:rPr>
                      <w:rFonts w:hint="default" w:ascii="Times New Roman" w:hAnsi="Times New Roman" w:cs="Times New Roman"/>
                      <w:b/>
                      <w:color w:val="auto"/>
                      <w:spacing w:val="-6"/>
                      <w:sz w:val="18"/>
                      <w:szCs w:val="18"/>
                      <w:highlight w:val="none"/>
                    </w:rPr>
                    <w:t>项目名称</w:t>
                  </w:r>
                </w:p>
              </w:tc>
              <w:tc>
                <w:tcPr>
                  <w:tcW w:w="297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pacing w:val="-6"/>
                      <w:sz w:val="18"/>
                      <w:szCs w:val="18"/>
                      <w:highlight w:val="none"/>
                    </w:rPr>
                  </w:pPr>
                  <w:r>
                    <w:rPr>
                      <w:rFonts w:hint="default" w:ascii="Times New Roman" w:hAnsi="Times New Roman" w:cs="Times New Roman"/>
                      <w:b/>
                      <w:color w:val="auto"/>
                      <w:spacing w:val="-6"/>
                      <w:sz w:val="18"/>
                      <w:szCs w:val="18"/>
                      <w:highlight w:val="none"/>
                    </w:rPr>
                    <w:t>环评编制单位</w:t>
                  </w:r>
                </w:p>
              </w:tc>
              <w:tc>
                <w:tcPr>
                  <w:tcW w:w="366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pacing w:val="-6"/>
                      <w:sz w:val="18"/>
                      <w:szCs w:val="18"/>
                      <w:highlight w:val="none"/>
                    </w:rPr>
                  </w:pPr>
                  <w:r>
                    <w:rPr>
                      <w:rFonts w:hint="default" w:ascii="Times New Roman" w:hAnsi="Times New Roman" w:cs="Times New Roman"/>
                      <w:b/>
                      <w:color w:val="auto"/>
                      <w:spacing w:val="-6"/>
                      <w:sz w:val="18"/>
                      <w:szCs w:val="18"/>
                      <w:highlight w:val="none"/>
                    </w:rPr>
                    <w:t>环评批复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6"/>
                      <w:sz w:val="18"/>
                      <w:szCs w:val="18"/>
                      <w:highlight w:val="none"/>
                    </w:rPr>
                  </w:pPr>
                  <w:r>
                    <w:rPr>
                      <w:rFonts w:hint="default" w:ascii="Times New Roman" w:hAnsi="Times New Roman" w:cs="Times New Roman"/>
                      <w:color w:val="auto"/>
                      <w:spacing w:val="-6"/>
                      <w:sz w:val="18"/>
                      <w:szCs w:val="18"/>
                      <w:highlight w:val="none"/>
                    </w:rPr>
                    <w:t>1</w:t>
                  </w:r>
                </w:p>
              </w:tc>
              <w:tc>
                <w:tcPr>
                  <w:tcW w:w="19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color w:val="auto"/>
                      <w:spacing w:val="0"/>
                      <w:sz w:val="18"/>
                      <w:szCs w:val="18"/>
                      <w:highlight w:val="none"/>
                    </w:rPr>
                    <w:t>枣庄市东粮生物科技发展有限公司年转化</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color w:val="auto"/>
                      <w:spacing w:val="0"/>
                      <w:sz w:val="18"/>
                      <w:szCs w:val="18"/>
                      <w:highlight w:val="none"/>
                    </w:rPr>
                    <w:t>小麦 15 万 t 面粉深加工-谷朊粉项目</w:t>
                  </w:r>
                </w:p>
              </w:tc>
              <w:tc>
                <w:tcPr>
                  <w:tcW w:w="18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color w:val="auto"/>
                      <w:spacing w:val="0"/>
                      <w:sz w:val="18"/>
                      <w:szCs w:val="18"/>
                      <w:highlight w:val="none"/>
                    </w:rPr>
                    <w:t>山东省环境保护科学研究设计院</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color w:val="auto"/>
                      <w:spacing w:val="0"/>
                      <w:sz w:val="18"/>
                      <w:szCs w:val="18"/>
                      <w:highlight w:val="none"/>
                    </w:rPr>
                    <w:t>2013年8月</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kern w:val="2"/>
                      <w:sz w:val="18"/>
                      <w:szCs w:val="18"/>
                      <w:highlight w:val="none"/>
                      <w:lang w:val="en-US" w:eastAsia="zh-CN" w:bidi="ar-SA"/>
                    </w:rPr>
                    <w:t>山亭区环境保护局</w:t>
                  </w:r>
                </w:p>
              </w:tc>
              <w:tc>
                <w:tcPr>
                  <w:tcW w:w="2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kern w:val="2"/>
                      <w:sz w:val="18"/>
                      <w:szCs w:val="18"/>
                      <w:highlight w:val="none"/>
                      <w:lang w:val="en-US" w:eastAsia="zh-CN" w:bidi="ar-SA"/>
                    </w:rPr>
                    <w:t>山环审字[2015]B-27号（2015.9.2）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6"/>
                      <w:sz w:val="18"/>
                      <w:szCs w:val="18"/>
                      <w:highlight w:val="none"/>
                    </w:rPr>
                  </w:pPr>
                </w:p>
              </w:tc>
              <w:tc>
                <w:tcPr>
                  <w:tcW w:w="1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p>
              </w:tc>
              <w:tc>
                <w:tcPr>
                  <w:tcW w:w="297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b/>
                      <w:color w:val="auto"/>
                      <w:spacing w:val="0"/>
                      <w:sz w:val="18"/>
                      <w:szCs w:val="18"/>
                      <w:highlight w:val="none"/>
                    </w:rPr>
                    <w:t>验收监测报告</w:t>
                  </w:r>
                </w:p>
              </w:tc>
              <w:tc>
                <w:tcPr>
                  <w:tcW w:w="366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kern w:val="2"/>
                      <w:sz w:val="18"/>
                      <w:szCs w:val="18"/>
                      <w:highlight w:val="none"/>
                      <w:lang w:val="en-US" w:eastAsia="zh-CN" w:bidi="ar-SA"/>
                    </w:rPr>
                    <w:t>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6"/>
                      <w:sz w:val="18"/>
                      <w:szCs w:val="18"/>
                      <w:highlight w:val="none"/>
                    </w:rPr>
                  </w:pPr>
                </w:p>
              </w:tc>
              <w:tc>
                <w:tcPr>
                  <w:tcW w:w="1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p>
              </w:tc>
              <w:tc>
                <w:tcPr>
                  <w:tcW w:w="18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color w:val="auto"/>
                      <w:spacing w:val="0"/>
                      <w:sz w:val="18"/>
                      <w:szCs w:val="18"/>
                      <w:highlight w:val="none"/>
                    </w:rPr>
                    <w:t>枣庄市东粮生物科技发展有限公司</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color w:val="auto"/>
                      <w:spacing w:val="0"/>
                      <w:sz w:val="18"/>
                      <w:szCs w:val="18"/>
                      <w:highlight w:val="none"/>
                    </w:rPr>
                    <w:t>20</w:t>
                  </w:r>
                  <w:r>
                    <w:rPr>
                      <w:rFonts w:hint="default" w:ascii="Times New Roman" w:hAnsi="Times New Roman" w:cs="Times New Roman"/>
                      <w:color w:val="auto"/>
                      <w:spacing w:val="0"/>
                      <w:sz w:val="18"/>
                      <w:szCs w:val="18"/>
                      <w:highlight w:val="none"/>
                      <w:lang w:val="en-US" w:eastAsia="zh-CN"/>
                    </w:rPr>
                    <w:t>20</w:t>
                  </w:r>
                  <w:r>
                    <w:rPr>
                      <w:rFonts w:hint="default" w:ascii="Times New Roman" w:hAnsi="Times New Roman" w:cs="Times New Roman"/>
                      <w:color w:val="auto"/>
                      <w:spacing w:val="0"/>
                      <w:sz w:val="18"/>
                      <w:szCs w:val="18"/>
                      <w:highlight w:val="none"/>
                    </w:rPr>
                    <w:t>年</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color w:val="auto"/>
                      <w:spacing w:val="0"/>
                      <w:sz w:val="18"/>
                      <w:szCs w:val="18"/>
                      <w:highlight w:val="none"/>
                    </w:rPr>
                    <w:t>1</w:t>
                  </w:r>
                  <w:r>
                    <w:rPr>
                      <w:rFonts w:hint="default" w:ascii="Times New Roman" w:hAnsi="Times New Roman" w:cs="Times New Roman"/>
                      <w:color w:val="auto"/>
                      <w:spacing w:val="0"/>
                      <w:sz w:val="18"/>
                      <w:szCs w:val="18"/>
                      <w:highlight w:val="none"/>
                      <w:lang w:val="en-US" w:eastAsia="zh-CN"/>
                    </w:rPr>
                    <w:t>0</w:t>
                  </w:r>
                  <w:r>
                    <w:rPr>
                      <w:rFonts w:hint="default" w:ascii="Times New Roman" w:hAnsi="Times New Roman" w:cs="Times New Roman"/>
                      <w:color w:val="auto"/>
                      <w:spacing w:val="0"/>
                      <w:sz w:val="18"/>
                      <w:szCs w:val="18"/>
                      <w:highlight w:val="none"/>
                    </w:rPr>
                    <w:t>月</w:t>
                  </w:r>
                </w:p>
              </w:tc>
              <w:tc>
                <w:tcPr>
                  <w:tcW w:w="366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kern w:val="2"/>
                      <w:sz w:val="18"/>
                      <w:szCs w:val="18"/>
                      <w:highlight w:val="none"/>
                      <w:lang w:val="en-US" w:eastAsia="zh-CN" w:bidi="ar-SA"/>
                    </w:rPr>
                    <w:t>通过自主验收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6"/>
                      <w:sz w:val="18"/>
                      <w:szCs w:val="18"/>
                      <w:highlight w:val="none"/>
                      <w:lang w:val="en-US" w:eastAsia="zh-CN"/>
                    </w:rPr>
                  </w:pPr>
                  <w:r>
                    <w:rPr>
                      <w:rFonts w:hint="default" w:ascii="Times New Roman" w:hAnsi="Times New Roman" w:cs="Times New Roman"/>
                      <w:color w:val="auto"/>
                      <w:spacing w:val="-6"/>
                      <w:sz w:val="18"/>
                      <w:szCs w:val="18"/>
                      <w:highlight w:val="none"/>
                      <w:lang w:val="en-US" w:eastAsia="zh-CN"/>
                    </w:rPr>
                    <w:t>2</w:t>
                  </w:r>
                </w:p>
              </w:tc>
              <w:tc>
                <w:tcPr>
                  <w:tcW w:w="19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color w:val="auto"/>
                      <w:spacing w:val="0"/>
                      <w:sz w:val="18"/>
                      <w:szCs w:val="18"/>
                      <w:highlight w:val="none"/>
                    </w:rPr>
                    <w:t>枣庄市东粮生物科技发展有限公司面粉深加工废 B 淀粉利用项目</w:t>
                  </w:r>
                </w:p>
              </w:tc>
              <w:tc>
                <w:tcPr>
                  <w:tcW w:w="297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b/>
                      <w:color w:val="auto"/>
                      <w:spacing w:val="0"/>
                      <w:sz w:val="18"/>
                      <w:szCs w:val="18"/>
                      <w:highlight w:val="none"/>
                    </w:rPr>
                    <w:t>环评编制单位</w:t>
                  </w:r>
                </w:p>
              </w:tc>
              <w:tc>
                <w:tcPr>
                  <w:tcW w:w="366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kern w:val="2"/>
                      <w:sz w:val="18"/>
                      <w:szCs w:val="18"/>
                      <w:highlight w:val="none"/>
                      <w:lang w:val="en-US" w:eastAsia="zh-CN" w:bidi="ar-SA"/>
                    </w:rPr>
                    <w:t>环评批复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6"/>
                      <w:sz w:val="18"/>
                      <w:szCs w:val="18"/>
                      <w:highlight w:val="none"/>
                      <w:lang w:val="en-US" w:eastAsia="zh-CN"/>
                    </w:rPr>
                  </w:pPr>
                </w:p>
              </w:tc>
              <w:tc>
                <w:tcPr>
                  <w:tcW w:w="1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p>
              </w:tc>
              <w:tc>
                <w:tcPr>
                  <w:tcW w:w="18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color w:val="auto"/>
                      <w:spacing w:val="0"/>
                      <w:sz w:val="18"/>
                      <w:szCs w:val="18"/>
                      <w:highlight w:val="none"/>
                      <w:lang w:val="en-US" w:eastAsia="zh-CN"/>
                    </w:rPr>
                    <w:t>山东富洁环保科技有限公 司</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cs="Times New Roman"/>
                      <w:color w:val="auto"/>
                      <w:spacing w:val="0"/>
                      <w:sz w:val="18"/>
                      <w:szCs w:val="18"/>
                      <w:highlight w:val="none"/>
                      <w:lang w:val="en-US" w:eastAsia="zh-CN"/>
                    </w:rPr>
                    <w:t>2020年11月</w:t>
                  </w:r>
                </w:p>
              </w:tc>
              <w:tc>
                <w:tcPr>
                  <w:tcW w:w="13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kern w:val="2"/>
                      <w:sz w:val="18"/>
                      <w:szCs w:val="18"/>
                      <w:highlight w:val="none"/>
                      <w:lang w:val="en-US" w:eastAsia="zh-CN" w:bidi="ar-SA"/>
                    </w:rPr>
                    <w:t>枣庄市生态环境局山亭分局</w:t>
                  </w:r>
                </w:p>
              </w:tc>
              <w:tc>
                <w:tcPr>
                  <w:tcW w:w="23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kern w:val="2"/>
                      <w:sz w:val="18"/>
                      <w:szCs w:val="18"/>
                      <w:highlight w:val="none"/>
                      <w:lang w:val="en-US" w:eastAsia="zh-CN" w:bidi="ar-SA"/>
                    </w:rPr>
                    <w:t>枣环山审[2020]77 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kern w:val="2"/>
                      <w:sz w:val="18"/>
                      <w:szCs w:val="18"/>
                      <w:highlight w:val="none"/>
                      <w:lang w:val="en-US" w:eastAsia="zh-CN" w:bidi="ar-SA"/>
                    </w:rPr>
                    <w:t>（2020.12）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6"/>
                      <w:sz w:val="18"/>
                      <w:szCs w:val="18"/>
                      <w:highlight w:val="none"/>
                      <w:lang w:val="en-US" w:eastAsia="zh-CN"/>
                    </w:rPr>
                  </w:pPr>
                </w:p>
              </w:tc>
              <w:tc>
                <w:tcPr>
                  <w:tcW w:w="1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p>
              </w:tc>
              <w:tc>
                <w:tcPr>
                  <w:tcW w:w="297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b/>
                      <w:color w:val="auto"/>
                      <w:spacing w:val="0"/>
                      <w:sz w:val="18"/>
                      <w:szCs w:val="18"/>
                      <w:highlight w:val="none"/>
                    </w:rPr>
                    <w:t>验收监测报告</w:t>
                  </w:r>
                </w:p>
              </w:tc>
              <w:tc>
                <w:tcPr>
                  <w:tcW w:w="366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kern w:val="2"/>
                      <w:sz w:val="18"/>
                      <w:szCs w:val="18"/>
                      <w:highlight w:val="none"/>
                      <w:lang w:val="en-US" w:eastAsia="zh-CN" w:bidi="ar-SA"/>
                    </w:rPr>
                    <w:t>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6"/>
                      <w:sz w:val="18"/>
                      <w:szCs w:val="18"/>
                      <w:highlight w:val="none"/>
                      <w:lang w:val="en-US" w:eastAsia="zh-CN"/>
                    </w:rPr>
                  </w:pPr>
                </w:p>
              </w:tc>
              <w:tc>
                <w:tcPr>
                  <w:tcW w:w="19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p>
              </w:tc>
              <w:tc>
                <w:tcPr>
                  <w:tcW w:w="18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color w:val="auto"/>
                      <w:spacing w:val="0"/>
                      <w:sz w:val="18"/>
                      <w:szCs w:val="18"/>
                      <w:highlight w:val="none"/>
                    </w:rPr>
                    <w:t>枣庄市东粮生物科技发展有限公司</w:t>
                  </w:r>
                </w:p>
              </w:tc>
              <w:tc>
                <w:tcPr>
                  <w:tcW w:w="11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sz w:val="18"/>
                      <w:szCs w:val="18"/>
                      <w:highlight w:val="none"/>
                    </w:rPr>
                  </w:pPr>
                  <w:r>
                    <w:rPr>
                      <w:rFonts w:hint="default" w:ascii="Times New Roman" w:hAnsi="Times New Roman" w:cs="Times New Roman"/>
                      <w:color w:val="auto"/>
                      <w:spacing w:val="0"/>
                      <w:sz w:val="18"/>
                      <w:szCs w:val="18"/>
                      <w:highlight w:val="none"/>
                      <w:lang w:val="en-US" w:eastAsia="zh-CN"/>
                    </w:rPr>
                    <w:t>2022年9月</w:t>
                  </w:r>
                </w:p>
              </w:tc>
              <w:tc>
                <w:tcPr>
                  <w:tcW w:w="366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kern w:val="2"/>
                      <w:sz w:val="18"/>
                      <w:szCs w:val="18"/>
                      <w:highlight w:val="none"/>
                      <w:lang w:val="en-US" w:eastAsia="zh-CN" w:bidi="ar-SA"/>
                    </w:rPr>
                    <w:t>通过自主验收</w:t>
                  </w:r>
                </w:p>
              </w:tc>
            </w:tr>
          </w:tbl>
          <w:p>
            <w:pPr>
              <w:pStyle w:val="239"/>
              <w:adjustRightInd/>
              <w:spacing w:line="360" w:lineRule="auto"/>
              <w:ind w:left="0" w:right="0" w:firstLine="422" w:firstLineChars="200"/>
              <w:rPr>
                <w:rFonts w:hint="default" w:ascii="Times New Roman" w:hAnsi="Times New Roman" w:cs="Times New Roman"/>
                <w:b/>
                <w:color w:val="auto"/>
                <w:szCs w:val="21"/>
                <w:highlight w:val="none"/>
              </w:rPr>
            </w:pPr>
            <w:r>
              <w:rPr>
                <w:rFonts w:hint="default" w:ascii="Times New Roman" w:hAnsi="Times New Roman" w:eastAsia="宋体" w:cs="Times New Roman"/>
                <w:b/>
                <w:color w:val="auto"/>
                <w:sz w:val="21"/>
                <w:szCs w:val="21"/>
                <w:highlight w:val="none"/>
              </w:rPr>
              <w:t>2、现有工程</w:t>
            </w:r>
            <w:r>
              <w:rPr>
                <w:rFonts w:hint="default" w:ascii="Times New Roman" w:hAnsi="Times New Roman" w:eastAsia="宋体" w:cs="Times New Roman"/>
                <w:b/>
                <w:color w:val="auto"/>
                <w:sz w:val="21"/>
                <w:szCs w:val="21"/>
                <w:highlight w:val="none"/>
                <w:lang w:val="en-US" w:eastAsia="zh-CN"/>
              </w:rPr>
              <w:t>产品方案</w:t>
            </w:r>
          </w:p>
          <w:p>
            <w:pPr>
              <w:ind w:firstLine="422" w:firstLineChars="200"/>
              <w:jc w:val="center"/>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cs="Times New Roman"/>
                <w:b/>
                <w:color w:val="auto"/>
                <w:szCs w:val="21"/>
                <w:highlight w:val="none"/>
              </w:rPr>
              <w:t>表2-</w:t>
            </w:r>
            <w:r>
              <w:rPr>
                <w:rFonts w:hint="default" w:ascii="Times New Roman" w:hAnsi="Times New Roman" w:cs="Times New Roman"/>
                <w:b/>
                <w:color w:val="auto"/>
                <w:szCs w:val="21"/>
                <w:highlight w:val="none"/>
                <w:lang w:val="en-US" w:eastAsia="zh-CN"/>
              </w:rPr>
              <w:t>12</w:t>
            </w:r>
            <w:r>
              <w:rPr>
                <w:rFonts w:hint="default" w:ascii="Times New Roman" w:hAnsi="Times New Roman" w:cs="Times New Roman"/>
                <w:b/>
                <w:color w:val="auto"/>
                <w:szCs w:val="21"/>
                <w:highlight w:val="none"/>
              </w:rPr>
              <w:t xml:space="preserve">  </w:t>
            </w:r>
            <w:r>
              <w:rPr>
                <w:rFonts w:hint="default" w:ascii="Times New Roman" w:hAnsi="Times New Roman" w:cs="Times New Roman"/>
                <w:b/>
                <w:color w:val="auto"/>
                <w:szCs w:val="21"/>
                <w:highlight w:val="none"/>
                <w:lang w:val="en-US" w:eastAsia="zh-CN"/>
              </w:rPr>
              <w:t>现有工程</w:t>
            </w:r>
            <w:r>
              <w:rPr>
                <w:rFonts w:hint="default" w:ascii="Times New Roman" w:hAnsi="Times New Roman" w:cs="Times New Roman"/>
                <w:b/>
                <w:color w:val="auto"/>
                <w:szCs w:val="21"/>
                <w:highlight w:val="none"/>
              </w:rPr>
              <w:t>产品方案一览表</w:t>
            </w:r>
            <w:r>
              <w:rPr>
                <w:rFonts w:hint="default" w:ascii="Times New Roman" w:hAnsi="Times New Roman" w:cs="Times New Roman"/>
                <w:b/>
                <w:color w:val="auto"/>
                <w:szCs w:val="21"/>
                <w:highlight w:val="none"/>
                <w:lang w:val="en-US" w:eastAsia="zh-CN"/>
              </w:rPr>
              <w:t xml:space="preserve">   </w:t>
            </w:r>
          </w:p>
          <w:tbl>
            <w:tblPr>
              <w:tblStyle w:val="49"/>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240"/>
              <w:gridCol w:w="1572"/>
              <w:gridCol w:w="55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序号</w:t>
                  </w:r>
                </w:p>
              </w:tc>
              <w:tc>
                <w:tcPr>
                  <w:tcW w:w="6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名称</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年产量</w:t>
                  </w:r>
                </w:p>
              </w:tc>
              <w:tc>
                <w:tcPr>
                  <w:tcW w:w="30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1</w:t>
                  </w:r>
                </w:p>
              </w:tc>
              <w:tc>
                <w:tcPr>
                  <w:tcW w:w="6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面粉</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11.1万t</w:t>
                  </w:r>
                </w:p>
              </w:tc>
              <w:tc>
                <w:tcPr>
                  <w:tcW w:w="30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其中4.1万t面粉外售，7万t面粉用于厂内淀粉、谷朊粉的生产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2</w:t>
                  </w:r>
                </w:p>
              </w:tc>
              <w:tc>
                <w:tcPr>
                  <w:tcW w:w="6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淀粉</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4.65万t</w:t>
                  </w:r>
                </w:p>
              </w:tc>
              <w:tc>
                <w:tcPr>
                  <w:tcW w:w="30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3</w:t>
                  </w:r>
                </w:p>
              </w:tc>
              <w:tc>
                <w:tcPr>
                  <w:tcW w:w="6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谷朊粉</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0.91万t</w:t>
                  </w:r>
                </w:p>
              </w:tc>
              <w:tc>
                <w:tcPr>
                  <w:tcW w:w="30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val="en-US" w:eastAsia="zh-CN"/>
                    </w:rPr>
                    <w:t>4</w:t>
                  </w:r>
                </w:p>
              </w:tc>
              <w:tc>
                <w:tcPr>
                  <w:tcW w:w="6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次粉</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0.6万t</w:t>
                  </w:r>
                </w:p>
              </w:tc>
              <w:tc>
                <w:tcPr>
                  <w:tcW w:w="30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lang w:val="en-US" w:eastAsia="zh-CN"/>
                    </w:rPr>
                    <w:t>5</w:t>
                  </w:r>
                </w:p>
              </w:tc>
              <w:tc>
                <w:tcPr>
                  <w:tcW w:w="6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麸皮</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2.5万t</w:t>
                  </w:r>
                </w:p>
              </w:tc>
              <w:tc>
                <w:tcPr>
                  <w:tcW w:w="30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val="en-US" w:eastAsia="zh-CN"/>
                    </w:rPr>
                    <w:t>6</w:t>
                  </w:r>
                </w:p>
              </w:tc>
              <w:tc>
                <w:tcPr>
                  <w:tcW w:w="6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胚芽</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0.3万t</w:t>
                  </w:r>
                </w:p>
              </w:tc>
              <w:tc>
                <w:tcPr>
                  <w:tcW w:w="30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lang w:val="en-US" w:eastAsia="zh-CN"/>
                    </w:rPr>
                    <w:t>7</w:t>
                  </w:r>
                </w:p>
              </w:tc>
              <w:tc>
                <w:tcPr>
                  <w:tcW w:w="6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lang w:val="en-US" w:eastAsia="zh-CN"/>
                    </w:rPr>
                    <w:t>酒精</w:t>
                  </w:r>
                </w:p>
              </w:tc>
              <w:tc>
                <w:tcPr>
                  <w:tcW w:w="8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lang w:val="en-US" w:eastAsia="zh-CN"/>
                    </w:rPr>
                    <w:t>760t</w:t>
                  </w:r>
                </w:p>
              </w:tc>
              <w:tc>
                <w:tcPr>
                  <w:tcW w:w="30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cs="Times New Roman"/>
                      <w:color w:val="auto"/>
                      <w:spacing w:val="0"/>
                      <w:sz w:val="18"/>
                      <w:szCs w:val="18"/>
                      <w:highlight w:val="none"/>
                      <w:lang w:val="en-US" w:eastAsia="zh-CN"/>
                    </w:rPr>
                    <w:t>75</w:t>
                  </w:r>
                  <w:r>
                    <w:rPr>
                      <w:rFonts w:hint="default" w:ascii="Times New Roman" w:hAnsi="Times New Roman" w:eastAsia="宋体" w:cs="Times New Roman"/>
                      <w:color w:val="auto"/>
                      <w:spacing w:val="0"/>
                      <w:sz w:val="18"/>
                      <w:szCs w:val="18"/>
                      <w:highlight w:val="none"/>
                      <w:lang w:val="en-US" w:eastAsia="zh-CN"/>
                    </w:rPr>
                    <w:t>%</w:t>
                  </w:r>
                  <w:r>
                    <w:rPr>
                      <w:rFonts w:hint="default" w:ascii="Times New Roman" w:hAnsi="Times New Roman" w:eastAsia="宋体" w:cs="Times New Roman"/>
                      <w:color w:val="auto"/>
                      <w:spacing w:val="0"/>
                      <w:sz w:val="18"/>
                      <w:szCs w:val="18"/>
                      <w:highlight w:val="none"/>
                    </w:rPr>
                    <w:t>外售</w:t>
                  </w:r>
                </w:p>
              </w:tc>
            </w:tr>
          </w:tbl>
          <w:p>
            <w:pPr>
              <w:pStyle w:val="239"/>
              <w:adjustRightInd/>
              <w:spacing w:line="360" w:lineRule="auto"/>
              <w:ind w:left="0" w:right="0" w:firstLine="422" w:firstLineChars="200"/>
              <w:rPr>
                <w:rFonts w:hint="default" w:ascii="Times New Roman" w:hAnsi="Times New Roman" w:eastAsia="宋体" w:cs="Times New Roman"/>
                <w:b/>
                <w:color w:val="auto"/>
                <w:sz w:val="21"/>
                <w:szCs w:val="21"/>
                <w:highlight w:val="none"/>
                <w:lang w:val="en-US" w:eastAsia="zh-CN"/>
              </w:rPr>
            </w:pPr>
          </w:p>
          <w:p>
            <w:pPr>
              <w:pStyle w:val="239"/>
              <w:adjustRightInd/>
              <w:spacing w:line="360" w:lineRule="auto"/>
              <w:ind w:left="0" w:right="0" w:firstLine="422" w:firstLineChars="200"/>
              <w:rPr>
                <w:rFonts w:hint="default" w:ascii="Times New Roman" w:hAnsi="Times New Roman" w:eastAsia="宋体" w:cs="Times New Roman"/>
                <w:b/>
                <w:color w:val="auto"/>
                <w:sz w:val="21"/>
                <w:szCs w:val="21"/>
                <w:highlight w:val="none"/>
                <w:lang w:val="en-US" w:eastAsia="zh-CN"/>
              </w:rPr>
            </w:pPr>
          </w:p>
          <w:p>
            <w:pPr>
              <w:pStyle w:val="239"/>
              <w:adjustRightInd/>
              <w:spacing w:line="360" w:lineRule="auto"/>
              <w:ind w:left="0" w:right="0" w:firstLine="422" w:firstLineChars="200"/>
              <w:rPr>
                <w:rFonts w:hint="default" w:ascii="Times New Roman" w:hAnsi="Times New Roman" w:eastAsia="宋体" w:cs="Times New Roman"/>
                <w:b/>
                <w:color w:val="auto"/>
                <w:sz w:val="21"/>
                <w:szCs w:val="21"/>
                <w:highlight w:val="none"/>
                <w:lang w:val="en-US" w:eastAsia="zh-CN"/>
              </w:rPr>
            </w:pPr>
          </w:p>
          <w:p>
            <w:pPr>
              <w:pStyle w:val="239"/>
              <w:adjustRightInd/>
              <w:spacing w:line="360" w:lineRule="auto"/>
              <w:ind w:left="0" w:right="0" w:firstLine="422" w:firstLineChars="200"/>
              <w:rPr>
                <w:rFonts w:hint="default" w:ascii="Times New Roman" w:hAnsi="Times New Roman" w:eastAsia="宋体" w:cs="Times New Roman"/>
                <w:b/>
                <w:color w:val="auto"/>
                <w:sz w:val="21"/>
                <w:szCs w:val="21"/>
                <w:highlight w:val="none"/>
                <w:lang w:val="en-US" w:eastAsia="zh-CN"/>
              </w:rPr>
            </w:pPr>
          </w:p>
          <w:p>
            <w:pPr>
              <w:pStyle w:val="239"/>
              <w:adjustRightInd/>
              <w:spacing w:line="360" w:lineRule="auto"/>
              <w:ind w:left="0" w:right="0" w:firstLine="422" w:firstLineChars="200"/>
              <w:rPr>
                <w:rFonts w:hint="default" w:ascii="Times New Roman" w:hAnsi="Times New Roman" w:cs="Times New Roman"/>
                <w:bCs/>
                <w:color w:val="auto"/>
                <w:szCs w:val="21"/>
                <w:highlight w:val="none"/>
              </w:rPr>
            </w:pPr>
            <w:r>
              <w:rPr>
                <w:rFonts w:hint="default" w:ascii="Times New Roman" w:hAnsi="Times New Roman" w:eastAsia="宋体"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、现有工程工艺流程</w:t>
            </w:r>
          </w:p>
          <w:p>
            <w:pPr>
              <w:widowControl/>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876290" cy="3362960"/>
                  <wp:effectExtent l="0" t="0" r="10160" b="889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25"/>
                          <a:stretch>
                            <a:fillRect/>
                          </a:stretch>
                        </pic:blipFill>
                        <pic:spPr>
                          <a:xfrm>
                            <a:off x="0" y="0"/>
                            <a:ext cx="5876290" cy="3362960"/>
                          </a:xfrm>
                          <a:prstGeom prst="rect">
                            <a:avLst/>
                          </a:prstGeom>
                          <a:noFill/>
                          <a:ln>
                            <a:noFill/>
                          </a:ln>
                        </pic:spPr>
                      </pic:pic>
                    </a:graphicData>
                  </a:graphic>
                </wp:inline>
              </w:drawing>
            </w:r>
            <w:r>
              <w:rPr>
                <w:rFonts w:hint="default" w:ascii="Times New Roman" w:hAnsi="Times New Roman" w:cs="Times New Roman"/>
                <w:color w:val="0000FF"/>
                <w:lang w:val="en-US" w:eastAsia="zh-CN"/>
              </w:rPr>
              <w:t xml:space="preserve"> </w:t>
            </w:r>
            <w:r>
              <w:rPr>
                <w:rFonts w:hint="default" w:ascii="Times New Roman" w:hAnsi="Times New Roman" w:cs="Times New Roman"/>
                <w:b/>
                <w:bCs/>
                <w:color w:val="0000FF"/>
                <w:lang w:val="en-US" w:eastAsia="zh-CN"/>
              </w:rPr>
              <w:t xml:space="preserve"> 图2-10 </w:t>
            </w:r>
            <w:r>
              <w:rPr>
                <w:rFonts w:hint="default" w:ascii="Times New Roman" w:hAnsi="Times New Roman" w:cs="Times New Roman"/>
                <w:color w:val="0000FF"/>
                <w:lang w:val="en-US" w:eastAsia="zh-CN"/>
              </w:rPr>
              <w:t xml:space="preserve"> </w:t>
            </w:r>
            <w:r>
              <w:rPr>
                <w:rFonts w:hint="default" w:ascii="Times New Roman" w:hAnsi="Times New Roman" w:eastAsia="宋体" w:cs="Times New Roman"/>
                <w:b/>
                <w:bCs/>
                <w:snapToGrid w:val="0"/>
                <w:color w:val="0000FF"/>
                <w:kern w:val="2"/>
                <w:sz w:val="21"/>
                <w:szCs w:val="21"/>
                <w:highlight w:val="none"/>
                <w:lang w:val="en-US" w:eastAsia="zh-CN" w:bidi="ar-SA"/>
              </w:rPr>
              <w:t>小麦清理及面粉生产工艺流程、产污环节示意图</w:t>
            </w:r>
          </w:p>
          <w:p>
            <w:pPr>
              <w:widowControl/>
              <w:spacing w:line="360" w:lineRule="auto"/>
              <w:jc w:val="center"/>
              <w:rPr>
                <w:rFonts w:hint="default" w:ascii="Times New Roman" w:hAnsi="Times New Roman" w:cs="Times New Roman"/>
                <w:color w:val="auto"/>
                <w:highlight w:val="none"/>
              </w:rPr>
            </w:pPr>
            <w:r>
              <w:rPr>
                <w:rFonts w:hint="default" w:ascii="Times New Roman" w:hAnsi="Times New Roman" w:eastAsia="宋体" w:cs="Times New Roman"/>
                <w:b/>
                <w:color w:val="auto"/>
                <w:sz w:val="24"/>
                <w:szCs w:val="24"/>
              </w:rPr>
              <w:drawing>
                <wp:inline distT="0" distB="0" distL="114300" distR="114300">
                  <wp:extent cx="5840095" cy="7974965"/>
                  <wp:effectExtent l="0" t="0" r="8255" b="6985"/>
                  <wp:docPr id="535" name="图片 535" descr="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descr="101010"/>
                          <pic:cNvPicPr>
                            <a:picLocks noChangeAspect="1"/>
                          </pic:cNvPicPr>
                        </pic:nvPicPr>
                        <pic:blipFill>
                          <a:blip r:embed="rId26"/>
                          <a:srcRect b="13528"/>
                          <a:stretch>
                            <a:fillRect/>
                          </a:stretch>
                        </pic:blipFill>
                        <pic:spPr>
                          <a:xfrm>
                            <a:off x="0" y="0"/>
                            <a:ext cx="5840095" cy="7974965"/>
                          </a:xfrm>
                          <a:prstGeom prst="rect">
                            <a:avLst/>
                          </a:prstGeom>
                          <a:ln>
                            <a:noFill/>
                          </a:ln>
                        </pic:spPr>
                      </pic:pic>
                    </a:graphicData>
                  </a:graphic>
                </wp:inline>
              </w:drawing>
            </w:r>
          </w:p>
          <w:p>
            <w:pPr>
              <w:pStyle w:val="21"/>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图2</w:t>
            </w:r>
            <w:r>
              <w:rPr>
                <w:rFonts w:hint="default" w:ascii="Times New Roman" w:hAnsi="Times New Roman" w:cs="Times New Roman"/>
                <w:b/>
                <w:bCs/>
                <w:color w:val="auto"/>
                <w:sz w:val="21"/>
                <w:szCs w:val="21"/>
                <w:highlight w:val="none"/>
                <w:lang w:val="en-US" w:eastAsia="zh-CN"/>
              </w:rPr>
              <w:t>-11</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 xml:space="preserve"> 淀粉、谷朊粉</w:t>
            </w:r>
            <w:r>
              <w:rPr>
                <w:rFonts w:hint="default" w:ascii="Times New Roman" w:hAnsi="Times New Roman" w:cs="Times New Roman"/>
                <w:b/>
                <w:bCs/>
                <w:color w:val="auto"/>
                <w:sz w:val="21"/>
                <w:szCs w:val="21"/>
                <w:highlight w:val="none"/>
              </w:rPr>
              <w:t>工艺流程及产污环节图</w:t>
            </w:r>
          </w:p>
          <w:p>
            <w:pPr>
              <w:pStyle w:val="21"/>
              <w:jc w:val="center"/>
              <w:rPr>
                <w:rFonts w:hint="default" w:ascii="Times New Roman" w:hAnsi="Times New Roman" w:cs="Times New Roman"/>
                <w:b/>
                <w:bCs/>
                <w:color w:val="auto"/>
                <w:sz w:val="21"/>
                <w:szCs w:val="21"/>
                <w:highlight w:val="none"/>
              </w:rPr>
            </w:pPr>
          </w:p>
          <w:p>
            <w:pPr>
              <w:pStyle w:val="21"/>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rPr>
              <w:drawing>
                <wp:inline distT="0" distB="0" distL="114300" distR="114300">
                  <wp:extent cx="5249545" cy="6283325"/>
                  <wp:effectExtent l="0" t="0" r="8255" b="317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27"/>
                          <a:stretch>
                            <a:fillRect/>
                          </a:stretch>
                        </pic:blipFill>
                        <pic:spPr>
                          <a:xfrm>
                            <a:off x="0" y="0"/>
                            <a:ext cx="5249545" cy="6283325"/>
                          </a:xfrm>
                          <a:prstGeom prst="rect">
                            <a:avLst/>
                          </a:prstGeom>
                          <a:noFill/>
                          <a:ln>
                            <a:noFill/>
                          </a:ln>
                        </pic:spPr>
                      </pic:pic>
                    </a:graphicData>
                  </a:graphic>
                </wp:inline>
              </w:drawing>
            </w:r>
          </w:p>
          <w:p>
            <w:pPr>
              <w:pStyle w:val="21"/>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图2-</w:t>
            </w:r>
            <w:r>
              <w:rPr>
                <w:rFonts w:hint="default" w:ascii="Times New Roman" w:hAnsi="Times New Roman" w:cs="Times New Roman"/>
                <w:b/>
                <w:bCs/>
                <w:color w:val="auto"/>
                <w:sz w:val="21"/>
                <w:szCs w:val="21"/>
                <w:highlight w:val="none"/>
                <w:lang w:val="en-US" w:eastAsia="zh-CN"/>
              </w:rPr>
              <w:t>12</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酒精</w:t>
            </w:r>
            <w:r>
              <w:rPr>
                <w:rFonts w:hint="default" w:ascii="Times New Roman" w:hAnsi="Times New Roman" w:cs="Times New Roman"/>
                <w:b/>
                <w:bCs/>
                <w:color w:val="auto"/>
                <w:sz w:val="21"/>
                <w:szCs w:val="21"/>
                <w:highlight w:val="none"/>
              </w:rPr>
              <w:t>工艺流程及产污环节图</w:t>
            </w:r>
          </w:p>
          <w:p>
            <w:pPr>
              <w:pStyle w:val="239"/>
              <w:keepNext w:val="0"/>
              <w:keepLines w:val="0"/>
              <w:pageBreakBefore w:val="0"/>
              <w:widowControl w:val="0"/>
              <w:kinsoku/>
              <w:wordWrap/>
              <w:overflowPunct/>
              <w:topLinePunct w:val="0"/>
              <w:autoSpaceDE/>
              <w:autoSpaceDN/>
              <w:bidi w:val="0"/>
              <w:adjustRightInd/>
              <w:snapToGrid/>
              <w:spacing w:line="360" w:lineRule="auto"/>
              <w:ind w:left="0" w:right="0" w:firstLine="422" w:firstLineChars="200"/>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3、</w:t>
            </w:r>
            <w:r>
              <w:rPr>
                <w:rFonts w:hint="default" w:ascii="Times New Roman" w:hAnsi="Times New Roman" w:eastAsia="宋体" w:cs="Times New Roman"/>
                <w:b/>
                <w:bCs w:val="0"/>
                <w:color w:val="auto"/>
                <w:sz w:val="21"/>
                <w:szCs w:val="21"/>
                <w:highlight w:val="none"/>
                <w:lang w:eastAsia="zh-CN"/>
              </w:rPr>
              <w:t>现有</w:t>
            </w:r>
            <w:r>
              <w:rPr>
                <w:rFonts w:hint="default" w:ascii="Times New Roman" w:hAnsi="Times New Roman" w:eastAsia="宋体" w:cs="Times New Roman"/>
                <w:b/>
                <w:bCs w:val="0"/>
                <w:color w:val="auto"/>
                <w:sz w:val="21"/>
                <w:szCs w:val="21"/>
                <w:highlight w:val="none"/>
              </w:rPr>
              <w:t>项目污染物排放、治理措施及达标性分析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（1）废气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现有工程艺废气主要为小麦净化处理过程、面粉加工、淀粉生产及产品干燥过程中产生的废气，共有19个粉尘产尘点，设置19套除尘系统，经19根35m排气筒排放；现有厂区设置1套蒸汽锅炉(15t/h) 和1套蒸汽锅炉(6t/h)供热，锅炉燃气废气经2根高15m的排气筒排放。发酵废气、粗馏不凝气、精馏不凝气、储罐区废气集中收集后送一套二级水洗塔吸收处理后经一根15m高排气筒排放，厂区污水站恶臭废气无组织排放。</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现有工程中小麦处理小麦净化处理过程、面粉加工工序自环境保护竣工验收后一直处于停产状态，故引用验收数据，其余工序正常生产引用2024年自行检测数据。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Cs/>
                <w:color w:val="auto"/>
                <w:szCs w:val="21"/>
                <w:highlight w:val="none"/>
                <w:vertAlign w:val="baseline"/>
                <w:lang w:val="en-US" w:eastAsia="zh-CN"/>
              </w:rPr>
            </w:pPr>
            <w:r>
              <w:rPr>
                <w:rFonts w:hint="default" w:ascii="Times New Roman" w:hAnsi="Times New Roman" w:cs="Times New Roman"/>
                <w:b/>
                <w:bCs/>
                <w:color w:val="auto"/>
                <w:szCs w:val="21"/>
                <w:highlight w:val="none"/>
              </w:rPr>
              <w:t>表2-</w:t>
            </w:r>
            <w:r>
              <w:rPr>
                <w:rFonts w:hint="default" w:ascii="Times New Roman" w:hAnsi="Times New Roman" w:cs="Times New Roman"/>
                <w:b/>
                <w:bCs/>
                <w:color w:val="auto"/>
                <w:szCs w:val="21"/>
                <w:highlight w:val="none"/>
                <w:lang w:val="en-US" w:eastAsia="zh-CN"/>
              </w:rPr>
              <w:t>13</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有组织</w:t>
            </w:r>
            <w:r>
              <w:rPr>
                <w:rFonts w:hint="default" w:ascii="Times New Roman" w:hAnsi="Times New Roman" w:cs="Times New Roman"/>
                <w:b/>
                <w:bCs/>
                <w:color w:val="auto"/>
                <w:szCs w:val="21"/>
                <w:highlight w:val="none"/>
              </w:rPr>
              <w:t>废气监测结果一览表</w:t>
            </w:r>
          </w:p>
          <w:tbl>
            <w:tblPr>
              <w:tblStyle w:val="2648"/>
              <w:tblW w:w="5004"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27"/>
              <w:gridCol w:w="1644"/>
              <w:gridCol w:w="1179"/>
              <w:gridCol w:w="1043"/>
              <w:gridCol w:w="1213"/>
              <w:gridCol w:w="1150"/>
              <w:gridCol w:w="1194"/>
              <w:gridCol w:w="1071"/>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39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编号</w:t>
                  </w:r>
                </w:p>
              </w:tc>
              <w:tc>
                <w:tcPr>
                  <w:tcW w:w="89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w:t>监测点位</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采样日期</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监测</w:t>
                  </w:r>
                  <w:r>
                    <w:rPr>
                      <w:rFonts w:hint="default" w:ascii="Times New Roman" w:hAnsi="Times New Roman" w:eastAsia="宋体" w:cs="Times New Roman"/>
                      <w:color w:val="auto"/>
                      <w:spacing w:val="-1"/>
                      <w:sz w:val="18"/>
                      <w:szCs w:val="18"/>
                    </w:rPr>
                    <w:t>频次</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废</w:t>
                  </w:r>
                  <w:r>
                    <w:rPr>
                      <w:rFonts w:hint="default" w:ascii="Times New Roman" w:hAnsi="Times New Roman" w:eastAsia="宋体" w:cs="Times New Roman"/>
                      <w:color w:val="auto"/>
                      <w:spacing w:val="-1"/>
                      <w:sz w:val="18"/>
                      <w:szCs w:val="18"/>
                    </w:rPr>
                    <w:t>气平均</w:t>
                  </w:r>
                  <w:r>
                    <w:rPr>
                      <w:rFonts w:hint="default" w:ascii="Times New Roman" w:hAnsi="Times New Roman" w:eastAsia="宋体" w:cs="Times New Roman"/>
                      <w:color w:val="auto"/>
                      <w:spacing w:val="19"/>
                      <w:sz w:val="18"/>
                      <w:szCs w:val="18"/>
                    </w:rPr>
                    <w:t>温</w:t>
                  </w:r>
                  <w:r>
                    <w:rPr>
                      <w:rFonts w:hint="default" w:ascii="Times New Roman" w:hAnsi="Times New Roman" w:eastAsia="宋体" w:cs="Times New Roman"/>
                      <w:color w:val="auto"/>
                      <w:spacing w:val="16"/>
                      <w:sz w:val="18"/>
                      <w:szCs w:val="18"/>
                    </w:rPr>
                    <w:t>度(℃)</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废</w:t>
                  </w:r>
                  <w:r>
                    <w:rPr>
                      <w:rFonts w:hint="default" w:ascii="Times New Roman" w:hAnsi="Times New Roman" w:eastAsia="宋体" w:cs="Times New Roman"/>
                      <w:color w:val="auto"/>
                      <w:spacing w:val="-1"/>
                      <w:sz w:val="18"/>
                      <w:szCs w:val="18"/>
                    </w:rPr>
                    <w:t>气平均</w:t>
                  </w:r>
                  <w:r>
                    <w:rPr>
                      <w:rFonts w:hint="default" w:ascii="Times New Roman" w:hAnsi="Times New Roman" w:eastAsia="宋体" w:cs="Times New Roman"/>
                      <w:color w:val="auto"/>
                      <w:spacing w:val="4"/>
                      <w:sz w:val="18"/>
                      <w:szCs w:val="18"/>
                    </w:rPr>
                    <w:t>流速(</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pacing w:val="4"/>
                      <w:sz w:val="18"/>
                      <w:szCs w:val="18"/>
                    </w:rPr>
                    <w:t>/</w:t>
                  </w:r>
                  <w:r>
                    <w:rPr>
                      <w:rFonts w:hint="default" w:ascii="Times New Roman" w:hAnsi="Times New Roman" w:eastAsia="宋体" w:cs="Times New Roman"/>
                      <w:color w:val="auto"/>
                      <w:sz w:val="18"/>
                      <w:szCs w:val="18"/>
                    </w:rPr>
                    <w:t>s</w:t>
                  </w:r>
                  <w:r>
                    <w:rPr>
                      <w:rFonts w:hint="default" w:ascii="Times New Roman" w:hAnsi="Times New Roman" w:eastAsia="宋体" w:cs="Times New Roman"/>
                      <w:color w:val="auto"/>
                      <w:spacing w:val="4"/>
                      <w:sz w:val="18"/>
                      <w:szCs w:val="18"/>
                    </w:rPr>
                    <w:t>)</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排</w:t>
                  </w:r>
                  <w:r>
                    <w:rPr>
                      <w:rFonts w:hint="default" w:ascii="Times New Roman" w:hAnsi="Times New Roman" w:eastAsia="宋体" w:cs="Times New Roman"/>
                      <w:color w:val="auto"/>
                      <w:spacing w:val="-2"/>
                      <w:sz w:val="18"/>
                      <w:szCs w:val="18"/>
                    </w:rPr>
                    <w:t>放</w:t>
                  </w:r>
                  <w:r>
                    <w:rPr>
                      <w:rFonts w:hint="default" w:ascii="Times New Roman" w:hAnsi="Times New Roman" w:eastAsia="宋体" w:cs="Times New Roman"/>
                      <w:color w:val="auto"/>
                      <w:spacing w:val="-1"/>
                      <w:sz w:val="18"/>
                      <w:szCs w:val="18"/>
                    </w:rPr>
                    <w:t>浓度</w:t>
                  </w:r>
                  <w:r>
                    <w:rPr>
                      <w:rFonts w:hint="default" w:ascii="Times New Roman" w:hAnsi="Times New Roman" w:eastAsia="宋体" w:cs="Times New Roman"/>
                      <w:color w:val="auto"/>
                      <w:spacing w:val="6"/>
                      <w:position w:val="3"/>
                      <w:sz w:val="18"/>
                      <w:szCs w:val="18"/>
                    </w:rPr>
                    <w:t>(</w:t>
                  </w:r>
                  <w:r>
                    <w:rPr>
                      <w:rFonts w:hint="default" w:ascii="Times New Roman" w:hAnsi="Times New Roman" w:eastAsia="宋体" w:cs="Times New Roman"/>
                      <w:color w:val="auto"/>
                      <w:position w:val="3"/>
                      <w:sz w:val="18"/>
                      <w:szCs w:val="18"/>
                    </w:rPr>
                    <w:t>mg</w:t>
                  </w:r>
                  <w:r>
                    <w:rPr>
                      <w:rFonts w:hint="default" w:ascii="Times New Roman" w:hAnsi="Times New Roman" w:eastAsia="宋体" w:cs="Times New Roman"/>
                      <w:color w:val="auto"/>
                      <w:spacing w:val="3"/>
                      <w:position w:val="3"/>
                      <w:sz w:val="18"/>
                      <w:szCs w:val="18"/>
                    </w:rPr>
                    <w:t>/</w:t>
                  </w:r>
                  <w:r>
                    <w:rPr>
                      <w:rFonts w:hint="default" w:ascii="Times New Roman" w:hAnsi="Times New Roman" w:eastAsia="宋体" w:cs="Times New Roman"/>
                      <w:color w:val="auto"/>
                      <w:position w:val="3"/>
                      <w:sz w:val="18"/>
                      <w:szCs w:val="18"/>
                    </w:rPr>
                    <w:t>m</w:t>
                  </w:r>
                  <w:r>
                    <w:rPr>
                      <w:rFonts w:hint="default" w:ascii="Times New Roman" w:hAnsi="Times New Roman" w:eastAsia="宋体" w:cs="Times New Roman"/>
                      <w:color w:val="auto"/>
                      <w:position w:val="3"/>
                      <w:sz w:val="18"/>
                      <w:szCs w:val="18"/>
                      <w:vertAlign w:val="superscript"/>
                      <w:lang w:val="en-US" w:eastAsia="zh-CN"/>
                    </w:rPr>
                    <w:t>3</w:t>
                  </w:r>
                  <w:r>
                    <w:rPr>
                      <w:rFonts w:hint="default" w:ascii="Times New Roman" w:hAnsi="Times New Roman" w:eastAsia="宋体" w:cs="Times New Roman"/>
                      <w:color w:val="auto"/>
                      <w:spacing w:val="3"/>
                      <w:position w:val="9"/>
                      <w:sz w:val="18"/>
                      <w:szCs w:val="18"/>
                    </w:rPr>
                    <w:t xml:space="preserve"> </w:t>
                  </w:r>
                  <w:r>
                    <w:rPr>
                      <w:rFonts w:hint="default" w:ascii="Times New Roman" w:hAnsi="Times New Roman" w:eastAsia="宋体" w:cs="Times New Roman"/>
                      <w:color w:val="auto"/>
                      <w:spacing w:val="3"/>
                      <w:position w:val="3"/>
                      <w:sz w:val="18"/>
                      <w:szCs w:val="18"/>
                    </w:rPr>
                    <w:t>)</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排</w:t>
                  </w:r>
                  <w:r>
                    <w:rPr>
                      <w:rFonts w:hint="default" w:ascii="Times New Roman" w:hAnsi="Times New Roman" w:eastAsia="宋体" w:cs="Times New Roman"/>
                      <w:color w:val="auto"/>
                      <w:sz w:val="18"/>
                      <w:szCs w:val="18"/>
                    </w:rPr>
                    <w:t>放</w:t>
                  </w:r>
                  <w:r>
                    <w:rPr>
                      <w:rFonts w:hint="default" w:ascii="Times New Roman" w:hAnsi="Times New Roman" w:eastAsia="宋体" w:cs="Times New Roman"/>
                      <w:color w:val="auto"/>
                      <w:spacing w:val="18"/>
                      <w:sz w:val="18"/>
                      <w:szCs w:val="18"/>
                    </w:rPr>
                    <w:t>速</w:t>
                  </w:r>
                  <w:r>
                    <w:rPr>
                      <w:rFonts w:hint="default" w:ascii="Times New Roman" w:hAnsi="Times New Roman" w:eastAsia="宋体" w:cs="Times New Roman"/>
                      <w:color w:val="auto"/>
                      <w:spacing w:val="17"/>
                      <w:sz w:val="18"/>
                      <w:szCs w:val="18"/>
                    </w:rPr>
                    <w:t>率(</w:t>
                  </w:r>
                  <w:r>
                    <w:rPr>
                      <w:rFonts w:hint="default" w:ascii="Times New Roman" w:hAnsi="Times New Roman" w:eastAsia="宋体" w:cs="Times New Roman"/>
                      <w:color w:val="auto"/>
                      <w:sz w:val="18"/>
                      <w:szCs w:val="18"/>
                    </w:rPr>
                    <w:t>kg</w:t>
                  </w:r>
                  <w:r>
                    <w:rPr>
                      <w:rFonts w:hint="default" w:ascii="Times New Roman" w:hAnsi="Times New Roman" w:eastAsia="宋体" w:cs="Times New Roman"/>
                      <w:color w:val="auto"/>
                      <w:spacing w:val="17"/>
                      <w:sz w:val="18"/>
                      <w:szCs w:val="18"/>
                    </w:rPr>
                    <w:t>/</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pacing w:val="17"/>
                      <w:sz w:val="18"/>
                      <w:szCs w:val="18"/>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39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rPr>
                  </w:pPr>
                </w:p>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rPr>
                  </w:pPr>
                </w:p>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rPr>
                  </w:pPr>
                </w:p>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rPr>
                  </w:pPr>
                  <w:r>
                    <w:rPr>
                      <w:rFonts w:hint="default" w:ascii="Times New Roman" w:hAnsi="Times New Roman" w:eastAsia="宋体" w:cs="Times New Roman"/>
                      <w:color w:val="auto"/>
                      <w:spacing w:val="-1"/>
                      <w:sz w:val="18"/>
                      <w:szCs w:val="18"/>
                    </w:rPr>
                    <mc:AlternateContent>
                      <mc:Choice Requires="wps">
                        <w:drawing>
                          <wp:anchor distT="0" distB="0" distL="114300" distR="114300" simplePos="0" relativeHeight="251661312" behindDoc="0" locked="0" layoutInCell="1" allowOverlap="1">
                            <wp:simplePos x="0" y="0"/>
                            <wp:positionH relativeFrom="rightMargin">
                              <wp:posOffset>-6183630</wp:posOffset>
                            </wp:positionH>
                            <wp:positionV relativeFrom="topMargin">
                              <wp:posOffset>10795</wp:posOffset>
                            </wp:positionV>
                            <wp:extent cx="6350" cy="952500"/>
                            <wp:effectExtent l="0" t="0" r="12700" b="0"/>
                            <wp:wrapNone/>
                            <wp:docPr id="33" name="矩形 33"/>
                            <wp:cNvGraphicFramePr/>
                            <a:graphic xmlns:a="http://schemas.openxmlformats.org/drawingml/2006/main">
                              <a:graphicData uri="http://schemas.microsoft.com/office/word/2010/wordprocessingShape">
                                <wps:wsp>
                                  <wps:cNvSpPr/>
                                  <wps:spPr>
                                    <a:xfrm>
                                      <a:off x="0" y="0"/>
                                      <a:ext cx="6350" cy="95250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450.65pt;margin-top:1.1pt;height:75pt;width:0.5pt;mso-position-horizontal-relative:page;mso-position-vertical-relative:page;z-index:251661312;mso-width-relative:page;mso-height-relative:page;" fillcolor="#000000" filled="t" stroked="f" coordsize="21600,21600" o:gfxdata="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PUO&#10;HdgAAAALAQAADwAAAAAAAAABACAAAAAiAAAAZHJzL2Rvd25yZXYueG1sUEsBAhQAFAAAAAgAh07i&#10;QOaOuGCwAQAAXgMAAA4AAAAAAAAAAQAgAAAAJwEAAGRycy9lMm9Eb2MueG1sUEsFBgAAAAAGAAYA&#10;WQEAAEkFAAAAAA==&#10;">
                            <v:fill on="t" focussize="0,0"/>
                            <v:stroke on="f"/>
                            <v:imagedata o:title=""/>
                            <o:lock v:ext="edit" aspectratio="f"/>
                          </v:rect>
                        </w:pict>
                      </mc:Fallback>
                    </mc:AlternateContent>
                  </w:r>
                  <w:r>
                    <w:rPr>
                      <w:rFonts w:hint="default" w:ascii="Times New Roman" w:hAnsi="Times New Roman" w:eastAsia="宋体" w:cs="Times New Roman"/>
                      <w:color w:val="auto"/>
                      <w:spacing w:val="-1"/>
                      <w:sz w:val="18"/>
                      <w:szCs w:val="18"/>
                    </w:rPr>
                    <w:t>3- 1</w:t>
                  </w:r>
                </w:p>
              </w:tc>
              <w:tc>
                <w:tcPr>
                  <w:tcW w:w="89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面粉生产车间6</w:t>
                  </w:r>
                  <w:r>
                    <w:rPr>
                      <w:rFonts w:hint="default" w:ascii="Times New Roman" w:hAnsi="Times New Roman" w:eastAsia="宋体" w:cs="Times New Roman"/>
                      <w:color w:val="auto"/>
                      <w:sz w:val="18"/>
                      <w:szCs w:val="18"/>
                    </w:rPr>
                    <w:t>F</w:t>
                  </w:r>
                  <w:r>
                    <w:rPr>
                      <w:rFonts w:hint="default" w:ascii="Times New Roman" w:hAnsi="Times New Roman" w:eastAsia="宋体" w:cs="Times New Roman"/>
                      <w:color w:val="auto"/>
                      <w:spacing w:val="-1"/>
                      <w:sz w:val="18"/>
                      <w:szCs w:val="18"/>
                    </w:rPr>
                    <w:t xml:space="preserve"> 西侧低压袋</w:t>
                  </w:r>
                  <w:r>
                    <w:rPr>
                      <w:rFonts w:hint="default" w:ascii="Times New Roman" w:hAnsi="Times New Roman" w:eastAsia="宋体" w:cs="Times New Roman"/>
                      <w:color w:val="auto"/>
                      <w:spacing w:val="-2"/>
                      <w:sz w:val="18"/>
                      <w:szCs w:val="18"/>
                    </w:rPr>
                    <w:t>式脉</w:t>
                  </w:r>
                  <w:r>
                    <w:rPr>
                      <w:rFonts w:hint="default" w:ascii="Times New Roman" w:hAnsi="Times New Roman" w:eastAsia="宋体" w:cs="Times New Roman"/>
                      <w:color w:val="auto"/>
                      <w:spacing w:val="-1"/>
                      <w:sz w:val="18"/>
                      <w:szCs w:val="18"/>
                    </w:rPr>
                    <w:t>冲除尘器排</w:t>
                  </w:r>
                  <w:r>
                    <w:rPr>
                      <w:rFonts w:hint="default" w:ascii="Times New Roman" w:hAnsi="Times New Roman" w:eastAsia="宋体" w:cs="Times New Roman"/>
                      <w:color w:val="auto"/>
                      <w:spacing w:val="-2"/>
                      <w:sz w:val="18"/>
                      <w:szCs w:val="18"/>
                    </w:rPr>
                    <w:t>气口</w:t>
                  </w: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20.09.03</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7.2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5.88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8</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0.08</w:t>
                  </w:r>
                  <w:r>
                    <w:rPr>
                      <w:rFonts w:hint="default" w:ascii="Times New Roman" w:hAnsi="Times New Roman" w:eastAsia="宋体" w:cs="Times New Roman"/>
                      <w:color w:val="auto"/>
                      <w:sz w:val="18"/>
                      <w:szCs w:val="18"/>
                    </w:rPr>
                    <w:t>9</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6.9</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6.02</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9</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0.09</w:t>
                  </w:r>
                  <w:r>
                    <w:rPr>
                      <w:rFonts w:hint="default" w:ascii="Times New Roman" w:hAnsi="Times New Roman" w:eastAsia="宋体" w:cs="Times New Roman"/>
                      <w:color w:val="auto"/>
                      <w:sz w:val="18"/>
                      <w:szCs w:val="18"/>
                    </w:rPr>
                    <w:t>2</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7.5</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5.48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7</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0.08</w:t>
                  </w:r>
                  <w:r>
                    <w:rPr>
                      <w:rFonts w:hint="default" w:ascii="Times New Roman" w:hAnsi="Times New Roman" w:eastAsia="宋体" w:cs="Times New Roman"/>
                      <w:color w:val="auto"/>
                      <w:sz w:val="18"/>
                      <w:szCs w:val="18"/>
                    </w:rPr>
                    <w:t>5</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20.09.04</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7.4</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5.48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5.0</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0.09</w:t>
                  </w:r>
                  <w:r>
                    <w:rPr>
                      <w:rFonts w:hint="default" w:ascii="Times New Roman" w:hAnsi="Times New Roman" w:eastAsia="宋体" w:cs="Times New Roman"/>
                      <w:color w:val="auto"/>
                      <w:sz w:val="18"/>
                      <w:szCs w:val="18"/>
                    </w:rPr>
                    <w:t>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7.2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5.55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8</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0.08</w:t>
                  </w:r>
                  <w:r>
                    <w:rPr>
                      <w:rFonts w:hint="default" w:ascii="Times New Roman" w:hAnsi="Times New Roman" w:eastAsia="宋体" w:cs="Times New Roman"/>
                      <w:color w:val="auto"/>
                      <w:sz w:val="18"/>
                      <w:szCs w:val="18"/>
                    </w:rPr>
                    <w:t>7</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6.7</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5.87</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8</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0.08</w:t>
                  </w:r>
                  <w:r>
                    <w:rPr>
                      <w:rFonts w:hint="default" w:ascii="Times New Roman" w:hAnsi="Times New Roman" w:eastAsia="宋体" w:cs="Times New Roman"/>
                      <w:color w:val="auto"/>
                      <w:sz w:val="18"/>
                      <w:szCs w:val="18"/>
                    </w:rPr>
                    <w:t>9</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0"/>
                      <w:sz w:val="18"/>
                      <w:szCs w:val="18"/>
                    </w:rPr>
                    <w:t>4</w:t>
                  </w:r>
                  <w:r>
                    <w:rPr>
                      <w:rFonts w:hint="default" w:ascii="Times New Roman" w:hAnsi="Times New Roman" w:eastAsia="宋体" w:cs="Times New Roman"/>
                      <w:color w:val="auto"/>
                      <w:spacing w:val="-7"/>
                      <w:sz w:val="18"/>
                      <w:szCs w:val="18"/>
                    </w:rPr>
                    <w:t>- 1</w:t>
                  </w:r>
                </w:p>
              </w:tc>
              <w:tc>
                <w:tcPr>
                  <w:tcW w:w="89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面粉生产车间6</w:t>
                  </w:r>
                  <w:r>
                    <w:rPr>
                      <w:rFonts w:hint="default" w:ascii="Times New Roman" w:hAnsi="Times New Roman" w:eastAsia="宋体" w:cs="Times New Roman"/>
                      <w:color w:val="auto"/>
                      <w:sz w:val="18"/>
                      <w:szCs w:val="18"/>
                    </w:rPr>
                    <w:t>F</w:t>
                  </w:r>
                  <w:r>
                    <w:rPr>
                      <w:rFonts w:hint="default" w:ascii="Times New Roman" w:hAnsi="Times New Roman" w:eastAsia="宋体" w:cs="Times New Roman"/>
                      <w:color w:val="auto"/>
                      <w:spacing w:val="-1"/>
                      <w:sz w:val="18"/>
                      <w:szCs w:val="18"/>
                    </w:rPr>
                    <w:t xml:space="preserve"> 西侧低压袋</w:t>
                  </w:r>
                  <w:r>
                    <w:rPr>
                      <w:rFonts w:hint="default" w:ascii="Times New Roman" w:hAnsi="Times New Roman" w:eastAsia="宋体" w:cs="Times New Roman"/>
                      <w:color w:val="auto"/>
                      <w:spacing w:val="-2"/>
                      <w:sz w:val="18"/>
                      <w:szCs w:val="18"/>
                    </w:rPr>
                    <w:t>式脉</w:t>
                  </w:r>
                  <w:r>
                    <w:rPr>
                      <w:rFonts w:hint="default" w:ascii="Times New Roman" w:hAnsi="Times New Roman" w:eastAsia="宋体" w:cs="Times New Roman"/>
                      <w:color w:val="auto"/>
                      <w:spacing w:val="-1"/>
                      <w:sz w:val="18"/>
                      <w:szCs w:val="18"/>
                    </w:rPr>
                    <w:t>冲除尘器排</w:t>
                  </w:r>
                  <w:r>
                    <w:rPr>
                      <w:rFonts w:hint="default" w:ascii="Times New Roman" w:hAnsi="Times New Roman" w:eastAsia="宋体" w:cs="Times New Roman"/>
                      <w:color w:val="auto"/>
                      <w:spacing w:val="-2"/>
                      <w:sz w:val="18"/>
                      <w:szCs w:val="18"/>
                    </w:rPr>
                    <w:t>气口</w:t>
                  </w: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20.09.03</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6.6</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3.89</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2</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2</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6.8</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4.00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5</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7.1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3.95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4</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20.09.04</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4.06</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5</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6.8</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3.76</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7</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7</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66"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6.5</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3.91</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3</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3</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66" w:hRule="atLeast"/>
                <w:jc w:val="center"/>
              </w:trPr>
              <w:tc>
                <w:tcPr>
                  <w:tcW w:w="39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4-2</w:t>
                  </w:r>
                </w:p>
              </w:tc>
              <w:tc>
                <w:tcPr>
                  <w:tcW w:w="89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面粉生产车间</w:t>
                  </w:r>
                  <w:r>
                    <w:rPr>
                      <w:rFonts w:hint="default" w:ascii="Times New Roman" w:hAnsi="Times New Roman" w:eastAsia="宋体" w:cs="Times New Roman"/>
                      <w:color w:val="auto"/>
                      <w:sz w:val="18"/>
                      <w:szCs w:val="18"/>
                    </w:rPr>
                    <w:t>楼</w:t>
                  </w:r>
                  <w:r>
                    <w:rPr>
                      <w:rFonts w:hint="default" w:ascii="Times New Roman" w:hAnsi="Times New Roman" w:eastAsia="宋体" w:cs="Times New Roman"/>
                      <w:color w:val="auto"/>
                      <w:spacing w:val="-1"/>
                      <w:sz w:val="18"/>
                      <w:szCs w:val="18"/>
                    </w:rPr>
                    <w:t>顶低压袋式</w:t>
                  </w:r>
                  <w:r>
                    <w:rPr>
                      <w:rFonts w:hint="default" w:ascii="Times New Roman" w:hAnsi="Times New Roman" w:eastAsia="宋体" w:cs="Times New Roman"/>
                      <w:color w:val="auto"/>
                      <w:sz w:val="18"/>
                      <w:szCs w:val="18"/>
                    </w:rPr>
                    <w:t>脉冲</w:t>
                  </w:r>
                  <w:r>
                    <w:rPr>
                      <w:rFonts w:hint="default" w:ascii="Times New Roman" w:hAnsi="Times New Roman" w:eastAsia="宋体" w:cs="Times New Roman"/>
                      <w:color w:val="auto"/>
                      <w:spacing w:val="-3"/>
                      <w:sz w:val="18"/>
                      <w:szCs w:val="18"/>
                    </w:rPr>
                    <w:t>除尘器排气口</w:t>
                  </w: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20.09.03</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28</w:t>
                  </w:r>
                  <w:r>
                    <w:rPr>
                      <w:rFonts w:hint="default" w:ascii="Times New Roman" w:hAnsi="Times New Roman" w:eastAsia="宋体" w:cs="Times New Roman"/>
                      <w:color w:val="auto"/>
                      <w:sz w:val="18"/>
                      <w:szCs w:val="18"/>
                    </w:rPr>
                    <w:t>.8</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0.78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5.4</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0.07</w:t>
                  </w:r>
                  <w:r>
                    <w:rPr>
                      <w:rFonts w:hint="default" w:ascii="Times New Roman" w:hAnsi="Times New Roman" w:eastAsia="宋体" w:cs="Times New Roman"/>
                      <w:color w:val="auto"/>
                      <w:sz w:val="18"/>
                      <w:szCs w:val="18"/>
                    </w:rPr>
                    <w:t>0</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27</w:t>
                  </w:r>
                  <w:r>
                    <w:rPr>
                      <w:rFonts w:hint="default" w:ascii="Times New Roman" w:hAnsi="Times New Roman" w:eastAsia="宋体" w:cs="Times New Roman"/>
                      <w:color w:val="auto"/>
                      <w:sz w:val="18"/>
                      <w:szCs w:val="18"/>
                    </w:rPr>
                    <w:t>.0</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0.45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5.6</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0.07</w:t>
                  </w:r>
                  <w:r>
                    <w:rPr>
                      <w:rFonts w:hint="default" w:ascii="Times New Roman" w:hAnsi="Times New Roman" w:eastAsia="宋体" w:cs="Times New Roman"/>
                      <w:color w:val="auto"/>
                      <w:sz w:val="18"/>
                      <w:szCs w:val="18"/>
                    </w:rPr>
                    <w:t>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28</w:t>
                  </w:r>
                  <w:r>
                    <w:rPr>
                      <w:rFonts w:hint="default" w:ascii="Times New Roman" w:hAnsi="Times New Roman" w:eastAsia="宋体" w:cs="Times New Roman"/>
                      <w:color w:val="auto"/>
                      <w:sz w:val="18"/>
                      <w:szCs w:val="18"/>
                    </w:rPr>
                    <w:t>.0</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0.89</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5.2</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0.06</w:t>
                  </w:r>
                  <w:r>
                    <w:rPr>
                      <w:rFonts w:hint="default" w:ascii="Times New Roman" w:hAnsi="Times New Roman" w:eastAsia="宋体" w:cs="Times New Roman"/>
                      <w:color w:val="auto"/>
                      <w:sz w:val="18"/>
                      <w:szCs w:val="18"/>
                    </w:rPr>
                    <w:t>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20.09.04</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27</w:t>
                  </w:r>
                  <w:r>
                    <w:rPr>
                      <w:rFonts w:hint="default" w:ascii="Times New Roman" w:hAnsi="Times New Roman" w:eastAsia="宋体" w:cs="Times New Roman"/>
                      <w:color w:val="auto"/>
                      <w:sz w:val="18"/>
                      <w:szCs w:val="18"/>
                    </w:rPr>
                    <w:t>.8</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1.02</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5.5</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0.07</w:t>
                  </w:r>
                  <w:r>
                    <w:rPr>
                      <w:rFonts w:hint="default" w:ascii="Times New Roman" w:hAnsi="Times New Roman" w:eastAsia="宋体" w:cs="Times New Roman"/>
                      <w:color w:val="auto"/>
                      <w:sz w:val="18"/>
                      <w:szCs w:val="18"/>
                    </w:rPr>
                    <w:t>3</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28</w:t>
                  </w:r>
                  <w:r>
                    <w:rPr>
                      <w:rFonts w:hint="default" w:ascii="Times New Roman" w:hAnsi="Times New Roman" w:eastAsia="宋体" w:cs="Times New Roman"/>
                      <w:color w:val="auto"/>
                      <w:sz w:val="18"/>
                      <w:szCs w:val="18"/>
                    </w:rPr>
                    <w:t>.6</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0.74</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5.7</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0.07</w:t>
                  </w:r>
                  <w:r>
                    <w:rPr>
                      <w:rFonts w:hint="default" w:ascii="Times New Roman" w:hAnsi="Times New Roman" w:eastAsia="宋体" w:cs="Times New Roman"/>
                      <w:color w:val="auto"/>
                      <w:sz w:val="18"/>
                      <w:szCs w:val="18"/>
                    </w:rPr>
                    <w:t>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27</w:t>
                  </w:r>
                  <w:r>
                    <w:rPr>
                      <w:rFonts w:hint="default" w:ascii="Times New Roman" w:hAnsi="Times New Roman" w:eastAsia="宋体" w:cs="Times New Roman"/>
                      <w:color w:val="auto"/>
                      <w:sz w:val="18"/>
                      <w:szCs w:val="18"/>
                    </w:rPr>
                    <w:t>.7</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0.60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5.3</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0.06</w:t>
                  </w:r>
                  <w:r>
                    <w:rPr>
                      <w:rFonts w:hint="default" w:ascii="Times New Roman" w:hAnsi="Times New Roman" w:eastAsia="宋体" w:cs="Times New Roman"/>
                      <w:color w:val="auto"/>
                      <w:sz w:val="18"/>
                      <w:szCs w:val="18"/>
                    </w:rPr>
                    <w:t>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4-3</w:t>
                  </w:r>
                </w:p>
              </w:tc>
              <w:tc>
                <w:tcPr>
                  <w:tcW w:w="89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面粉生产车间</w:t>
                  </w:r>
                  <w:r>
                    <w:rPr>
                      <w:rFonts w:hint="default" w:ascii="Times New Roman" w:hAnsi="Times New Roman" w:eastAsia="宋体" w:cs="Times New Roman"/>
                      <w:color w:val="auto"/>
                      <w:sz w:val="18"/>
                      <w:szCs w:val="18"/>
                    </w:rPr>
                    <w:t>楼</w:t>
                  </w:r>
                  <w:r>
                    <w:rPr>
                      <w:rFonts w:hint="default" w:ascii="Times New Roman" w:hAnsi="Times New Roman" w:eastAsia="宋体" w:cs="Times New Roman"/>
                      <w:color w:val="auto"/>
                      <w:spacing w:val="-1"/>
                      <w:sz w:val="18"/>
                      <w:szCs w:val="18"/>
                    </w:rPr>
                    <w:t>顶低压袋式</w:t>
                  </w:r>
                  <w:r>
                    <w:rPr>
                      <w:rFonts w:hint="default" w:ascii="Times New Roman" w:hAnsi="Times New Roman" w:eastAsia="宋体" w:cs="Times New Roman"/>
                      <w:color w:val="auto"/>
                      <w:sz w:val="18"/>
                      <w:szCs w:val="18"/>
                    </w:rPr>
                    <w:t>脉冲</w:t>
                  </w:r>
                  <w:r>
                    <w:rPr>
                      <w:rFonts w:hint="default" w:ascii="Times New Roman" w:hAnsi="Times New Roman" w:eastAsia="宋体" w:cs="Times New Roman"/>
                      <w:color w:val="auto"/>
                      <w:spacing w:val="-3"/>
                      <w:sz w:val="18"/>
                      <w:szCs w:val="18"/>
                    </w:rPr>
                    <w:t>除尘器排气口</w:t>
                  </w: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20.09.03</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29</w:t>
                  </w:r>
                  <w:r>
                    <w:rPr>
                      <w:rFonts w:hint="default" w:ascii="Times New Roman" w:hAnsi="Times New Roman" w:eastAsia="宋体" w:cs="Times New Roman"/>
                      <w:color w:val="auto"/>
                      <w:sz w:val="18"/>
                      <w:szCs w:val="18"/>
                    </w:rPr>
                    <w:t>.0</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0.41</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5.6</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0.07</w:t>
                  </w:r>
                  <w:r>
                    <w:rPr>
                      <w:rFonts w:hint="default" w:ascii="Times New Roman" w:hAnsi="Times New Roman" w:eastAsia="宋体" w:cs="Times New Roman"/>
                      <w:color w:val="auto"/>
                      <w:sz w:val="18"/>
                      <w:szCs w:val="18"/>
                    </w:rPr>
                    <w:t>0</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28</w:t>
                  </w:r>
                  <w:r>
                    <w:rPr>
                      <w:rFonts w:hint="default" w:ascii="Times New Roman" w:hAnsi="Times New Roman" w:eastAsia="宋体" w:cs="Times New Roman"/>
                      <w:color w:val="auto"/>
                      <w:sz w:val="18"/>
                      <w:szCs w:val="18"/>
                    </w:rPr>
                    <w:t>.2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0.20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5.2</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0.06</w:t>
                  </w:r>
                  <w:r>
                    <w:rPr>
                      <w:rFonts w:hint="default" w:ascii="Times New Roman" w:hAnsi="Times New Roman" w:eastAsia="宋体" w:cs="Times New Roman"/>
                      <w:color w:val="auto"/>
                      <w:sz w:val="18"/>
                      <w:szCs w:val="18"/>
                    </w:rPr>
                    <w:t>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27</w:t>
                  </w:r>
                  <w:r>
                    <w:rPr>
                      <w:rFonts w:hint="default" w:ascii="Times New Roman" w:hAnsi="Times New Roman" w:eastAsia="宋体" w:cs="Times New Roman"/>
                      <w:color w:val="auto"/>
                      <w:sz w:val="18"/>
                      <w:szCs w:val="18"/>
                    </w:rPr>
                    <w:t>.6</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0.66</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5.7</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0.07</w:t>
                  </w:r>
                  <w:r>
                    <w:rPr>
                      <w:rFonts w:hint="default" w:ascii="Times New Roman" w:hAnsi="Times New Roman" w:eastAsia="宋体" w:cs="Times New Roman"/>
                      <w:color w:val="auto"/>
                      <w:sz w:val="18"/>
                      <w:szCs w:val="18"/>
                    </w:rPr>
                    <w:t>3</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20.09.04</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28</w:t>
                  </w:r>
                  <w:r>
                    <w:rPr>
                      <w:rFonts w:hint="default" w:ascii="Times New Roman" w:hAnsi="Times New Roman" w:eastAsia="宋体" w:cs="Times New Roman"/>
                      <w:color w:val="auto"/>
                      <w:sz w:val="18"/>
                      <w:szCs w:val="18"/>
                    </w:rPr>
                    <w:t>.5</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0.60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5.4</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0.06</w:t>
                  </w:r>
                  <w:r>
                    <w:rPr>
                      <w:rFonts w:hint="default" w:ascii="Times New Roman" w:hAnsi="Times New Roman" w:eastAsia="宋体" w:cs="Times New Roman"/>
                      <w:color w:val="auto"/>
                      <w:sz w:val="18"/>
                      <w:szCs w:val="18"/>
                    </w:rPr>
                    <w:t>9</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27</w:t>
                  </w:r>
                  <w:r>
                    <w:rPr>
                      <w:rFonts w:hint="default" w:ascii="Times New Roman" w:hAnsi="Times New Roman" w:eastAsia="宋体" w:cs="Times New Roman"/>
                      <w:color w:val="auto"/>
                      <w:sz w:val="18"/>
                      <w:szCs w:val="18"/>
                    </w:rPr>
                    <w:t>.8</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0.79</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5.7</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0.07</w:t>
                  </w:r>
                  <w:r>
                    <w:rPr>
                      <w:rFonts w:hint="default" w:ascii="Times New Roman" w:hAnsi="Times New Roman" w:eastAsia="宋体" w:cs="Times New Roman"/>
                      <w:color w:val="auto"/>
                      <w:sz w:val="18"/>
                      <w:szCs w:val="18"/>
                    </w:rPr>
                    <w:t>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29</w:t>
                  </w:r>
                  <w:r>
                    <w:rPr>
                      <w:rFonts w:hint="default" w:ascii="Times New Roman" w:hAnsi="Times New Roman" w:eastAsia="宋体" w:cs="Times New Roman"/>
                      <w:color w:val="auto"/>
                      <w:sz w:val="18"/>
                      <w:szCs w:val="18"/>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0.39</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5.7</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0.07</w:t>
                  </w:r>
                  <w:r>
                    <w:rPr>
                      <w:rFonts w:hint="default" w:ascii="Times New Roman" w:hAnsi="Times New Roman" w:eastAsia="宋体" w:cs="Times New Roman"/>
                      <w:color w:val="auto"/>
                      <w:sz w:val="18"/>
                      <w:szCs w:val="18"/>
                    </w:rPr>
                    <w:t>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39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1"/>
                      <w:sz w:val="18"/>
                      <w:szCs w:val="18"/>
                    </w:rPr>
                    <w:t>5</w:t>
                  </w:r>
                  <w:r>
                    <w:rPr>
                      <w:rFonts w:hint="default" w:ascii="Times New Roman" w:hAnsi="Times New Roman" w:eastAsia="宋体" w:cs="Times New Roman"/>
                      <w:color w:val="auto"/>
                      <w:spacing w:val="-9"/>
                      <w:sz w:val="18"/>
                      <w:szCs w:val="18"/>
                    </w:rPr>
                    <w:t>- 1</w:t>
                  </w:r>
                </w:p>
              </w:tc>
              <w:tc>
                <w:tcPr>
                  <w:tcW w:w="89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面粉生产车间6</w:t>
                  </w:r>
                  <w:r>
                    <w:rPr>
                      <w:rFonts w:hint="default" w:ascii="Times New Roman" w:hAnsi="Times New Roman" w:eastAsia="宋体" w:cs="Times New Roman"/>
                      <w:color w:val="auto"/>
                      <w:sz w:val="18"/>
                      <w:szCs w:val="18"/>
                    </w:rPr>
                    <w:t>F</w:t>
                  </w:r>
                  <w:r>
                    <w:rPr>
                      <w:rFonts w:hint="default" w:ascii="Times New Roman" w:hAnsi="Times New Roman" w:eastAsia="宋体" w:cs="Times New Roman"/>
                      <w:color w:val="auto"/>
                      <w:spacing w:val="-1"/>
                      <w:sz w:val="18"/>
                      <w:szCs w:val="18"/>
                    </w:rPr>
                    <w:t xml:space="preserve"> 西侧低压袋</w:t>
                  </w:r>
                  <w:r>
                    <w:rPr>
                      <w:rFonts w:hint="default" w:ascii="Times New Roman" w:hAnsi="Times New Roman" w:eastAsia="宋体" w:cs="Times New Roman"/>
                      <w:color w:val="auto"/>
                      <w:spacing w:val="-2"/>
                      <w:sz w:val="18"/>
                      <w:szCs w:val="18"/>
                    </w:rPr>
                    <w:t>式脉</w:t>
                  </w:r>
                  <w:r>
                    <w:rPr>
                      <w:rFonts w:hint="default" w:ascii="Times New Roman" w:hAnsi="Times New Roman" w:eastAsia="宋体" w:cs="Times New Roman"/>
                      <w:color w:val="auto"/>
                      <w:spacing w:val="-1"/>
                      <w:sz w:val="18"/>
                      <w:szCs w:val="18"/>
                    </w:rPr>
                    <w:t>冲除尘器排</w:t>
                  </w:r>
                  <w:r>
                    <w:rPr>
                      <w:rFonts w:hint="default" w:ascii="Times New Roman" w:hAnsi="Times New Roman" w:eastAsia="宋体" w:cs="Times New Roman"/>
                      <w:color w:val="auto"/>
                      <w:spacing w:val="-2"/>
                      <w:sz w:val="18"/>
                      <w:szCs w:val="18"/>
                    </w:rPr>
                    <w:t>气口</w:t>
                  </w: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20.09.03</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5.8</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4.38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5</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0.05</w:t>
                  </w:r>
                  <w:r>
                    <w:rPr>
                      <w:rFonts w:hint="default" w:ascii="Times New Roman" w:hAnsi="Times New Roman" w:eastAsia="宋体" w:cs="Times New Roman"/>
                      <w:color w:val="auto"/>
                      <w:sz w:val="18"/>
                      <w:szCs w:val="18"/>
                    </w:rPr>
                    <w:t>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5.6</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4.63</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9</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0.06</w:t>
                  </w:r>
                  <w:r>
                    <w:rPr>
                      <w:rFonts w:hint="default" w:ascii="Times New Roman" w:hAnsi="Times New Roman" w:eastAsia="宋体" w:cs="Times New Roman"/>
                      <w:color w:val="auto"/>
                      <w:sz w:val="18"/>
                      <w:szCs w:val="18"/>
                    </w:rPr>
                    <w:t>2</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7"/>
                      <w:sz w:val="18"/>
                      <w:szCs w:val="18"/>
                    </w:rPr>
                    <w:t>1</w:t>
                  </w:r>
                  <w:r>
                    <w:rPr>
                      <w:rFonts w:hint="default" w:ascii="Times New Roman" w:hAnsi="Times New Roman" w:eastAsia="宋体" w:cs="Times New Roman"/>
                      <w:color w:val="auto"/>
                      <w:spacing w:val="-4"/>
                      <w:sz w:val="18"/>
                      <w:szCs w:val="18"/>
                    </w:rPr>
                    <w:t>4.28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3</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0.05</w:t>
                  </w:r>
                  <w:r>
                    <w:rPr>
                      <w:rFonts w:hint="default" w:ascii="Times New Roman" w:hAnsi="Times New Roman" w:eastAsia="宋体" w:cs="Times New Roman"/>
                      <w:color w:val="auto"/>
                      <w:sz w:val="18"/>
                      <w:szCs w:val="18"/>
                    </w:rPr>
                    <w:t>3</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20.09.04</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6.5</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4.88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7</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0.06</w:t>
                  </w:r>
                  <w:r>
                    <w:rPr>
                      <w:rFonts w:hint="default" w:ascii="Times New Roman" w:hAnsi="Times New Roman" w:eastAsia="宋体" w:cs="Times New Roman"/>
                      <w:color w:val="auto"/>
                      <w:sz w:val="18"/>
                      <w:szCs w:val="18"/>
                    </w:rPr>
                    <w:t>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6.9</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4.57</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2</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0.05</w:t>
                  </w:r>
                  <w:r>
                    <w:rPr>
                      <w:rFonts w:hint="default" w:ascii="Times New Roman" w:hAnsi="Times New Roman" w:eastAsia="宋体" w:cs="Times New Roman"/>
                      <w:color w:val="auto"/>
                      <w:sz w:val="18"/>
                      <w:szCs w:val="18"/>
                    </w:rPr>
                    <w:t>3</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4.44</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6</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0.05</w:t>
                  </w:r>
                  <w:r>
                    <w:rPr>
                      <w:rFonts w:hint="default" w:ascii="Times New Roman" w:hAnsi="Times New Roman" w:eastAsia="宋体" w:cs="Times New Roman"/>
                      <w:color w:val="auto"/>
                      <w:sz w:val="18"/>
                      <w:szCs w:val="18"/>
                    </w:rPr>
                    <w:t>7</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0"/>
                      <w:sz w:val="18"/>
                      <w:szCs w:val="18"/>
                    </w:rPr>
                    <w:t>6</w:t>
                  </w:r>
                  <w:r>
                    <w:rPr>
                      <w:rFonts w:hint="default" w:ascii="Times New Roman" w:hAnsi="Times New Roman" w:eastAsia="宋体" w:cs="Times New Roman"/>
                      <w:color w:val="auto"/>
                      <w:spacing w:val="-9"/>
                      <w:sz w:val="18"/>
                      <w:szCs w:val="18"/>
                    </w:rPr>
                    <w:t>- 1</w:t>
                  </w:r>
                </w:p>
              </w:tc>
              <w:tc>
                <w:tcPr>
                  <w:tcW w:w="89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面粉生产车间</w:t>
                  </w:r>
                  <w:r>
                    <w:rPr>
                      <w:rFonts w:hint="default" w:ascii="Times New Roman" w:hAnsi="Times New Roman" w:eastAsia="宋体" w:cs="Times New Roman"/>
                      <w:color w:val="auto"/>
                      <w:sz w:val="18"/>
                      <w:szCs w:val="18"/>
                    </w:rPr>
                    <w:t>楼</w:t>
                  </w:r>
                  <w:r>
                    <w:rPr>
                      <w:rFonts w:hint="default" w:ascii="Times New Roman" w:hAnsi="Times New Roman" w:eastAsia="宋体" w:cs="Times New Roman"/>
                      <w:color w:val="auto"/>
                      <w:spacing w:val="-1"/>
                      <w:sz w:val="18"/>
                      <w:szCs w:val="18"/>
                    </w:rPr>
                    <w:t>顶低压袋式</w:t>
                  </w:r>
                  <w:r>
                    <w:rPr>
                      <w:rFonts w:hint="default" w:ascii="Times New Roman" w:hAnsi="Times New Roman" w:eastAsia="宋体" w:cs="Times New Roman"/>
                      <w:color w:val="auto"/>
                      <w:sz w:val="18"/>
                      <w:szCs w:val="18"/>
                    </w:rPr>
                    <w:t>脉冲</w:t>
                  </w:r>
                  <w:r>
                    <w:rPr>
                      <w:rFonts w:hint="default" w:ascii="Times New Roman" w:hAnsi="Times New Roman" w:eastAsia="宋体" w:cs="Times New Roman"/>
                      <w:color w:val="auto"/>
                      <w:spacing w:val="-3"/>
                      <w:sz w:val="18"/>
                      <w:szCs w:val="18"/>
                    </w:rPr>
                    <w:t>除尘器排气口</w:t>
                  </w: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20.09.03</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5.6</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5.62</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3</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5.4</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5.18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5</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5.0</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5.36</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20.09.04</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5.9</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5.43</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5</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7</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5.1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5.74</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6</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9</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5.4</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5.34</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3</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6</w:t>
                  </w:r>
                  <w:r>
                    <w:rPr>
                      <w:rFonts w:hint="default" w:ascii="Times New Roman" w:hAnsi="Times New Roman" w:eastAsia="宋体" w:cs="Times New Roman"/>
                      <w:color w:val="auto"/>
                      <w:spacing w:val="-3"/>
                      <w:sz w:val="18"/>
                      <w:szCs w:val="18"/>
                    </w:rPr>
                    <w:t>-</w:t>
                  </w:r>
                  <w:r>
                    <w:rPr>
                      <w:rFonts w:hint="default" w:ascii="Times New Roman" w:hAnsi="Times New Roman" w:eastAsia="宋体" w:cs="Times New Roman"/>
                      <w:color w:val="auto"/>
                      <w:spacing w:val="-2"/>
                      <w:sz w:val="18"/>
                      <w:szCs w:val="18"/>
                    </w:rPr>
                    <w:t>2</w:t>
                  </w:r>
                </w:p>
              </w:tc>
              <w:tc>
                <w:tcPr>
                  <w:tcW w:w="89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面粉生产车间</w:t>
                  </w:r>
                  <w:r>
                    <w:rPr>
                      <w:rFonts w:hint="default" w:ascii="Times New Roman" w:hAnsi="Times New Roman" w:eastAsia="宋体" w:cs="Times New Roman"/>
                      <w:color w:val="auto"/>
                      <w:sz w:val="18"/>
                      <w:szCs w:val="18"/>
                    </w:rPr>
                    <w:t>楼</w:t>
                  </w:r>
                  <w:r>
                    <w:rPr>
                      <w:rFonts w:hint="default" w:ascii="Times New Roman" w:hAnsi="Times New Roman" w:eastAsia="宋体" w:cs="Times New Roman"/>
                      <w:color w:val="auto"/>
                      <w:spacing w:val="-1"/>
                      <w:sz w:val="18"/>
                      <w:szCs w:val="18"/>
                    </w:rPr>
                    <w:t>顶低压袋式</w:t>
                  </w:r>
                  <w:r>
                    <w:rPr>
                      <w:rFonts w:hint="default" w:ascii="Times New Roman" w:hAnsi="Times New Roman" w:eastAsia="宋体" w:cs="Times New Roman"/>
                      <w:color w:val="auto"/>
                      <w:sz w:val="18"/>
                      <w:szCs w:val="18"/>
                    </w:rPr>
                    <w:t>脉冲</w:t>
                  </w:r>
                  <w:r>
                    <w:rPr>
                      <w:rFonts w:hint="default" w:ascii="Times New Roman" w:hAnsi="Times New Roman" w:eastAsia="宋体" w:cs="Times New Roman"/>
                      <w:color w:val="auto"/>
                      <w:spacing w:val="-3"/>
                      <w:sz w:val="18"/>
                      <w:szCs w:val="18"/>
                    </w:rPr>
                    <w:t>除尘器排气口</w:t>
                  </w: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20.09.03</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4.2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3.35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1</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5.0</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3.48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7</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3</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4.7</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3.60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9</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0.04</w:t>
                  </w:r>
                  <w:r>
                    <w:rPr>
                      <w:rFonts w:hint="default" w:ascii="Times New Roman" w:hAnsi="Times New Roman" w:eastAsia="宋体" w:cs="Times New Roman"/>
                      <w:color w:val="auto"/>
                      <w:sz w:val="18"/>
                      <w:szCs w:val="18"/>
                    </w:rPr>
                    <w:t>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20.09.04</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5.2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3.78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2</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0.05</w:t>
                  </w:r>
                  <w:r>
                    <w:rPr>
                      <w:rFonts w:hint="default" w:ascii="Times New Roman" w:hAnsi="Times New Roman" w:eastAsia="宋体" w:cs="Times New Roman"/>
                      <w:color w:val="auto"/>
                      <w:sz w:val="18"/>
                      <w:szCs w:val="18"/>
                    </w:rPr>
                    <w:t>0</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4.9</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3.43</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4.</w:t>
                  </w:r>
                  <w:r>
                    <w:rPr>
                      <w:rFonts w:hint="default" w:ascii="Times New Roman" w:hAnsi="Times New Roman" w:eastAsia="宋体" w:cs="Times New Roman"/>
                      <w:color w:val="auto"/>
                      <w:sz w:val="18"/>
                      <w:szCs w:val="18"/>
                    </w:rPr>
                    <w:t>3</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0.05</w:t>
                  </w:r>
                  <w:r>
                    <w:rPr>
                      <w:rFonts w:hint="default" w:ascii="Times New Roman" w:hAnsi="Times New Roman" w:eastAsia="宋体" w:cs="Times New Roman"/>
                      <w:color w:val="auto"/>
                      <w:sz w:val="18"/>
                      <w:szCs w:val="18"/>
                    </w:rPr>
                    <w:t>0</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4.3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4.06</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3.</w:t>
                  </w:r>
                  <w:r>
                    <w:rPr>
                      <w:rFonts w:hint="default" w:ascii="Times New Roman" w:hAnsi="Times New Roman" w:eastAsia="宋体" w:cs="Times New Roman"/>
                      <w:color w:val="auto"/>
                      <w:spacing w:val="-1"/>
                      <w:sz w:val="18"/>
                      <w:szCs w:val="18"/>
                    </w:rPr>
                    <w:t>8</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0.0</w:t>
                  </w:r>
                  <w:r>
                    <w:rPr>
                      <w:rFonts w:hint="default" w:ascii="Times New Roman" w:hAnsi="Times New Roman" w:eastAsia="宋体" w:cs="Times New Roman"/>
                      <w:color w:val="auto"/>
                      <w:spacing w:val="1"/>
                      <w:sz w:val="18"/>
                      <w:szCs w:val="18"/>
                    </w:rPr>
                    <w:t>46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6</w:t>
                  </w:r>
                  <w:r>
                    <w:rPr>
                      <w:rFonts w:hint="default" w:ascii="Times New Roman" w:hAnsi="Times New Roman" w:eastAsia="宋体" w:cs="Times New Roman"/>
                      <w:color w:val="auto"/>
                      <w:spacing w:val="-3"/>
                      <w:sz w:val="18"/>
                      <w:szCs w:val="18"/>
                    </w:rPr>
                    <w:t>-</w:t>
                  </w:r>
                  <w:r>
                    <w:rPr>
                      <w:rFonts w:hint="default" w:ascii="Times New Roman" w:hAnsi="Times New Roman" w:eastAsia="宋体" w:cs="Times New Roman"/>
                      <w:color w:val="auto"/>
                      <w:spacing w:val="-2"/>
                      <w:sz w:val="18"/>
                      <w:szCs w:val="18"/>
                    </w:rPr>
                    <w:t>3</w:t>
                  </w:r>
                </w:p>
              </w:tc>
              <w:tc>
                <w:tcPr>
                  <w:tcW w:w="89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面粉生产车间</w:t>
                  </w:r>
                  <w:r>
                    <w:rPr>
                      <w:rFonts w:hint="default" w:ascii="Times New Roman" w:hAnsi="Times New Roman" w:eastAsia="宋体" w:cs="Times New Roman"/>
                      <w:color w:val="auto"/>
                      <w:sz w:val="18"/>
                      <w:szCs w:val="18"/>
                    </w:rPr>
                    <w:t>楼</w:t>
                  </w:r>
                  <w:r>
                    <w:rPr>
                      <w:rFonts w:hint="default" w:ascii="Times New Roman" w:hAnsi="Times New Roman" w:eastAsia="宋体" w:cs="Times New Roman"/>
                      <w:color w:val="auto"/>
                      <w:spacing w:val="-1"/>
                      <w:sz w:val="18"/>
                      <w:szCs w:val="18"/>
                    </w:rPr>
                    <w:t>顶低压袋式</w:t>
                  </w:r>
                  <w:r>
                    <w:rPr>
                      <w:rFonts w:hint="default" w:ascii="Times New Roman" w:hAnsi="Times New Roman" w:eastAsia="宋体" w:cs="Times New Roman"/>
                      <w:color w:val="auto"/>
                      <w:sz w:val="18"/>
                      <w:szCs w:val="18"/>
                    </w:rPr>
                    <w:t>脉冲</w:t>
                  </w:r>
                  <w:r>
                    <w:rPr>
                      <w:rFonts w:hint="default" w:ascii="Times New Roman" w:hAnsi="Times New Roman" w:eastAsia="宋体" w:cs="Times New Roman"/>
                      <w:color w:val="auto"/>
                      <w:spacing w:val="-3"/>
                      <w:sz w:val="18"/>
                      <w:szCs w:val="18"/>
                    </w:rPr>
                    <w:t>除尘器排气口</w:t>
                  </w: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20.09.03</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28</w:t>
                  </w:r>
                  <w:r>
                    <w:rPr>
                      <w:rFonts w:hint="default" w:ascii="Times New Roman" w:hAnsi="Times New Roman" w:eastAsia="宋体" w:cs="Times New Roman"/>
                      <w:color w:val="auto"/>
                      <w:sz w:val="18"/>
                      <w:szCs w:val="18"/>
                    </w:rPr>
                    <w:t>.0</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2.08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5.0</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0.05</w:t>
                  </w:r>
                  <w:r>
                    <w:rPr>
                      <w:rFonts w:hint="default" w:ascii="Times New Roman" w:hAnsi="Times New Roman" w:eastAsia="宋体" w:cs="Times New Roman"/>
                      <w:color w:val="auto"/>
                      <w:sz w:val="18"/>
                      <w:szCs w:val="18"/>
                    </w:rPr>
                    <w:t>3</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27</w:t>
                  </w:r>
                  <w:r>
                    <w:rPr>
                      <w:rFonts w:hint="default" w:ascii="Times New Roman" w:hAnsi="Times New Roman" w:eastAsia="宋体" w:cs="Times New Roman"/>
                      <w:color w:val="auto"/>
                      <w:sz w:val="18"/>
                      <w:szCs w:val="18"/>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2.28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5.3</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0.05</w:t>
                  </w:r>
                  <w:r>
                    <w:rPr>
                      <w:rFonts w:hint="default" w:ascii="Times New Roman" w:hAnsi="Times New Roman" w:eastAsia="宋体" w:cs="Times New Roman"/>
                      <w:color w:val="auto"/>
                      <w:sz w:val="18"/>
                      <w:szCs w:val="18"/>
                    </w:rPr>
                    <w:t>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29</w:t>
                  </w:r>
                  <w:r>
                    <w:rPr>
                      <w:rFonts w:hint="default" w:ascii="Times New Roman" w:hAnsi="Times New Roman" w:eastAsia="宋体" w:cs="Times New Roman"/>
                      <w:color w:val="auto"/>
                      <w:sz w:val="18"/>
                      <w:szCs w:val="18"/>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2.47</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5.3</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0.05</w:t>
                  </w:r>
                  <w:r>
                    <w:rPr>
                      <w:rFonts w:hint="default" w:ascii="Times New Roman" w:hAnsi="Times New Roman" w:eastAsia="宋体" w:cs="Times New Roman"/>
                      <w:color w:val="auto"/>
                      <w:sz w:val="18"/>
                      <w:szCs w:val="18"/>
                    </w:rPr>
                    <w:t>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20</w:t>
                  </w:r>
                  <w:r>
                    <w:rPr>
                      <w:rFonts w:hint="default" w:ascii="Times New Roman" w:hAnsi="Times New Roman" w:eastAsia="宋体" w:cs="Times New Roman"/>
                      <w:color w:val="auto"/>
                      <w:sz w:val="18"/>
                      <w:szCs w:val="18"/>
                    </w:rPr>
                    <w:t>20.09.04</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27</w:t>
                  </w:r>
                  <w:r>
                    <w:rPr>
                      <w:rFonts w:hint="default" w:ascii="Times New Roman" w:hAnsi="Times New Roman" w:eastAsia="宋体" w:cs="Times New Roman"/>
                      <w:color w:val="auto"/>
                      <w:sz w:val="18"/>
                      <w:szCs w:val="18"/>
                    </w:rPr>
                    <w:t>.5</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2.22</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5.3</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0.05</w:t>
                  </w:r>
                  <w:r>
                    <w:rPr>
                      <w:rFonts w:hint="default" w:ascii="Times New Roman" w:hAnsi="Times New Roman" w:eastAsia="宋体" w:cs="Times New Roman"/>
                      <w:color w:val="auto"/>
                      <w:sz w:val="18"/>
                      <w:szCs w:val="18"/>
                    </w:rPr>
                    <w:t>7</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28</w:t>
                  </w:r>
                  <w:r>
                    <w:rPr>
                      <w:rFonts w:hint="default" w:ascii="Times New Roman" w:hAnsi="Times New Roman" w:eastAsia="宋体" w:cs="Times New Roman"/>
                      <w:color w:val="auto"/>
                      <w:sz w:val="18"/>
                      <w:szCs w:val="18"/>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2.48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5.5</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0.06</w:t>
                  </w:r>
                  <w:r>
                    <w:rPr>
                      <w:rFonts w:hint="default" w:ascii="Times New Roman" w:hAnsi="Times New Roman" w:eastAsia="宋体" w:cs="Times New Roman"/>
                      <w:color w:val="auto"/>
                      <w:sz w:val="18"/>
                      <w:szCs w:val="18"/>
                    </w:rPr>
                    <w:t>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39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9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28</w:t>
                  </w:r>
                  <w:r>
                    <w:rPr>
                      <w:rFonts w:hint="default" w:ascii="Times New Roman" w:hAnsi="Times New Roman" w:eastAsia="宋体" w:cs="Times New Roman"/>
                      <w:color w:val="auto"/>
                      <w:sz w:val="18"/>
                      <w:szCs w:val="18"/>
                    </w:rPr>
                    <w:t>.8</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w:t>
                  </w:r>
                  <w:r>
                    <w:rPr>
                      <w:rFonts w:hint="default" w:ascii="Times New Roman" w:hAnsi="Times New Roman" w:eastAsia="宋体" w:cs="Times New Roman"/>
                      <w:color w:val="auto"/>
                      <w:spacing w:val="-3"/>
                      <w:sz w:val="18"/>
                      <w:szCs w:val="18"/>
                    </w:rPr>
                    <w:t>2.59</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5.6</w:t>
                  </w:r>
                </w:p>
              </w:tc>
              <w:tc>
                <w:tcPr>
                  <w:tcW w:w="58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0.06</w:t>
                  </w:r>
                  <w:r>
                    <w:rPr>
                      <w:rFonts w:hint="default" w:ascii="Times New Roman" w:hAnsi="Times New Roman" w:eastAsia="宋体" w:cs="Times New Roman"/>
                      <w:color w:val="auto"/>
                      <w:sz w:val="18"/>
                      <w:szCs w:val="18"/>
                    </w:rPr>
                    <w:t>2</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根据检测数据可知，满足《区域性大气污染物综合排放标准》（DB37/2376—2019）表1中重点控制区颗粒物排放浓度为10mg/m</w:t>
            </w:r>
            <w:r>
              <w:rPr>
                <w:rFonts w:hint="default" w:ascii="Times New Roman" w:hAnsi="Times New Roman" w:cs="Times New Roman"/>
                <w:bCs/>
                <w:color w:val="auto"/>
                <w:szCs w:val="21"/>
                <w:highlight w:val="none"/>
                <w:vertAlign w:val="superscript"/>
                <w:lang w:val="en-US" w:eastAsia="zh-CN"/>
              </w:rPr>
              <w:t>3</w:t>
            </w:r>
            <w:r>
              <w:rPr>
                <w:rFonts w:hint="default" w:ascii="Times New Roman" w:hAnsi="Times New Roman" w:cs="Times New Roman"/>
                <w:bCs/>
                <w:color w:val="auto"/>
                <w:szCs w:val="21"/>
                <w:highlight w:val="none"/>
                <w:lang w:val="en-US" w:eastAsia="zh-CN"/>
              </w:rPr>
              <w:t>的限值要求。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淀粉生产及产品干燥过程的废气检测数据引用山东双威检测科技有限公司2024年5月5日出具的检测报告（双威环检字(2024)FO2404261号）。</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Cs/>
                <w:color w:val="auto"/>
                <w:szCs w:val="21"/>
                <w:highlight w:val="none"/>
                <w:vertAlign w:val="baseline"/>
                <w:lang w:val="en-US" w:eastAsia="zh-CN"/>
              </w:rPr>
            </w:pPr>
            <w:r>
              <w:rPr>
                <w:rFonts w:hint="default" w:ascii="Times New Roman" w:hAnsi="Times New Roman" w:cs="Times New Roman"/>
                <w:b/>
                <w:bCs/>
                <w:color w:val="auto"/>
                <w:szCs w:val="21"/>
                <w:highlight w:val="none"/>
              </w:rPr>
              <w:t>表2-</w:t>
            </w:r>
            <w:r>
              <w:rPr>
                <w:rFonts w:hint="default" w:ascii="Times New Roman" w:hAnsi="Times New Roman" w:cs="Times New Roman"/>
                <w:b/>
                <w:bCs/>
                <w:color w:val="auto"/>
                <w:szCs w:val="21"/>
                <w:highlight w:val="none"/>
                <w:lang w:val="en-US" w:eastAsia="zh-CN"/>
              </w:rPr>
              <w:t>14</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有组织</w:t>
            </w:r>
            <w:r>
              <w:rPr>
                <w:rFonts w:hint="default" w:ascii="Times New Roman" w:hAnsi="Times New Roman" w:cs="Times New Roman"/>
                <w:b/>
                <w:bCs/>
                <w:color w:val="auto"/>
                <w:szCs w:val="21"/>
                <w:highlight w:val="none"/>
              </w:rPr>
              <w:t>废气监测结果一览表</w:t>
            </w:r>
          </w:p>
          <w:tbl>
            <w:tblPr>
              <w:tblStyle w:val="2648"/>
              <w:tblW w:w="5005"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351"/>
              <w:gridCol w:w="951"/>
              <w:gridCol w:w="1144"/>
              <w:gridCol w:w="1008"/>
              <w:gridCol w:w="1456"/>
              <w:gridCol w:w="1115"/>
              <w:gridCol w:w="1160"/>
              <w:gridCol w:w="1038"/>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rPr>
                    <w:t>监测点位</w:t>
                  </w:r>
                </w:p>
              </w:tc>
              <w:tc>
                <w:tcPr>
                  <w:tcW w:w="53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监测时间</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监测</w:t>
                  </w:r>
                  <w:r>
                    <w:rPr>
                      <w:rFonts w:hint="default" w:ascii="Times New Roman" w:hAnsi="Times New Roman" w:eastAsia="宋体" w:cs="Times New Roman"/>
                      <w:color w:val="auto"/>
                      <w:spacing w:val="-1"/>
                      <w:sz w:val="18"/>
                      <w:szCs w:val="18"/>
                    </w:rPr>
                    <w:t>频次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2"/>
                      <w:sz w:val="18"/>
                      <w:szCs w:val="18"/>
                      <w:lang w:val="en-US" w:eastAsia="zh-CN"/>
                    </w:rPr>
                    <w:t>监测项目</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样品编号</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lang w:val="en-US" w:eastAsia="zh-CN"/>
                    </w:rPr>
                    <w:t>标杆流量</w:t>
                  </w:r>
                  <w:r>
                    <w:rPr>
                      <w:rFonts w:hint="default" w:ascii="Times New Roman" w:hAnsi="Times New Roman" w:eastAsia="宋体" w:cs="Times New Roman"/>
                      <w:color w:val="auto"/>
                      <w:spacing w:val="4"/>
                      <w:sz w:val="18"/>
                      <w:szCs w:val="18"/>
                    </w:rPr>
                    <w:t>(</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pacing w:val="4"/>
                      <w:sz w:val="18"/>
                      <w:szCs w:val="18"/>
                    </w:rPr>
                    <w:t>/</w:t>
                  </w:r>
                  <w:r>
                    <w:rPr>
                      <w:rFonts w:hint="default" w:ascii="Times New Roman" w:hAnsi="Times New Roman" w:eastAsia="宋体" w:cs="Times New Roman"/>
                      <w:color w:val="auto"/>
                      <w:spacing w:val="4"/>
                      <w:sz w:val="18"/>
                      <w:szCs w:val="18"/>
                      <w:lang w:val="en-US" w:eastAsia="zh-CN"/>
                    </w:rPr>
                    <w:t>h</w:t>
                  </w:r>
                  <w:r>
                    <w:rPr>
                      <w:rFonts w:hint="default" w:ascii="Times New Roman" w:hAnsi="Times New Roman" w:eastAsia="宋体" w:cs="Times New Roman"/>
                      <w:color w:val="auto"/>
                      <w:spacing w:val="4"/>
                      <w:sz w:val="18"/>
                      <w:szCs w:val="18"/>
                    </w:rPr>
                    <w:t>)</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排</w:t>
                  </w:r>
                  <w:r>
                    <w:rPr>
                      <w:rFonts w:hint="default" w:ascii="Times New Roman" w:hAnsi="Times New Roman" w:eastAsia="宋体" w:cs="Times New Roman"/>
                      <w:color w:val="auto"/>
                      <w:spacing w:val="-2"/>
                      <w:sz w:val="18"/>
                      <w:szCs w:val="18"/>
                    </w:rPr>
                    <w:t>放</w:t>
                  </w:r>
                  <w:r>
                    <w:rPr>
                      <w:rFonts w:hint="default" w:ascii="Times New Roman" w:hAnsi="Times New Roman" w:eastAsia="宋体" w:cs="Times New Roman"/>
                      <w:color w:val="auto"/>
                      <w:spacing w:val="-1"/>
                      <w:sz w:val="18"/>
                      <w:szCs w:val="18"/>
                    </w:rPr>
                    <w:t>浓度</w:t>
                  </w:r>
                  <w:r>
                    <w:rPr>
                      <w:rFonts w:hint="default" w:ascii="Times New Roman" w:hAnsi="Times New Roman" w:eastAsia="宋体" w:cs="Times New Roman"/>
                      <w:color w:val="auto"/>
                      <w:spacing w:val="6"/>
                      <w:position w:val="3"/>
                      <w:sz w:val="18"/>
                      <w:szCs w:val="18"/>
                    </w:rPr>
                    <w:t>(</w:t>
                  </w:r>
                  <w:r>
                    <w:rPr>
                      <w:rFonts w:hint="default" w:ascii="Times New Roman" w:hAnsi="Times New Roman" w:eastAsia="宋体" w:cs="Times New Roman"/>
                      <w:color w:val="auto"/>
                      <w:position w:val="3"/>
                      <w:sz w:val="18"/>
                      <w:szCs w:val="18"/>
                    </w:rPr>
                    <w:t>mg</w:t>
                  </w:r>
                  <w:r>
                    <w:rPr>
                      <w:rFonts w:hint="default" w:ascii="Times New Roman" w:hAnsi="Times New Roman" w:eastAsia="宋体" w:cs="Times New Roman"/>
                      <w:color w:val="auto"/>
                      <w:spacing w:val="3"/>
                      <w:position w:val="3"/>
                      <w:sz w:val="18"/>
                      <w:szCs w:val="18"/>
                    </w:rPr>
                    <w:t>/</w:t>
                  </w:r>
                  <w:r>
                    <w:rPr>
                      <w:rFonts w:hint="default" w:ascii="Times New Roman" w:hAnsi="Times New Roman" w:eastAsia="宋体" w:cs="Times New Roman"/>
                      <w:color w:val="auto"/>
                      <w:position w:val="3"/>
                      <w:sz w:val="18"/>
                      <w:szCs w:val="18"/>
                    </w:rPr>
                    <w:t>m</w:t>
                  </w:r>
                  <w:r>
                    <w:rPr>
                      <w:rFonts w:hint="default" w:ascii="Times New Roman" w:hAnsi="Times New Roman" w:eastAsia="宋体" w:cs="Times New Roman"/>
                      <w:color w:val="auto"/>
                      <w:position w:val="3"/>
                      <w:sz w:val="18"/>
                      <w:szCs w:val="18"/>
                      <w:vertAlign w:val="superscript"/>
                      <w:lang w:val="en-US" w:eastAsia="zh-CN"/>
                    </w:rPr>
                    <w:t>3</w:t>
                  </w:r>
                  <w:r>
                    <w:rPr>
                      <w:rFonts w:hint="default" w:ascii="Times New Roman" w:hAnsi="Times New Roman" w:eastAsia="宋体" w:cs="Times New Roman"/>
                      <w:color w:val="auto"/>
                      <w:spacing w:val="3"/>
                      <w:position w:val="9"/>
                      <w:sz w:val="18"/>
                      <w:szCs w:val="18"/>
                    </w:rPr>
                    <w:t xml:space="preserve"> </w:t>
                  </w:r>
                  <w:r>
                    <w:rPr>
                      <w:rFonts w:hint="default" w:ascii="Times New Roman" w:hAnsi="Times New Roman" w:eastAsia="宋体" w:cs="Times New Roman"/>
                      <w:color w:val="auto"/>
                      <w:spacing w:val="3"/>
                      <w:position w:val="3"/>
                      <w:sz w:val="18"/>
                      <w:szCs w:val="18"/>
                    </w:rPr>
                    <w:t>)</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排</w:t>
                  </w:r>
                  <w:r>
                    <w:rPr>
                      <w:rFonts w:hint="default" w:ascii="Times New Roman" w:hAnsi="Times New Roman" w:eastAsia="宋体" w:cs="Times New Roman"/>
                      <w:color w:val="auto"/>
                      <w:sz w:val="18"/>
                      <w:szCs w:val="18"/>
                    </w:rPr>
                    <w:t>放</w:t>
                  </w:r>
                  <w:r>
                    <w:rPr>
                      <w:rFonts w:hint="default" w:ascii="Times New Roman" w:hAnsi="Times New Roman" w:eastAsia="宋体" w:cs="Times New Roman"/>
                      <w:color w:val="auto"/>
                      <w:spacing w:val="18"/>
                      <w:sz w:val="18"/>
                      <w:szCs w:val="18"/>
                    </w:rPr>
                    <w:t>速</w:t>
                  </w:r>
                  <w:r>
                    <w:rPr>
                      <w:rFonts w:hint="default" w:ascii="Times New Roman" w:hAnsi="Times New Roman" w:eastAsia="宋体" w:cs="Times New Roman"/>
                      <w:color w:val="auto"/>
                      <w:spacing w:val="17"/>
                      <w:sz w:val="18"/>
                      <w:szCs w:val="18"/>
                    </w:rPr>
                    <w:t>率(</w:t>
                  </w:r>
                  <w:r>
                    <w:rPr>
                      <w:rFonts w:hint="default" w:ascii="Times New Roman" w:hAnsi="Times New Roman" w:eastAsia="宋体" w:cs="Times New Roman"/>
                      <w:color w:val="auto"/>
                      <w:sz w:val="18"/>
                      <w:szCs w:val="18"/>
                    </w:rPr>
                    <w:t>kg</w:t>
                  </w:r>
                  <w:r>
                    <w:rPr>
                      <w:rFonts w:hint="default" w:ascii="Times New Roman" w:hAnsi="Times New Roman" w:eastAsia="宋体" w:cs="Times New Roman"/>
                      <w:color w:val="auto"/>
                      <w:spacing w:val="17"/>
                      <w:sz w:val="18"/>
                      <w:szCs w:val="18"/>
                    </w:rPr>
                    <w:t>/</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pacing w:val="17"/>
                      <w:sz w:val="18"/>
                      <w:szCs w:val="18"/>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DA001和面工序G2-1</w:t>
                  </w:r>
                </w:p>
              </w:tc>
              <w:tc>
                <w:tcPr>
                  <w:tcW w:w="53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cs="Times New Roman"/>
                      <w:color w:val="auto"/>
                    </w:rPr>
                  </w:pPr>
                  <w:r>
                    <w:rPr>
                      <w:rFonts w:hint="default" w:ascii="Times New Roman" w:hAnsi="Times New Roman" w:cs="Times New Roman"/>
                      <w:color w:val="auto"/>
                    </w:rPr>
                    <w:t>2024.04.25</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第一次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Q240425#26105-01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3996</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Q240425#26105-02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4357</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Q240425#26105-03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4629</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0.007</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DA002谷朊粉干燥工序G2-2</w:t>
                  </w:r>
                </w:p>
              </w:tc>
              <w:tc>
                <w:tcPr>
                  <w:tcW w:w="53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cs="Times New Roman"/>
                      <w:color w:val="auto"/>
                    </w:rPr>
                  </w:pPr>
                  <w:r>
                    <w:rPr>
                      <w:rFonts w:hint="default" w:ascii="Times New Roman" w:hAnsi="Times New Roman" w:cs="Times New Roman"/>
                      <w:color w:val="auto"/>
                    </w:rPr>
                    <w:t>2024.04.22</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Q240422#26106-01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23592</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0.059</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Q240422#26106-02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23704</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2.7</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0.064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Q240422#26106-0</w:t>
                  </w:r>
                  <w:r>
                    <w:rPr>
                      <w:rFonts w:hint="default" w:ascii="Times New Roman" w:hAnsi="Times New Roman" w:eastAsia="宋体" w:cs="Times New Roman"/>
                      <w:color w:val="auto"/>
                      <w:sz w:val="18"/>
                      <w:szCs w:val="18"/>
                      <w:lang w:val="en-US" w:eastAsia="zh-CN"/>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24026</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2.8</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0.067</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DA003谷朊粉干燥工序G2-3</w:t>
                  </w:r>
                </w:p>
              </w:tc>
              <w:tc>
                <w:tcPr>
                  <w:tcW w:w="53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cs="Times New Roman"/>
                      <w:color w:val="auto"/>
                    </w:rPr>
                  </w:pPr>
                  <w:r>
                    <w:rPr>
                      <w:rFonts w:hint="default" w:ascii="Times New Roman" w:hAnsi="Times New Roman" w:cs="Times New Roman"/>
                      <w:color w:val="auto"/>
                    </w:rPr>
                    <w:t>2024.04.24</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Q240422#26107-01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23864</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2.1</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0.050</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Q240422#26107-0</w:t>
                  </w:r>
                  <w:r>
                    <w:rPr>
                      <w:rFonts w:hint="default" w:ascii="Times New Roman" w:hAnsi="Times New Roman" w:eastAsia="宋体" w:cs="Times New Roman"/>
                      <w:color w:val="auto"/>
                      <w:sz w:val="18"/>
                      <w:szCs w:val="18"/>
                      <w:lang w:val="en-US" w:eastAsia="zh-CN"/>
                    </w:rPr>
                    <w:t>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23698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0.059</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Q240422#26107-0</w:t>
                  </w:r>
                  <w:r>
                    <w:rPr>
                      <w:rFonts w:hint="default" w:ascii="Times New Roman" w:hAnsi="Times New Roman" w:eastAsia="宋体" w:cs="Times New Roman"/>
                      <w:color w:val="auto"/>
                      <w:sz w:val="18"/>
                      <w:szCs w:val="18"/>
                      <w:lang w:val="en-US" w:eastAsia="zh-CN"/>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24332</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2.2</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0.054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DA004谷朊粉干燥工序G2-4</w:t>
                  </w:r>
                </w:p>
              </w:tc>
              <w:tc>
                <w:tcPr>
                  <w:tcW w:w="53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cs="Times New Roman"/>
                      <w:color w:val="auto"/>
                    </w:rPr>
                  </w:pPr>
                  <w:r>
                    <w:rPr>
                      <w:rFonts w:hint="default" w:ascii="Times New Roman" w:hAnsi="Times New Roman" w:cs="Times New Roman"/>
                      <w:color w:val="auto"/>
                    </w:rPr>
                    <w:t>2024.04.22</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Q240422#76108-01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2852</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5.7</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Q240422#76108-0</w:t>
                  </w:r>
                  <w:r>
                    <w:rPr>
                      <w:rFonts w:hint="default" w:ascii="Times New Roman" w:hAnsi="Times New Roman" w:eastAsia="宋体" w:cs="Times New Roman"/>
                      <w:color w:val="auto"/>
                      <w:sz w:val="18"/>
                      <w:szCs w:val="18"/>
                      <w:lang w:val="en-US" w:eastAsia="zh-CN"/>
                    </w:rPr>
                    <w:t>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3000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6.1</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Q240422#76108-0</w:t>
                  </w:r>
                  <w:r>
                    <w:rPr>
                      <w:rFonts w:hint="default" w:ascii="Times New Roman" w:hAnsi="Times New Roman" w:eastAsia="宋体" w:cs="Times New Roman"/>
                      <w:color w:val="auto"/>
                      <w:sz w:val="18"/>
                      <w:szCs w:val="18"/>
                      <w:lang w:val="en-US" w:eastAsia="zh-CN"/>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3020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2.9</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DA005淀粉二级干燥工序G2-11</w:t>
                  </w:r>
                </w:p>
              </w:tc>
              <w:tc>
                <w:tcPr>
                  <w:tcW w:w="53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cs="Times New Roman"/>
                      <w:color w:val="auto"/>
                    </w:rPr>
                    <w:t>2024.04.24</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Q240424#26109-0</w:t>
                  </w:r>
                  <w:r>
                    <w:rPr>
                      <w:rFonts w:hint="default" w:ascii="Times New Roman" w:hAnsi="Times New Roman" w:eastAsia="宋体" w:cs="Times New Roman"/>
                      <w:color w:val="auto"/>
                      <w:sz w:val="18"/>
                      <w:szCs w:val="18"/>
                      <w:lang w:val="en-US" w:eastAsia="zh-CN"/>
                    </w:rPr>
                    <w:t>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22500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5.6</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0.126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Q240424#26109-0</w:t>
                  </w:r>
                  <w:r>
                    <w:rPr>
                      <w:rFonts w:hint="default" w:ascii="Times New Roman" w:hAnsi="Times New Roman" w:eastAsia="宋体" w:cs="Times New Roman"/>
                      <w:color w:val="auto"/>
                      <w:sz w:val="18"/>
                      <w:szCs w:val="18"/>
                      <w:lang w:val="en-US" w:eastAsia="zh-CN"/>
                    </w:rPr>
                    <w:t>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23692</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5.3</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0.126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Q240424#26109-0</w:t>
                  </w:r>
                  <w:r>
                    <w:rPr>
                      <w:rFonts w:hint="default" w:ascii="Times New Roman" w:hAnsi="Times New Roman" w:eastAsia="宋体" w:cs="Times New Roman"/>
                      <w:color w:val="auto"/>
                      <w:sz w:val="18"/>
                      <w:szCs w:val="18"/>
                      <w:lang w:val="en-US" w:eastAsia="zh-CN"/>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22445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5.1</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0.114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DA006淀粉二级于燥工序G2-9</w:t>
                  </w:r>
                </w:p>
              </w:tc>
              <w:tc>
                <w:tcPr>
                  <w:tcW w:w="53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cs="Times New Roman"/>
                      <w:color w:val="auto"/>
                    </w:rPr>
                  </w:pPr>
                  <w:r>
                    <w:rPr>
                      <w:rFonts w:hint="default" w:ascii="Times New Roman" w:hAnsi="Times New Roman" w:cs="Times New Roman"/>
                      <w:color w:val="auto"/>
                    </w:rPr>
                    <w:t>2024.04.23</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#26</w:t>
                  </w:r>
                  <w:r>
                    <w:rPr>
                      <w:rFonts w:hint="default" w:ascii="Times New Roman" w:hAnsi="Times New Roman" w:eastAsia="宋体" w:cs="Times New Roman"/>
                      <w:color w:val="auto"/>
                      <w:sz w:val="18"/>
                      <w:szCs w:val="18"/>
                      <w:lang w:val="en-US" w:eastAsia="zh-CN"/>
                    </w:rPr>
                    <w:t>110</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21399</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4.5</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0.096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#26</w:t>
                  </w:r>
                  <w:r>
                    <w:rPr>
                      <w:rFonts w:hint="default" w:ascii="Times New Roman" w:hAnsi="Times New Roman" w:eastAsia="宋体" w:cs="Times New Roman"/>
                      <w:color w:val="auto"/>
                      <w:sz w:val="18"/>
                      <w:szCs w:val="18"/>
                      <w:lang w:val="en-US" w:eastAsia="zh-CN"/>
                    </w:rPr>
                    <w:t>110-</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21466</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4.3</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0.092</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#26</w:t>
                  </w:r>
                  <w:r>
                    <w:rPr>
                      <w:rFonts w:hint="default" w:ascii="Times New Roman" w:hAnsi="Times New Roman" w:eastAsia="宋体" w:cs="Times New Roman"/>
                      <w:color w:val="auto"/>
                      <w:sz w:val="18"/>
                      <w:szCs w:val="18"/>
                      <w:lang w:val="en-US" w:eastAsia="zh-CN"/>
                    </w:rPr>
                    <w:t>110</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26498</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0.125</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DA007淀粉二级干燥工序G2-10</w:t>
                  </w:r>
                </w:p>
              </w:tc>
              <w:tc>
                <w:tcPr>
                  <w:tcW w:w="53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cs="Times New Roman"/>
                      <w:color w:val="auto"/>
                    </w:rPr>
                  </w:pPr>
                  <w:r>
                    <w:rPr>
                      <w:rFonts w:hint="default" w:ascii="Times New Roman" w:hAnsi="Times New Roman" w:cs="Times New Roman"/>
                      <w:color w:val="auto"/>
                    </w:rPr>
                    <w:t>2024.04.23</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#26</w:t>
                  </w:r>
                  <w:r>
                    <w:rPr>
                      <w:rFonts w:hint="default" w:ascii="Times New Roman" w:hAnsi="Times New Roman" w:eastAsia="宋体" w:cs="Times New Roman"/>
                      <w:color w:val="auto"/>
                      <w:sz w:val="18"/>
                      <w:szCs w:val="18"/>
                      <w:lang w:val="en-US" w:eastAsia="zh-CN"/>
                    </w:rPr>
                    <w:t>111</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5972</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1.3</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#26</w:t>
                  </w:r>
                  <w:r>
                    <w:rPr>
                      <w:rFonts w:hint="default" w:ascii="Times New Roman" w:hAnsi="Times New Roman" w:eastAsia="宋体" w:cs="Times New Roman"/>
                      <w:color w:val="auto"/>
                      <w:sz w:val="18"/>
                      <w:szCs w:val="18"/>
                      <w:lang w:val="en-US" w:eastAsia="zh-CN"/>
                    </w:rPr>
                    <w:t>111-</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6295</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1.5</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0.009</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#26</w:t>
                  </w:r>
                  <w:r>
                    <w:rPr>
                      <w:rFonts w:hint="default" w:ascii="Times New Roman" w:hAnsi="Times New Roman" w:eastAsia="宋体" w:cs="Times New Roman"/>
                      <w:color w:val="auto"/>
                      <w:sz w:val="18"/>
                      <w:szCs w:val="18"/>
                      <w:lang w:val="en-US" w:eastAsia="zh-CN"/>
                    </w:rPr>
                    <w:t>111</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6434</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1.8</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0.012</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DA008淀粉一级于燥工序G2-7</w:t>
                  </w:r>
                </w:p>
              </w:tc>
              <w:tc>
                <w:tcPr>
                  <w:tcW w:w="53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cs="Times New Roman"/>
                      <w:color w:val="auto"/>
                    </w:rPr>
                  </w:pPr>
                  <w:r>
                    <w:rPr>
                      <w:rFonts w:hint="default" w:ascii="Times New Roman" w:hAnsi="Times New Roman" w:cs="Times New Roman"/>
                      <w:color w:val="auto"/>
                    </w:rPr>
                    <w:t>2024.04.25</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#26</w:t>
                  </w:r>
                  <w:r>
                    <w:rPr>
                      <w:rFonts w:hint="default" w:ascii="Times New Roman" w:hAnsi="Times New Roman" w:eastAsia="宋体" w:cs="Times New Roman"/>
                      <w:color w:val="auto"/>
                      <w:sz w:val="18"/>
                      <w:szCs w:val="18"/>
                      <w:lang w:val="en-US" w:eastAsia="zh-CN"/>
                    </w:rPr>
                    <w:t>112</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17771</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1.9</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#26</w:t>
                  </w:r>
                  <w:r>
                    <w:rPr>
                      <w:rFonts w:hint="default" w:ascii="Times New Roman" w:hAnsi="Times New Roman" w:eastAsia="宋体" w:cs="Times New Roman"/>
                      <w:color w:val="auto"/>
                      <w:sz w:val="18"/>
                      <w:szCs w:val="18"/>
                      <w:lang w:val="en-US" w:eastAsia="zh-CN"/>
                    </w:rPr>
                    <w:t>112-</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17598</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2.1</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0.037</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#26</w:t>
                  </w:r>
                  <w:r>
                    <w:rPr>
                      <w:rFonts w:hint="default" w:ascii="Times New Roman" w:hAnsi="Times New Roman" w:eastAsia="宋体" w:cs="Times New Roman"/>
                      <w:color w:val="auto"/>
                      <w:sz w:val="18"/>
                      <w:szCs w:val="18"/>
                      <w:lang w:val="en-US" w:eastAsia="zh-CN"/>
                    </w:rPr>
                    <w:t>112</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15776</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1.7</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0.027</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DA009淀粉一级干燥工序G2-5</w:t>
                  </w:r>
                </w:p>
              </w:tc>
              <w:tc>
                <w:tcPr>
                  <w:tcW w:w="53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cs="Times New Roman"/>
                      <w:color w:val="auto"/>
                    </w:rPr>
                  </w:pPr>
                  <w:r>
                    <w:rPr>
                      <w:rFonts w:hint="default" w:ascii="Times New Roman" w:hAnsi="Times New Roman" w:cs="Times New Roman"/>
                      <w:color w:val="auto"/>
                    </w:rPr>
                    <w:t>2024.04.25</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#26</w:t>
                  </w:r>
                  <w:r>
                    <w:rPr>
                      <w:rFonts w:hint="default" w:ascii="Times New Roman" w:hAnsi="Times New Roman" w:eastAsia="宋体" w:cs="Times New Roman"/>
                      <w:color w:val="auto"/>
                      <w:sz w:val="18"/>
                      <w:szCs w:val="18"/>
                      <w:lang w:val="en-US" w:eastAsia="zh-CN"/>
                    </w:rPr>
                    <w:t>113</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15652</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2.5</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0.039</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#26</w:t>
                  </w:r>
                  <w:r>
                    <w:rPr>
                      <w:rFonts w:hint="default" w:ascii="Times New Roman" w:hAnsi="Times New Roman" w:eastAsia="宋体" w:cs="Times New Roman"/>
                      <w:color w:val="auto"/>
                      <w:sz w:val="18"/>
                      <w:szCs w:val="18"/>
                      <w:lang w:val="en-US" w:eastAsia="zh-CN"/>
                    </w:rPr>
                    <w:t>113-</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16491</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2.3</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#26</w:t>
                  </w:r>
                  <w:r>
                    <w:rPr>
                      <w:rFonts w:hint="default" w:ascii="Times New Roman" w:hAnsi="Times New Roman" w:eastAsia="宋体" w:cs="Times New Roman"/>
                      <w:color w:val="auto"/>
                      <w:sz w:val="18"/>
                      <w:szCs w:val="18"/>
                      <w:lang w:val="en-US" w:eastAsia="zh-CN"/>
                    </w:rPr>
                    <w:t>113</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16219</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2.1</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DA010淀粉一级干燥工序G2-8</w:t>
                  </w:r>
                </w:p>
              </w:tc>
              <w:tc>
                <w:tcPr>
                  <w:tcW w:w="53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color w:val="auto"/>
                    </w:rPr>
                    <w:t>2024.04.2</w:t>
                  </w:r>
                  <w:r>
                    <w:rPr>
                      <w:rFonts w:hint="default" w:ascii="Times New Roman" w:hAnsi="Times New Roman" w:cs="Times New Roman"/>
                      <w:color w:val="auto"/>
                      <w:lang w:val="en-US" w:eastAsia="zh-CN"/>
                    </w:rPr>
                    <w:t>4</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Q240424#26</w:t>
                  </w:r>
                  <w:r>
                    <w:rPr>
                      <w:rFonts w:hint="default" w:ascii="Times New Roman" w:hAnsi="Times New Roman" w:eastAsia="宋体" w:cs="Times New Roman"/>
                      <w:color w:val="auto"/>
                      <w:sz w:val="18"/>
                      <w:szCs w:val="18"/>
                      <w:lang w:val="en-US" w:eastAsia="zh-CN"/>
                    </w:rPr>
                    <w:t>114-</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7757</w:t>
                  </w:r>
                </w:p>
              </w:tc>
              <w:tc>
                <w:tcPr>
                  <w:tcW w:w="647"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3.6</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Q240424#26</w:t>
                  </w:r>
                  <w:r>
                    <w:rPr>
                      <w:rFonts w:hint="default" w:ascii="Times New Roman" w:hAnsi="Times New Roman" w:eastAsia="宋体" w:cs="Times New Roman"/>
                      <w:color w:val="auto"/>
                      <w:sz w:val="18"/>
                      <w:szCs w:val="18"/>
                      <w:lang w:val="en-US" w:eastAsia="zh-CN"/>
                    </w:rPr>
                    <w:t>114-</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9399</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3.2</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0.030</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Q240424#26</w:t>
                  </w:r>
                  <w:r>
                    <w:rPr>
                      <w:rFonts w:hint="default" w:ascii="Times New Roman" w:hAnsi="Times New Roman" w:eastAsia="宋体" w:cs="Times New Roman"/>
                      <w:color w:val="auto"/>
                      <w:sz w:val="18"/>
                      <w:szCs w:val="18"/>
                      <w:lang w:val="en-US" w:eastAsia="zh-CN"/>
                    </w:rPr>
                    <w:t>114</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7838</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3.4</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0.027</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DA020淀粉一级干燥工序G2-6</w:t>
                  </w:r>
                </w:p>
              </w:tc>
              <w:tc>
                <w:tcPr>
                  <w:tcW w:w="53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rPr>
                    <w:t>2024.04.2</w:t>
                  </w:r>
                  <w:r>
                    <w:rPr>
                      <w:rFonts w:hint="default" w:ascii="Times New Roman" w:hAnsi="Times New Roman" w:cs="Times New Roman"/>
                      <w:color w:val="auto"/>
                      <w:lang w:val="en-US" w:eastAsia="zh-CN"/>
                    </w:rPr>
                    <w:t>4</w:t>
                  </w: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Q240424#26</w:t>
                  </w:r>
                  <w:r>
                    <w:rPr>
                      <w:rFonts w:hint="default" w:ascii="Times New Roman" w:hAnsi="Times New Roman" w:eastAsia="宋体" w:cs="Times New Roman"/>
                      <w:color w:val="auto"/>
                      <w:sz w:val="18"/>
                      <w:szCs w:val="18"/>
                      <w:lang w:val="en-US" w:eastAsia="zh-CN"/>
                    </w:rPr>
                    <w:t>120</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1</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6300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2.9</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Q240424#26</w:t>
                  </w:r>
                  <w:r>
                    <w:rPr>
                      <w:rFonts w:hint="default" w:ascii="Times New Roman" w:hAnsi="Times New Roman" w:eastAsia="宋体" w:cs="Times New Roman"/>
                      <w:color w:val="auto"/>
                      <w:sz w:val="18"/>
                      <w:szCs w:val="18"/>
                      <w:lang w:val="en-US" w:eastAsia="zh-CN"/>
                    </w:rPr>
                    <w:t>120-</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2</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7737</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3.3</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51"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53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6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56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6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Q240424#26</w:t>
                  </w:r>
                  <w:r>
                    <w:rPr>
                      <w:rFonts w:hint="default" w:ascii="Times New Roman" w:hAnsi="Times New Roman" w:eastAsia="宋体" w:cs="Times New Roman"/>
                      <w:color w:val="auto"/>
                      <w:sz w:val="18"/>
                      <w:szCs w:val="18"/>
                      <w:lang w:val="en-US" w:eastAsia="zh-CN"/>
                    </w:rPr>
                    <w:t>120</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3</w:t>
                  </w:r>
                </w:p>
              </w:tc>
              <w:tc>
                <w:tcPr>
                  <w:tcW w:w="62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10777</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3.1</w:t>
                  </w:r>
                </w:p>
              </w:tc>
              <w:tc>
                <w:tcPr>
                  <w:tcW w:w="5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0.033</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根据检测数据可知，满足《区域性大气污染物综合排放标准》（DB37/2376—2019）表1中重点控制区颗粒物排放浓度为10mg/m</w:t>
            </w:r>
            <w:r>
              <w:rPr>
                <w:rFonts w:hint="default" w:ascii="Times New Roman" w:hAnsi="Times New Roman" w:cs="Times New Roman"/>
                <w:bCs/>
                <w:color w:val="auto"/>
                <w:szCs w:val="21"/>
                <w:highlight w:val="none"/>
                <w:vertAlign w:val="superscript"/>
                <w:lang w:val="en-US" w:eastAsia="zh-CN"/>
              </w:rPr>
              <w:t>3</w:t>
            </w:r>
            <w:r>
              <w:rPr>
                <w:rFonts w:hint="default" w:ascii="Times New Roman" w:hAnsi="Times New Roman" w:cs="Times New Roman"/>
                <w:bCs/>
                <w:color w:val="auto"/>
                <w:szCs w:val="21"/>
                <w:highlight w:val="none"/>
                <w:lang w:val="en-US" w:eastAsia="zh-CN"/>
              </w:rPr>
              <w:t>的限值要求。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Cs w:val="21"/>
                <w:highlight w:val="none"/>
                <w:lang w:val="en-US" w:eastAsia="zh-CN"/>
              </w:rPr>
              <w:t>酒精生产废气、沼气锅炉废气检测数据引用山东双威检测科技有限公司2024年9月16日出具的检测报告（双威环双威环检字(2024)FO2409621号），天然气锅炉废气检测数据引用山东双威检测科技有限公司2024年5月5日出具的检测报告（双威环检字(2024)FO2404261号）。</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Cs/>
                <w:color w:val="auto"/>
                <w:szCs w:val="21"/>
                <w:highlight w:val="none"/>
                <w:vertAlign w:val="baseline"/>
                <w:lang w:val="en-US" w:eastAsia="zh-CN"/>
              </w:rPr>
            </w:pPr>
            <w:r>
              <w:rPr>
                <w:rFonts w:hint="default" w:ascii="Times New Roman" w:hAnsi="Times New Roman" w:cs="Times New Roman"/>
                <w:b/>
                <w:bCs/>
                <w:color w:val="auto"/>
                <w:szCs w:val="21"/>
                <w:highlight w:val="none"/>
              </w:rPr>
              <w:t>表2-</w:t>
            </w:r>
            <w:r>
              <w:rPr>
                <w:rFonts w:hint="default" w:ascii="Times New Roman" w:hAnsi="Times New Roman" w:cs="Times New Roman"/>
                <w:b/>
                <w:bCs/>
                <w:color w:val="auto"/>
                <w:szCs w:val="21"/>
                <w:highlight w:val="none"/>
                <w:lang w:val="en-US" w:eastAsia="zh-CN"/>
              </w:rPr>
              <w:t>15</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有组织</w:t>
            </w:r>
            <w:r>
              <w:rPr>
                <w:rFonts w:hint="default" w:ascii="Times New Roman" w:hAnsi="Times New Roman" w:cs="Times New Roman"/>
                <w:b/>
                <w:bCs/>
                <w:color w:val="auto"/>
                <w:szCs w:val="21"/>
                <w:highlight w:val="none"/>
              </w:rPr>
              <w:t>废气监测结果一览表</w:t>
            </w:r>
          </w:p>
          <w:tbl>
            <w:tblPr>
              <w:tblStyle w:val="2648"/>
              <w:tblW w:w="4997"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981"/>
              <w:gridCol w:w="846"/>
              <w:gridCol w:w="755"/>
              <w:gridCol w:w="1060"/>
              <w:gridCol w:w="1698"/>
              <w:gridCol w:w="791"/>
              <w:gridCol w:w="791"/>
              <w:gridCol w:w="828"/>
              <w:gridCol w:w="729"/>
              <w:gridCol w:w="729"/>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rPr>
                    <w:t>监测点位</w:t>
                  </w:r>
                </w:p>
              </w:tc>
              <w:tc>
                <w:tcPr>
                  <w:tcW w:w="47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监测时间</w:t>
                  </w: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监测</w:t>
                  </w:r>
                  <w:r>
                    <w:rPr>
                      <w:rFonts w:hint="default" w:ascii="Times New Roman" w:hAnsi="Times New Roman" w:eastAsia="宋体" w:cs="Times New Roman"/>
                      <w:color w:val="auto"/>
                      <w:spacing w:val="-1"/>
                      <w:sz w:val="18"/>
                      <w:szCs w:val="18"/>
                    </w:rPr>
                    <w:t>频次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2"/>
                      <w:sz w:val="18"/>
                      <w:szCs w:val="18"/>
                      <w:lang w:val="en-US" w:eastAsia="zh-CN"/>
                    </w:rPr>
                    <w:t>监测项目</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样品编号</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含氧量</w:t>
                  </w:r>
                </w:p>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lang w:val="en-US" w:eastAsia="zh-CN"/>
                    </w:rPr>
                    <w:t>标杆流量</w:t>
                  </w:r>
                  <w:r>
                    <w:rPr>
                      <w:rFonts w:hint="default" w:ascii="Times New Roman" w:hAnsi="Times New Roman" w:eastAsia="宋体" w:cs="Times New Roman"/>
                      <w:color w:val="auto"/>
                      <w:spacing w:val="4"/>
                      <w:sz w:val="18"/>
                      <w:szCs w:val="18"/>
                    </w:rPr>
                    <w:t>(</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pacing w:val="4"/>
                      <w:sz w:val="18"/>
                      <w:szCs w:val="18"/>
                    </w:rPr>
                    <w:t>/</w:t>
                  </w:r>
                  <w:r>
                    <w:rPr>
                      <w:rFonts w:hint="default" w:ascii="Times New Roman" w:hAnsi="Times New Roman" w:eastAsia="宋体" w:cs="Times New Roman"/>
                      <w:color w:val="auto"/>
                      <w:spacing w:val="4"/>
                      <w:sz w:val="18"/>
                      <w:szCs w:val="18"/>
                      <w:lang w:val="en-US" w:eastAsia="zh-CN"/>
                    </w:rPr>
                    <w:t>h</w:t>
                  </w:r>
                  <w:r>
                    <w:rPr>
                      <w:rFonts w:hint="default" w:ascii="Times New Roman" w:hAnsi="Times New Roman" w:eastAsia="宋体" w:cs="Times New Roman"/>
                      <w:color w:val="auto"/>
                      <w:spacing w:val="4"/>
                      <w:sz w:val="18"/>
                      <w:szCs w:val="18"/>
                    </w:rPr>
                    <w:t>)</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lang w:val="en-US" w:eastAsia="zh-CN"/>
                    </w:rPr>
                    <w:t>实测</w:t>
                  </w:r>
                  <w:r>
                    <w:rPr>
                      <w:rFonts w:hint="default" w:ascii="Times New Roman" w:hAnsi="Times New Roman" w:eastAsia="宋体" w:cs="Times New Roman"/>
                      <w:color w:val="auto"/>
                      <w:spacing w:val="-1"/>
                      <w:sz w:val="18"/>
                      <w:szCs w:val="18"/>
                    </w:rPr>
                    <w:t>浓度</w:t>
                  </w:r>
                  <w:r>
                    <w:rPr>
                      <w:rFonts w:hint="default" w:ascii="Times New Roman" w:hAnsi="Times New Roman" w:eastAsia="宋体" w:cs="Times New Roman"/>
                      <w:color w:val="auto"/>
                      <w:spacing w:val="6"/>
                      <w:position w:val="3"/>
                      <w:sz w:val="18"/>
                      <w:szCs w:val="18"/>
                    </w:rPr>
                    <w:t>(</w:t>
                  </w:r>
                  <w:r>
                    <w:rPr>
                      <w:rFonts w:hint="default" w:ascii="Times New Roman" w:hAnsi="Times New Roman" w:eastAsia="宋体" w:cs="Times New Roman"/>
                      <w:color w:val="auto"/>
                      <w:position w:val="3"/>
                      <w:sz w:val="18"/>
                      <w:szCs w:val="18"/>
                    </w:rPr>
                    <w:t>mg</w:t>
                  </w:r>
                  <w:r>
                    <w:rPr>
                      <w:rFonts w:hint="default" w:ascii="Times New Roman" w:hAnsi="Times New Roman" w:eastAsia="宋体" w:cs="Times New Roman"/>
                      <w:color w:val="auto"/>
                      <w:spacing w:val="3"/>
                      <w:position w:val="3"/>
                      <w:sz w:val="18"/>
                      <w:szCs w:val="18"/>
                    </w:rPr>
                    <w:t>/</w:t>
                  </w:r>
                  <w:r>
                    <w:rPr>
                      <w:rFonts w:hint="default" w:ascii="Times New Roman" w:hAnsi="Times New Roman" w:eastAsia="宋体" w:cs="Times New Roman"/>
                      <w:color w:val="auto"/>
                      <w:position w:val="3"/>
                      <w:sz w:val="18"/>
                      <w:szCs w:val="18"/>
                    </w:rPr>
                    <w:t>m</w:t>
                  </w:r>
                  <w:r>
                    <w:rPr>
                      <w:rFonts w:hint="default" w:ascii="Times New Roman" w:hAnsi="Times New Roman" w:eastAsia="宋体" w:cs="Times New Roman"/>
                      <w:color w:val="auto"/>
                      <w:position w:val="3"/>
                      <w:sz w:val="18"/>
                      <w:szCs w:val="18"/>
                      <w:vertAlign w:val="superscript"/>
                      <w:lang w:val="en-US" w:eastAsia="zh-CN"/>
                    </w:rPr>
                    <w:t>3</w:t>
                  </w:r>
                  <w:r>
                    <w:rPr>
                      <w:rFonts w:hint="default" w:ascii="Times New Roman" w:hAnsi="Times New Roman" w:eastAsia="宋体" w:cs="Times New Roman"/>
                      <w:color w:val="auto"/>
                      <w:spacing w:val="3"/>
                      <w:position w:val="9"/>
                      <w:sz w:val="18"/>
                      <w:szCs w:val="18"/>
                    </w:rPr>
                    <w:t xml:space="preserve"> </w:t>
                  </w:r>
                  <w:r>
                    <w:rPr>
                      <w:rFonts w:hint="default" w:ascii="Times New Roman" w:hAnsi="Times New Roman" w:eastAsia="宋体" w:cs="Times New Roman"/>
                      <w:color w:val="auto"/>
                      <w:spacing w:val="3"/>
                      <w:position w:val="3"/>
                      <w:sz w:val="18"/>
                      <w:szCs w:val="18"/>
                    </w:rPr>
                    <w:t>)</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折算浓度</w:t>
                  </w:r>
                  <w:r>
                    <w:rPr>
                      <w:rFonts w:hint="default" w:ascii="Times New Roman" w:hAnsi="Times New Roman" w:eastAsia="宋体" w:cs="Times New Roman"/>
                      <w:color w:val="auto"/>
                      <w:spacing w:val="6"/>
                      <w:position w:val="3"/>
                      <w:sz w:val="18"/>
                      <w:szCs w:val="18"/>
                    </w:rPr>
                    <w:t>(</w:t>
                  </w:r>
                  <w:r>
                    <w:rPr>
                      <w:rFonts w:hint="default" w:ascii="Times New Roman" w:hAnsi="Times New Roman" w:eastAsia="宋体" w:cs="Times New Roman"/>
                      <w:color w:val="auto"/>
                      <w:position w:val="3"/>
                      <w:sz w:val="18"/>
                      <w:szCs w:val="18"/>
                    </w:rPr>
                    <w:t>mg</w:t>
                  </w:r>
                  <w:r>
                    <w:rPr>
                      <w:rFonts w:hint="default" w:ascii="Times New Roman" w:hAnsi="Times New Roman" w:eastAsia="宋体" w:cs="Times New Roman"/>
                      <w:color w:val="auto"/>
                      <w:spacing w:val="3"/>
                      <w:position w:val="3"/>
                      <w:sz w:val="18"/>
                      <w:szCs w:val="18"/>
                    </w:rPr>
                    <w:t>/</w:t>
                  </w:r>
                  <w:r>
                    <w:rPr>
                      <w:rFonts w:hint="default" w:ascii="Times New Roman" w:hAnsi="Times New Roman" w:eastAsia="宋体" w:cs="Times New Roman"/>
                      <w:color w:val="auto"/>
                      <w:position w:val="3"/>
                      <w:sz w:val="18"/>
                      <w:szCs w:val="18"/>
                    </w:rPr>
                    <w:t>m</w:t>
                  </w:r>
                  <w:r>
                    <w:rPr>
                      <w:rFonts w:hint="default" w:ascii="Times New Roman" w:hAnsi="Times New Roman" w:eastAsia="宋体" w:cs="Times New Roman"/>
                      <w:color w:val="auto"/>
                      <w:position w:val="3"/>
                      <w:sz w:val="18"/>
                      <w:szCs w:val="18"/>
                      <w:vertAlign w:val="superscript"/>
                      <w:lang w:val="en-US" w:eastAsia="zh-CN"/>
                    </w:rPr>
                    <w:t>3</w:t>
                  </w:r>
                  <w:r>
                    <w:rPr>
                      <w:rFonts w:hint="default" w:ascii="Times New Roman" w:hAnsi="Times New Roman" w:eastAsia="宋体" w:cs="Times New Roman"/>
                      <w:color w:val="auto"/>
                      <w:spacing w:val="3"/>
                      <w:position w:val="9"/>
                      <w:sz w:val="18"/>
                      <w:szCs w:val="18"/>
                    </w:rPr>
                    <w:t xml:space="preserve"> </w:t>
                  </w:r>
                  <w:r>
                    <w:rPr>
                      <w:rFonts w:hint="default" w:ascii="Times New Roman" w:hAnsi="Times New Roman" w:eastAsia="宋体" w:cs="Times New Roman"/>
                      <w:color w:val="auto"/>
                      <w:spacing w:val="3"/>
                      <w:position w:val="3"/>
                      <w:sz w:val="18"/>
                      <w:szCs w:val="18"/>
                    </w:rPr>
                    <w:t>)</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排</w:t>
                  </w:r>
                  <w:r>
                    <w:rPr>
                      <w:rFonts w:hint="default" w:ascii="Times New Roman" w:hAnsi="Times New Roman" w:eastAsia="宋体" w:cs="Times New Roman"/>
                      <w:color w:val="auto"/>
                      <w:sz w:val="18"/>
                      <w:szCs w:val="18"/>
                    </w:rPr>
                    <w:t>放</w:t>
                  </w:r>
                  <w:r>
                    <w:rPr>
                      <w:rFonts w:hint="default" w:ascii="Times New Roman" w:hAnsi="Times New Roman" w:eastAsia="宋体" w:cs="Times New Roman"/>
                      <w:color w:val="auto"/>
                      <w:spacing w:val="18"/>
                      <w:sz w:val="18"/>
                      <w:szCs w:val="18"/>
                    </w:rPr>
                    <w:t>速</w:t>
                  </w:r>
                  <w:r>
                    <w:rPr>
                      <w:rFonts w:hint="default" w:ascii="Times New Roman" w:hAnsi="Times New Roman" w:eastAsia="宋体" w:cs="Times New Roman"/>
                      <w:color w:val="auto"/>
                      <w:spacing w:val="17"/>
                      <w:sz w:val="18"/>
                      <w:szCs w:val="18"/>
                    </w:rPr>
                    <w:t>率(</w:t>
                  </w:r>
                  <w:r>
                    <w:rPr>
                      <w:rFonts w:hint="default" w:ascii="Times New Roman" w:hAnsi="Times New Roman" w:eastAsia="宋体" w:cs="Times New Roman"/>
                      <w:color w:val="auto"/>
                      <w:sz w:val="18"/>
                      <w:szCs w:val="18"/>
                    </w:rPr>
                    <w:t>kg</w:t>
                  </w:r>
                  <w:r>
                    <w:rPr>
                      <w:rFonts w:hint="default" w:ascii="Times New Roman" w:hAnsi="Times New Roman" w:eastAsia="宋体" w:cs="Times New Roman"/>
                      <w:color w:val="auto"/>
                      <w:spacing w:val="17"/>
                      <w:sz w:val="18"/>
                      <w:szCs w:val="18"/>
                    </w:rPr>
                    <w:t>/</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pacing w:val="17"/>
                      <w:sz w:val="18"/>
                      <w:szCs w:val="18"/>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DA011二级水洗塔废气工序出口</w:t>
                  </w:r>
                </w:p>
              </w:tc>
              <w:tc>
                <w:tcPr>
                  <w:tcW w:w="47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color w:val="auto"/>
                    </w:rPr>
                    <w:t>2024.</w:t>
                  </w:r>
                  <w:r>
                    <w:rPr>
                      <w:rFonts w:hint="default" w:ascii="Times New Roman" w:hAnsi="Times New Roman" w:cs="Times New Roman"/>
                      <w:color w:val="auto"/>
                      <w:lang w:val="en-US" w:eastAsia="zh-CN"/>
                    </w:rPr>
                    <w:t>9.9</w:t>
                  </w: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第一次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非甲烷总烃</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Q240</w:t>
                  </w:r>
                  <w:r>
                    <w:rPr>
                      <w:rFonts w:hint="default" w:ascii="Times New Roman" w:hAnsi="Times New Roman" w:eastAsia="宋体" w:cs="Times New Roman"/>
                      <w:color w:val="auto"/>
                      <w:sz w:val="18"/>
                      <w:szCs w:val="18"/>
                      <w:lang w:val="en-US" w:eastAsia="zh-CN"/>
                    </w:rPr>
                    <w:t>909</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62101-01</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1798</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41.4</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0.074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非甲烷总烃</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rPr>
                    <w:t>Q240</w:t>
                  </w:r>
                  <w:r>
                    <w:rPr>
                      <w:rFonts w:hint="default" w:ascii="Times New Roman" w:hAnsi="Times New Roman" w:eastAsia="宋体" w:cs="Times New Roman"/>
                      <w:color w:val="auto"/>
                      <w:sz w:val="18"/>
                      <w:szCs w:val="18"/>
                      <w:lang w:val="en-US" w:eastAsia="zh-CN"/>
                    </w:rPr>
                    <w:t>909</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62101-02</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1798</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40.8</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0.073</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非甲烷总烃</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rPr>
                    <w:t>Q240</w:t>
                  </w:r>
                  <w:r>
                    <w:rPr>
                      <w:rFonts w:hint="default" w:ascii="Times New Roman" w:hAnsi="Times New Roman" w:eastAsia="宋体" w:cs="Times New Roman"/>
                      <w:color w:val="auto"/>
                      <w:sz w:val="18"/>
                      <w:szCs w:val="18"/>
                      <w:lang w:val="en-US" w:eastAsia="zh-CN"/>
                    </w:rPr>
                    <w:t>909</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62101-03</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1759</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38.6</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0.068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DA021燃沼气锅炉工序出口</w:t>
                  </w:r>
                </w:p>
              </w:tc>
              <w:tc>
                <w:tcPr>
                  <w:tcW w:w="47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rPr>
                    <w:t>2024.</w:t>
                  </w:r>
                  <w:r>
                    <w:rPr>
                      <w:rFonts w:hint="default" w:ascii="Times New Roman" w:hAnsi="Times New Roman" w:cs="Times New Roman"/>
                      <w:color w:val="auto"/>
                      <w:lang w:val="en-US" w:eastAsia="zh-CN"/>
                    </w:rPr>
                    <w:t>9.9</w:t>
                  </w: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w:t>
                  </w:r>
                  <w:r>
                    <w:rPr>
                      <w:rFonts w:hint="default" w:ascii="Times New Roman" w:hAnsi="Times New Roman" w:eastAsia="宋体" w:cs="Times New Roman"/>
                      <w:color w:val="auto"/>
                      <w:sz w:val="18"/>
                      <w:szCs w:val="18"/>
                      <w:lang w:val="en-US" w:eastAsia="zh-CN"/>
                    </w:rPr>
                    <w:t>909</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62101-01</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3.6</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3712</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1.9</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1.9</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0.007</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w:t>
                  </w:r>
                  <w:r>
                    <w:rPr>
                      <w:rFonts w:hint="default" w:ascii="Times New Roman" w:hAnsi="Times New Roman" w:eastAsia="宋体" w:cs="Times New Roman"/>
                      <w:color w:val="auto"/>
                      <w:sz w:val="18"/>
                      <w:szCs w:val="18"/>
                      <w:lang w:val="en-US" w:eastAsia="zh-CN"/>
                    </w:rPr>
                    <w:t>909</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62101-02</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3.6</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3800</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2.1</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2.1</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Q240</w:t>
                  </w:r>
                  <w:r>
                    <w:rPr>
                      <w:rFonts w:hint="default" w:ascii="Times New Roman" w:hAnsi="Times New Roman" w:eastAsia="宋体" w:cs="Times New Roman"/>
                      <w:color w:val="auto"/>
                      <w:sz w:val="18"/>
                      <w:szCs w:val="18"/>
                      <w:lang w:val="en-US" w:eastAsia="zh-CN"/>
                    </w:rPr>
                    <w:t>909</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62101-03</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3.6</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3992</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0.009</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cs="Times New Roman"/>
                      <w:color w:val="auto"/>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二氧化硫</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3.6</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3712</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0.019</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二氧化硫</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3.6</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3800</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0.023</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二氧化硫</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3.6</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3992</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cs="Times New Roman"/>
                      <w:color w:val="auto"/>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氮氧化物</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3.6</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3712</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33</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33</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0.122</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氮氧化物</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3.6</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3800</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39</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39</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0.148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氮氧化物</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3.6</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3992</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0.160</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烟气黑度</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＜1级</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DA02</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燃</w:t>
                  </w:r>
                  <w:r>
                    <w:rPr>
                      <w:rFonts w:hint="default" w:ascii="Times New Roman" w:hAnsi="Times New Roman" w:eastAsia="宋体" w:cs="Times New Roman"/>
                      <w:color w:val="auto"/>
                      <w:sz w:val="18"/>
                      <w:szCs w:val="18"/>
                      <w:lang w:val="en-US" w:eastAsia="zh-CN"/>
                    </w:rPr>
                    <w:t>天然气</w:t>
                  </w:r>
                  <w:r>
                    <w:rPr>
                      <w:rFonts w:hint="default" w:ascii="Times New Roman" w:hAnsi="Times New Roman" w:eastAsia="宋体" w:cs="Times New Roman"/>
                      <w:color w:val="auto"/>
                      <w:sz w:val="18"/>
                      <w:szCs w:val="18"/>
                    </w:rPr>
                    <w:t>锅炉工序出口</w:t>
                  </w:r>
                </w:p>
              </w:tc>
              <w:tc>
                <w:tcPr>
                  <w:tcW w:w="47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cs="Times New Roman"/>
                      <w:color w:val="auto"/>
                      <w:lang w:val="en-US"/>
                    </w:rPr>
                  </w:pPr>
                  <w:r>
                    <w:rPr>
                      <w:rFonts w:hint="default" w:ascii="Times New Roman" w:hAnsi="Times New Roman" w:cs="Times New Roman"/>
                      <w:color w:val="auto"/>
                    </w:rPr>
                    <w:t>2024.</w:t>
                  </w:r>
                  <w:r>
                    <w:rPr>
                      <w:rFonts w:hint="default" w:ascii="Times New Roman" w:hAnsi="Times New Roman" w:cs="Times New Roman"/>
                      <w:color w:val="auto"/>
                      <w:lang w:val="en-US" w:eastAsia="zh-CN"/>
                    </w:rPr>
                    <w:t>4.24</w:t>
                  </w: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cs="Times New Roman"/>
                      <w:color w:val="auto"/>
                    </w:rPr>
                    <w:t>Q240424#26122-01</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8.5</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5252</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1.4</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0.007</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rPr>
                    <w:t>Q240424#26122-0</w:t>
                  </w:r>
                  <w:r>
                    <w:rPr>
                      <w:rFonts w:hint="default" w:ascii="Times New Roman" w:hAnsi="Times New Roman" w:cs="Times New Roman"/>
                      <w:color w:val="auto"/>
                      <w:lang w:val="en-US" w:eastAsia="zh-CN"/>
                    </w:rPr>
                    <w:t>2</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8.4</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7142</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2.2</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rPr>
                    <w:t>Q240424#26122-0</w:t>
                  </w:r>
                  <w:r>
                    <w:rPr>
                      <w:rFonts w:hint="default" w:ascii="Times New Roman" w:hAnsi="Times New Roman" w:cs="Times New Roman"/>
                      <w:color w:val="auto"/>
                      <w:lang w:val="en-US" w:eastAsia="zh-CN"/>
                    </w:rPr>
                    <w:t>3</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5.5</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7300</w:t>
                  </w:r>
                </w:p>
              </w:tc>
              <w:tc>
                <w:tcPr>
                  <w:tcW w:w="49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1.9</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2.1</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cs="Times New Roman"/>
                      <w:color w:val="auto"/>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二氧化硫</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8.5</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5252</w:t>
                  </w:r>
                </w:p>
              </w:tc>
              <w:tc>
                <w:tcPr>
                  <w:tcW w:w="493"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snapToGrid w:val="0"/>
                      <w:color w:val="auto"/>
                      <w:kern w:val="2"/>
                      <w:sz w:val="18"/>
                      <w:szCs w:val="18"/>
                      <w:lang w:val="en-US" w:eastAsia="zh-CN" w:bidi="ar-SA"/>
                    </w:rPr>
                    <w:t>ND</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2"/>
                      <w:sz w:val="18"/>
                      <w:szCs w:val="18"/>
                      <w:lang w:val="en-US" w:eastAsia="zh-CN" w:bidi="ar-SA"/>
                    </w:rPr>
                    <w:t>ND</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2"/>
                      <w:sz w:val="18"/>
                      <w:szCs w:val="18"/>
                      <w:lang w:val="en-US" w:eastAsia="zh-CN" w:bidi="ar-SA"/>
                    </w:rPr>
                    <w:t>ND</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二氧化硫</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8.4</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7142</w:t>
                  </w:r>
                </w:p>
              </w:tc>
              <w:tc>
                <w:tcPr>
                  <w:tcW w:w="493"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snapToGrid w:val="0"/>
                      <w:color w:val="auto"/>
                      <w:kern w:val="2"/>
                      <w:sz w:val="18"/>
                      <w:szCs w:val="18"/>
                      <w:lang w:val="en-US" w:eastAsia="zh-CN" w:bidi="ar-SA"/>
                    </w:rPr>
                    <w:t>ND</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2"/>
                      <w:sz w:val="18"/>
                      <w:szCs w:val="18"/>
                      <w:lang w:val="en-US" w:eastAsia="zh-CN" w:bidi="ar-SA"/>
                    </w:rPr>
                    <w:t>ND</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2"/>
                      <w:sz w:val="18"/>
                      <w:szCs w:val="18"/>
                      <w:lang w:val="en-US" w:eastAsia="zh-CN" w:bidi="ar-SA"/>
                    </w:rPr>
                    <w:t>ND</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二氧化硫</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5.5</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7300</w:t>
                  </w:r>
                </w:p>
              </w:tc>
              <w:tc>
                <w:tcPr>
                  <w:tcW w:w="493"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snapToGrid w:val="0"/>
                      <w:color w:val="auto"/>
                      <w:kern w:val="2"/>
                      <w:sz w:val="18"/>
                      <w:szCs w:val="18"/>
                      <w:lang w:val="en-US" w:eastAsia="zh-CN" w:bidi="ar-SA"/>
                    </w:rPr>
                    <w:t>ND</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2"/>
                      <w:sz w:val="18"/>
                      <w:szCs w:val="18"/>
                      <w:lang w:val="en-US" w:eastAsia="zh-CN" w:bidi="ar-SA"/>
                    </w:rPr>
                    <w:t>ND</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snapToGrid w:val="0"/>
                      <w:color w:val="auto"/>
                      <w:kern w:val="2"/>
                      <w:sz w:val="18"/>
                      <w:szCs w:val="18"/>
                      <w:lang w:val="en-US" w:eastAsia="zh-CN" w:bidi="ar-SA"/>
                    </w:rPr>
                    <w:t>ND</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cs="Times New Roman"/>
                      <w:color w:val="auto"/>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氮氧化物</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8.5</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5252</w:t>
                  </w:r>
                </w:p>
              </w:tc>
              <w:tc>
                <w:tcPr>
                  <w:tcW w:w="493"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snapToGrid w:val="0"/>
                      <w:color w:val="auto"/>
                      <w:kern w:val="2"/>
                      <w:sz w:val="18"/>
                      <w:szCs w:val="18"/>
                      <w:lang w:val="en-US" w:eastAsia="zh-CN" w:bidi="ar-SA"/>
                    </w:rPr>
                    <w:t>62</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87</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0.326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氮氧化物</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8.4</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7142</w:t>
                  </w:r>
                </w:p>
              </w:tc>
              <w:tc>
                <w:tcPr>
                  <w:tcW w:w="493"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snapToGrid w:val="0"/>
                      <w:color w:val="auto"/>
                      <w:kern w:val="2"/>
                      <w:sz w:val="18"/>
                      <w:szCs w:val="18"/>
                      <w:lang w:val="en-US" w:eastAsia="zh-CN" w:bidi="ar-SA"/>
                    </w:rPr>
                    <w:t>59</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82</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0.421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氮氧化物</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5.5</w:t>
                  </w:r>
                </w:p>
              </w:tc>
              <w:tc>
                <w:tcPr>
                  <w:tcW w:w="473"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7300</w:t>
                  </w:r>
                </w:p>
              </w:tc>
              <w:tc>
                <w:tcPr>
                  <w:tcW w:w="493" w:type="pct"/>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2"/>
                      <w:sz w:val="18"/>
                      <w:szCs w:val="18"/>
                      <w:lang w:val="en-US" w:eastAsia="zh-CN" w:bidi="ar-SA"/>
                    </w:rPr>
                  </w:pPr>
                  <w:r>
                    <w:rPr>
                      <w:rFonts w:hint="default" w:ascii="Times New Roman" w:hAnsi="Times New Roman" w:eastAsia="宋体" w:cs="Times New Roman"/>
                      <w:snapToGrid w:val="0"/>
                      <w:color w:val="auto"/>
                      <w:kern w:val="2"/>
                      <w:sz w:val="18"/>
                      <w:szCs w:val="18"/>
                      <w:lang w:val="en-US" w:eastAsia="zh-CN" w:bidi="ar-SA"/>
                    </w:rPr>
                    <w:t>83</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94</w:t>
                  </w:r>
                </w:p>
              </w:tc>
              <w:tc>
                <w:tcPr>
                  <w:tcW w:w="43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0.606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7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48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61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烟气黑度</w:t>
                  </w:r>
                </w:p>
              </w:tc>
              <w:tc>
                <w:tcPr>
                  <w:tcW w:w="52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85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852"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888" w:type="dxa"/>
                  <w:tcBorders>
                    <w:tl2br w:val="nil"/>
                    <w:tr2bl w:val="nil"/>
                  </w:tcBorders>
                  <w:shd w:val="clear" w:color="auto" w:fill="auto"/>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＜1级</w:t>
                  </w:r>
                </w:p>
              </w:tc>
              <w:tc>
                <w:tcPr>
                  <w:tcW w:w="79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91" w:type="dxa"/>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根据</w:t>
            </w:r>
            <w:r>
              <w:rPr>
                <w:rFonts w:hint="default" w:ascii="Times New Roman" w:hAnsi="Times New Roman" w:eastAsia="宋体" w:cs="Times New Roman"/>
                <w:bCs/>
                <w:color w:val="auto"/>
                <w:szCs w:val="21"/>
                <w:highlight w:val="none"/>
                <w:vertAlign w:val="baseline"/>
                <w:lang w:val="en-US" w:eastAsia="zh-CN"/>
              </w:rPr>
              <w:t>检</w:t>
            </w:r>
            <w:r>
              <w:rPr>
                <w:rFonts w:hint="default" w:ascii="Times New Roman" w:hAnsi="Times New Roman" w:cs="Times New Roman"/>
                <w:bCs/>
                <w:color w:val="auto"/>
                <w:sz w:val="21"/>
                <w:szCs w:val="21"/>
                <w:highlight w:val="none"/>
                <w:lang w:val="en-US" w:eastAsia="zh-CN"/>
              </w:rPr>
              <w:t>测结果可知，VOCs满足《挥发性 有机 物排放 标准 第 7 部分 ：其他行业》</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（DB37/2801.7-2019）中表 1 中 II 时段 VOCs 排放限值的要求（VOCs 排放浓度60 mg/m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lang w:val="en-US" w:eastAsia="zh-CN"/>
              </w:rPr>
              <w:t>，排放速率3.0 kg/h）要求；锅炉废气满足《锅炉大气污染物排放标准》（DB37/2374-2018）表2中重点控制区颗粒物排放浓度为10mg/m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lang w:val="en-US" w:eastAsia="zh-CN"/>
              </w:rPr>
              <w:t>、二氧化硫排放浓度为50mg/m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lang w:val="en-US" w:eastAsia="zh-CN"/>
              </w:rPr>
              <w:t>、氮氧化物排放浓度为100mg/m</w:t>
            </w:r>
            <w:r>
              <w:rPr>
                <w:rFonts w:hint="default" w:ascii="Times New Roman" w:hAnsi="Times New Roman" w:cs="Times New Roman"/>
                <w:bCs/>
                <w:color w:val="auto"/>
                <w:sz w:val="21"/>
                <w:szCs w:val="21"/>
                <w:highlight w:val="none"/>
                <w:vertAlign w:val="superscript"/>
                <w:lang w:val="en-US" w:eastAsia="zh-CN"/>
              </w:rPr>
              <w:t>3</w:t>
            </w:r>
            <w:r>
              <w:rPr>
                <w:rFonts w:hint="default" w:ascii="Times New Roman" w:hAnsi="Times New Roman" w:cs="Times New Roman"/>
                <w:bCs/>
                <w:color w:val="auto"/>
                <w:sz w:val="21"/>
                <w:szCs w:val="21"/>
                <w:highlight w:val="none"/>
                <w:lang w:val="en-US" w:eastAsia="zh-CN"/>
              </w:rPr>
              <w:t>的限值要求。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630" w:firstLineChars="300"/>
              <w:jc w:val="left"/>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Cs w:val="21"/>
                <w:highlight w:val="none"/>
                <w:lang w:val="en-US" w:eastAsia="zh-CN"/>
              </w:rPr>
              <w:t>无组织废气检测数据引用山东双威检测科技有限公司2024年5月5日出具的检测报告（双威环检字(2024)FO2404261号）。</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表2-1</w:t>
            </w:r>
            <w:r>
              <w:rPr>
                <w:rFonts w:hint="default" w:ascii="Times New Roman" w:hAnsi="Times New Roman" w:cs="Times New Roman"/>
                <w:b/>
                <w:bCs/>
                <w:color w:val="auto"/>
                <w:szCs w:val="21"/>
                <w:highlight w:val="none"/>
                <w:lang w:val="en-US" w:eastAsia="zh-CN"/>
              </w:rPr>
              <w:t xml:space="preserve">6 </w:t>
            </w:r>
            <w:r>
              <w:rPr>
                <w:rFonts w:hint="default" w:ascii="Times New Roman" w:hAnsi="Times New Roman" w:eastAsia="宋体" w:cs="Times New Roman"/>
                <w:b/>
                <w:bCs/>
                <w:color w:val="auto"/>
                <w:szCs w:val="21"/>
                <w:highlight w:val="none"/>
                <w:lang w:val="en-US" w:eastAsia="zh-CN"/>
              </w:rPr>
              <w:t>无组织废气检测期间气象参数统计表</w:t>
            </w:r>
          </w:p>
          <w:tbl>
            <w:tblPr>
              <w:tblStyle w:val="5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1284"/>
              <w:gridCol w:w="1091"/>
              <w:gridCol w:w="1465"/>
              <w:gridCol w:w="1279"/>
              <w:gridCol w:w="1260"/>
              <w:gridCol w:w="12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28" w:type="pct"/>
                  <w:gridSpan w:val="2"/>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检测日期</w:t>
                  </w:r>
                </w:p>
              </w:tc>
              <w:tc>
                <w:tcPr>
                  <w:tcW w:w="59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风向</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风速（m/s）</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气温（℃）</w:t>
                  </w:r>
                </w:p>
              </w:tc>
              <w:tc>
                <w:tcPr>
                  <w:tcW w:w="68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气压（kPa）</w:t>
                  </w:r>
                </w:p>
              </w:tc>
              <w:tc>
                <w:tcPr>
                  <w:tcW w:w="70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相对湿度（%）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2024.4.26</w:t>
                  </w:r>
                </w:p>
              </w:tc>
              <w:tc>
                <w:tcPr>
                  <w:tcW w:w="696"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9:51</w:t>
                  </w:r>
                </w:p>
              </w:tc>
              <w:tc>
                <w:tcPr>
                  <w:tcW w:w="59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SE</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1.5</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25.6</w:t>
                  </w:r>
                </w:p>
              </w:tc>
              <w:tc>
                <w:tcPr>
                  <w:tcW w:w="68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99.07</w:t>
                  </w:r>
                </w:p>
              </w:tc>
              <w:tc>
                <w:tcPr>
                  <w:tcW w:w="70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696"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11:47</w:t>
                  </w:r>
                </w:p>
              </w:tc>
              <w:tc>
                <w:tcPr>
                  <w:tcW w:w="59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SE</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1.6</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29.2</w:t>
                  </w:r>
                </w:p>
              </w:tc>
              <w:tc>
                <w:tcPr>
                  <w:tcW w:w="68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98.93</w:t>
                  </w:r>
                </w:p>
              </w:tc>
              <w:tc>
                <w:tcPr>
                  <w:tcW w:w="70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696"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13:56</w:t>
                  </w:r>
                </w:p>
              </w:tc>
              <w:tc>
                <w:tcPr>
                  <w:tcW w:w="59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SE</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1.7</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29.6</w:t>
                  </w:r>
                </w:p>
              </w:tc>
              <w:tc>
                <w:tcPr>
                  <w:tcW w:w="68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98.83</w:t>
                  </w:r>
                </w:p>
              </w:tc>
              <w:tc>
                <w:tcPr>
                  <w:tcW w:w="70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696"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16:03</w:t>
                  </w:r>
                </w:p>
              </w:tc>
              <w:tc>
                <w:tcPr>
                  <w:tcW w:w="592"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SE</w:t>
                  </w:r>
                </w:p>
              </w:tc>
              <w:tc>
                <w:tcPr>
                  <w:tcW w:w="79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1.6</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28.5</w:t>
                  </w:r>
                </w:p>
              </w:tc>
              <w:tc>
                <w:tcPr>
                  <w:tcW w:w="68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98.76</w:t>
                  </w:r>
                </w:p>
              </w:tc>
              <w:tc>
                <w:tcPr>
                  <w:tcW w:w="70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29</w:t>
                  </w:r>
                </w:p>
              </w:tc>
            </w:tr>
          </w:tbl>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
                <w:bCs/>
                <w:color w:val="auto"/>
                <w:szCs w:val="21"/>
                <w:highlight w:val="none"/>
                <w:lang w:val="en-US" w:eastAsia="zh-CN"/>
              </w:rPr>
              <w:t>表2-1</w:t>
            </w:r>
            <w:r>
              <w:rPr>
                <w:rFonts w:hint="default" w:ascii="Times New Roman" w:hAnsi="Times New Roman" w:cs="Times New Roman"/>
                <w:b/>
                <w:bCs/>
                <w:color w:val="auto"/>
                <w:szCs w:val="21"/>
                <w:highlight w:val="none"/>
                <w:lang w:val="en-US" w:eastAsia="zh-CN"/>
              </w:rPr>
              <w:t>7</w:t>
            </w:r>
            <w:r>
              <w:rPr>
                <w:rFonts w:hint="default" w:ascii="Times New Roman" w:hAnsi="Times New Roman" w:eastAsia="宋体" w:cs="Times New Roman"/>
                <w:b/>
                <w:bCs/>
                <w:color w:val="auto"/>
                <w:szCs w:val="21"/>
                <w:highlight w:val="none"/>
                <w:lang w:val="en-US" w:eastAsia="zh-CN"/>
              </w:rPr>
              <w:t xml:space="preserve"> 无组织废气检测结果表</w:t>
            </w:r>
          </w:p>
          <w:tbl>
            <w:tblPr>
              <w:tblStyle w:val="5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1081"/>
              <w:gridCol w:w="1166"/>
              <w:gridCol w:w="1278"/>
              <w:gridCol w:w="1372"/>
              <w:gridCol w:w="1350"/>
              <w:gridCol w:w="14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检测日期</w:t>
                  </w:r>
                </w:p>
              </w:tc>
              <w:tc>
                <w:tcPr>
                  <w:tcW w:w="587"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检测项目</w:t>
                  </w:r>
                </w:p>
              </w:tc>
              <w:tc>
                <w:tcPr>
                  <w:tcW w:w="633"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检测点位</w:t>
                  </w:r>
                </w:p>
              </w:tc>
              <w:tc>
                <w:tcPr>
                  <w:tcW w:w="2948" w:type="pct"/>
                  <w:gridSpan w:val="4"/>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highlight w:val="none"/>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highlight w:val="none"/>
                    </w:rPr>
                  </w:pPr>
                </w:p>
              </w:tc>
              <w:tc>
                <w:tcPr>
                  <w:tcW w:w="633"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highlight w:val="none"/>
                    </w:rPr>
                  </w:pP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第一次</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第二次</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第三次</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第四次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2024.4.26</w:t>
                  </w:r>
                </w:p>
              </w:tc>
              <w:tc>
                <w:tcPr>
                  <w:tcW w:w="587"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颗粒物</w:t>
                  </w:r>
                </w:p>
              </w:tc>
              <w:tc>
                <w:tcPr>
                  <w:tcW w:w="6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1#上风向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0.172</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0.175</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.0.179</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6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0.182</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0.189</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0.190</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6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3#下风向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0.207</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0.222</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0.225</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6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4#下风向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0.200</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0.199</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0.205</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硫化氢</w:t>
                  </w: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1#上风向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0.006</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0.007</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0.006</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0.010</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0.011</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0.009</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3#下风向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0.013</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0.016</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0.014</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4#下风向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0.011</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0.012</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0.001</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氨</w:t>
                  </w: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1#上风向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0.08</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0.09</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0.09</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0.15</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0.21</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0.12</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3#下风向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0.23</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0.27</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0.23</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4#下风向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0.19</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0.26</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0.21</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臭气浓度</w:t>
                  </w: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1#上风向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＜10</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＜10</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＜10</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13</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12</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13</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3#下风向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15</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14</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13</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4#下风向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11</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12</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12</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非甲烷总烃</w:t>
                  </w: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1#上风向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0.74</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0.74</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0.78</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2#下风向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1.31</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1.23</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1.22</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3#下风向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1.54</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1.62</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1.60</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587"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p>
              </w:tc>
              <w:tc>
                <w:tcPr>
                  <w:tcW w:w="1168" w:type="dxa"/>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4#下风向</w:t>
                  </w:r>
                </w:p>
              </w:tc>
              <w:tc>
                <w:tcPr>
                  <w:tcW w:w="694"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1.38</w:t>
                  </w:r>
                </w:p>
              </w:tc>
              <w:tc>
                <w:tcPr>
                  <w:tcW w:w="74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1.38</w:t>
                  </w:r>
                </w:p>
              </w:tc>
              <w:tc>
                <w:tcPr>
                  <w:tcW w:w="733"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1.36</w:t>
                  </w:r>
                </w:p>
              </w:tc>
              <w:tc>
                <w:tcPr>
                  <w:tcW w:w="775" w:type="pct"/>
                  <w:tcBorders>
                    <w:tl2br w:val="nil"/>
                    <w:tr2bl w:val="nil"/>
                  </w:tcBorders>
                  <w:noWrap w:val="0"/>
                  <w:vAlign w:val="center"/>
                </w:tcPr>
                <w:p>
                  <w:pPr>
                    <w:adjustRightInd w:val="0"/>
                    <w:snapToGrid w:val="0"/>
                    <w:jc w:val="center"/>
                    <w:rPr>
                      <w:rFonts w:hint="default" w:ascii="Times New Roman" w:hAnsi="Times New Roman" w:eastAsia="宋体" w:cs="Times New Roman"/>
                      <w:bCs/>
                      <w:color w:val="auto"/>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vertAlign w:val="baseline"/>
                      <w:lang w:val="en-US" w:eastAsia="zh-CN"/>
                    </w:rPr>
                    <w:t>1.32</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highlight w:val="none"/>
                <w:lang w:val="en-US" w:eastAsia="zh-CN"/>
              </w:rPr>
              <w:t>根据检测数据可知：</w:t>
            </w:r>
            <w:r>
              <w:rPr>
                <w:rFonts w:hint="default" w:ascii="Times New Roman" w:hAnsi="Times New Roman" w:eastAsia="宋体" w:cs="Times New Roman"/>
                <w:color w:val="auto"/>
                <w:kern w:val="0"/>
                <w:sz w:val="21"/>
                <w:szCs w:val="21"/>
              </w:rPr>
              <w:t>无组织</w:t>
            </w:r>
            <w:r>
              <w:rPr>
                <w:rFonts w:hint="default" w:ascii="Times New Roman" w:hAnsi="Times New Roman" w:eastAsia="宋体" w:cs="Times New Roman"/>
                <w:color w:val="auto"/>
                <w:kern w:val="0"/>
                <w:sz w:val="21"/>
                <w:szCs w:val="21"/>
                <w:lang w:val="en-US" w:eastAsia="zh-CN"/>
              </w:rPr>
              <w:t>颗粒物</w:t>
            </w:r>
            <w:r>
              <w:rPr>
                <w:rFonts w:hint="default" w:ascii="Times New Roman" w:hAnsi="Times New Roman" w:eastAsia="宋体" w:cs="Times New Roman"/>
                <w:color w:val="auto"/>
                <w:kern w:val="0"/>
                <w:sz w:val="21"/>
                <w:szCs w:val="21"/>
              </w:rPr>
              <w:t>排放满足《大气污染物综合排放标准》（GB16297-1996）表2无组织排放监控浓度限值要求：颗粒物1mg/m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；氨、硫化氢、臭气排放浓度满足《恶臭污染物排放标准》（GB14554-1993）表1厂界标准值要求：氨1.5mg/m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、硫化氢0.06mg/m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、臭气20（无量纲）</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snapToGrid w:val="0"/>
                <w:color w:val="auto"/>
                <w:kern w:val="0"/>
                <w:sz w:val="21"/>
                <w:szCs w:val="21"/>
                <w:lang w:val="en-US" w:eastAsia="zh-CN" w:bidi="ar"/>
              </w:rPr>
              <w:t xml:space="preserve">无组织排放 VOCs 满足《山东省挥发性有机物排放标准 第 7 部分：其他行业》 （DB37/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2801.7-2019）厂界标准（VOCs2.0mg/m</w:t>
            </w:r>
            <w:r>
              <w:rPr>
                <w:rFonts w:hint="default" w:ascii="Times New Roman" w:hAnsi="Times New Roman" w:eastAsia="宋体" w:cs="Times New Roman"/>
                <w:snapToGrid w:val="0"/>
                <w:color w:val="auto"/>
                <w:kern w:val="0"/>
                <w:sz w:val="21"/>
                <w:szCs w:val="21"/>
                <w:vertAlign w:val="superscript"/>
                <w:lang w:val="en-US" w:eastAsia="zh-CN" w:bidi="ar"/>
              </w:rPr>
              <w:t>3</w:t>
            </w:r>
            <w:r>
              <w:rPr>
                <w:rFonts w:hint="default" w:ascii="Times New Roman" w:hAnsi="Times New Roman" w:eastAsia="宋体" w:cs="Times New Roman"/>
                <w:snapToGrid w:val="0"/>
                <w:color w:val="auto"/>
                <w:kern w:val="0"/>
                <w:sz w:val="21"/>
                <w:szCs w:val="21"/>
                <w:lang w:val="en-US" w:eastAsia="zh-CN" w:bidi="ar"/>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现有项目综合废水经厂区污水处理站处理后排入排入上实环境(枣庄山亭)污水处理有限公司，废水污染因子检测数据引用</w:t>
            </w:r>
            <w:r>
              <w:rPr>
                <w:rFonts w:hint="default" w:ascii="Times New Roman" w:hAnsi="Times New Roman" w:cs="Times New Roman"/>
                <w:bCs/>
                <w:color w:val="auto"/>
                <w:szCs w:val="21"/>
                <w:highlight w:val="none"/>
                <w:lang w:val="en-US" w:eastAsia="zh-CN"/>
              </w:rPr>
              <w:t>山东双威检测科技有限公司2024年5月5日出具的检测报告（双威环检字(2024)FO2404261号）及在线数据</w:t>
            </w:r>
            <w:r>
              <w:rPr>
                <w:rFonts w:hint="default" w:ascii="Times New Roman" w:hAnsi="Times New Roman" w:eastAsia="宋体" w:cs="Times New Roman"/>
                <w:bCs/>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Cs/>
                <w:color w:val="auto"/>
                <w:szCs w:val="21"/>
                <w:highlight w:val="none"/>
                <w:vertAlign w:val="baseline"/>
                <w:lang w:val="en-US" w:eastAsia="zh-CN"/>
              </w:rPr>
            </w:pPr>
            <w:r>
              <w:rPr>
                <w:rFonts w:hint="default" w:ascii="Times New Roman" w:hAnsi="Times New Roman" w:cs="Times New Roman"/>
                <w:b/>
                <w:bCs/>
                <w:color w:val="auto"/>
                <w:szCs w:val="21"/>
                <w:highlight w:val="none"/>
              </w:rPr>
              <w:t>表2-</w:t>
            </w:r>
            <w:r>
              <w:rPr>
                <w:rFonts w:hint="default" w:ascii="Times New Roman" w:hAnsi="Times New Roman" w:cs="Times New Roman"/>
                <w:b/>
                <w:bCs/>
                <w:color w:val="auto"/>
                <w:szCs w:val="21"/>
                <w:highlight w:val="none"/>
                <w:lang w:val="en-US" w:eastAsia="zh-CN"/>
              </w:rPr>
              <w:t>18</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废水</w:t>
            </w:r>
            <w:r>
              <w:rPr>
                <w:rFonts w:hint="default" w:ascii="Times New Roman" w:hAnsi="Times New Roman" w:cs="Times New Roman"/>
                <w:b/>
                <w:bCs/>
                <w:color w:val="auto"/>
                <w:szCs w:val="21"/>
                <w:highlight w:val="none"/>
              </w:rPr>
              <w:t>监测结果一览表</w:t>
            </w:r>
          </w:p>
          <w:tbl>
            <w:tblPr>
              <w:tblStyle w:val="2648"/>
              <w:tblW w:w="4998"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751"/>
              <w:gridCol w:w="1430"/>
              <w:gridCol w:w="1476"/>
              <w:gridCol w:w="1884"/>
              <w:gridCol w:w="1334"/>
              <w:gridCol w:w="1335"/>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50"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rPr>
                    <w:t>监测点位</w:t>
                  </w:r>
                </w:p>
              </w:tc>
              <w:tc>
                <w:tcPr>
                  <w:tcW w:w="77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监测时间</w:t>
                  </w:r>
                </w:p>
              </w:tc>
              <w:tc>
                <w:tcPr>
                  <w:tcW w:w="80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监测</w:t>
                  </w:r>
                  <w:r>
                    <w:rPr>
                      <w:rFonts w:hint="default" w:ascii="Times New Roman" w:hAnsi="Times New Roman" w:eastAsia="宋体" w:cs="Times New Roman"/>
                      <w:color w:val="auto"/>
                      <w:spacing w:val="-1"/>
                      <w:sz w:val="18"/>
                      <w:szCs w:val="18"/>
                    </w:rPr>
                    <w:t>频次</w:t>
                  </w:r>
                </w:p>
              </w:tc>
              <w:tc>
                <w:tcPr>
                  <w:tcW w:w="102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pacing w:val="-2"/>
                      <w:sz w:val="18"/>
                      <w:szCs w:val="18"/>
                      <w:lang w:val="en-US" w:eastAsia="zh-CN"/>
                    </w:rPr>
                    <w:t>监测项目</w:t>
                  </w:r>
                </w:p>
              </w:tc>
              <w:tc>
                <w:tcPr>
                  <w:tcW w:w="7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检测结果</w:t>
                  </w:r>
                </w:p>
              </w:tc>
              <w:tc>
                <w:tcPr>
                  <w:tcW w:w="7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pacing w:val="-1"/>
                      <w:sz w:val="18"/>
                      <w:szCs w:val="18"/>
                      <w:lang w:val="en-US" w:eastAsia="zh-CN"/>
                    </w:rPr>
                    <w:t>单位</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50"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pacing w:val="-1"/>
                      <w:sz w:val="18"/>
                      <w:szCs w:val="18"/>
                      <w:lang w:val="en-US" w:eastAsia="zh-CN"/>
                    </w:rPr>
                  </w:pPr>
                  <w:r>
                    <w:rPr>
                      <w:rFonts w:hint="default" w:ascii="Times New Roman" w:hAnsi="Times New Roman" w:eastAsia="宋体" w:cs="Times New Roman"/>
                      <w:color w:val="auto"/>
                      <w:spacing w:val="-1"/>
                      <w:sz w:val="18"/>
                      <w:szCs w:val="18"/>
                      <w:lang w:val="en-US" w:eastAsia="zh-CN"/>
                    </w:rPr>
                    <w:t>废水总排口</w:t>
                  </w:r>
                </w:p>
              </w:tc>
              <w:tc>
                <w:tcPr>
                  <w:tcW w:w="77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lang w:val="en-US" w:eastAsia="zh-CN"/>
                    </w:rPr>
                  </w:pPr>
                  <w:r>
                    <w:rPr>
                      <w:rFonts w:hint="default" w:ascii="Times New Roman" w:hAnsi="Times New Roman" w:cs="Times New Roman"/>
                      <w:color w:val="auto"/>
                    </w:rPr>
                    <w:t>2024</w:t>
                  </w:r>
                  <w:r>
                    <w:rPr>
                      <w:rFonts w:hint="default" w:ascii="Times New Roman" w:hAnsi="Times New Roman" w:cs="Times New Roman"/>
                      <w:color w:val="auto"/>
                      <w:lang w:val="en-US" w:eastAsia="zh-CN"/>
                    </w:rPr>
                    <w:t>.4.24</w:t>
                  </w:r>
                </w:p>
              </w:tc>
              <w:tc>
                <w:tcPr>
                  <w:tcW w:w="80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第一次</w:t>
                  </w:r>
                </w:p>
              </w:tc>
              <w:tc>
                <w:tcPr>
                  <w:tcW w:w="1022"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五日生化需氧量</w:t>
                  </w:r>
                </w:p>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both"/>
                    <w:textAlignment w:val="baseline"/>
                    <w:rPr>
                      <w:rFonts w:hint="default" w:ascii="Times New Roman" w:hAnsi="Times New Roman" w:eastAsia="宋体" w:cs="Times New Roman"/>
                      <w:color w:val="auto"/>
                      <w:sz w:val="18"/>
                      <w:szCs w:val="18"/>
                    </w:rPr>
                  </w:pPr>
                </w:p>
              </w:tc>
              <w:tc>
                <w:tcPr>
                  <w:tcW w:w="7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15.7</w:t>
                  </w:r>
                </w:p>
              </w:tc>
              <w:tc>
                <w:tcPr>
                  <w:tcW w:w="72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mg/L</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5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7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0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102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7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15.9</w:t>
                  </w:r>
                </w:p>
              </w:tc>
              <w:tc>
                <w:tcPr>
                  <w:tcW w:w="72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5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7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0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102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7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15.6</w:t>
                  </w:r>
                </w:p>
              </w:tc>
              <w:tc>
                <w:tcPr>
                  <w:tcW w:w="72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5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7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cs="Times New Roman"/>
                      <w:color w:val="auto"/>
                      <w:lang w:val="en-US" w:eastAsia="zh-CN"/>
                    </w:rPr>
                  </w:pPr>
                </w:p>
              </w:tc>
              <w:tc>
                <w:tcPr>
                  <w:tcW w:w="80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1022"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色度</w:t>
                  </w:r>
                </w:p>
              </w:tc>
              <w:tc>
                <w:tcPr>
                  <w:tcW w:w="7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40</w:t>
                  </w:r>
                </w:p>
              </w:tc>
              <w:tc>
                <w:tcPr>
                  <w:tcW w:w="72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倍</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5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7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0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102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p>
              </w:tc>
              <w:tc>
                <w:tcPr>
                  <w:tcW w:w="7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40</w:t>
                  </w:r>
                </w:p>
              </w:tc>
              <w:tc>
                <w:tcPr>
                  <w:tcW w:w="72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5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7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0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102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p>
              </w:tc>
              <w:tc>
                <w:tcPr>
                  <w:tcW w:w="7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40</w:t>
                  </w:r>
                </w:p>
              </w:tc>
              <w:tc>
                <w:tcPr>
                  <w:tcW w:w="72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5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7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cs="Times New Roman"/>
                      <w:color w:val="auto"/>
                    </w:rPr>
                  </w:pPr>
                </w:p>
              </w:tc>
              <w:tc>
                <w:tcPr>
                  <w:tcW w:w="80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第一次</w:t>
                  </w:r>
                </w:p>
              </w:tc>
              <w:tc>
                <w:tcPr>
                  <w:tcW w:w="1022"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悬浮物</w:t>
                  </w:r>
                </w:p>
              </w:tc>
              <w:tc>
                <w:tcPr>
                  <w:tcW w:w="7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29</w:t>
                  </w:r>
                </w:p>
              </w:tc>
              <w:tc>
                <w:tcPr>
                  <w:tcW w:w="724"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mg/L</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rPr>
                <w:trHeight w:val="340" w:hRule="atLeast"/>
                <w:jc w:val="center"/>
              </w:trPr>
              <w:tc>
                <w:tcPr>
                  <w:tcW w:w="95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7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0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第二次</w:t>
                  </w:r>
                </w:p>
              </w:tc>
              <w:tc>
                <w:tcPr>
                  <w:tcW w:w="102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p>
              </w:tc>
              <w:tc>
                <w:tcPr>
                  <w:tcW w:w="7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32</w:t>
                  </w:r>
                </w:p>
              </w:tc>
              <w:tc>
                <w:tcPr>
                  <w:tcW w:w="72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50"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77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rPr>
                  </w:pPr>
                </w:p>
              </w:tc>
              <w:tc>
                <w:tcPr>
                  <w:tcW w:w="80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第三次</w:t>
                  </w:r>
                </w:p>
              </w:tc>
              <w:tc>
                <w:tcPr>
                  <w:tcW w:w="102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jc w:val="center"/>
                    <w:textAlignment w:val="baseline"/>
                    <w:rPr>
                      <w:rFonts w:hint="default" w:ascii="Times New Roman" w:hAnsi="Times New Roman" w:eastAsia="宋体" w:cs="Times New Roman"/>
                      <w:color w:val="auto"/>
                      <w:sz w:val="18"/>
                      <w:szCs w:val="18"/>
                      <w:lang w:val="en-US" w:eastAsia="zh-CN"/>
                    </w:rPr>
                  </w:pPr>
                </w:p>
              </w:tc>
              <w:tc>
                <w:tcPr>
                  <w:tcW w:w="72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33</w:t>
                  </w:r>
                </w:p>
              </w:tc>
              <w:tc>
                <w:tcPr>
                  <w:tcW w:w="724"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18"/>
                      <w:szCs w:val="18"/>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
                <w:bCs/>
                <w:color w:val="auto"/>
                <w:szCs w:val="21"/>
                <w:highlight w:val="none"/>
              </w:rPr>
              <w:t>表2-</w:t>
            </w:r>
            <w:r>
              <w:rPr>
                <w:rFonts w:hint="default" w:ascii="Times New Roman" w:hAnsi="Times New Roman" w:cs="Times New Roman"/>
                <w:b/>
                <w:bCs/>
                <w:color w:val="auto"/>
                <w:szCs w:val="21"/>
                <w:highlight w:val="none"/>
                <w:lang w:val="en-US" w:eastAsia="zh-CN"/>
              </w:rPr>
              <w:t>19</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废水2023年10月-2024年9月在线</w:t>
            </w:r>
            <w:r>
              <w:rPr>
                <w:rFonts w:hint="default" w:ascii="Times New Roman" w:hAnsi="Times New Roman" w:cs="Times New Roman"/>
                <w:b/>
                <w:bCs/>
                <w:color w:val="auto"/>
                <w:szCs w:val="21"/>
                <w:highlight w:val="none"/>
              </w:rPr>
              <w:t>监测结果一览表</w:t>
            </w:r>
          </w:p>
          <w:tbl>
            <w:tblPr>
              <w:tblStyle w:val="49"/>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63"/>
              <w:gridCol w:w="1296"/>
              <w:gridCol w:w="577"/>
              <w:gridCol w:w="687"/>
              <w:gridCol w:w="685"/>
              <w:gridCol w:w="907"/>
              <w:gridCol w:w="685"/>
              <w:gridCol w:w="799"/>
              <w:gridCol w:w="578"/>
              <w:gridCol w:w="797"/>
              <w:gridCol w:w="578"/>
              <w:gridCol w:w="86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排口名称</w:t>
                  </w:r>
                </w:p>
              </w:tc>
              <w:tc>
                <w:tcPr>
                  <w:tcW w:w="52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监测时间</w:t>
                  </w:r>
                </w:p>
              </w:tc>
              <w:tc>
                <w:tcPr>
                  <w:tcW w:w="718"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化学需氧量(mg/l)</w:t>
                  </w:r>
                </w:p>
              </w:tc>
              <w:tc>
                <w:tcPr>
                  <w:tcW w:w="896"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氨氮(mg/l)</w:t>
                  </w:r>
                </w:p>
              </w:tc>
              <w:tc>
                <w:tcPr>
                  <w:tcW w:w="83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总磷(mg/l)</w:t>
                  </w:r>
                </w:p>
              </w:tc>
              <w:tc>
                <w:tcPr>
                  <w:tcW w:w="777"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总氮(mg/l)</w:t>
                  </w:r>
                </w:p>
              </w:tc>
              <w:tc>
                <w:tcPr>
                  <w:tcW w:w="3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PH</w:t>
                  </w:r>
                </w:p>
              </w:tc>
              <w:tc>
                <w:tcPr>
                  <w:tcW w:w="4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流量(m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52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3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浓度</w:t>
                  </w:r>
                </w:p>
              </w:tc>
              <w:tc>
                <w:tcPr>
                  <w:tcW w:w="38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排放量(t)</w:t>
                  </w:r>
                </w:p>
              </w:tc>
              <w:tc>
                <w:tcPr>
                  <w:tcW w:w="38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浓度</w:t>
                  </w:r>
                </w:p>
              </w:tc>
              <w:tc>
                <w:tcPr>
                  <w:tcW w:w="50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排放量(t)</w:t>
                  </w:r>
                </w:p>
              </w:tc>
              <w:tc>
                <w:tcPr>
                  <w:tcW w:w="38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浓度</w:t>
                  </w:r>
                </w:p>
              </w:tc>
              <w:tc>
                <w:tcPr>
                  <w:tcW w:w="44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排放量(t)</w:t>
                  </w:r>
                </w:p>
              </w:tc>
              <w:tc>
                <w:tcPr>
                  <w:tcW w:w="3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浓度</w:t>
                  </w:r>
                </w:p>
              </w:tc>
              <w:tc>
                <w:tcPr>
                  <w:tcW w:w="44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排放量(t)</w:t>
                  </w:r>
                </w:p>
              </w:tc>
              <w:tc>
                <w:tcPr>
                  <w:tcW w:w="32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浓度</w:t>
                  </w:r>
                </w:p>
              </w:tc>
              <w:tc>
                <w:tcPr>
                  <w:tcW w:w="483"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总排口</w:t>
                  </w: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2023-10</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92.9</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4.69</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0.607</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0.0296</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3.32</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0.166</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0.988</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7.15</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49412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总排口</w:t>
                  </w: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2023-11</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88.8</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4.63</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1.09</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0.0582</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3.27</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0.171</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22.1</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1.13</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7.12</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52056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总排口</w:t>
                  </w: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2023-12</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93.6</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5.64</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1.09</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0.0647</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3.23</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0.196</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23.7</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1.41</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7.14</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59831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总排口</w:t>
                  </w: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2024-01</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4.58</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1.04</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0.0638</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0.194</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22.1</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1.32</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59955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总排口</w:t>
                  </w: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2024-02</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76.1</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2.45</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1.41</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0.0445</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2.96</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0.0973</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23.3</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0.818</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7.31</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31307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总排口</w:t>
                  </w: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2024-03</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122</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5.87</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1.66</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0.0818</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1.32</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0.0811</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20.9</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1.01</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7.18</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48246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总排口</w:t>
                  </w: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2024-04</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178</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7.59</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1.55</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0.0654</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2.16</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0.094</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26.6</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1.13</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7.19</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43026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总排口</w:t>
                  </w: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2024-05</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163</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5.54</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4.54</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0.155</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1.51</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0.0505</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23.3</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0.762</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7.17</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30607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总排口</w:t>
                  </w: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2024-06</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145</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4.5</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0.589</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0.0154</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1.71</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0.0412</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26.4</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0.639</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7.31</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23148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总排口</w:t>
                  </w: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2024-07</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124</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0.396</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0.00891</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1.05</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0.0232</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17.5</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0.381</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7.29</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21915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总排口</w:t>
                  </w: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2024-08</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178</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5.49</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4.79</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0.136</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1.76</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0.0537</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23.6</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0.68</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7.17</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28460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总排口</w:t>
                  </w: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2024-09</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83.7</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2.51</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7.12</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0.212</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0.932</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0.0273</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28.7</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0.843</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7.14</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29034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430"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2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累计值（约）</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56.49</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50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0.94</w:t>
                  </w:r>
                </w:p>
              </w:tc>
              <w:tc>
                <w:tcPr>
                  <w:tcW w:w="38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44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iCs w:val="0"/>
                      <w:color w:val="auto"/>
                      <w:kern w:val="0"/>
                      <w:sz w:val="18"/>
                      <w:szCs w:val="18"/>
                      <w:u w:val="none"/>
                      <w:lang w:val="en-US" w:eastAsia="zh-CN" w:bidi="ar"/>
                    </w:rPr>
                    <w:t>1.20</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448" w:type="pct"/>
                  <w:tcBorders>
                    <w:tl2br w:val="nil"/>
                    <w:tr2bl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11.11</w:t>
                  </w:r>
                </w:p>
              </w:tc>
              <w:tc>
                <w:tcPr>
                  <w:tcW w:w="32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48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476997</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根据检测数据：</w:t>
            </w:r>
            <w:r>
              <w:rPr>
                <w:rFonts w:hint="default" w:ascii="Times New Roman" w:hAnsi="Times New Roman" w:eastAsia="宋体" w:cs="Times New Roman"/>
                <w:bCs/>
                <w:color w:val="auto"/>
                <w:szCs w:val="21"/>
                <w:highlight w:val="none"/>
                <w:lang w:val="en-US" w:eastAsia="zh-CN"/>
              </w:rPr>
              <w:t>污水处理站出水口的污水排放各项指标满足《淀粉工业水污染物排放标准》（GB 25461-2010）表2间接排放限值要求：pH 6~9，COD 300mg/L，BOD</w:t>
            </w:r>
            <w:r>
              <w:rPr>
                <w:rFonts w:hint="default" w:ascii="Times New Roman" w:hAnsi="Times New Roman" w:eastAsia="宋体" w:cs="Times New Roman"/>
                <w:bCs/>
                <w:color w:val="auto"/>
                <w:szCs w:val="21"/>
                <w:highlight w:val="none"/>
                <w:vertAlign w:val="subscript"/>
                <w:lang w:val="en-US" w:eastAsia="zh-CN"/>
              </w:rPr>
              <w:t>5</w:t>
            </w:r>
            <w:r>
              <w:rPr>
                <w:rFonts w:hint="default" w:ascii="Times New Roman" w:hAnsi="Times New Roman" w:eastAsia="宋体" w:cs="Times New Roman"/>
                <w:bCs/>
                <w:color w:val="auto"/>
                <w:szCs w:val="21"/>
                <w:highlight w:val="none"/>
                <w:lang w:val="en-US" w:eastAsia="zh-CN"/>
              </w:rPr>
              <w:t xml:space="preserve"> 70mg/L，SS 70mg/L，氨氮35mg/L，总磷5mg/L，总氮55mg/L；同时满足上实环境（枣庄山亭）污水处理厂进水水质要求</w:t>
            </w:r>
            <w:r>
              <w:rPr>
                <w:rFonts w:hint="default" w:ascii="Times New Roman" w:hAnsi="Times New Roman" w:cs="Times New Roman"/>
                <w:bCs/>
                <w:color w:val="auto"/>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（3）噪声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现有项目的噪声源</w:t>
            </w:r>
            <w:r>
              <w:rPr>
                <w:rFonts w:hint="default" w:ascii="Times New Roman" w:hAnsi="Times New Roman" w:eastAsia="宋体" w:cs="Times New Roman"/>
                <w:color w:val="auto"/>
                <w:sz w:val="21"/>
                <w:szCs w:val="21"/>
                <w:highlight w:val="none"/>
                <w:lang w:val="en-US" w:eastAsia="zh-CN"/>
              </w:rPr>
              <w:t>各类生产</w:t>
            </w:r>
            <w:r>
              <w:rPr>
                <w:rFonts w:hint="default" w:ascii="Times New Roman" w:hAnsi="Times New Roman" w:eastAsia="宋体" w:cs="Times New Roman"/>
                <w:color w:val="auto"/>
                <w:sz w:val="21"/>
                <w:szCs w:val="21"/>
                <w:highlight w:val="none"/>
              </w:rPr>
              <w:t>设备。通过合理布置噪声源位置，通过减震、隔音以及加强厂区绿化等措施降低对周围环境的影响</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bCs/>
                <w:color w:val="auto"/>
                <w:szCs w:val="21"/>
                <w:highlight w:val="none"/>
                <w:lang w:val="en-US" w:eastAsia="zh-CN"/>
              </w:rPr>
              <w:t>检测数据引用山东双威检测科技有限公司2024年9月16日出具的检测报告（双威环双威环检字(2024)FO2409621号）</w:t>
            </w:r>
          </w:p>
          <w:p>
            <w:pPr>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b/>
                <w:bCs/>
                <w:color w:val="auto"/>
                <w:kern w:val="2"/>
                <w:szCs w:val="21"/>
                <w:highlight w:val="none"/>
              </w:rPr>
              <w:t>表2</w:t>
            </w:r>
            <w:r>
              <w:rPr>
                <w:rFonts w:hint="default" w:ascii="Times New Roman" w:hAnsi="Times New Roman" w:cs="Times New Roman"/>
                <w:b/>
                <w:bCs/>
                <w:color w:val="auto"/>
                <w:kern w:val="2"/>
                <w:szCs w:val="21"/>
                <w:highlight w:val="none"/>
                <w:lang w:val="en-US" w:eastAsia="zh-CN"/>
              </w:rPr>
              <w:t xml:space="preserve">-20 </w:t>
            </w:r>
            <w:r>
              <w:rPr>
                <w:rFonts w:hint="default" w:ascii="Times New Roman" w:hAnsi="Times New Roman" w:cs="Times New Roman"/>
                <w:b/>
                <w:bCs/>
                <w:color w:val="auto"/>
                <w:kern w:val="2"/>
                <w:szCs w:val="21"/>
                <w:highlight w:val="none"/>
              </w:rPr>
              <w:t xml:space="preserve"> 企业厂界噪声监测结果一览表</w:t>
            </w:r>
          </w:p>
          <w:tbl>
            <w:tblPr>
              <w:tblStyle w:val="49"/>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748"/>
              <w:gridCol w:w="2369"/>
              <w:gridCol w:w="2437"/>
              <w:gridCol w:w="24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检测日期</w:t>
                  </w:r>
                </w:p>
              </w:tc>
              <w:tc>
                <w:tcPr>
                  <w:tcW w:w="40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点位编号</w:t>
                  </w:r>
                </w:p>
              </w:tc>
              <w:tc>
                <w:tcPr>
                  <w:tcW w:w="12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检测点位</w:t>
                  </w:r>
                </w:p>
              </w:tc>
              <w:tc>
                <w:tcPr>
                  <w:tcW w:w="265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检测结果Leq（A）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18"/>
                      <w:szCs w:val="18"/>
                      <w:highlight w:val="none"/>
                    </w:rPr>
                  </w:pPr>
                </w:p>
              </w:tc>
              <w:tc>
                <w:tcPr>
                  <w:tcW w:w="40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18"/>
                      <w:szCs w:val="18"/>
                      <w:highlight w:val="none"/>
                    </w:rPr>
                  </w:pPr>
                </w:p>
              </w:tc>
              <w:tc>
                <w:tcPr>
                  <w:tcW w:w="12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18"/>
                      <w:szCs w:val="18"/>
                      <w:highlight w:val="none"/>
                    </w:rPr>
                  </w:pPr>
                </w:p>
              </w:tc>
              <w:tc>
                <w:tcPr>
                  <w:tcW w:w="13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昼间</w:t>
                  </w:r>
                  <w:r>
                    <w:rPr>
                      <w:rFonts w:hint="default" w:ascii="Times New Roman" w:hAnsi="Times New Roman" w:cs="Times New Roman"/>
                      <w:bCs/>
                      <w:color w:val="auto"/>
                      <w:sz w:val="18"/>
                      <w:szCs w:val="18"/>
                      <w:highlight w:val="none"/>
                      <w:lang w:eastAsia="zh-CN"/>
                    </w:rPr>
                    <w:t>（</w:t>
                  </w:r>
                  <w:r>
                    <w:rPr>
                      <w:rFonts w:hint="default" w:ascii="Times New Roman" w:hAnsi="Times New Roman" w:cs="Times New Roman"/>
                      <w:bCs/>
                      <w:color w:val="auto"/>
                      <w:sz w:val="18"/>
                      <w:szCs w:val="18"/>
                      <w:highlight w:val="none"/>
                    </w:rPr>
                    <w:t>dB</w:t>
                  </w:r>
                  <w:r>
                    <w:rPr>
                      <w:rFonts w:hint="default" w:ascii="Times New Roman" w:hAnsi="Times New Roman" w:cs="Times New Roman"/>
                      <w:bCs/>
                      <w:color w:val="auto"/>
                      <w:sz w:val="18"/>
                      <w:szCs w:val="18"/>
                      <w:highlight w:val="none"/>
                      <w:lang w:eastAsia="zh-CN"/>
                    </w:rPr>
                    <w:t>）</w:t>
                  </w:r>
                </w:p>
              </w:tc>
              <w:tc>
                <w:tcPr>
                  <w:tcW w:w="13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18"/>
                      <w:szCs w:val="18"/>
                      <w:highlight w:val="none"/>
                      <w:lang w:eastAsia="zh-CN"/>
                    </w:rPr>
                  </w:pPr>
                  <w:r>
                    <w:rPr>
                      <w:rFonts w:hint="default" w:ascii="Times New Roman" w:hAnsi="Times New Roman" w:cs="Times New Roman"/>
                      <w:bCs/>
                      <w:color w:val="auto"/>
                      <w:sz w:val="18"/>
                      <w:szCs w:val="18"/>
                      <w:highlight w:val="none"/>
                      <w:lang w:eastAsia="zh-CN"/>
                    </w:rPr>
                    <w:t>夜</w:t>
                  </w:r>
                  <w:r>
                    <w:rPr>
                      <w:rFonts w:hint="default" w:ascii="Times New Roman" w:hAnsi="Times New Roman" w:cs="Times New Roman"/>
                      <w:bCs/>
                      <w:color w:val="auto"/>
                      <w:sz w:val="18"/>
                      <w:szCs w:val="18"/>
                      <w:highlight w:val="none"/>
                    </w:rPr>
                    <w:t>间</w:t>
                  </w:r>
                  <w:r>
                    <w:rPr>
                      <w:rFonts w:hint="default" w:ascii="Times New Roman" w:hAnsi="Times New Roman" w:cs="Times New Roman"/>
                      <w:bCs/>
                      <w:color w:val="auto"/>
                      <w:sz w:val="18"/>
                      <w:szCs w:val="18"/>
                      <w:highlight w:val="none"/>
                      <w:lang w:eastAsia="zh-CN"/>
                    </w:rPr>
                    <w:t>（</w:t>
                  </w:r>
                  <w:r>
                    <w:rPr>
                      <w:rFonts w:hint="default" w:ascii="Times New Roman" w:hAnsi="Times New Roman" w:cs="Times New Roman"/>
                      <w:bCs/>
                      <w:color w:val="auto"/>
                      <w:sz w:val="18"/>
                      <w:szCs w:val="18"/>
                      <w:highlight w:val="none"/>
                    </w:rPr>
                    <w:t>dB</w:t>
                  </w:r>
                  <w:r>
                    <w:rPr>
                      <w:rFonts w:hint="default" w:ascii="Times New Roman" w:hAnsi="Times New Roman" w:cs="Times New Roman"/>
                      <w:bCs/>
                      <w:color w:val="auto"/>
                      <w:sz w:val="18"/>
                      <w:szCs w:val="18"/>
                      <w:highlight w:val="none"/>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2024.9.9</w:t>
                  </w:r>
                </w:p>
              </w:tc>
              <w:tc>
                <w:tcPr>
                  <w:tcW w:w="4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12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西</w:t>
                  </w:r>
                  <w:r>
                    <w:rPr>
                      <w:rFonts w:hint="default" w:ascii="Times New Roman" w:hAnsi="Times New Roman" w:cs="Times New Roman"/>
                      <w:color w:val="auto"/>
                      <w:sz w:val="18"/>
                      <w:szCs w:val="18"/>
                      <w:highlight w:val="none"/>
                    </w:rPr>
                    <w:t>厂界外1m</w:t>
                  </w:r>
                </w:p>
              </w:tc>
              <w:tc>
                <w:tcPr>
                  <w:tcW w:w="13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58.7</w:t>
                  </w:r>
                </w:p>
              </w:tc>
              <w:tc>
                <w:tcPr>
                  <w:tcW w:w="13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48.5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18"/>
                      <w:szCs w:val="18"/>
                      <w:highlight w:val="none"/>
                    </w:rPr>
                  </w:pPr>
                </w:p>
              </w:tc>
              <w:tc>
                <w:tcPr>
                  <w:tcW w:w="40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12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北</w:t>
                  </w:r>
                  <w:r>
                    <w:rPr>
                      <w:rFonts w:hint="default" w:ascii="Times New Roman" w:hAnsi="Times New Roman" w:cs="Times New Roman"/>
                      <w:color w:val="auto"/>
                      <w:sz w:val="18"/>
                      <w:szCs w:val="18"/>
                      <w:highlight w:val="none"/>
                    </w:rPr>
                    <w:t>厂界外1m</w:t>
                  </w:r>
                </w:p>
              </w:tc>
              <w:tc>
                <w:tcPr>
                  <w:tcW w:w="13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58.2</w:t>
                  </w:r>
                </w:p>
              </w:tc>
              <w:tc>
                <w:tcPr>
                  <w:tcW w:w="13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43.5</w:t>
                  </w:r>
                </w:p>
              </w:tc>
            </w:tr>
          </w:tbl>
          <w:p>
            <w:pPr>
              <w:pStyle w:val="239"/>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w:t>
            </w:r>
            <w:r>
              <w:rPr>
                <w:rFonts w:hint="default" w:ascii="Times New Roman" w:hAnsi="Times New Roman" w:eastAsia="宋体" w:cs="Times New Roman"/>
                <w:color w:val="auto"/>
                <w:sz w:val="21"/>
                <w:szCs w:val="21"/>
                <w:highlight w:val="none"/>
                <w:lang w:eastAsia="zh-CN"/>
              </w:rPr>
              <w:t>期间，</w:t>
            </w:r>
            <w:r>
              <w:rPr>
                <w:rFonts w:hint="default" w:ascii="Times New Roman" w:hAnsi="Times New Roman" w:eastAsia="宋体" w:cs="Times New Roman"/>
                <w:color w:val="auto"/>
                <w:sz w:val="21"/>
                <w:szCs w:val="21"/>
                <w:highlight w:val="none"/>
                <w:lang w:val="en-US" w:eastAsia="zh-CN"/>
              </w:rPr>
              <w:t>东、南厂界不具备检测条件；</w:t>
            </w:r>
            <w:r>
              <w:rPr>
                <w:rFonts w:hint="default" w:ascii="Times New Roman" w:hAnsi="Times New Roman" w:eastAsia="宋体" w:cs="Times New Roman"/>
                <w:color w:val="auto"/>
                <w:sz w:val="21"/>
                <w:szCs w:val="21"/>
                <w:highlight w:val="none"/>
                <w:lang w:eastAsia="zh-CN"/>
              </w:rPr>
              <w:t>昼间噪声</w:t>
            </w:r>
            <w:r>
              <w:rPr>
                <w:rFonts w:hint="default" w:ascii="Times New Roman" w:hAnsi="Times New Roman" w:eastAsia="宋体" w:cs="Times New Roman"/>
                <w:color w:val="auto"/>
                <w:sz w:val="21"/>
                <w:szCs w:val="21"/>
                <w:highlight w:val="none"/>
                <w:lang w:val="en-US" w:eastAsia="zh-CN"/>
              </w:rPr>
              <w:t>最大值58.76</w:t>
            </w:r>
            <w:r>
              <w:rPr>
                <w:rFonts w:hint="default" w:ascii="Times New Roman" w:hAnsi="Times New Roman" w:eastAsia="宋体" w:cs="Times New Roman"/>
                <w:color w:val="auto"/>
                <w:sz w:val="21"/>
                <w:szCs w:val="21"/>
                <w:highlight w:val="none"/>
                <w:lang w:eastAsia="zh-CN"/>
              </w:rPr>
              <w:t>dB(A)，</w:t>
            </w:r>
            <w:r>
              <w:rPr>
                <w:rFonts w:hint="default" w:ascii="Times New Roman" w:hAnsi="Times New Roman" w:eastAsia="宋体" w:cs="Times New Roman"/>
                <w:color w:val="auto"/>
                <w:sz w:val="21"/>
                <w:szCs w:val="21"/>
                <w:highlight w:val="none"/>
                <w:lang w:val="en-US" w:eastAsia="zh-CN"/>
              </w:rPr>
              <w:t>夜</w:t>
            </w:r>
            <w:r>
              <w:rPr>
                <w:rFonts w:hint="default" w:ascii="Times New Roman" w:hAnsi="Times New Roman" w:eastAsia="宋体" w:cs="Times New Roman"/>
                <w:color w:val="auto"/>
                <w:sz w:val="21"/>
                <w:szCs w:val="21"/>
                <w:highlight w:val="none"/>
                <w:lang w:eastAsia="zh-CN"/>
              </w:rPr>
              <w:t>间噪声</w:t>
            </w:r>
            <w:r>
              <w:rPr>
                <w:rFonts w:hint="default" w:ascii="Times New Roman" w:hAnsi="Times New Roman" w:eastAsia="宋体" w:cs="Times New Roman"/>
                <w:color w:val="auto"/>
                <w:sz w:val="21"/>
                <w:szCs w:val="21"/>
                <w:highlight w:val="none"/>
                <w:lang w:val="en-US" w:eastAsia="zh-CN"/>
              </w:rPr>
              <w:t>最大值48.5</w:t>
            </w:r>
            <w:r>
              <w:rPr>
                <w:rFonts w:hint="default" w:ascii="Times New Roman" w:hAnsi="Times New Roman" w:eastAsia="宋体" w:cs="Times New Roman"/>
                <w:color w:val="auto"/>
                <w:sz w:val="21"/>
                <w:szCs w:val="21"/>
                <w:highlight w:val="none"/>
                <w:lang w:eastAsia="zh-CN"/>
              </w:rPr>
              <w:t>dB(A)之间，</w:t>
            </w:r>
            <w:r>
              <w:rPr>
                <w:rFonts w:hint="default" w:ascii="Times New Roman" w:hAnsi="Times New Roman" w:eastAsia="宋体" w:cs="Times New Roman"/>
                <w:color w:val="auto"/>
                <w:sz w:val="21"/>
                <w:szCs w:val="21"/>
                <w:highlight w:val="none"/>
                <w:lang w:val="en-US" w:eastAsia="zh-CN"/>
              </w:rPr>
              <w:t>满足</w:t>
            </w:r>
            <w:r>
              <w:rPr>
                <w:rFonts w:hint="default" w:ascii="Times New Roman" w:hAnsi="Times New Roman" w:eastAsia="宋体" w:cs="Times New Roman"/>
                <w:color w:val="auto"/>
                <w:sz w:val="21"/>
                <w:szCs w:val="21"/>
                <w:highlight w:val="none"/>
                <w:lang w:eastAsia="zh-CN"/>
              </w:rPr>
              <w:t>《工业企业厂界环境噪声排放标准》(GB12348－2008)中的</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类标准限值(昼间</w:t>
            </w:r>
            <w:r>
              <w:rPr>
                <w:rFonts w:hint="default" w:ascii="Times New Roman" w:hAnsi="Times New Roman" w:eastAsia="宋体" w:cs="Times New Roman"/>
                <w:color w:val="auto"/>
                <w:sz w:val="21"/>
                <w:szCs w:val="21"/>
                <w:highlight w:val="none"/>
                <w:lang w:val="en-US" w:eastAsia="zh-CN"/>
              </w:rPr>
              <w:t>65</w:t>
            </w:r>
            <w:r>
              <w:rPr>
                <w:rFonts w:hint="default" w:ascii="Times New Roman" w:hAnsi="Times New Roman" w:eastAsia="宋体" w:cs="Times New Roman"/>
                <w:color w:val="auto"/>
                <w:sz w:val="21"/>
                <w:szCs w:val="21"/>
                <w:highlight w:val="none"/>
                <w:lang w:eastAsia="zh-CN"/>
              </w:rPr>
              <w:t>dB(A)，</w:t>
            </w:r>
            <w:r>
              <w:rPr>
                <w:rFonts w:hint="default" w:ascii="Times New Roman" w:hAnsi="Times New Roman" w:eastAsia="宋体" w:cs="Times New Roman"/>
                <w:color w:val="auto"/>
                <w:sz w:val="21"/>
                <w:szCs w:val="21"/>
                <w:highlight w:val="none"/>
                <w:lang w:val="en-US" w:eastAsia="zh-CN"/>
              </w:rPr>
              <w:t>夜间55</w:t>
            </w:r>
            <w:r>
              <w:rPr>
                <w:rFonts w:hint="default" w:ascii="Times New Roman" w:hAnsi="Times New Roman" w:eastAsia="宋体" w:cs="Times New Roman"/>
                <w:color w:val="auto"/>
                <w:sz w:val="21"/>
                <w:szCs w:val="21"/>
                <w:highlight w:val="none"/>
                <w:lang w:eastAsia="zh-CN"/>
              </w:rPr>
              <w:t>dB(A))。</w:t>
            </w:r>
          </w:p>
          <w:p>
            <w:pPr>
              <w:pStyle w:val="239"/>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color w:val="auto"/>
                <w:sz w:val="21"/>
                <w:szCs w:val="21"/>
                <w:highlight w:val="none"/>
              </w:rPr>
              <w:t>现有项目营运期固体废物主要包括：生活垃圾</w:t>
            </w:r>
            <w:r>
              <w:rPr>
                <w:rFonts w:hint="default" w:ascii="Times New Roman" w:hAnsi="Times New Roman" w:eastAsia="宋体" w:cs="Times New Roman"/>
                <w:color w:val="auto"/>
                <w:sz w:val="21"/>
                <w:szCs w:val="21"/>
                <w:highlight w:val="none"/>
                <w:lang w:eastAsia="zh-CN"/>
              </w:rPr>
              <w:t>、</w:t>
            </w:r>
            <w:r>
              <w:rPr>
                <w:rStyle w:val="51"/>
                <w:rFonts w:hint="default" w:ascii="Times New Roman" w:hAnsi="Times New Roman" w:eastAsia="宋体" w:cs="Times New Roman"/>
                <w:color w:val="auto"/>
                <w:kern w:val="2"/>
                <w:sz w:val="21"/>
                <w:szCs w:val="21"/>
                <w:lang w:val="en-US" w:eastAsia="zh-CN" w:bidi="ar-SA"/>
              </w:rPr>
              <w:t>小麦预处理沙子和铁屑</w:t>
            </w:r>
            <w:r>
              <w:rPr>
                <w:rFonts w:hint="default" w:ascii="Times New Roman" w:hAnsi="Times New Roman" w:eastAsia="宋体" w:cs="Times New Roman"/>
                <w:color w:val="auto"/>
                <w:sz w:val="21"/>
                <w:szCs w:val="21"/>
                <w:highlight w:val="none"/>
                <w:lang w:eastAsia="zh-CN"/>
              </w:rPr>
              <w:t>、</w:t>
            </w:r>
            <w:r>
              <w:rPr>
                <w:rStyle w:val="51"/>
                <w:rFonts w:hint="default" w:ascii="Times New Roman" w:hAnsi="Times New Roman" w:eastAsia="宋体" w:cs="Times New Roman"/>
                <w:color w:val="auto"/>
                <w:kern w:val="2"/>
                <w:sz w:val="21"/>
                <w:szCs w:val="21"/>
                <w:lang w:val="en-US" w:eastAsia="zh-CN" w:bidi="ar-SA"/>
              </w:rPr>
              <w:t>小麦预处理</w:t>
            </w:r>
            <w:r>
              <w:rPr>
                <w:rStyle w:val="51"/>
                <w:rFonts w:hint="default" w:ascii="Times New Roman" w:hAnsi="Times New Roman" w:cs="Times New Roman"/>
                <w:color w:val="auto"/>
                <w:kern w:val="2"/>
                <w:sz w:val="21"/>
                <w:szCs w:val="21"/>
                <w:lang w:val="en-US" w:eastAsia="zh-CN" w:bidi="ar-SA"/>
              </w:rPr>
              <w:t>除尘器粉尘</w:t>
            </w:r>
            <w:r>
              <w:rPr>
                <w:rFonts w:hint="default" w:ascii="Times New Roman" w:hAnsi="Times New Roman" w:eastAsia="宋体" w:cs="Times New Roman"/>
                <w:color w:val="auto"/>
                <w:sz w:val="21"/>
                <w:szCs w:val="21"/>
                <w:highlight w:val="none"/>
                <w:lang w:val="en-US" w:eastAsia="zh-CN"/>
              </w:rPr>
              <w:t>、麦麸</w:t>
            </w:r>
            <w:r>
              <w:rPr>
                <w:rFonts w:hint="default" w:ascii="Times New Roman" w:hAnsi="Times New Roman"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lang w:val="en-US" w:eastAsia="zh-CN"/>
              </w:rPr>
              <w:t>麦皮、</w:t>
            </w:r>
            <w:r>
              <w:rPr>
                <w:rFonts w:hint="default" w:ascii="Times New Roman" w:hAnsi="Times New Roman" w:cs="Times New Roman"/>
                <w:color w:val="auto"/>
                <w:sz w:val="21"/>
                <w:szCs w:val="21"/>
                <w:highlight w:val="none"/>
                <w:lang w:val="en-US" w:eastAsia="zh-CN"/>
              </w:rPr>
              <w:t>淀粉生产除尘器粉尘、废离子交换树脂、污泥、</w:t>
            </w:r>
            <w:r>
              <w:rPr>
                <w:rFonts w:hint="default" w:ascii="Times New Roman" w:hAnsi="Times New Roman" w:eastAsia="宋体" w:cs="Times New Roman"/>
                <w:color w:val="auto"/>
                <w:sz w:val="21"/>
                <w:szCs w:val="21"/>
                <w:highlight w:val="none"/>
                <w:lang w:val="en-US" w:eastAsia="zh-CN"/>
              </w:rPr>
              <w:t>废布袋、</w:t>
            </w:r>
            <w:r>
              <w:rPr>
                <w:rFonts w:hint="default" w:ascii="Times New Roman" w:hAnsi="Times New Roman" w:cs="Times New Roman"/>
                <w:color w:val="auto"/>
                <w:sz w:val="21"/>
                <w:szCs w:val="21"/>
                <w:highlight w:val="none"/>
                <w:lang w:val="en-US" w:eastAsia="zh-CN"/>
              </w:rPr>
              <w:t>废包装</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危险废物为润滑油、废润滑油；根据企业实际生产</w:t>
            </w:r>
            <w:r>
              <w:rPr>
                <w:rFonts w:hint="default" w:ascii="Times New Roman" w:hAnsi="Times New Roman" w:eastAsia="宋体" w:cs="Times New Roman"/>
                <w:color w:val="auto"/>
                <w:sz w:val="21"/>
                <w:szCs w:val="21"/>
                <w:highlight w:val="none"/>
              </w:rPr>
              <w:t>情况</w:t>
            </w:r>
            <w:r>
              <w:rPr>
                <w:rFonts w:hint="default" w:ascii="Times New Roman" w:hAnsi="Times New Roman" w:eastAsia="宋体" w:cs="Times New Roman"/>
                <w:color w:val="auto"/>
                <w:sz w:val="21"/>
                <w:szCs w:val="21"/>
                <w:highlight w:val="none"/>
                <w:lang w:val="en-US" w:eastAsia="zh-CN"/>
              </w:rPr>
              <w:t>，固废</w:t>
            </w:r>
            <w:r>
              <w:rPr>
                <w:rFonts w:hint="default" w:ascii="Times New Roman" w:hAnsi="Times New Roman" w:cs="Times New Roman"/>
                <w:color w:val="auto"/>
                <w:sz w:val="21"/>
                <w:szCs w:val="21"/>
                <w:highlight w:val="none"/>
                <w:lang w:val="en-US" w:eastAsia="zh-CN"/>
              </w:rPr>
              <w:t>实际</w:t>
            </w:r>
            <w:r>
              <w:rPr>
                <w:rFonts w:hint="default" w:ascii="Times New Roman" w:hAnsi="Times New Roman" w:eastAsia="宋体" w:cs="Times New Roman"/>
                <w:color w:val="auto"/>
                <w:sz w:val="21"/>
                <w:szCs w:val="21"/>
                <w:highlight w:val="none"/>
              </w:rPr>
              <w:t>产生情况及治理措施如下：</w:t>
            </w:r>
          </w:p>
          <w:p>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 xml:space="preserve">2-21  </w:t>
            </w:r>
            <w:r>
              <w:rPr>
                <w:rFonts w:hint="default" w:ascii="Times New Roman" w:hAnsi="Times New Roman" w:cs="Times New Roman"/>
                <w:b/>
                <w:bCs/>
                <w:color w:val="auto"/>
                <w:sz w:val="21"/>
                <w:szCs w:val="21"/>
                <w:highlight w:val="none"/>
              </w:rPr>
              <w:t>固体废物产生及处置情况一览表</w:t>
            </w:r>
          </w:p>
          <w:tbl>
            <w:tblPr>
              <w:tblStyle w:val="4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997"/>
              <w:gridCol w:w="1881"/>
              <w:gridCol w:w="1975"/>
              <w:gridCol w:w="38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54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产生环节</w:t>
                  </w: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年度产生量t/a</w:t>
                  </w:r>
                </w:p>
              </w:tc>
              <w:tc>
                <w:tcPr>
                  <w:tcW w:w="2083"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利用处置方式和去向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w:t>
                  </w:r>
                </w:p>
              </w:tc>
              <w:tc>
                <w:tcPr>
                  <w:tcW w:w="54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小麦预处理</w:t>
                  </w: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杂质</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1000</w:t>
                  </w:r>
                </w:p>
              </w:tc>
              <w:tc>
                <w:tcPr>
                  <w:tcW w:w="2083"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收集后环卫部门清运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2</w:t>
                  </w:r>
                </w:p>
              </w:tc>
              <w:tc>
                <w:tcPr>
                  <w:tcW w:w="54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小麦预处理</w:t>
                  </w: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Style w:val="51"/>
                      <w:rFonts w:hint="default" w:ascii="Times New Roman" w:hAnsi="Times New Roman" w:cs="Times New Roman"/>
                      <w:color w:val="auto"/>
                      <w:kern w:val="2"/>
                      <w:sz w:val="18"/>
                      <w:szCs w:val="18"/>
                      <w:lang w:val="en-US" w:eastAsia="zh-CN" w:bidi="ar-SA"/>
                    </w:rPr>
                    <w:t>除尘器粉尘</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2000</w:t>
                  </w:r>
                </w:p>
              </w:tc>
              <w:tc>
                <w:tcPr>
                  <w:tcW w:w="2083"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收集后环卫部门清运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3</w:t>
                  </w:r>
                </w:p>
              </w:tc>
              <w:tc>
                <w:tcPr>
                  <w:tcW w:w="54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面粉生产</w:t>
                  </w: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麦麸</w:t>
                  </w:r>
                  <w:r>
                    <w:rPr>
                      <w:rFonts w:hint="default" w:ascii="Times New Roman" w:hAnsi="Times New Roman" w:cs="Times New Roman"/>
                      <w:color w:val="auto"/>
                      <w:sz w:val="18"/>
                      <w:szCs w:val="18"/>
                      <w:highlight w:val="none"/>
                      <w:lang w:val="en-US" w:eastAsia="zh-CN"/>
                    </w:rPr>
                    <w:t>和</w:t>
                  </w:r>
                  <w:r>
                    <w:rPr>
                      <w:rFonts w:hint="default" w:ascii="Times New Roman" w:hAnsi="Times New Roman" w:eastAsia="宋体" w:cs="Times New Roman"/>
                      <w:color w:val="auto"/>
                      <w:sz w:val="18"/>
                      <w:szCs w:val="18"/>
                      <w:highlight w:val="none"/>
                      <w:lang w:val="en-US" w:eastAsia="zh-CN"/>
                    </w:rPr>
                    <w:t>麦皮</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5000</w:t>
                  </w:r>
                </w:p>
              </w:tc>
              <w:tc>
                <w:tcPr>
                  <w:tcW w:w="2083"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 xml:space="preserve"> 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4</w:t>
                  </w:r>
                </w:p>
              </w:tc>
              <w:tc>
                <w:tcPr>
                  <w:tcW w:w="54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淀粉生产</w:t>
                  </w: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除尘器粉尘</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400</w:t>
                  </w:r>
                  <w:r>
                    <w:rPr>
                      <w:rFonts w:hint="default" w:ascii="Times New Roman" w:hAnsi="Times New Roman" w:cs="Times New Roman"/>
                      <w:color w:val="auto"/>
                      <w:sz w:val="18"/>
                      <w:szCs w:val="18"/>
                      <w:highlight w:val="none"/>
                      <w:lang w:val="en-US" w:eastAsia="zh-CN"/>
                    </w:rPr>
                    <w:t>0</w:t>
                  </w:r>
                </w:p>
              </w:tc>
              <w:tc>
                <w:tcPr>
                  <w:tcW w:w="2083"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 xml:space="preserve"> 收集回用生产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5</w:t>
                  </w:r>
                </w:p>
              </w:tc>
              <w:tc>
                <w:tcPr>
                  <w:tcW w:w="54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纯水制备</w:t>
                  </w: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废离子交换树脂</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w:t>
                  </w:r>
                </w:p>
              </w:tc>
              <w:tc>
                <w:tcPr>
                  <w:tcW w:w="2083"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收集后环卫部门清运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w:t>
                  </w:r>
                </w:p>
              </w:tc>
              <w:tc>
                <w:tcPr>
                  <w:tcW w:w="54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废水处理</w:t>
                  </w: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污泥</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1000</w:t>
                  </w:r>
                </w:p>
              </w:tc>
              <w:tc>
                <w:tcPr>
                  <w:tcW w:w="2083"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收集作为废料外售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7</w:t>
                  </w:r>
                </w:p>
              </w:tc>
              <w:tc>
                <w:tcPr>
                  <w:tcW w:w="54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废气处理</w:t>
                  </w: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废布袋</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w:t>
                  </w:r>
                </w:p>
              </w:tc>
              <w:tc>
                <w:tcPr>
                  <w:tcW w:w="2083"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收集后环卫部门清运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8</w:t>
                  </w:r>
                </w:p>
              </w:tc>
              <w:tc>
                <w:tcPr>
                  <w:tcW w:w="54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酒精包装</w:t>
                  </w: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废包装</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c>
                <w:tcPr>
                  <w:tcW w:w="2083"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收集后环卫部门清运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w:t>
                  </w:r>
                </w:p>
              </w:tc>
              <w:tc>
                <w:tcPr>
                  <w:tcW w:w="54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沼气脱硫</w:t>
                  </w: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单质硫</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2083"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54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员工生活</w:t>
                  </w: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生活垃圾</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75</w:t>
                  </w:r>
                </w:p>
              </w:tc>
              <w:tc>
                <w:tcPr>
                  <w:tcW w:w="2083"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收集后环卫部门清运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10</w:t>
                  </w:r>
                </w:p>
              </w:tc>
              <w:tc>
                <w:tcPr>
                  <w:tcW w:w="541" w:type="pct"/>
                  <w:vMerge w:val="restar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设备维护</w:t>
                  </w: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废润滑油</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w:t>
                  </w:r>
                </w:p>
              </w:tc>
              <w:tc>
                <w:tcPr>
                  <w:tcW w:w="2083" w:type="pct"/>
                  <w:vMerge w:val="restar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12</w:t>
                  </w:r>
                </w:p>
              </w:tc>
              <w:tc>
                <w:tcPr>
                  <w:tcW w:w="541" w:type="pct"/>
                  <w:vMerge w:val="continue"/>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p>
              </w:tc>
              <w:tc>
                <w:tcPr>
                  <w:tcW w:w="1021" w:type="pct"/>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废润滑油桶</w:t>
                  </w:r>
                </w:p>
              </w:tc>
              <w:tc>
                <w:tcPr>
                  <w:tcW w:w="1072" w:type="pct"/>
                  <w:tcBorders>
                    <w:tl2br w:val="nil"/>
                    <w:tr2bl w:val="nil"/>
                  </w:tcBorders>
                  <w:noWrap w:val="0"/>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0.01</w:t>
                  </w:r>
                </w:p>
              </w:tc>
              <w:tc>
                <w:tcPr>
                  <w:tcW w:w="2083" w:type="pct"/>
                  <w:vMerge w:val="continue"/>
                  <w:tcBorders>
                    <w:tl2br w:val="nil"/>
                    <w:tr2bl w:val="nil"/>
                  </w:tcBorders>
                  <w:noWrap w:val="0"/>
                  <w:tcMar>
                    <w:left w:w="28" w:type="dxa"/>
                    <w:right w:w="28" w:type="dxa"/>
                  </w:tcMar>
                  <w:vAlign w:val="center"/>
                </w:tcPr>
                <w:p>
                  <w:pPr>
                    <w:jc w:val="center"/>
                    <w:rPr>
                      <w:rFonts w:hint="default" w:ascii="Times New Roman" w:hAnsi="Times New Roman" w:cs="Times New Roman"/>
                      <w:color w:val="auto"/>
                      <w:sz w:val="18"/>
                      <w:szCs w:val="18"/>
                      <w:highlight w:val="none"/>
                    </w:rPr>
                  </w:pPr>
                </w:p>
              </w:tc>
            </w:tr>
          </w:tbl>
          <w:p>
            <w:pPr>
              <w:pStyle w:val="239"/>
              <w:spacing w:line="360" w:lineRule="auto"/>
              <w:ind w:firstLine="420" w:firstLineChars="200"/>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现有项目污染物产生及排放汇总见表2-</w:t>
            </w:r>
            <w:r>
              <w:rPr>
                <w:rFonts w:hint="default" w:ascii="Times New Roman" w:hAnsi="Times New Roman" w:cs="Times New Roman"/>
                <w:color w:val="auto"/>
                <w:kern w:val="2"/>
                <w:sz w:val="21"/>
                <w:szCs w:val="21"/>
                <w:highlight w:val="none"/>
                <w:lang w:val="en-US" w:eastAsia="zh-CN" w:bidi="ar-SA"/>
              </w:rPr>
              <w:t>22</w:t>
            </w:r>
            <w:r>
              <w:rPr>
                <w:rFonts w:hint="default" w:ascii="Times New Roman" w:hAnsi="Times New Roman" w:eastAsia="宋体" w:cs="Times New Roman"/>
                <w:color w:val="auto"/>
                <w:kern w:val="2"/>
                <w:sz w:val="21"/>
                <w:szCs w:val="21"/>
                <w:highlight w:val="none"/>
                <w:lang w:val="en-US" w:eastAsia="zh-CN" w:bidi="ar-SA"/>
              </w:rPr>
              <w:t>。</w:t>
            </w:r>
          </w:p>
          <w:p>
            <w:pPr>
              <w:pStyle w:val="239"/>
              <w:spacing w:line="240" w:lineRule="auto"/>
              <w:ind w:left="0" w:firstLine="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表2-</w:t>
            </w:r>
            <w:r>
              <w:rPr>
                <w:rFonts w:hint="default" w:ascii="Times New Roman" w:hAnsi="Times New Roman" w:cs="Times New Roman"/>
                <w:b/>
                <w:bCs/>
                <w:color w:val="auto"/>
                <w:kern w:val="2"/>
                <w:sz w:val="21"/>
                <w:szCs w:val="21"/>
                <w:highlight w:val="none"/>
                <w:lang w:val="en-US" w:eastAsia="zh-CN" w:bidi="ar-SA"/>
              </w:rPr>
              <w:t>22</w:t>
            </w:r>
            <w:r>
              <w:rPr>
                <w:rFonts w:hint="default" w:ascii="Times New Roman" w:hAnsi="Times New Roman" w:eastAsia="宋体" w:cs="Times New Roman"/>
                <w:b/>
                <w:bCs/>
                <w:color w:val="auto"/>
                <w:kern w:val="2"/>
                <w:sz w:val="21"/>
                <w:szCs w:val="21"/>
                <w:highlight w:val="none"/>
                <w:lang w:val="en-US" w:eastAsia="zh-CN" w:bidi="ar-SA"/>
              </w:rPr>
              <w:t xml:space="preserve">  现有项目污染物产生、排放情况一览表</w:t>
            </w:r>
          </w:p>
          <w:tbl>
            <w:tblPr>
              <w:tblStyle w:val="49"/>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6"/>
              <w:gridCol w:w="1503"/>
              <w:gridCol w:w="2124"/>
              <w:gridCol w:w="2448"/>
              <w:gridCol w:w="19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污染物类别</w:t>
                  </w:r>
                </w:p>
              </w:tc>
              <w:tc>
                <w:tcPr>
                  <w:tcW w:w="816" w:type="pct"/>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污染工序</w:t>
                  </w:r>
                </w:p>
              </w:tc>
              <w:tc>
                <w:tcPr>
                  <w:tcW w:w="1153" w:type="pct"/>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lang w:val="en-US" w:eastAsia="zh-CN"/>
                    </w:rPr>
                    <w:t>污染因子</w:t>
                  </w:r>
                </w:p>
              </w:tc>
              <w:tc>
                <w:tcPr>
                  <w:tcW w:w="1329" w:type="pct"/>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rPr>
                    <w:t>污染物处理情况</w:t>
                  </w:r>
                </w:p>
              </w:tc>
              <w:tc>
                <w:tcPr>
                  <w:tcW w:w="1040" w:type="pct"/>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产排</w:t>
                  </w:r>
                  <w:r>
                    <w:rPr>
                      <w:rFonts w:hint="default" w:ascii="Times New Roman" w:hAnsi="Times New Roman" w:eastAsia="宋体" w:cs="Times New Roman"/>
                      <w:b w:val="0"/>
                      <w:bCs/>
                      <w:color w:val="auto"/>
                      <w:sz w:val="18"/>
                      <w:szCs w:val="18"/>
                      <w:highlight w:val="none"/>
                    </w:rPr>
                    <w:t>情况（t/a）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restart"/>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废水</w:t>
                  </w:r>
                </w:p>
              </w:tc>
              <w:tc>
                <w:tcPr>
                  <w:tcW w:w="816" w:type="pct"/>
                  <w:vMerge w:val="restart"/>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生活污水、生产废水</w:t>
                  </w:r>
                </w:p>
              </w:tc>
              <w:tc>
                <w:tcPr>
                  <w:tcW w:w="11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废水量</w:t>
                  </w:r>
                </w:p>
              </w:tc>
              <w:tc>
                <w:tcPr>
                  <w:tcW w:w="1329"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经厂区污水处理站处理后排入</w:t>
                  </w:r>
                  <w:r>
                    <w:rPr>
                      <w:rFonts w:hint="default" w:ascii="Times New Roman" w:hAnsi="Times New Roman" w:eastAsia="宋体" w:cs="Times New Roman"/>
                      <w:color w:val="auto"/>
                      <w:kern w:val="2"/>
                      <w:position w:val="0"/>
                      <w:sz w:val="18"/>
                      <w:szCs w:val="18"/>
                      <w:lang w:val="en-US" w:eastAsia="zh-CN"/>
                    </w:rPr>
                    <w:t>实环境(枣庄山亭)污水处理有限公司</w:t>
                  </w:r>
                </w:p>
              </w:tc>
              <w:tc>
                <w:tcPr>
                  <w:tcW w:w="10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476997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rPr>
                  </w:pPr>
                </w:p>
              </w:tc>
              <w:tc>
                <w:tcPr>
                  <w:tcW w:w="81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rPr>
                  </w:pPr>
                </w:p>
              </w:tc>
              <w:tc>
                <w:tcPr>
                  <w:tcW w:w="11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CODcr</w:t>
                  </w:r>
                </w:p>
              </w:tc>
              <w:tc>
                <w:tcPr>
                  <w:tcW w:w="13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p>
              </w:tc>
              <w:tc>
                <w:tcPr>
                  <w:tcW w:w="10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56.49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rPr>
                  </w:pPr>
                </w:p>
              </w:tc>
              <w:tc>
                <w:tcPr>
                  <w:tcW w:w="81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rPr>
                  </w:pPr>
                </w:p>
              </w:tc>
              <w:tc>
                <w:tcPr>
                  <w:tcW w:w="11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氨氮</w:t>
                  </w:r>
                </w:p>
              </w:tc>
              <w:tc>
                <w:tcPr>
                  <w:tcW w:w="13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p>
              </w:tc>
              <w:tc>
                <w:tcPr>
                  <w:tcW w:w="10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p>
              </w:tc>
              <w:tc>
                <w:tcPr>
                  <w:tcW w:w="81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p>
              </w:tc>
              <w:tc>
                <w:tcPr>
                  <w:tcW w:w="11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总磷</w:t>
                  </w:r>
                </w:p>
              </w:tc>
              <w:tc>
                <w:tcPr>
                  <w:tcW w:w="13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p>
              </w:tc>
              <w:tc>
                <w:tcPr>
                  <w:tcW w:w="10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p>
              </w:tc>
              <w:tc>
                <w:tcPr>
                  <w:tcW w:w="816"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p>
              </w:tc>
              <w:tc>
                <w:tcPr>
                  <w:tcW w:w="115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总氮</w:t>
                  </w:r>
                </w:p>
              </w:tc>
              <w:tc>
                <w:tcPr>
                  <w:tcW w:w="1329"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p>
              </w:tc>
              <w:tc>
                <w:tcPr>
                  <w:tcW w:w="104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restart"/>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废气</w:t>
                  </w: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pacing w:val="-1"/>
                      <w:sz w:val="18"/>
                      <w:szCs w:val="18"/>
                    </w:rPr>
                    <w:t>面粉生产车间6</w:t>
                  </w:r>
                  <w:r>
                    <w:rPr>
                      <w:rFonts w:hint="default" w:ascii="Times New Roman" w:hAnsi="Times New Roman" w:eastAsia="宋体" w:cs="Times New Roman"/>
                      <w:color w:val="auto"/>
                      <w:sz w:val="18"/>
                      <w:szCs w:val="18"/>
                    </w:rPr>
                    <w:t>F</w:t>
                  </w:r>
                  <w:r>
                    <w:rPr>
                      <w:rFonts w:hint="default" w:ascii="Times New Roman" w:hAnsi="Times New Roman" w:eastAsia="宋体" w:cs="Times New Roman"/>
                      <w:color w:val="auto"/>
                      <w:spacing w:val="-1"/>
                      <w:sz w:val="18"/>
                      <w:szCs w:val="18"/>
                    </w:rPr>
                    <w:t xml:space="preserve"> 西侧低压袋</w:t>
                  </w:r>
                  <w:r>
                    <w:rPr>
                      <w:rFonts w:hint="default" w:ascii="Times New Roman" w:hAnsi="Times New Roman" w:eastAsia="宋体" w:cs="Times New Roman"/>
                      <w:color w:val="auto"/>
                      <w:spacing w:val="-2"/>
                      <w:sz w:val="18"/>
                      <w:szCs w:val="18"/>
                    </w:rPr>
                    <w:t>式脉</w:t>
                  </w:r>
                  <w:r>
                    <w:rPr>
                      <w:rFonts w:hint="default" w:ascii="Times New Roman" w:hAnsi="Times New Roman" w:eastAsia="宋体" w:cs="Times New Roman"/>
                      <w:color w:val="auto"/>
                      <w:spacing w:val="-1"/>
                      <w:sz w:val="18"/>
                      <w:szCs w:val="18"/>
                    </w:rPr>
                    <w:t>冲除尘器排</w:t>
                  </w:r>
                  <w:r>
                    <w:rPr>
                      <w:rFonts w:hint="default" w:ascii="Times New Roman" w:hAnsi="Times New Roman" w:eastAsia="宋体" w:cs="Times New Roman"/>
                      <w:color w:val="auto"/>
                      <w:spacing w:val="-2"/>
                      <w:sz w:val="18"/>
                      <w:szCs w:val="18"/>
                    </w:rPr>
                    <w:t>气口</w:t>
                  </w:r>
                </w:p>
              </w:tc>
              <w:tc>
                <w:tcPr>
                  <w:tcW w:w="1153" w:type="pct"/>
                  <w:noWrap w:val="0"/>
                  <w:vAlign w:val="center"/>
                </w:tcPr>
                <w:p>
                  <w:pPr>
                    <w:pStyle w:val="2656"/>
                    <w:widowControl w:val="0"/>
                    <w:jc w:val="center"/>
                    <w:rPr>
                      <w:rFonts w:hint="default" w:ascii="Times New Roman" w:hAnsi="Times New Roman" w:eastAsia="宋体" w:cs="Times New Roman"/>
                      <w:bCs/>
                      <w:snapToGrid w:val="0"/>
                      <w:color w:val="auto"/>
                      <w:kern w:val="18"/>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0.6624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pacing w:val="-1"/>
                      <w:sz w:val="18"/>
                      <w:szCs w:val="18"/>
                    </w:rPr>
                    <w:t>面粉生产车间6</w:t>
                  </w:r>
                  <w:r>
                    <w:rPr>
                      <w:rFonts w:hint="default" w:ascii="Times New Roman" w:hAnsi="Times New Roman" w:eastAsia="宋体" w:cs="Times New Roman"/>
                      <w:color w:val="auto"/>
                      <w:sz w:val="18"/>
                      <w:szCs w:val="18"/>
                    </w:rPr>
                    <w:t>F</w:t>
                  </w:r>
                  <w:r>
                    <w:rPr>
                      <w:rFonts w:hint="default" w:ascii="Times New Roman" w:hAnsi="Times New Roman" w:eastAsia="宋体" w:cs="Times New Roman"/>
                      <w:color w:val="auto"/>
                      <w:spacing w:val="-1"/>
                      <w:sz w:val="18"/>
                      <w:szCs w:val="18"/>
                    </w:rPr>
                    <w:t xml:space="preserve"> 西侧低压袋</w:t>
                  </w:r>
                  <w:r>
                    <w:rPr>
                      <w:rFonts w:hint="default" w:ascii="Times New Roman" w:hAnsi="Times New Roman" w:eastAsia="宋体" w:cs="Times New Roman"/>
                      <w:color w:val="auto"/>
                      <w:spacing w:val="-2"/>
                      <w:sz w:val="18"/>
                      <w:szCs w:val="18"/>
                    </w:rPr>
                    <w:t>式脉</w:t>
                  </w:r>
                  <w:r>
                    <w:rPr>
                      <w:rFonts w:hint="default" w:ascii="Times New Roman" w:hAnsi="Times New Roman" w:eastAsia="宋体" w:cs="Times New Roman"/>
                      <w:color w:val="auto"/>
                      <w:spacing w:val="-1"/>
                      <w:sz w:val="18"/>
                      <w:szCs w:val="18"/>
                    </w:rPr>
                    <w:t>冲除尘器排</w:t>
                  </w:r>
                  <w:r>
                    <w:rPr>
                      <w:rFonts w:hint="default" w:ascii="Times New Roman" w:hAnsi="Times New Roman" w:eastAsia="宋体" w:cs="Times New Roman"/>
                      <w:color w:val="auto"/>
                      <w:spacing w:val="-2"/>
                      <w:sz w:val="18"/>
                      <w:szCs w:val="18"/>
                    </w:rPr>
                    <w:t>气口</w:t>
                  </w:r>
                </w:p>
              </w:tc>
              <w:tc>
                <w:tcPr>
                  <w:tcW w:w="1153" w:type="pct"/>
                  <w:noWrap w:val="0"/>
                  <w:vAlign w:val="center"/>
                </w:tcPr>
                <w:p>
                  <w:pPr>
                    <w:widowControl w:val="0"/>
                    <w:jc w:val="center"/>
                    <w:rPr>
                      <w:rFonts w:hint="default" w:ascii="Times New Roman" w:hAnsi="Times New Roman" w:eastAsia="宋体" w:cs="Times New Roman"/>
                      <w:bCs/>
                      <w:snapToGrid w:val="0"/>
                      <w:color w:val="auto"/>
                      <w:kern w:val="18"/>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0.3384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pacing w:val="-1"/>
                      <w:sz w:val="18"/>
                      <w:szCs w:val="18"/>
                    </w:rPr>
                    <w:t>面粉生产车间</w:t>
                  </w:r>
                  <w:r>
                    <w:rPr>
                      <w:rFonts w:hint="default" w:ascii="Times New Roman" w:hAnsi="Times New Roman" w:eastAsia="宋体" w:cs="Times New Roman"/>
                      <w:color w:val="auto"/>
                      <w:sz w:val="18"/>
                      <w:szCs w:val="18"/>
                    </w:rPr>
                    <w:t>楼</w:t>
                  </w:r>
                  <w:r>
                    <w:rPr>
                      <w:rFonts w:hint="default" w:ascii="Times New Roman" w:hAnsi="Times New Roman" w:eastAsia="宋体" w:cs="Times New Roman"/>
                      <w:color w:val="auto"/>
                      <w:spacing w:val="-1"/>
                      <w:sz w:val="18"/>
                      <w:szCs w:val="18"/>
                    </w:rPr>
                    <w:t>顶低压袋式</w:t>
                  </w:r>
                  <w:r>
                    <w:rPr>
                      <w:rFonts w:hint="default" w:ascii="Times New Roman" w:hAnsi="Times New Roman" w:eastAsia="宋体" w:cs="Times New Roman"/>
                      <w:color w:val="auto"/>
                      <w:sz w:val="18"/>
                      <w:szCs w:val="18"/>
                    </w:rPr>
                    <w:t>脉冲</w:t>
                  </w:r>
                  <w:r>
                    <w:rPr>
                      <w:rFonts w:hint="default" w:ascii="Times New Roman" w:hAnsi="Times New Roman" w:eastAsia="宋体" w:cs="Times New Roman"/>
                      <w:color w:val="auto"/>
                      <w:spacing w:val="-3"/>
                      <w:sz w:val="18"/>
                      <w:szCs w:val="18"/>
                    </w:rPr>
                    <w:t>除尘器排气口</w:t>
                  </w:r>
                </w:p>
              </w:tc>
              <w:tc>
                <w:tcPr>
                  <w:tcW w:w="1153" w:type="pct"/>
                  <w:noWrap w:val="0"/>
                  <w:vAlign w:val="center"/>
                </w:tcPr>
                <w:p>
                  <w:pPr>
                    <w:widowControl w:val="0"/>
                    <w:jc w:val="center"/>
                    <w:rPr>
                      <w:rFonts w:hint="default" w:ascii="Times New Roman" w:hAnsi="Times New Roman" w:eastAsia="宋体" w:cs="Times New Roman"/>
                      <w:bCs/>
                      <w:snapToGrid w:val="0"/>
                      <w:color w:val="auto"/>
                      <w:kern w:val="18"/>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0.5328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pacing w:val="-1"/>
                      <w:sz w:val="18"/>
                      <w:szCs w:val="18"/>
                    </w:rPr>
                    <w:t>面粉生产车间</w:t>
                  </w:r>
                  <w:r>
                    <w:rPr>
                      <w:rFonts w:hint="default" w:ascii="Times New Roman" w:hAnsi="Times New Roman" w:eastAsia="宋体" w:cs="Times New Roman"/>
                      <w:color w:val="auto"/>
                      <w:sz w:val="18"/>
                      <w:szCs w:val="18"/>
                    </w:rPr>
                    <w:t>楼</w:t>
                  </w:r>
                  <w:r>
                    <w:rPr>
                      <w:rFonts w:hint="default" w:ascii="Times New Roman" w:hAnsi="Times New Roman" w:eastAsia="宋体" w:cs="Times New Roman"/>
                      <w:color w:val="auto"/>
                      <w:spacing w:val="-1"/>
                      <w:sz w:val="18"/>
                      <w:szCs w:val="18"/>
                    </w:rPr>
                    <w:t>顶低压袋式</w:t>
                  </w:r>
                  <w:r>
                    <w:rPr>
                      <w:rFonts w:hint="default" w:ascii="Times New Roman" w:hAnsi="Times New Roman" w:eastAsia="宋体" w:cs="Times New Roman"/>
                      <w:color w:val="auto"/>
                      <w:sz w:val="18"/>
                      <w:szCs w:val="18"/>
                    </w:rPr>
                    <w:t>脉冲</w:t>
                  </w:r>
                  <w:r>
                    <w:rPr>
                      <w:rFonts w:hint="default" w:ascii="Times New Roman" w:hAnsi="Times New Roman" w:eastAsia="宋体" w:cs="Times New Roman"/>
                      <w:color w:val="auto"/>
                      <w:spacing w:val="-3"/>
                      <w:sz w:val="18"/>
                      <w:szCs w:val="18"/>
                    </w:rPr>
                    <w:t>除尘器排气口</w:t>
                  </w:r>
                </w:p>
              </w:tc>
              <w:tc>
                <w:tcPr>
                  <w:tcW w:w="1153" w:type="pct"/>
                  <w:noWrap w:val="0"/>
                  <w:vAlign w:val="center"/>
                </w:tcPr>
                <w:p>
                  <w:pPr>
                    <w:widowControl w:val="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0.5328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pacing w:val="-1"/>
                      <w:sz w:val="18"/>
                      <w:szCs w:val="18"/>
                    </w:rPr>
                    <w:t>面粉生产车间6</w:t>
                  </w:r>
                  <w:r>
                    <w:rPr>
                      <w:rFonts w:hint="default" w:ascii="Times New Roman" w:hAnsi="Times New Roman" w:eastAsia="宋体" w:cs="Times New Roman"/>
                      <w:color w:val="auto"/>
                      <w:sz w:val="18"/>
                      <w:szCs w:val="18"/>
                    </w:rPr>
                    <w:t>F</w:t>
                  </w:r>
                  <w:r>
                    <w:rPr>
                      <w:rFonts w:hint="default" w:ascii="Times New Roman" w:hAnsi="Times New Roman" w:eastAsia="宋体" w:cs="Times New Roman"/>
                      <w:color w:val="auto"/>
                      <w:spacing w:val="-1"/>
                      <w:sz w:val="18"/>
                      <w:szCs w:val="18"/>
                    </w:rPr>
                    <w:t xml:space="preserve"> 西侧低压袋</w:t>
                  </w:r>
                  <w:r>
                    <w:rPr>
                      <w:rFonts w:hint="default" w:ascii="Times New Roman" w:hAnsi="Times New Roman" w:eastAsia="宋体" w:cs="Times New Roman"/>
                      <w:color w:val="auto"/>
                      <w:spacing w:val="-2"/>
                      <w:sz w:val="18"/>
                      <w:szCs w:val="18"/>
                    </w:rPr>
                    <w:t>式脉</w:t>
                  </w:r>
                  <w:r>
                    <w:rPr>
                      <w:rFonts w:hint="default" w:ascii="Times New Roman" w:hAnsi="Times New Roman" w:eastAsia="宋体" w:cs="Times New Roman"/>
                      <w:color w:val="auto"/>
                      <w:spacing w:val="-1"/>
                      <w:sz w:val="18"/>
                      <w:szCs w:val="18"/>
                    </w:rPr>
                    <w:t>冲除尘器排</w:t>
                  </w:r>
                  <w:r>
                    <w:rPr>
                      <w:rFonts w:hint="default" w:ascii="Times New Roman" w:hAnsi="Times New Roman" w:eastAsia="宋体" w:cs="Times New Roman"/>
                      <w:color w:val="auto"/>
                      <w:spacing w:val="-2"/>
                      <w:sz w:val="18"/>
                      <w:szCs w:val="18"/>
                    </w:rPr>
                    <w:t>气口</w:t>
                  </w:r>
                </w:p>
              </w:tc>
              <w:tc>
                <w:tcPr>
                  <w:tcW w:w="1153" w:type="pct"/>
                  <w:noWrap w:val="0"/>
                  <w:vAlign w:val="center"/>
                </w:tcPr>
                <w:p>
                  <w:pPr>
                    <w:widowControl w:val="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0.4464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pacing w:val="-1"/>
                      <w:sz w:val="18"/>
                      <w:szCs w:val="18"/>
                    </w:rPr>
                    <w:t>面粉生产车间</w:t>
                  </w:r>
                  <w:r>
                    <w:rPr>
                      <w:rFonts w:hint="default" w:ascii="Times New Roman" w:hAnsi="Times New Roman" w:eastAsia="宋体" w:cs="Times New Roman"/>
                      <w:color w:val="auto"/>
                      <w:sz w:val="18"/>
                      <w:szCs w:val="18"/>
                    </w:rPr>
                    <w:t>楼</w:t>
                  </w:r>
                  <w:r>
                    <w:rPr>
                      <w:rFonts w:hint="default" w:ascii="Times New Roman" w:hAnsi="Times New Roman" w:eastAsia="宋体" w:cs="Times New Roman"/>
                      <w:color w:val="auto"/>
                      <w:spacing w:val="-1"/>
                      <w:sz w:val="18"/>
                      <w:szCs w:val="18"/>
                    </w:rPr>
                    <w:t>顶低压袋式</w:t>
                  </w:r>
                  <w:r>
                    <w:rPr>
                      <w:rFonts w:hint="default" w:ascii="Times New Roman" w:hAnsi="Times New Roman" w:eastAsia="宋体" w:cs="Times New Roman"/>
                      <w:color w:val="auto"/>
                      <w:sz w:val="18"/>
                      <w:szCs w:val="18"/>
                    </w:rPr>
                    <w:t>脉冲</w:t>
                  </w:r>
                  <w:r>
                    <w:rPr>
                      <w:rFonts w:hint="default" w:ascii="Times New Roman" w:hAnsi="Times New Roman" w:eastAsia="宋体" w:cs="Times New Roman"/>
                      <w:color w:val="auto"/>
                      <w:spacing w:val="-3"/>
                      <w:sz w:val="18"/>
                      <w:szCs w:val="18"/>
                    </w:rPr>
                    <w:t>除尘器排气口</w:t>
                  </w:r>
                </w:p>
              </w:tc>
              <w:tc>
                <w:tcPr>
                  <w:tcW w:w="1153" w:type="pct"/>
                  <w:noWrap w:val="0"/>
                  <w:vAlign w:val="center"/>
                </w:tcPr>
                <w:p>
                  <w:pPr>
                    <w:widowControl w:val="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0.3528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pacing w:val="-1"/>
                      <w:sz w:val="18"/>
                      <w:szCs w:val="18"/>
                    </w:rPr>
                    <w:t>面粉生产车间</w:t>
                  </w:r>
                  <w:r>
                    <w:rPr>
                      <w:rFonts w:hint="default" w:ascii="Times New Roman" w:hAnsi="Times New Roman" w:eastAsia="宋体" w:cs="Times New Roman"/>
                      <w:color w:val="auto"/>
                      <w:sz w:val="18"/>
                      <w:szCs w:val="18"/>
                    </w:rPr>
                    <w:t>楼</w:t>
                  </w:r>
                  <w:r>
                    <w:rPr>
                      <w:rFonts w:hint="default" w:ascii="Times New Roman" w:hAnsi="Times New Roman" w:eastAsia="宋体" w:cs="Times New Roman"/>
                      <w:color w:val="auto"/>
                      <w:spacing w:val="-1"/>
                      <w:sz w:val="18"/>
                      <w:szCs w:val="18"/>
                    </w:rPr>
                    <w:t>顶低压袋式</w:t>
                  </w:r>
                  <w:r>
                    <w:rPr>
                      <w:rFonts w:hint="default" w:ascii="Times New Roman" w:hAnsi="Times New Roman" w:eastAsia="宋体" w:cs="Times New Roman"/>
                      <w:color w:val="auto"/>
                      <w:sz w:val="18"/>
                      <w:szCs w:val="18"/>
                    </w:rPr>
                    <w:t>脉冲</w:t>
                  </w:r>
                  <w:r>
                    <w:rPr>
                      <w:rFonts w:hint="default" w:ascii="Times New Roman" w:hAnsi="Times New Roman" w:eastAsia="宋体" w:cs="Times New Roman"/>
                      <w:color w:val="auto"/>
                      <w:spacing w:val="-3"/>
                      <w:sz w:val="18"/>
                      <w:szCs w:val="18"/>
                    </w:rPr>
                    <w:t>除尘器排气口</w:t>
                  </w:r>
                </w:p>
              </w:tc>
              <w:tc>
                <w:tcPr>
                  <w:tcW w:w="1153" w:type="pct"/>
                  <w:noWrap w:val="0"/>
                  <w:vAlign w:val="center"/>
                </w:tcPr>
                <w:p>
                  <w:pPr>
                    <w:widowControl w:val="0"/>
                    <w:jc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pacing w:val="-1"/>
                      <w:sz w:val="18"/>
                      <w:szCs w:val="18"/>
                    </w:rPr>
                    <w:t>面粉生产车间</w:t>
                  </w:r>
                  <w:r>
                    <w:rPr>
                      <w:rFonts w:hint="default" w:ascii="Times New Roman" w:hAnsi="Times New Roman" w:eastAsia="宋体" w:cs="Times New Roman"/>
                      <w:color w:val="auto"/>
                      <w:sz w:val="18"/>
                      <w:szCs w:val="18"/>
                    </w:rPr>
                    <w:t>楼</w:t>
                  </w:r>
                  <w:r>
                    <w:rPr>
                      <w:rFonts w:hint="default" w:ascii="Times New Roman" w:hAnsi="Times New Roman" w:eastAsia="宋体" w:cs="Times New Roman"/>
                      <w:color w:val="auto"/>
                      <w:spacing w:val="-1"/>
                      <w:sz w:val="18"/>
                      <w:szCs w:val="18"/>
                    </w:rPr>
                    <w:t>顶低压袋式</w:t>
                  </w:r>
                  <w:r>
                    <w:rPr>
                      <w:rFonts w:hint="default" w:ascii="Times New Roman" w:hAnsi="Times New Roman" w:eastAsia="宋体" w:cs="Times New Roman"/>
                      <w:color w:val="auto"/>
                      <w:sz w:val="18"/>
                      <w:szCs w:val="18"/>
                    </w:rPr>
                    <w:t>脉冲</w:t>
                  </w:r>
                  <w:r>
                    <w:rPr>
                      <w:rFonts w:hint="default" w:ascii="Times New Roman" w:hAnsi="Times New Roman" w:eastAsia="宋体" w:cs="Times New Roman"/>
                      <w:color w:val="auto"/>
                      <w:spacing w:val="-3"/>
                      <w:sz w:val="18"/>
                      <w:szCs w:val="18"/>
                    </w:rPr>
                    <w:t>除尘器排气口</w:t>
                  </w:r>
                </w:p>
              </w:tc>
              <w:tc>
                <w:tcPr>
                  <w:tcW w:w="1153" w:type="pct"/>
                  <w:noWrap w:val="0"/>
                  <w:vAlign w:val="center"/>
                </w:tcPr>
                <w:p>
                  <w:pPr>
                    <w:widowControl w:val="0"/>
                    <w:jc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0.4464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pacing w:val="-1"/>
                      <w:sz w:val="18"/>
                      <w:szCs w:val="18"/>
                      <w:lang w:val="en-US" w:eastAsia="zh-CN"/>
                    </w:rPr>
                    <w:t>DA001和面工序G2-1</w:t>
                  </w: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0.0504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rPr>
                    <w:t>DA002谷朊粉干燥工序G2-2</w:t>
                  </w: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0.4824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rPr>
                    <w:t>DA003谷朊粉干燥工序G2-3</w:t>
                  </w: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0.4248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rPr>
                    <w:t>DA004谷朊粉干燥工序G2-4</w:t>
                  </w: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0.1296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rPr>
                    <w:t>DA005淀粉二级干燥工序G2-11</w:t>
                  </w: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0.9072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rPr>
                    <w:t>DA006淀粉二级于燥工序G2-9</w:t>
                  </w: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rPr>
                    <w:t>DA007淀粉二级干燥工序G2-10</w:t>
                  </w: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0.0864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rPr>
                    <w:t>DA008淀粉一级于燥工序G2-7</w:t>
                  </w: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0.2664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rPr>
                    <w:t>DA009淀粉一级干燥工序G2-5</w:t>
                  </w: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0.2808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rPr>
                    <w:t>DA010淀粉一级干燥工序G2-8</w:t>
                  </w: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0.216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rPr>
                    <w:t>DA020淀粉一级干燥工序G2-6</w:t>
                  </w: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Style w:val="51"/>
                      <w:rFonts w:hint="default" w:ascii="Times New Roman" w:hAnsi="Times New Roman" w:eastAsia="宋体" w:cs="Times New Roman"/>
                      <w:color w:val="auto"/>
                      <w:kern w:val="2"/>
                      <w:sz w:val="18"/>
                      <w:szCs w:val="18"/>
                      <w:lang w:val="en-US" w:eastAsia="zh-CN" w:bidi="ar-SA"/>
                    </w:rPr>
                    <w:t>颗粒物</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布袋除尘+35排气筒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0.2376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pacing w:val="-1"/>
                      <w:sz w:val="18"/>
                      <w:szCs w:val="18"/>
                      <w:lang w:val="en-US" w:eastAsia="zh-CN"/>
                    </w:rPr>
                    <w:t>DA011二级水洗塔废气工序出口</w:t>
                  </w: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非甲烷总烃</w:t>
                  </w:r>
                </w:p>
              </w:tc>
              <w:tc>
                <w:tcPr>
                  <w:tcW w:w="1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二级水洗塔</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0.5328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vMerge w:val="restar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rPr>
                    <w:t>DA021燃沼气锅炉工序出口</w:t>
                  </w:r>
                </w:p>
              </w:tc>
              <w:tc>
                <w:tcPr>
                  <w:tcW w:w="1153"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颗粒物</w:t>
                  </w:r>
                </w:p>
              </w:tc>
              <w:tc>
                <w:tcPr>
                  <w:tcW w:w="13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低氮燃烧+15m排气筒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0.0648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vMerge w:val="continue"/>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1153"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二氧化硫</w:t>
                  </w:r>
                </w:p>
              </w:tc>
              <w:tc>
                <w:tcPr>
                  <w:tcW w:w="13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0.1728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vMerge w:val="continue"/>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氮氧化物</w:t>
                  </w:r>
                </w:p>
              </w:tc>
              <w:tc>
                <w:tcPr>
                  <w:tcW w:w="13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1.152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p>
              </w:tc>
              <w:tc>
                <w:tcPr>
                  <w:tcW w:w="816" w:type="pct"/>
                  <w:vMerge w:val="restar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rPr>
                    <w:t>DA02</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燃</w:t>
                  </w:r>
                  <w:r>
                    <w:rPr>
                      <w:rFonts w:hint="default" w:ascii="Times New Roman" w:hAnsi="Times New Roman" w:eastAsia="宋体" w:cs="Times New Roman"/>
                      <w:color w:val="auto"/>
                      <w:sz w:val="18"/>
                      <w:szCs w:val="18"/>
                      <w:lang w:val="en-US" w:eastAsia="zh-CN"/>
                    </w:rPr>
                    <w:t>天然气</w:t>
                  </w:r>
                  <w:r>
                    <w:rPr>
                      <w:rFonts w:hint="default" w:ascii="Times New Roman" w:hAnsi="Times New Roman" w:eastAsia="宋体" w:cs="Times New Roman"/>
                      <w:color w:val="auto"/>
                      <w:sz w:val="18"/>
                      <w:szCs w:val="18"/>
                    </w:rPr>
                    <w:t>锅炉工序出口</w:t>
                  </w:r>
                </w:p>
              </w:tc>
              <w:tc>
                <w:tcPr>
                  <w:tcW w:w="1153"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颗粒物</w:t>
                  </w:r>
                </w:p>
              </w:tc>
              <w:tc>
                <w:tcPr>
                  <w:tcW w:w="13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低氮燃烧+15m排气筒</w:t>
                  </w: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0.1008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816"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1153" w:type="pct"/>
                  <w:noWrap w:val="0"/>
                  <w:vAlign w:val="center"/>
                </w:tcPr>
                <w:p>
                  <w:pPr>
                    <w:keepNext w:val="0"/>
                    <w:keepLines w:val="0"/>
                    <w:pageBreakBefore w:val="0"/>
                    <w:widowControl/>
                    <w:kinsoku w:val="0"/>
                    <w:wordWrap/>
                    <w:overflowPunct/>
                    <w:topLinePunct w:val="0"/>
                    <w:autoSpaceDE w:val="0"/>
                    <w:autoSpaceDN w:val="0"/>
                    <w:bidi w:val="0"/>
                    <w:adjustRightInd/>
                    <w:snapToGrid w:val="0"/>
                    <w:spacing w:line="240" w:lineRule="auto"/>
                    <w:ind w:left="0" w:leftChars="0" w:right="0" w:rightChars="0" w:firstLine="0" w:firstLineChars="0"/>
                    <w:jc w:val="center"/>
                    <w:textAlignment w:val="baseline"/>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lang w:val="en-US" w:eastAsia="zh-CN"/>
                    </w:rPr>
                    <w:t>二氧化硫</w:t>
                  </w:r>
                </w:p>
              </w:tc>
              <w:tc>
                <w:tcPr>
                  <w:tcW w:w="132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18"/>
                      <w:szCs w:val="18"/>
                      <w:highlight w:val="none"/>
                      <w:lang w:val="en-US" w:eastAsia="zh-CN"/>
                    </w:rPr>
                  </w:pP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0.108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816"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11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lang w:val="en-US" w:eastAsia="zh-CN"/>
                    </w:rPr>
                    <w:t>氮氧化物</w:t>
                  </w:r>
                </w:p>
              </w:tc>
              <w:tc>
                <w:tcPr>
                  <w:tcW w:w="1329"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sz w:val="18"/>
                      <w:szCs w:val="18"/>
                      <w:highlight w:val="none"/>
                      <w:lang w:val="en-US" w:eastAsia="zh-CN"/>
                    </w:rPr>
                  </w:pPr>
                </w:p>
              </w:tc>
              <w:tc>
                <w:tcPr>
                  <w:tcW w:w="104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4.3632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816" w:type="pct"/>
                  <w:vMerge w:val="restart"/>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合计</w:t>
                  </w:r>
                </w:p>
              </w:tc>
              <w:tc>
                <w:tcPr>
                  <w:tcW w:w="20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颗粒物</w:t>
                  </w:r>
                </w:p>
              </w:tc>
              <w:tc>
                <w:tcPr>
                  <w:tcW w:w="2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w:t>
                  </w:r>
                </w:p>
              </w:tc>
              <w:tc>
                <w:tcPr>
                  <w:tcW w:w="18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7.8192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816"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20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二氧化硫</w:t>
                  </w:r>
                </w:p>
              </w:tc>
              <w:tc>
                <w:tcPr>
                  <w:tcW w:w="2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w:t>
                  </w:r>
                </w:p>
              </w:tc>
              <w:tc>
                <w:tcPr>
                  <w:tcW w:w="18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0.2808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816"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20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氮氧化物</w:t>
                  </w:r>
                </w:p>
              </w:tc>
              <w:tc>
                <w:tcPr>
                  <w:tcW w:w="2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w:t>
                  </w:r>
                </w:p>
              </w:tc>
              <w:tc>
                <w:tcPr>
                  <w:tcW w:w="18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5.5152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816"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lang w:val="en-US" w:eastAsia="zh-CN"/>
                    </w:rPr>
                  </w:pPr>
                </w:p>
              </w:tc>
              <w:tc>
                <w:tcPr>
                  <w:tcW w:w="20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snapToGrid w:val="0"/>
                      <w:color w:val="auto"/>
                      <w:kern w:val="0"/>
                      <w:sz w:val="18"/>
                      <w:szCs w:val="18"/>
                      <w:u w:val="none"/>
                      <w:lang w:val="en-US" w:eastAsia="zh-CN" w:bidi="ar"/>
                    </w:rPr>
                    <w:t>非甲烷总烃</w:t>
                  </w:r>
                </w:p>
              </w:tc>
              <w:tc>
                <w:tcPr>
                  <w:tcW w:w="24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w:t>
                  </w:r>
                </w:p>
              </w:tc>
              <w:tc>
                <w:tcPr>
                  <w:tcW w:w="18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u w:val="none"/>
                      <w:lang w:val="en-US" w:eastAsia="zh-CN" w:bidi="ar"/>
                    </w:rPr>
                  </w:pPr>
                  <w:r>
                    <w:rPr>
                      <w:rFonts w:hint="default" w:ascii="Times New Roman" w:hAnsi="Times New Roman" w:eastAsia="宋体" w:cs="Times New Roman"/>
                      <w:i w:val="0"/>
                      <w:iCs w:val="0"/>
                      <w:snapToGrid w:val="0"/>
                      <w:color w:val="auto"/>
                      <w:kern w:val="0"/>
                      <w:sz w:val="18"/>
                      <w:szCs w:val="18"/>
                      <w:u w:val="none"/>
                      <w:lang w:val="en-US" w:eastAsia="zh-CN" w:bidi="ar"/>
                    </w:rPr>
                    <w:t>0.5328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restart"/>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固废</w:t>
                  </w:r>
                </w:p>
              </w:tc>
              <w:tc>
                <w:tcPr>
                  <w:tcW w:w="1969" w:type="pct"/>
                  <w:gridSpan w:val="2"/>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杂质</w:t>
                  </w:r>
                </w:p>
              </w:tc>
              <w:tc>
                <w:tcPr>
                  <w:tcW w:w="1329" w:type="pc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收集后环卫部门清运</w:t>
                  </w:r>
                </w:p>
              </w:tc>
              <w:tc>
                <w:tcPr>
                  <w:tcW w:w="1040" w:type="pc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pStyle w:val="495"/>
                    <w:keepNext w:val="0"/>
                    <w:keepLines w:val="0"/>
                    <w:pageBreakBefore w:val="0"/>
                    <w:kinsoku/>
                    <w:wordWrap/>
                    <w:overflowPunct/>
                    <w:topLinePunct w:val="0"/>
                    <w:autoSpaceDE/>
                    <w:autoSpaceDN/>
                    <w:bidi w:val="0"/>
                    <w:adjustRightInd/>
                    <w:snapToGrid/>
                    <w:spacing w:before="0" w:line="240" w:lineRule="auto"/>
                    <w:rPr>
                      <w:rFonts w:hint="default" w:ascii="Times New Roman" w:hAnsi="Times New Roman" w:eastAsia="宋体" w:cs="Times New Roman"/>
                      <w:b w:val="0"/>
                      <w:bCs/>
                      <w:color w:val="auto"/>
                      <w:sz w:val="18"/>
                      <w:szCs w:val="18"/>
                      <w:highlight w:val="none"/>
                    </w:rPr>
                  </w:pPr>
                </w:p>
              </w:tc>
              <w:tc>
                <w:tcPr>
                  <w:tcW w:w="1969" w:type="pct"/>
                  <w:gridSpan w:val="2"/>
                  <w:noWrap w:val="0"/>
                  <w:vAlign w:val="center"/>
                </w:tcPr>
                <w:p>
                  <w:pPr>
                    <w:jc w:val="center"/>
                    <w:rPr>
                      <w:rFonts w:hint="default" w:ascii="Times New Roman" w:hAnsi="Times New Roman" w:eastAsia="宋体" w:cs="Times New Roman"/>
                      <w:color w:val="auto"/>
                      <w:sz w:val="18"/>
                      <w:szCs w:val="18"/>
                      <w:highlight w:val="none"/>
                    </w:rPr>
                  </w:pPr>
                  <w:r>
                    <w:rPr>
                      <w:rStyle w:val="51"/>
                      <w:rFonts w:hint="default" w:ascii="Times New Roman" w:hAnsi="Times New Roman" w:eastAsia="宋体" w:cs="Times New Roman"/>
                      <w:color w:val="auto"/>
                      <w:kern w:val="2"/>
                      <w:sz w:val="18"/>
                      <w:szCs w:val="18"/>
                      <w:lang w:val="en-US" w:eastAsia="zh-CN" w:bidi="ar-SA"/>
                    </w:rPr>
                    <w:t>除尘器粉尘</w:t>
                  </w:r>
                </w:p>
              </w:tc>
              <w:tc>
                <w:tcPr>
                  <w:tcW w:w="1329" w:type="pct"/>
                  <w:noWrap w:val="0"/>
                  <w:vAlign w:val="center"/>
                </w:tcPr>
                <w:p>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color w:val="auto"/>
                      <w:sz w:val="18"/>
                      <w:szCs w:val="18"/>
                      <w:highlight w:val="none"/>
                      <w:lang w:val="en-US" w:eastAsia="zh-CN"/>
                    </w:rPr>
                    <w:t>收集后环卫部门清运</w:t>
                  </w:r>
                </w:p>
              </w:tc>
              <w:tc>
                <w:tcPr>
                  <w:tcW w:w="1040" w:type="pct"/>
                  <w:noWrap w:val="0"/>
                  <w:vAlign w:val="center"/>
                </w:tcPr>
                <w:p>
                  <w:pPr>
                    <w:jc w:val="center"/>
                    <w:rPr>
                      <w:rFonts w:hint="default" w:ascii="Times New Roman" w:hAnsi="Times New Roman" w:eastAsia="宋体" w:cs="Times New Roman"/>
                      <w:bCs/>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Cs/>
                      <w:color w:val="auto"/>
                      <w:kern w:val="28"/>
                      <w:sz w:val="18"/>
                      <w:szCs w:val="18"/>
                      <w:highlight w:val="none"/>
                    </w:rPr>
                  </w:pPr>
                </w:p>
              </w:tc>
              <w:tc>
                <w:tcPr>
                  <w:tcW w:w="1969" w:type="pct"/>
                  <w:gridSpan w:val="2"/>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麦麸和麦皮</w:t>
                  </w:r>
                </w:p>
              </w:tc>
              <w:tc>
                <w:tcPr>
                  <w:tcW w:w="1329" w:type="pct"/>
                  <w:noWrap w:val="0"/>
                  <w:vAlign w:val="center"/>
                </w:tcPr>
                <w:p>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 收集外售</w:t>
                  </w:r>
                </w:p>
              </w:tc>
              <w:tc>
                <w:tcPr>
                  <w:tcW w:w="1040" w:type="pct"/>
                  <w:noWrap w:val="0"/>
                  <w:vAlign w:val="center"/>
                </w:tcPr>
                <w:p>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Cs/>
                      <w:color w:val="auto"/>
                      <w:kern w:val="28"/>
                      <w:sz w:val="18"/>
                      <w:szCs w:val="18"/>
                      <w:highlight w:val="none"/>
                    </w:rPr>
                  </w:pPr>
                </w:p>
              </w:tc>
              <w:tc>
                <w:tcPr>
                  <w:tcW w:w="1969" w:type="pct"/>
                  <w:gridSpan w:val="2"/>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除尘器粉尘</w:t>
                  </w:r>
                </w:p>
              </w:tc>
              <w:tc>
                <w:tcPr>
                  <w:tcW w:w="1329" w:type="pct"/>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 xml:space="preserve"> 收集回用生产</w:t>
                  </w:r>
                </w:p>
              </w:tc>
              <w:tc>
                <w:tcPr>
                  <w:tcW w:w="1040" w:type="pct"/>
                  <w:noWrap w:val="0"/>
                  <w:vAlign w:val="center"/>
                </w:tcPr>
                <w:p>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color w:val="auto"/>
                      <w:sz w:val="18"/>
                      <w:szCs w:val="18"/>
                      <w:highlight w:val="none"/>
                      <w:lang w:val="en-US" w:eastAsia="zh-CN"/>
                    </w:rPr>
                    <w:t>4000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Cs/>
                      <w:color w:val="auto"/>
                      <w:kern w:val="28"/>
                      <w:sz w:val="18"/>
                      <w:szCs w:val="18"/>
                      <w:highlight w:val="none"/>
                    </w:rPr>
                  </w:pPr>
                </w:p>
              </w:tc>
              <w:tc>
                <w:tcPr>
                  <w:tcW w:w="1969" w:type="pct"/>
                  <w:gridSpan w:val="2"/>
                  <w:noWrap w:val="0"/>
                  <w:vAlign w:val="center"/>
                </w:tcPr>
                <w:p>
                  <w:pPr>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废离子交换树脂</w:t>
                  </w:r>
                </w:p>
              </w:tc>
              <w:tc>
                <w:tcPr>
                  <w:tcW w:w="1329" w:type="pc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收集后环卫部门清运</w:t>
                  </w:r>
                </w:p>
              </w:tc>
              <w:tc>
                <w:tcPr>
                  <w:tcW w:w="1040" w:type="pc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Cs/>
                      <w:color w:val="auto"/>
                      <w:kern w:val="28"/>
                      <w:sz w:val="18"/>
                      <w:szCs w:val="18"/>
                      <w:highlight w:val="none"/>
                    </w:rPr>
                  </w:pPr>
                </w:p>
              </w:tc>
              <w:tc>
                <w:tcPr>
                  <w:tcW w:w="1969" w:type="pct"/>
                  <w:gridSpan w:val="2"/>
                  <w:noWrap w:val="0"/>
                  <w:vAlign w:val="center"/>
                </w:tcPr>
                <w:p>
                  <w:pPr>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污泥</w:t>
                  </w:r>
                </w:p>
              </w:tc>
              <w:tc>
                <w:tcPr>
                  <w:tcW w:w="1329" w:type="pc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收集作为废料外售</w:t>
                  </w:r>
                </w:p>
              </w:tc>
              <w:tc>
                <w:tcPr>
                  <w:tcW w:w="1040" w:type="pc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Cs/>
                      <w:color w:val="auto"/>
                      <w:kern w:val="28"/>
                      <w:sz w:val="18"/>
                      <w:szCs w:val="18"/>
                      <w:highlight w:val="none"/>
                    </w:rPr>
                  </w:pPr>
                </w:p>
              </w:tc>
              <w:tc>
                <w:tcPr>
                  <w:tcW w:w="1969" w:type="pct"/>
                  <w:gridSpan w:val="2"/>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废布袋</w:t>
                  </w:r>
                </w:p>
              </w:tc>
              <w:tc>
                <w:tcPr>
                  <w:tcW w:w="1329" w:type="pct"/>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收集后环卫部门清运</w:t>
                  </w:r>
                </w:p>
              </w:tc>
              <w:tc>
                <w:tcPr>
                  <w:tcW w:w="1040" w:type="pct"/>
                  <w:noWrap w:val="0"/>
                  <w:vAlign w:val="center"/>
                </w:tcPr>
                <w:p>
                  <w:pPr>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Cs/>
                      <w:color w:val="auto"/>
                      <w:kern w:val="28"/>
                      <w:sz w:val="18"/>
                      <w:szCs w:val="18"/>
                      <w:highlight w:val="none"/>
                    </w:rPr>
                  </w:pPr>
                </w:p>
              </w:tc>
              <w:tc>
                <w:tcPr>
                  <w:tcW w:w="1969" w:type="pct"/>
                  <w:gridSpan w:val="2"/>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废包装</w:t>
                  </w:r>
                </w:p>
              </w:tc>
              <w:tc>
                <w:tcPr>
                  <w:tcW w:w="1329" w:type="pct"/>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收集后环卫部门清运</w:t>
                  </w:r>
                </w:p>
              </w:tc>
              <w:tc>
                <w:tcPr>
                  <w:tcW w:w="1040" w:type="pct"/>
                  <w:noWrap w:val="0"/>
                  <w:vAlign w:val="center"/>
                </w:tcPr>
                <w:p>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color w:val="auto"/>
                      <w:sz w:val="18"/>
                      <w:szCs w:val="18"/>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Cs/>
                      <w:color w:val="auto"/>
                      <w:kern w:val="28"/>
                      <w:sz w:val="18"/>
                      <w:szCs w:val="18"/>
                      <w:highlight w:val="none"/>
                    </w:rPr>
                  </w:pPr>
                </w:p>
              </w:tc>
              <w:tc>
                <w:tcPr>
                  <w:tcW w:w="1969" w:type="pct"/>
                  <w:gridSpan w:val="2"/>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单质硫</w:t>
                  </w:r>
                </w:p>
              </w:tc>
              <w:tc>
                <w:tcPr>
                  <w:tcW w:w="1329" w:type="pc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收集外售</w:t>
                  </w:r>
                </w:p>
              </w:tc>
              <w:tc>
                <w:tcPr>
                  <w:tcW w:w="1040" w:type="pc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Cs/>
                      <w:color w:val="auto"/>
                      <w:kern w:val="28"/>
                      <w:sz w:val="18"/>
                      <w:szCs w:val="18"/>
                      <w:highlight w:val="none"/>
                    </w:rPr>
                  </w:pPr>
                </w:p>
              </w:tc>
              <w:tc>
                <w:tcPr>
                  <w:tcW w:w="1969" w:type="pct"/>
                  <w:gridSpan w:val="2"/>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w:t>
                  </w:r>
                </w:p>
              </w:tc>
              <w:tc>
                <w:tcPr>
                  <w:tcW w:w="1329" w:type="pc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收集后环卫部门清运</w:t>
                  </w:r>
                </w:p>
              </w:tc>
              <w:tc>
                <w:tcPr>
                  <w:tcW w:w="1040" w:type="pc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Cs/>
                      <w:color w:val="auto"/>
                      <w:kern w:val="28"/>
                      <w:sz w:val="18"/>
                      <w:szCs w:val="18"/>
                      <w:highlight w:val="none"/>
                    </w:rPr>
                  </w:pPr>
                </w:p>
              </w:tc>
              <w:tc>
                <w:tcPr>
                  <w:tcW w:w="1969" w:type="pct"/>
                  <w:gridSpan w:val="2"/>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废润滑油</w:t>
                  </w:r>
                </w:p>
              </w:tc>
              <w:tc>
                <w:tcPr>
                  <w:tcW w:w="1329" w:type="pct"/>
                  <w:vMerge w:val="restar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委托有资质单位处置</w:t>
                  </w:r>
                </w:p>
              </w:tc>
              <w:tc>
                <w:tcPr>
                  <w:tcW w:w="1040" w:type="pc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bCs/>
                      <w:color w:val="auto"/>
                      <w:kern w:val="28"/>
                      <w:sz w:val="18"/>
                      <w:szCs w:val="18"/>
                      <w:highlight w:val="none"/>
                    </w:rPr>
                  </w:pPr>
                </w:p>
              </w:tc>
              <w:tc>
                <w:tcPr>
                  <w:tcW w:w="1969" w:type="pct"/>
                  <w:gridSpan w:val="2"/>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废润滑油桶</w:t>
                  </w:r>
                </w:p>
              </w:tc>
              <w:tc>
                <w:tcPr>
                  <w:tcW w:w="1329" w:type="pct"/>
                  <w:vMerge w:val="continue"/>
                  <w:noWrap w:val="0"/>
                  <w:vAlign w:val="center"/>
                </w:tcPr>
                <w:p>
                  <w:pPr>
                    <w:jc w:val="center"/>
                    <w:rPr>
                      <w:rFonts w:hint="default" w:ascii="Times New Roman" w:hAnsi="Times New Roman" w:eastAsia="宋体" w:cs="Times New Roman"/>
                      <w:color w:val="auto"/>
                      <w:sz w:val="18"/>
                      <w:szCs w:val="18"/>
                      <w:highlight w:val="none"/>
                      <w:lang w:val="en-US" w:eastAsia="zh-CN"/>
                    </w:rPr>
                  </w:pPr>
                </w:p>
              </w:tc>
              <w:tc>
                <w:tcPr>
                  <w:tcW w:w="1040" w:type="pct"/>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0.01</w:t>
                  </w:r>
                </w:p>
              </w:tc>
            </w:tr>
          </w:tbl>
          <w:p>
            <w:pPr>
              <w:pStyle w:val="239"/>
              <w:adjustRightInd/>
              <w:spacing w:line="360" w:lineRule="auto"/>
              <w:ind w:left="0" w:right="0" w:firstLine="422" w:firstLineChars="20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注：天然气锅炉二氧化硫未检出，以检测限一半计算排放速率为0.015kg/h。</w:t>
            </w:r>
          </w:p>
          <w:p>
            <w:pPr>
              <w:pStyle w:val="239"/>
              <w:adjustRightInd/>
              <w:spacing w:line="360" w:lineRule="auto"/>
              <w:ind w:left="0" w:right="0" w:firstLine="422" w:firstLineChars="20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、排放总量及排污许可</w:t>
            </w:r>
          </w:p>
          <w:p>
            <w:pPr>
              <w:spacing w:line="360" w:lineRule="auto"/>
              <w:ind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根据《枣庄市东粮生物科技发展有限公司年转化小麦 15 万 t 面粉深加工-谷朊粉项目环境影响报告表》</w:t>
            </w:r>
            <w:r>
              <w:rPr>
                <w:rFonts w:hint="default" w:ascii="Times New Roman" w:hAnsi="Times New Roman" w:cs="Times New Roman"/>
                <w:color w:val="auto"/>
                <w:sz w:val="21"/>
                <w:szCs w:val="21"/>
                <w:highlight w:val="none"/>
                <w:lang w:val="en-US" w:eastAsia="zh-CN"/>
              </w:rPr>
              <w:t>和《枣庄市东粮生物科技发展有限公司面粉深加工废B淀粉利用项目</w:t>
            </w:r>
            <w:r>
              <w:rPr>
                <w:rFonts w:hint="default" w:ascii="Times New Roman" w:hAnsi="Times New Roman" w:eastAsia="宋体" w:cs="Times New Roman"/>
                <w:color w:val="auto"/>
                <w:sz w:val="21"/>
                <w:szCs w:val="21"/>
                <w:highlight w:val="none"/>
                <w:lang w:val="en-US" w:eastAsia="zh-CN"/>
              </w:rPr>
              <w:t>环境影响报告表</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可知，污染物总量指标为：</w:t>
            </w:r>
            <w:r>
              <w:rPr>
                <w:rFonts w:hint="default" w:ascii="Times New Roman" w:hAnsi="Times New Roman" w:cs="Times New Roman"/>
                <w:color w:val="auto"/>
                <w:sz w:val="21"/>
                <w:szCs w:val="21"/>
                <w:highlight w:val="none"/>
                <w:lang w:val="en-US" w:eastAsia="zh-CN"/>
              </w:rPr>
              <w:t>粉尘52.3</w:t>
            </w:r>
            <w:r>
              <w:rPr>
                <w:rFonts w:hint="default" w:ascii="Times New Roman" w:hAnsi="Times New Roman" w:eastAsia="宋体" w:cs="Times New Roman"/>
                <w:color w:val="auto"/>
                <w:sz w:val="21"/>
                <w:szCs w:val="21"/>
                <w:highlight w:val="none"/>
              </w:rPr>
              <w:t>t/a、SO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cs="Times New Roman"/>
                <w:color w:val="auto"/>
                <w:sz w:val="21"/>
                <w:szCs w:val="21"/>
                <w:highlight w:val="none"/>
                <w:lang w:val="en-US" w:eastAsia="zh-CN"/>
              </w:rPr>
              <w:t xml:space="preserve"> 2.76</w:t>
            </w:r>
            <w:r>
              <w:rPr>
                <w:rFonts w:hint="default" w:ascii="Times New Roman" w:hAnsi="Times New Roman" w:eastAsia="宋体" w:cs="Times New Roman"/>
                <w:color w:val="auto"/>
                <w:sz w:val="21"/>
                <w:szCs w:val="21"/>
                <w:highlight w:val="none"/>
              </w:rPr>
              <w:t>t/a、NO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cs="Times New Roman"/>
                <w:color w:val="auto"/>
                <w:sz w:val="21"/>
                <w:szCs w:val="21"/>
                <w:highlight w:val="none"/>
                <w:vertAlign w:val="subscript"/>
                <w:lang w:val="en-US" w:eastAsia="zh-CN"/>
              </w:rPr>
              <w:t xml:space="preserve"> </w:t>
            </w:r>
            <w:r>
              <w:rPr>
                <w:rFonts w:hint="default" w:ascii="Times New Roman" w:hAnsi="Times New Roman" w:cs="Times New Roman"/>
                <w:color w:val="auto"/>
                <w:sz w:val="21"/>
                <w:szCs w:val="21"/>
                <w:highlight w:val="none"/>
                <w:vertAlign w:val="baseline"/>
                <w:lang w:val="en-US" w:eastAsia="zh-CN"/>
              </w:rPr>
              <w:t>21.1</w:t>
            </w:r>
            <w:r>
              <w:rPr>
                <w:rFonts w:hint="default" w:ascii="Times New Roman" w:hAnsi="Times New Roman" w:eastAsia="宋体" w:cs="Times New Roman"/>
                <w:color w:val="auto"/>
                <w:sz w:val="21"/>
                <w:szCs w:val="21"/>
                <w:highlight w:val="none"/>
              </w:rPr>
              <w:t>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VOCs（以非甲烷总烃计）</w:t>
            </w:r>
            <w:r>
              <w:rPr>
                <w:rFonts w:hint="default" w:ascii="Times New Roman" w:hAnsi="Times New Roman" w:cs="Times New Roman"/>
                <w:color w:val="auto"/>
                <w:sz w:val="21"/>
                <w:szCs w:val="21"/>
                <w:highlight w:val="none"/>
                <w:vertAlign w:val="baseline"/>
                <w:lang w:val="en-US" w:eastAsia="zh-CN"/>
              </w:rPr>
              <w:t>0.642</w:t>
            </w:r>
            <w:r>
              <w:rPr>
                <w:rFonts w:hint="default" w:ascii="Times New Roman" w:hAnsi="Times New Roman" w:eastAsia="宋体" w:cs="Times New Roman"/>
                <w:color w:val="auto"/>
                <w:sz w:val="21"/>
                <w:szCs w:val="21"/>
                <w:highlight w:val="none"/>
              </w:rPr>
              <w:t>t/a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废水排放指标总量纳入</w:t>
            </w:r>
            <w:r>
              <w:rPr>
                <w:rFonts w:hint="default" w:ascii="Times New Roman" w:hAnsi="Times New Roman" w:eastAsia="宋体" w:cs="Times New Roman"/>
                <w:color w:val="auto"/>
                <w:sz w:val="21"/>
                <w:szCs w:val="21"/>
                <w:highlight w:val="none"/>
                <w:lang w:eastAsia="zh-CN"/>
              </w:rPr>
              <w:t>上实环境（枣庄山亭）污水处理有限公司</w:t>
            </w:r>
            <w:r>
              <w:rPr>
                <w:rFonts w:hint="default" w:ascii="Times New Roman" w:hAnsi="Times New Roman" w:cs="Times New Roman"/>
                <w:color w:val="auto"/>
                <w:sz w:val="21"/>
                <w:szCs w:val="21"/>
                <w:highlight w:val="none"/>
                <w:lang w:val="en-US" w:eastAsia="zh-CN"/>
              </w:rPr>
              <w:t>范围内。</w:t>
            </w:r>
          </w:p>
          <w:p>
            <w:pPr>
              <w:spacing w:line="360" w:lineRule="auto"/>
              <w:ind w:firstLine="420" w:firstLineChars="200"/>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现有项目已经取得了排污许可</w:t>
            </w:r>
            <w:r>
              <w:rPr>
                <w:rFonts w:hint="default" w:ascii="Times New Roman" w:hAnsi="Times New Roman" w:eastAsia="宋体" w:cs="Times New Roman"/>
                <w:bCs/>
                <w:color w:val="auto"/>
                <w:sz w:val="21"/>
                <w:szCs w:val="21"/>
                <w:highlight w:val="none"/>
                <w:lang w:val="en-US" w:eastAsia="zh-CN"/>
              </w:rPr>
              <w:t>证，属于重点管理（证书编号：913704063218440528002R）</w:t>
            </w:r>
            <w:r>
              <w:rPr>
                <w:rFonts w:hint="default"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bCs/>
                <w:color w:val="auto"/>
                <w:sz w:val="21"/>
                <w:szCs w:val="21"/>
                <w:highlight w:val="none"/>
              </w:rPr>
              <w:t>排污许可</w:t>
            </w:r>
            <w:r>
              <w:rPr>
                <w:rFonts w:hint="default" w:ascii="Times New Roman" w:hAnsi="Times New Roman" w:eastAsia="宋体" w:cs="Times New Roman"/>
                <w:bCs/>
                <w:color w:val="auto"/>
                <w:sz w:val="21"/>
                <w:szCs w:val="21"/>
                <w:highlight w:val="none"/>
                <w:lang w:val="en-US" w:eastAsia="zh-CN"/>
              </w:rPr>
              <w:t>证中</w:t>
            </w:r>
            <w:r>
              <w:rPr>
                <w:rFonts w:hint="default" w:ascii="Times New Roman" w:hAnsi="Times New Roman" w:cs="Times New Roman"/>
                <w:color w:val="auto"/>
                <w:sz w:val="21"/>
                <w:szCs w:val="21"/>
                <w:highlight w:val="none"/>
                <w:lang w:val="en-US" w:eastAsia="zh-CN"/>
              </w:rPr>
              <w:t>污染物</w:t>
            </w:r>
            <w:r>
              <w:rPr>
                <w:rFonts w:hint="default" w:ascii="Times New Roman" w:hAnsi="Times New Roman" w:eastAsia="宋体" w:cs="Times New Roman"/>
                <w:color w:val="auto"/>
                <w:sz w:val="21"/>
                <w:szCs w:val="21"/>
                <w:highlight w:val="none"/>
                <w:lang w:val="en-US" w:eastAsia="zh-CN"/>
              </w:rPr>
              <w:t>排放总许可量为：</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cs="Times New Roman"/>
                <w:color w:val="auto"/>
                <w:sz w:val="21"/>
                <w:szCs w:val="21"/>
                <w:highlight w:val="none"/>
                <w:vertAlign w:val="baseline"/>
                <w:lang w:val="en-US" w:eastAsia="zh-CN"/>
              </w:rPr>
              <w:t xml:space="preserve"> 7.585991</w:t>
            </w:r>
            <w:r>
              <w:rPr>
                <w:rFonts w:hint="default" w:ascii="Times New Roman" w:hAnsi="Times New Roman" w:eastAsia="宋体" w:cs="Times New Roman"/>
                <w:color w:val="auto"/>
                <w:sz w:val="21"/>
                <w:szCs w:val="21"/>
                <w:highlight w:val="none"/>
              </w:rPr>
              <w:t>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 xml:space="preserve">CODcr </w:t>
            </w:r>
            <w:r>
              <w:rPr>
                <w:rStyle w:val="51"/>
                <w:rFonts w:hint="default" w:ascii="Times New Roman" w:hAnsi="Times New Roman" w:eastAsia="宋体" w:cs="Times New Roman"/>
                <w:color w:val="auto"/>
                <w:kern w:val="2"/>
                <w:sz w:val="21"/>
                <w:lang w:val="en-US" w:eastAsia="zh-CN" w:bidi="ar-SA"/>
              </w:rPr>
              <w:t>8.046</w:t>
            </w:r>
            <w:r>
              <w:rPr>
                <w:rFonts w:hint="default" w:ascii="Times New Roman" w:hAnsi="Times New Roman" w:eastAsia="宋体" w:cs="Times New Roman"/>
                <w:color w:val="auto"/>
                <w:sz w:val="21"/>
                <w:szCs w:val="21"/>
                <w:highlight w:val="none"/>
              </w:rPr>
              <w:t>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氨氮</w:t>
            </w:r>
            <w:r>
              <w:rPr>
                <w:rStyle w:val="51"/>
                <w:rFonts w:hint="default" w:ascii="Times New Roman" w:hAnsi="Times New Roman" w:eastAsia="宋体" w:cs="Times New Roman"/>
                <w:color w:val="auto"/>
                <w:kern w:val="2"/>
                <w:sz w:val="21"/>
                <w:lang w:val="en-US" w:eastAsia="zh-CN" w:bidi="ar-SA"/>
              </w:rPr>
              <w:t>0.9387</w:t>
            </w:r>
            <w:r>
              <w:rPr>
                <w:rFonts w:hint="default" w:ascii="Times New Roman" w:hAnsi="Times New Roman" w:eastAsia="宋体" w:cs="Times New Roman"/>
                <w:color w:val="auto"/>
                <w:sz w:val="21"/>
                <w:szCs w:val="21"/>
                <w:highlight w:val="none"/>
              </w:rPr>
              <w:t>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总氮</w:t>
            </w:r>
            <w:r>
              <w:rPr>
                <w:rStyle w:val="51"/>
                <w:rFonts w:hint="default" w:ascii="Times New Roman" w:hAnsi="Times New Roman" w:eastAsia="宋体" w:cs="Times New Roman"/>
                <w:color w:val="auto"/>
                <w:kern w:val="2"/>
                <w:sz w:val="21"/>
                <w:lang w:val="en-US" w:eastAsia="zh-CN" w:bidi="ar-SA"/>
              </w:rPr>
              <w:t>1.4751</w:t>
            </w:r>
            <w:r>
              <w:rPr>
                <w:rFonts w:hint="default" w:ascii="Times New Roman" w:hAnsi="Times New Roman" w:eastAsia="宋体" w:cs="Times New Roman"/>
                <w:color w:val="auto"/>
                <w:sz w:val="21"/>
                <w:szCs w:val="21"/>
                <w:highlight w:val="none"/>
              </w:rPr>
              <w:t>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总磷</w:t>
            </w:r>
            <w:r>
              <w:rPr>
                <w:rStyle w:val="51"/>
                <w:rFonts w:hint="default" w:ascii="Times New Roman" w:hAnsi="Times New Roman" w:eastAsia="宋体" w:cs="Times New Roman"/>
                <w:color w:val="auto"/>
                <w:kern w:val="2"/>
                <w:sz w:val="21"/>
                <w:lang w:val="en-US" w:eastAsia="zh-CN" w:bidi="ar-SA"/>
              </w:rPr>
              <w:t>0.1341</w:t>
            </w:r>
            <w:r>
              <w:rPr>
                <w:rFonts w:hint="default" w:ascii="Times New Roman" w:hAnsi="Times New Roman" w:eastAsia="宋体" w:cs="Times New Roman"/>
                <w:color w:val="auto"/>
                <w:sz w:val="21"/>
                <w:szCs w:val="21"/>
                <w:highlight w:val="none"/>
              </w:rPr>
              <w:t>t/a</w:t>
            </w:r>
            <w:r>
              <w:rPr>
                <w:rFonts w:hint="default" w:ascii="Times New Roman" w:hAnsi="Times New Roman" w:eastAsia="宋体" w:cs="Times New Roman"/>
                <w:color w:val="auto"/>
                <w:sz w:val="21"/>
                <w:szCs w:val="21"/>
                <w:highlight w:val="none"/>
                <w:lang w:eastAsia="zh-CN"/>
              </w:rPr>
              <w:t>。</w:t>
            </w:r>
          </w:p>
          <w:p>
            <w:pPr>
              <w:pStyle w:val="239"/>
              <w:keepNext w:val="0"/>
              <w:keepLines w:val="0"/>
              <w:pageBreakBefore w:val="0"/>
              <w:widowControl w:val="0"/>
              <w:kinsoku/>
              <w:wordWrap/>
              <w:overflowPunct/>
              <w:topLinePunct w:val="0"/>
              <w:autoSpaceDE/>
              <w:autoSpaceDN/>
              <w:bidi w:val="0"/>
              <w:adjustRightInd/>
              <w:snapToGrid/>
              <w:spacing w:line="360" w:lineRule="auto"/>
              <w:ind w:left="0" w:right="0" w:firstLine="422" w:firstLineChars="20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eastAsia="zh-CN"/>
              </w:rPr>
              <w:t>现有</w:t>
            </w:r>
            <w:r>
              <w:rPr>
                <w:rFonts w:hint="default" w:ascii="Times New Roman" w:hAnsi="Times New Roman" w:eastAsia="宋体" w:cs="Times New Roman"/>
                <w:b/>
                <w:color w:val="auto"/>
                <w:sz w:val="21"/>
                <w:szCs w:val="21"/>
                <w:highlight w:val="none"/>
              </w:rPr>
              <w:t>项目存在的主要环境问题</w:t>
            </w:r>
          </w:p>
          <w:p>
            <w:pPr>
              <w:pStyle w:val="48"/>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left"/>
              <w:textAlignment w:val="auto"/>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auto"/>
                <w:sz w:val="21"/>
                <w:szCs w:val="21"/>
                <w:highlight w:val="none"/>
              </w:rPr>
              <w:t>根据现场勘查可知，</w:t>
            </w:r>
            <w:r>
              <w:rPr>
                <w:rFonts w:hint="default" w:ascii="Times New Roman" w:hAnsi="Times New Roman" w:eastAsia="宋体" w:cs="Times New Roman"/>
                <w:color w:val="auto"/>
                <w:sz w:val="21"/>
                <w:szCs w:val="21"/>
                <w:highlight w:val="none"/>
                <w:lang w:val="en-US" w:eastAsia="zh-CN"/>
              </w:rPr>
              <w:t>部分环保标识已缺失，台账记录情况不完善，</w:t>
            </w:r>
            <w:r>
              <w:rPr>
                <w:rFonts w:hint="default" w:ascii="Times New Roman" w:hAnsi="Times New Roman" w:cs="Times New Roman"/>
                <w:color w:val="auto"/>
                <w:sz w:val="21"/>
                <w:szCs w:val="21"/>
                <w:highlight w:val="none"/>
                <w:lang w:val="en-US" w:eastAsia="zh-CN"/>
              </w:rPr>
              <w:t>危废间建设不规范</w:t>
            </w:r>
            <w:r>
              <w:rPr>
                <w:rFonts w:hint="default" w:ascii="Times New Roman" w:hAnsi="Times New Roman" w:eastAsia="宋体" w:cs="Times New Roman"/>
                <w:color w:val="auto"/>
                <w:sz w:val="21"/>
                <w:szCs w:val="21"/>
                <w:highlight w:val="none"/>
                <w:lang w:val="en-US" w:eastAsia="zh-CN"/>
              </w:rPr>
              <w:t>。建议完善厂区环保标识和加强台账管理，完善台账记录</w:t>
            </w:r>
            <w:r>
              <w:rPr>
                <w:rFonts w:hint="default" w:ascii="Times New Roman" w:hAnsi="Times New Roman" w:cs="Times New Roman"/>
                <w:color w:val="auto"/>
                <w:sz w:val="21"/>
                <w:szCs w:val="21"/>
                <w:highlight w:val="none"/>
                <w:lang w:val="en-US" w:eastAsia="zh-CN"/>
              </w:rPr>
              <w:t>、规范建设危废间</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bCs/>
                <w:color w:val="0000FF"/>
                <w:sz w:val="21"/>
                <w:szCs w:val="21"/>
                <w:highlight w:val="none"/>
              </w:rPr>
              <w:t>排污许可</w:t>
            </w:r>
            <w:r>
              <w:rPr>
                <w:rFonts w:hint="default" w:ascii="Times New Roman" w:hAnsi="Times New Roman" w:eastAsia="宋体" w:cs="Times New Roman"/>
                <w:bCs/>
                <w:color w:val="0000FF"/>
                <w:sz w:val="21"/>
                <w:szCs w:val="21"/>
                <w:highlight w:val="none"/>
                <w:lang w:val="en-US" w:eastAsia="zh-CN"/>
              </w:rPr>
              <w:t>证</w:t>
            </w:r>
            <w:r>
              <w:rPr>
                <w:rFonts w:hint="default" w:ascii="Times New Roman" w:hAnsi="Times New Roman" w:cs="Times New Roman"/>
                <w:bCs/>
                <w:color w:val="0000FF"/>
                <w:sz w:val="21"/>
                <w:szCs w:val="21"/>
                <w:highlight w:val="none"/>
                <w:lang w:val="en-US" w:eastAsia="zh-CN"/>
              </w:rPr>
              <w:t>废水污染物因子排放量核算有误，建议核实修改。</w:t>
            </w:r>
          </w:p>
          <w:p>
            <w:pPr>
              <w:pStyle w:val="48"/>
              <w:numPr>
                <w:ilvl w:val="0"/>
                <w:numId w:val="16"/>
              </w:numPr>
              <w:spacing w:after="0" w:line="360" w:lineRule="auto"/>
              <w:ind w:left="0" w:leftChars="0" w:firstLine="422"/>
              <w:jc w:val="left"/>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改扩建项目</w:t>
            </w:r>
            <w:r>
              <w:rPr>
                <w:rFonts w:hint="default" w:ascii="Times New Roman" w:hAnsi="Times New Roman" w:eastAsia="宋体" w:cs="Times New Roman"/>
                <w:b/>
                <w:bCs/>
                <w:color w:val="auto"/>
                <w:sz w:val="21"/>
                <w:szCs w:val="21"/>
                <w:highlight w:val="none"/>
              </w:rPr>
              <w:t>依托</w:t>
            </w:r>
            <w:r>
              <w:rPr>
                <w:rFonts w:hint="default" w:ascii="Times New Roman" w:hAnsi="Times New Roman" w:eastAsia="宋体" w:cs="Times New Roman"/>
                <w:b/>
                <w:bCs/>
                <w:color w:val="auto"/>
                <w:sz w:val="21"/>
                <w:szCs w:val="21"/>
                <w:highlight w:val="none"/>
                <w:lang w:eastAsia="zh-CN"/>
              </w:rPr>
              <w:t>现有</w:t>
            </w:r>
            <w:r>
              <w:rPr>
                <w:rFonts w:hint="default" w:ascii="Times New Roman" w:hAnsi="Times New Roman" w:eastAsia="宋体" w:cs="Times New Roman"/>
                <w:b/>
                <w:bCs/>
                <w:color w:val="auto"/>
                <w:sz w:val="21"/>
                <w:szCs w:val="21"/>
                <w:highlight w:val="none"/>
              </w:rPr>
              <w:t>项目可行性分析</w:t>
            </w:r>
          </w:p>
          <w:p>
            <w:pPr>
              <w:numPr>
                <w:ilvl w:val="0"/>
                <w:numId w:val="0"/>
              </w:numPr>
              <w:spacing w:line="360" w:lineRule="auto"/>
              <w:ind w:firstLine="420" w:firstLineChars="200"/>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本项目为扩建项目</w:t>
            </w:r>
            <w:r>
              <w:rPr>
                <w:rFonts w:hint="default" w:ascii="Times New Roman" w:hAnsi="Times New Roman" w:cs="Times New Roman"/>
                <w:snapToGrid w:val="0"/>
                <w:color w:val="auto"/>
                <w:kern w:val="0"/>
                <w:sz w:val="21"/>
                <w:szCs w:val="21"/>
                <w:highlight w:val="none"/>
                <w:lang w:val="en-US" w:eastAsia="zh-CN" w:bidi="ar-SA"/>
              </w:rPr>
              <w:t>，</w:t>
            </w:r>
            <w:r>
              <w:rPr>
                <w:rFonts w:hint="default" w:ascii="Times New Roman" w:hAnsi="Times New Roman" w:cs="Times New Roman"/>
                <w:color w:val="auto"/>
                <w:szCs w:val="21"/>
                <w:vertAlign w:val="baseline"/>
                <w:lang w:val="en-US" w:eastAsia="zh-CN"/>
              </w:rPr>
              <w:t>项目主体工程、环保工程、公辅工程均为新建；不依托现有工程，仅依托现有污水总排口进行污水排放，现有污水总排口建设规范，满足污水排放要求。</w:t>
            </w:r>
          </w:p>
          <w:p>
            <w:pPr>
              <w:pStyle w:val="18"/>
              <w:numPr>
                <w:ilvl w:val="0"/>
                <w:numId w:val="17"/>
              </w:numPr>
              <w:spacing w:line="360" w:lineRule="auto"/>
              <w:ind w:left="-2" w:leftChars="0" w:firstLine="422" w:firstLineChars="0"/>
              <w:jc w:val="both"/>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以新带老措施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SA"/>
              </w:rPr>
              <w:t>本项目为扩建项目</w:t>
            </w:r>
            <w:r>
              <w:rPr>
                <w:rFonts w:hint="default" w:ascii="Times New Roman" w:hAnsi="Times New Roman" w:cs="Times New Roman"/>
                <w:snapToGrid w:val="0"/>
                <w:color w:val="auto"/>
                <w:kern w:val="0"/>
                <w:sz w:val="21"/>
                <w:szCs w:val="21"/>
                <w:highlight w:val="none"/>
                <w:lang w:val="en-US" w:eastAsia="zh-CN" w:bidi="ar-SA"/>
              </w:rPr>
              <w:t>，</w:t>
            </w:r>
            <w:r>
              <w:rPr>
                <w:rFonts w:hint="default" w:ascii="Times New Roman" w:hAnsi="Times New Roman" w:cs="Times New Roman"/>
                <w:color w:val="auto"/>
                <w:szCs w:val="21"/>
                <w:vertAlign w:val="baseline"/>
                <w:lang w:val="en-US" w:eastAsia="zh-CN"/>
              </w:rPr>
              <w:t>项目主体工程、环保工程、公辅工程均为新建，无以新带老工程</w:t>
            </w:r>
            <w:r>
              <w:rPr>
                <w:rFonts w:hint="default" w:ascii="Times New Roman" w:hAnsi="Times New Roman" w:eastAsia="宋体" w:cs="Times New Roman"/>
                <w:i w:val="0"/>
                <w:iCs w:val="0"/>
                <w:caps w:val="0"/>
                <w:color w:val="auto"/>
                <w:spacing w:val="0"/>
                <w:sz w:val="21"/>
                <w:szCs w:val="21"/>
                <w:shd w:val="clear" w:color="auto" w:fill="FFFFFF"/>
                <w:lang w:val="en-US" w:eastAsia="zh-CN"/>
              </w:rPr>
              <w:t>。</w:t>
            </w:r>
            <w:r>
              <w:rPr>
                <w:rFonts w:hint="default" w:ascii="Times New Roman" w:hAnsi="Times New Roman" w:eastAsia="Arial" w:cs="Times New Roman"/>
                <w:i w:val="0"/>
                <w:iCs w:val="0"/>
                <w:caps w:val="0"/>
                <w:color w:val="auto"/>
                <w:spacing w:val="0"/>
                <w:sz w:val="21"/>
                <w:szCs w:val="21"/>
                <w:shd w:val="clear" w:color="auto" w:fill="FFFFFF"/>
              </w:rPr>
              <w:t>‌</w:t>
            </w:r>
          </w:p>
          <w:p>
            <w:pPr>
              <w:adjustRightInd w:val="0"/>
              <w:snapToGrid w:val="0"/>
              <w:spacing w:line="360" w:lineRule="auto"/>
              <w:ind w:firstLine="420"/>
              <w:jc w:val="left"/>
              <w:rPr>
                <w:rFonts w:hint="default" w:ascii="Times New Roman" w:hAnsi="Times New Roman" w:cs="Times New Roman"/>
                <w:color w:val="auto"/>
                <w:szCs w:val="21"/>
                <w:highlight w:val="none"/>
                <w:lang w:val="en-US" w:eastAsia="zh-CN"/>
              </w:rPr>
            </w:pPr>
          </w:p>
          <w:p>
            <w:pPr>
              <w:pStyle w:val="16"/>
              <w:spacing w:line="360" w:lineRule="auto"/>
              <w:ind w:firstLine="0" w:firstLineChars="0"/>
              <w:rPr>
                <w:rFonts w:hint="default" w:ascii="Times New Roman" w:hAnsi="Times New Roman" w:eastAsia="微软雅黑" w:cs="Times New Roman"/>
                <w:b/>
                <w:color w:val="auto"/>
                <w:sz w:val="18"/>
                <w:szCs w:val="18"/>
                <w:lang w:val="en-US" w:eastAsia="zh-CN"/>
              </w:rPr>
            </w:pPr>
          </w:p>
          <w:p>
            <w:pPr>
              <w:pStyle w:val="16"/>
              <w:spacing w:line="360" w:lineRule="auto"/>
              <w:ind w:firstLine="0" w:firstLineChars="0"/>
              <w:rPr>
                <w:rFonts w:hint="default" w:ascii="Times New Roman" w:hAnsi="Times New Roman" w:eastAsia="微软雅黑" w:cs="Times New Roman"/>
                <w:b/>
                <w:color w:val="auto"/>
                <w:sz w:val="18"/>
                <w:szCs w:val="18"/>
                <w:lang w:val="en-US" w:eastAsia="zh-CN"/>
              </w:rPr>
            </w:pPr>
          </w:p>
          <w:p>
            <w:pPr>
              <w:pStyle w:val="16"/>
              <w:spacing w:line="360" w:lineRule="auto"/>
              <w:ind w:firstLine="0" w:firstLineChars="0"/>
              <w:rPr>
                <w:rFonts w:hint="default" w:ascii="Times New Roman" w:hAnsi="Times New Roman" w:eastAsia="微软雅黑" w:cs="Times New Roman"/>
                <w:b/>
                <w:color w:val="auto"/>
                <w:sz w:val="18"/>
                <w:szCs w:val="18"/>
                <w:lang w:val="en-US" w:eastAsia="zh-CN"/>
              </w:rPr>
            </w:pPr>
          </w:p>
          <w:p>
            <w:pPr>
              <w:pStyle w:val="16"/>
              <w:spacing w:line="360" w:lineRule="auto"/>
              <w:ind w:firstLine="0" w:firstLineChars="0"/>
              <w:rPr>
                <w:rFonts w:hint="default" w:ascii="Times New Roman" w:hAnsi="Times New Roman" w:eastAsia="微软雅黑" w:cs="Times New Roman"/>
                <w:b/>
                <w:color w:val="auto"/>
                <w:sz w:val="18"/>
                <w:szCs w:val="18"/>
                <w:lang w:val="en-US" w:eastAsia="zh-CN"/>
              </w:rPr>
            </w:pPr>
          </w:p>
          <w:p>
            <w:pPr>
              <w:pStyle w:val="16"/>
              <w:spacing w:line="360" w:lineRule="auto"/>
              <w:ind w:firstLine="0" w:firstLineChars="0"/>
              <w:rPr>
                <w:rFonts w:hint="default" w:ascii="Times New Roman" w:hAnsi="Times New Roman" w:eastAsia="微软雅黑" w:cs="Times New Roman"/>
                <w:b/>
                <w:color w:val="auto"/>
                <w:sz w:val="18"/>
                <w:szCs w:val="18"/>
                <w:lang w:val="en-US" w:eastAsia="zh-CN"/>
              </w:rPr>
            </w:pPr>
          </w:p>
          <w:p>
            <w:pPr>
              <w:pStyle w:val="16"/>
              <w:spacing w:line="360" w:lineRule="auto"/>
              <w:ind w:firstLine="0" w:firstLineChars="0"/>
              <w:rPr>
                <w:rFonts w:hint="default" w:ascii="Times New Roman" w:hAnsi="Times New Roman" w:eastAsia="微软雅黑" w:cs="Times New Roman"/>
                <w:b/>
                <w:color w:val="auto"/>
                <w:sz w:val="18"/>
                <w:szCs w:val="18"/>
                <w:lang w:val="en-US" w:eastAsia="zh-CN"/>
              </w:rPr>
            </w:pPr>
          </w:p>
          <w:p>
            <w:pPr>
              <w:pStyle w:val="16"/>
              <w:spacing w:line="360" w:lineRule="auto"/>
              <w:ind w:firstLine="0" w:firstLineChars="0"/>
              <w:rPr>
                <w:rFonts w:hint="default" w:ascii="Times New Roman" w:hAnsi="Times New Roman" w:eastAsia="微软雅黑" w:cs="Times New Roman"/>
                <w:b/>
                <w:color w:val="auto"/>
                <w:sz w:val="18"/>
                <w:szCs w:val="18"/>
                <w:lang w:val="en-US" w:eastAsia="zh-CN"/>
              </w:rPr>
            </w:pPr>
          </w:p>
          <w:p>
            <w:pPr>
              <w:pStyle w:val="16"/>
              <w:spacing w:line="360" w:lineRule="auto"/>
              <w:ind w:firstLine="0" w:firstLineChars="0"/>
              <w:rPr>
                <w:rFonts w:hint="default" w:ascii="Times New Roman" w:hAnsi="Times New Roman" w:eastAsia="微软雅黑" w:cs="Times New Roman"/>
                <w:b/>
                <w:color w:val="auto"/>
                <w:sz w:val="18"/>
                <w:szCs w:val="18"/>
                <w:lang w:val="en-US" w:eastAsia="zh-CN"/>
              </w:rPr>
            </w:pPr>
          </w:p>
          <w:p>
            <w:pPr>
              <w:pStyle w:val="16"/>
              <w:spacing w:line="360" w:lineRule="auto"/>
              <w:ind w:firstLine="0" w:firstLineChars="0"/>
              <w:rPr>
                <w:rFonts w:hint="default" w:ascii="Times New Roman" w:hAnsi="Times New Roman" w:eastAsia="微软雅黑" w:cs="Times New Roman"/>
                <w:b/>
                <w:color w:val="auto"/>
                <w:sz w:val="18"/>
                <w:szCs w:val="18"/>
                <w:lang w:val="en-US" w:eastAsia="zh-CN"/>
              </w:rPr>
            </w:pPr>
          </w:p>
        </w:tc>
      </w:tr>
    </w:tbl>
    <w:p>
      <w:pPr>
        <w:pStyle w:val="129"/>
        <w:adjustRightInd w:val="0"/>
        <w:snapToGrid w:val="0"/>
        <w:spacing w:before="0" w:beforeAutospacing="0" w:after="0" w:afterAutospacing="0"/>
        <w:jc w:val="center"/>
        <w:rPr>
          <w:rFonts w:ascii="Times New Roman" w:hAnsi="Times New Roman"/>
          <w:color w:val="auto"/>
        </w:rPr>
        <w:sectPr>
          <w:pgSz w:w="11907" w:h="16840"/>
          <w:pgMar w:top="1440" w:right="1134" w:bottom="1440" w:left="1134"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129"/>
        <w:spacing w:before="0" w:beforeAutospacing="0" w:after="0" w:afterAutospacing="0"/>
        <w:outlineLvl w:val="0"/>
        <w:rPr>
          <w:rFonts w:ascii="Times New Roman" w:hAnsi="Times New Roman" w:eastAsia="黑体"/>
          <w:color w:val="auto"/>
          <w:sz w:val="30"/>
          <w:szCs w:val="30"/>
        </w:rPr>
      </w:pPr>
      <w:r>
        <w:rPr>
          <w:rFonts w:ascii="Times New Roman" w:hAnsi="Times New Roman" w:eastAsia="黑体"/>
          <w:color w:val="auto"/>
          <w:sz w:val="30"/>
          <w:szCs w:val="30"/>
        </w:rPr>
        <w:t>三、区域环境质量现状、环境保护目标及评价标准</w:t>
      </w:r>
    </w:p>
    <w:tbl>
      <w:tblPr>
        <w:tblStyle w:val="4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92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8" w:type="pct"/>
            <w:vAlign w:val="center"/>
          </w:tcPr>
          <w:p>
            <w:pPr>
              <w:adjustRightInd w:val="0"/>
              <w:snapToGrid w:val="0"/>
              <w:jc w:val="center"/>
              <w:rPr>
                <w:color w:val="auto"/>
                <w:kern w:val="0"/>
                <w:szCs w:val="21"/>
              </w:rPr>
            </w:pPr>
            <w:r>
              <w:rPr>
                <w:color w:val="auto"/>
                <w:kern w:val="0"/>
                <w:szCs w:val="21"/>
              </w:rPr>
              <w:t>区域</w:t>
            </w:r>
          </w:p>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质量</w:t>
            </w:r>
          </w:p>
          <w:p>
            <w:pPr>
              <w:adjustRightInd w:val="0"/>
              <w:snapToGrid w:val="0"/>
              <w:jc w:val="center"/>
              <w:rPr>
                <w:color w:val="auto"/>
                <w:kern w:val="0"/>
                <w:sz w:val="18"/>
                <w:szCs w:val="18"/>
              </w:rPr>
            </w:pPr>
            <w:r>
              <w:rPr>
                <w:color w:val="auto"/>
                <w:kern w:val="0"/>
                <w:szCs w:val="21"/>
              </w:rPr>
              <w:t>现状</w:t>
            </w:r>
          </w:p>
        </w:tc>
        <w:tc>
          <w:tcPr>
            <w:tcW w:w="4671" w:type="pct"/>
            <w:vAlign w:val="center"/>
          </w:tcPr>
          <w:p>
            <w:pPr>
              <w:adjustRightInd w:val="0"/>
              <w:snapToGrid w:val="0"/>
              <w:spacing w:line="360" w:lineRule="auto"/>
              <w:ind w:firstLine="422" w:firstLineChars="200"/>
              <w:jc w:val="left"/>
              <w:rPr>
                <w:b/>
                <w:bCs/>
                <w:color w:val="auto"/>
                <w:kern w:val="0"/>
                <w:szCs w:val="21"/>
              </w:rPr>
            </w:pPr>
            <w:r>
              <w:rPr>
                <w:b/>
                <w:bCs/>
                <w:color w:val="auto"/>
                <w:kern w:val="0"/>
                <w:szCs w:val="21"/>
              </w:rPr>
              <w:t>1、环境空气</w:t>
            </w:r>
          </w:p>
          <w:p>
            <w:pPr>
              <w:spacing w:line="360" w:lineRule="auto"/>
              <w:ind w:firstLine="420" w:firstLineChars="200"/>
              <w:rPr>
                <w:color w:val="auto"/>
                <w:szCs w:val="21"/>
              </w:rPr>
            </w:pPr>
            <w:r>
              <w:rPr>
                <w:color w:val="auto"/>
                <w:szCs w:val="21"/>
              </w:rPr>
              <w:t>根据枣庄市生态环境局《枣庄市环境质量报告》（二〇二二年简本），2022年</w:t>
            </w:r>
            <w:r>
              <w:rPr>
                <w:rFonts w:hint="eastAsia"/>
                <w:color w:val="auto"/>
                <w:szCs w:val="21"/>
                <w:lang w:val="en-US" w:eastAsia="zh-CN"/>
              </w:rPr>
              <w:t>山亭区</w:t>
            </w:r>
            <w:r>
              <w:rPr>
                <w:color w:val="auto"/>
                <w:szCs w:val="21"/>
              </w:rPr>
              <w:t>环境质量监测结果详见表3-1。</w:t>
            </w:r>
          </w:p>
          <w:p>
            <w:pPr>
              <w:adjustRightInd w:val="0"/>
              <w:snapToGrid w:val="0"/>
              <w:ind w:firstLine="422" w:firstLineChars="200"/>
              <w:jc w:val="center"/>
              <w:rPr>
                <w:b/>
                <w:color w:val="auto"/>
                <w:szCs w:val="21"/>
                <w:lang w:val="zh-CN"/>
              </w:rPr>
            </w:pPr>
            <w:r>
              <w:rPr>
                <w:b/>
                <w:color w:val="auto"/>
                <w:szCs w:val="21"/>
                <w:lang w:val="zh-CN"/>
              </w:rPr>
              <w:t>表</w:t>
            </w:r>
            <w:r>
              <w:rPr>
                <w:b/>
                <w:color w:val="auto"/>
                <w:szCs w:val="21"/>
              </w:rPr>
              <w:t xml:space="preserve">3-1 </w:t>
            </w:r>
            <w:r>
              <w:rPr>
                <w:b/>
                <w:color w:val="auto"/>
                <w:szCs w:val="21"/>
                <w:lang w:val="zh-CN"/>
              </w:rPr>
              <w:t xml:space="preserve"> </w:t>
            </w:r>
            <w:r>
              <w:rPr>
                <w:b/>
                <w:color w:val="auto"/>
                <w:szCs w:val="21"/>
              </w:rPr>
              <w:t>枣庄市山亭区2022年</w:t>
            </w:r>
            <w:r>
              <w:rPr>
                <w:b/>
                <w:color w:val="auto"/>
                <w:szCs w:val="21"/>
                <w:lang w:val="zh-CN"/>
              </w:rPr>
              <w:t>空气监测结果</w:t>
            </w:r>
            <w:r>
              <w:rPr>
                <w:b/>
                <w:color w:val="auto"/>
                <w:szCs w:val="21"/>
              </w:rPr>
              <w:t xml:space="preserve"> </w:t>
            </w:r>
            <w:r>
              <w:rPr>
                <w:b/>
                <w:color w:val="auto"/>
                <w:szCs w:val="21"/>
                <w:lang w:val="zh-CN"/>
              </w:rPr>
              <w:t>单位：μg/m</w:t>
            </w:r>
            <w:r>
              <w:rPr>
                <w:b/>
                <w:color w:val="auto"/>
                <w:szCs w:val="21"/>
                <w:vertAlign w:val="superscript"/>
                <w:lang w:val="zh-CN"/>
              </w:rPr>
              <w:t>3</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1187"/>
              <w:gridCol w:w="1304"/>
              <w:gridCol w:w="1226"/>
              <w:gridCol w:w="1234"/>
              <w:gridCol w:w="1234"/>
              <w:gridCol w:w="12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71" w:type="pct"/>
                  <w:vAlign w:val="center"/>
                </w:tcPr>
                <w:p>
                  <w:pPr>
                    <w:jc w:val="center"/>
                    <w:rPr>
                      <w:color w:val="auto"/>
                      <w:sz w:val="18"/>
                      <w:szCs w:val="18"/>
                    </w:rPr>
                  </w:pPr>
                  <w:r>
                    <w:rPr>
                      <w:color w:val="auto"/>
                      <w:sz w:val="18"/>
                      <w:szCs w:val="18"/>
                    </w:rPr>
                    <w:t>项目</w:t>
                  </w:r>
                </w:p>
              </w:tc>
              <w:tc>
                <w:tcPr>
                  <w:tcW w:w="660" w:type="pct"/>
                  <w:vAlign w:val="center"/>
                </w:tcPr>
                <w:p>
                  <w:pPr>
                    <w:pStyle w:val="708"/>
                    <w:spacing w:after="0"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SO</w:t>
                  </w:r>
                  <w:r>
                    <w:rPr>
                      <w:rFonts w:ascii="Times New Roman" w:hAnsi="Times New Roman"/>
                      <w:color w:val="auto"/>
                      <w:sz w:val="18"/>
                      <w:szCs w:val="18"/>
                      <w:vertAlign w:val="subscript"/>
                    </w:rPr>
                    <w:t>2</w:t>
                  </w:r>
                </w:p>
              </w:tc>
              <w:tc>
                <w:tcPr>
                  <w:tcW w:w="725" w:type="pct"/>
                  <w:vAlign w:val="center"/>
                </w:tcPr>
                <w:p>
                  <w:pPr>
                    <w:pStyle w:val="708"/>
                    <w:spacing w:after="0"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NO</w:t>
                  </w:r>
                  <w:r>
                    <w:rPr>
                      <w:rFonts w:ascii="Times New Roman" w:hAnsi="Times New Roman"/>
                      <w:color w:val="auto"/>
                      <w:sz w:val="18"/>
                      <w:szCs w:val="18"/>
                      <w:vertAlign w:val="subscript"/>
                    </w:rPr>
                    <w:t>2</w:t>
                  </w:r>
                </w:p>
              </w:tc>
              <w:tc>
                <w:tcPr>
                  <w:tcW w:w="682" w:type="pct"/>
                  <w:vAlign w:val="center"/>
                </w:tcPr>
                <w:p>
                  <w:pPr>
                    <w:pStyle w:val="708"/>
                    <w:spacing w:after="0"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PM</w:t>
                  </w:r>
                  <w:r>
                    <w:rPr>
                      <w:rFonts w:ascii="Times New Roman" w:hAnsi="Times New Roman"/>
                      <w:color w:val="auto"/>
                      <w:sz w:val="18"/>
                      <w:szCs w:val="18"/>
                      <w:vertAlign w:val="subscript"/>
                    </w:rPr>
                    <w:t>10</w:t>
                  </w:r>
                </w:p>
              </w:tc>
              <w:tc>
                <w:tcPr>
                  <w:tcW w:w="686" w:type="pct"/>
                  <w:vAlign w:val="center"/>
                </w:tcPr>
                <w:p>
                  <w:pPr>
                    <w:pStyle w:val="708"/>
                    <w:spacing w:after="0"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PM</w:t>
                  </w:r>
                  <w:r>
                    <w:rPr>
                      <w:rFonts w:ascii="Times New Roman" w:hAnsi="Times New Roman"/>
                      <w:color w:val="auto"/>
                      <w:sz w:val="18"/>
                      <w:szCs w:val="18"/>
                      <w:vertAlign w:val="subscript"/>
                    </w:rPr>
                    <w:t>2.5</w:t>
                  </w:r>
                </w:p>
              </w:tc>
              <w:tc>
                <w:tcPr>
                  <w:tcW w:w="686" w:type="pct"/>
                  <w:vAlign w:val="center"/>
                </w:tcPr>
                <w:p>
                  <w:pPr>
                    <w:pStyle w:val="708"/>
                    <w:spacing w:after="0"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CO</w:t>
                  </w:r>
                </w:p>
              </w:tc>
              <w:tc>
                <w:tcPr>
                  <w:tcW w:w="687" w:type="pct"/>
                  <w:vAlign w:val="center"/>
                </w:tcPr>
                <w:p>
                  <w:pPr>
                    <w:pStyle w:val="708"/>
                    <w:spacing w:after="0" w:line="240" w:lineRule="auto"/>
                    <w:ind w:firstLine="0" w:firstLineChars="0"/>
                    <w:jc w:val="center"/>
                    <w:rPr>
                      <w:rFonts w:ascii="Times New Roman" w:hAnsi="Times New Roman"/>
                      <w:color w:val="auto"/>
                      <w:sz w:val="18"/>
                      <w:szCs w:val="18"/>
                    </w:rPr>
                  </w:pPr>
                  <w:r>
                    <w:rPr>
                      <w:rFonts w:ascii="Times New Roman" w:hAnsi="Times New Roman"/>
                      <w:color w:val="auto"/>
                      <w:sz w:val="18"/>
                      <w:szCs w:val="18"/>
                    </w:rPr>
                    <w:t>O</w:t>
                  </w:r>
                  <w:r>
                    <w:rPr>
                      <w:rFonts w:ascii="Times New Roman" w:hAnsi="Times New Roman"/>
                      <w:color w:val="auto"/>
                      <w:sz w:val="18"/>
                      <w:szCs w:val="18"/>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71" w:type="pct"/>
                  <w:vAlign w:val="center"/>
                </w:tcPr>
                <w:p>
                  <w:pPr>
                    <w:widowControl/>
                    <w:jc w:val="center"/>
                    <w:textAlignment w:val="center"/>
                    <w:rPr>
                      <w:color w:val="auto"/>
                      <w:sz w:val="18"/>
                      <w:szCs w:val="18"/>
                    </w:rPr>
                  </w:pPr>
                  <w:r>
                    <w:rPr>
                      <w:bCs/>
                      <w:color w:val="auto"/>
                      <w:sz w:val="18"/>
                      <w:szCs w:val="18"/>
                    </w:rPr>
                    <w:t>单位</w:t>
                  </w:r>
                </w:p>
              </w:tc>
              <w:tc>
                <w:tcPr>
                  <w:tcW w:w="660" w:type="pct"/>
                  <w:vAlign w:val="center"/>
                </w:tcPr>
                <w:p>
                  <w:pPr>
                    <w:widowControl/>
                    <w:jc w:val="center"/>
                    <w:textAlignment w:val="center"/>
                    <w:rPr>
                      <w:rFonts w:eastAsia="仿宋"/>
                      <w:b/>
                      <w:bCs/>
                      <w:color w:val="auto"/>
                      <w:spacing w:val="-20"/>
                      <w:sz w:val="18"/>
                      <w:szCs w:val="18"/>
                    </w:rPr>
                  </w:pPr>
                  <w:r>
                    <w:rPr>
                      <w:bCs/>
                      <w:color w:val="auto"/>
                      <w:sz w:val="18"/>
                      <w:szCs w:val="18"/>
                    </w:rPr>
                    <w:t>ug/m</w:t>
                  </w:r>
                  <w:r>
                    <w:rPr>
                      <w:bCs/>
                      <w:color w:val="auto"/>
                      <w:sz w:val="18"/>
                      <w:szCs w:val="18"/>
                      <w:vertAlign w:val="superscript"/>
                    </w:rPr>
                    <w:t>3</w:t>
                  </w:r>
                </w:p>
              </w:tc>
              <w:tc>
                <w:tcPr>
                  <w:tcW w:w="725" w:type="pct"/>
                  <w:vAlign w:val="center"/>
                </w:tcPr>
                <w:p>
                  <w:pPr>
                    <w:widowControl/>
                    <w:jc w:val="center"/>
                    <w:textAlignment w:val="center"/>
                    <w:rPr>
                      <w:rFonts w:eastAsia="仿宋"/>
                      <w:b/>
                      <w:bCs/>
                      <w:color w:val="auto"/>
                      <w:spacing w:val="-20"/>
                      <w:sz w:val="18"/>
                      <w:szCs w:val="18"/>
                    </w:rPr>
                  </w:pPr>
                  <w:r>
                    <w:rPr>
                      <w:bCs/>
                      <w:color w:val="auto"/>
                      <w:sz w:val="18"/>
                      <w:szCs w:val="18"/>
                    </w:rPr>
                    <w:t>ug/m</w:t>
                  </w:r>
                  <w:r>
                    <w:rPr>
                      <w:bCs/>
                      <w:color w:val="auto"/>
                      <w:sz w:val="18"/>
                      <w:szCs w:val="18"/>
                      <w:vertAlign w:val="superscript"/>
                    </w:rPr>
                    <w:t>3</w:t>
                  </w:r>
                </w:p>
              </w:tc>
              <w:tc>
                <w:tcPr>
                  <w:tcW w:w="682" w:type="pct"/>
                  <w:vAlign w:val="center"/>
                </w:tcPr>
                <w:p>
                  <w:pPr>
                    <w:widowControl/>
                    <w:jc w:val="center"/>
                    <w:textAlignment w:val="center"/>
                    <w:rPr>
                      <w:rFonts w:eastAsia="仿宋"/>
                      <w:b/>
                      <w:bCs/>
                      <w:color w:val="auto"/>
                      <w:spacing w:val="-20"/>
                      <w:sz w:val="18"/>
                      <w:szCs w:val="18"/>
                    </w:rPr>
                  </w:pPr>
                  <w:r>
                    <w:rPr>
                      <w:bCs/>
                      <w:color w:val="auto"/>
                      <w:sz w:val="18"/>
                      <w:szCs w:val="18"/>
                    </w:rPr>
                    <w:t>ug/m</w:t>
                  </w:r>
                  <w:r>
                    <w:rPr>
                      <w:bCs/>
                      <w:color w:val="auto"/>
                      <w:sz w:val="18"/>
                      <w:szCs w:val="18"/>
                      <w:vertAlign w:val="superscript"/>
                    </w:rPr>
                    <w:t>3</w:t>
                  </w:r>
                </w:p>
              </w:tc>
              <w:tc>
                <w:tcPr>
                  <w:tcW w:w="686" w:type="pct"/>
                  <w:vAlign w:val="center"/>
                </w:tcPr>
                <w:p>
                  <w:pPr>
                    <w:widowControl/>
                    <w:jc w:val="center"/>
                    <w:textAlignment w:val="center"/>
                    <w:rPr>
                      <w:rFonts w:eastAsia="仿宋"/>
                      <w:b/>
                      <w:bCs/>
                      <w:color w:val="auto"/>
                      <w:spacing w:val="-20"/>
                      <w:sz w:val="18"/>
                      <w:szCs w:val="18"/>
                    </w:rPr>
                  </w:pPr>
                  <w:r>
                    <w:rPr>
                      <w:bCs/>
                      <w:color w:val="auto"/>
                      <w:sz w:val="18"/>
                      <w:szCs w:val="18"/>
                    </w:rPr>
                    <w:t>ug/m</w:t>
                  </w:r>
                  <w:r>
                    <w:rPr>
                      <w:bCs/>
                      <w:color w:val="auto"/>
                      <w:sz w:val="18"/>
                      <w:szCs w:val="18"/>
                      <w:vertAlign w:val="superscript"/>
                    </w:rPr>
                    <w:t>3</w:t>
                  </w:r>
                </w:p>
              </w:tc>
              <w:tc>
                <w:tcPr>
                  <w:tcW w:w="686" w:type="pct"/>
                  <w:vAlign w:val="center"/>
                </w:tcPr>
                <w:p>
                  <w:pPr>
                    <w:widowControl/>
                    <w:jc w:val="center"/>
                    <w:textAlignment w:val="center"/>
                    <w:rPr>
                      <w:rFonts w:eastAsia="仿宋"/>
                      <w:b/>
                      <w:bCs/>
                      <w:color w:val="auto"/>
                      <w:spacing w:val="-20"/>
                      <w:sz w:val="18"/>
                      <w:szCs w:val="18"/>
                    </w:rPr>
                  </w:pPr>
                  <w:r>
                    <w:rPr>
                      <w:color w:val="auto"/>
                      <w:sz w:val="18"/>
                      <w:szCs w:val="18"/>
                    </w:rPr>
                    <w:t>mg/m</w:t>
                  </w:r>
                  <w:r>
                    <w:rPr>
                      <w:color w:val="auto"/>
                      <w:sz w:val="18"/>
                      <w:szCs w:val="18"/>
                      <w:vertAlign w:val="superscript"/>
                    </w:rPr>
                    <w:t>3</w:t>
                  </w:r>
                </w:p>
              </w:tc>
              <w:tc>
                <w:tcPr>
                  <w:tcW w:w="687" w:type="pct"/>
                  <w:vAlign w:val="center"/>
                </w:tcPr>
                <w:p>
                  <w:pPr>
                    <w:widowControl/>
                    <w:jc w:val="center"/>
                    <w:textAlignment w:val="center"/>
                    <w:rPr>
                      <w:rFonts w:eastAsia="仿宋"/>
                      <w:b/>
                      <w:bCs/>
                      <w:color w:val="auto"/>
                      <w:spacing w:val="-20"/>
                      <w:sz w:val="18"/>
                      <w:szCs w:val="18"/>
                    </w:rPr>
                  </w:pPr>
                  <w:r>
                    <w:rPr>
                      <w:bCs/>
                      <w:color w:val="auto"/>
                      <w:sz w:val="18"/>
                      <w:szCs w:val="18"/>
                    </w:rPr>
                    <w:t>ug/m</w:t>
                  </w:r>
                  <w:r>
                    <w:rPr>
                      <w:bCs/>
                      <w:color w:val="auto"/>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71" w:type="pct"/>
                  <w:vAlign w:val="center"/>
                </w:tcPr>
                <w:p>
                  <w:pPr>
                    <w:jc w:val="center"/>
                    <w:rPr>
                      <w:color w:val="auto"/>
                      <w:sz w:val="18"/>
                      <w:szCs w:val="18"/>
                    </w:rPr>
                  </w:pPr>
                  <w:r>
                    <w:rPr>
                      <w:color w:val="auto"/>
                      <w:sz w:val="18"/>
                      <w:szCs w:val="18"/>
                    </w:rPr>
                    <w:t>年均值</w:t>
                  </w:r>
                </w:p>
              </w:tc>
              <w:tc>
                <w:tcPr>
                  <w:tcW w:w="1211" w:type="dxa"/>
                  <w:vAlign w:val="center"/>
                </w:tcPr>
                <w:p>
                  <w:pPr>
                    <w:jc w:val="center"/>
                    <w:rPr>
                      <w:color w:val="auto"/>
                      <w:kern w:val="0"/>
                      <w:sz w:val="18"/>
                      <w:szCs w:val="18"/>
                    </w:rPr>
                  </w:pPr>
                  <w:r>
                    <w:rPr>
                      <w:rFonts w:eastAsia="Times New Roman"/>
                      <w:color w:val="auto"/>
                      <w:spacing w:val="-8"/>
                      <w:sz w:val="20"/>
                      <w:szCs w:val="20"/>
                    </w:rPr>
                    <w:t>1</w:t>
                  </w:r>
                  <w:r>
                    <w:rPr>
                      <w:rFonts w:eastAsia="Times New Roman"/>
                      <w:color w:val="auto"/>
                      <w:spacing w:val="-7"/>
                      <w:sz w:val="20"/>
                      <w:szCs w:val="20"/>
                    </w:rPr>
                    <w:t>2</w:t>
                  </w:r>
                </w:p>
              </w:tc>
              <w:tc>
                <w:tcPr>
                  <w:tcW w:w="1331" w:type="dxa"/>
                  <w:vAlign w:val="center"/>
                </w:tcPr>
                <w:p>
                  <w:pPr>
                    <w:jc w:val="center"/>
                    <w:rPr>
                      <w:color w:val="auto"/>
                      <w:kern w:val="0"/>
                      <w:sz w:val="18"/>
                      <w:szCs w:val="18"/>
                    </w:rPr>
                  </w:pPr>
                  <w:r>
                    <w:rPr>
                      <w:rFonts w:eastAsia="Times New Roman"/>
                      <w:color w:val="auto"/>
                      <w:spacing w:val="3"/>
                      <w:sz w:val="20"/>
                      <w:szCs w:val="20"/>
                    </w:rPr>
                    <w:t>2</w:t>
                  </w:r>
                  <w:r>
                    <w:rPr>
                      <w:rFonts w:eastAsia="Times New Roman"/>
                      <w:color w:val="auto"/>
                      <w:spacing w:val="2"/>
                      <w:sz w:val="20"/>
                      <w:szCs w:val="20"/>
                    </w:rPr>
                    <w:t>0</w:t>
                  </w:r>
                </w:p>
              </w:tc>
              <w:tc>
                <w:tcPr>
                  <w:tcW w:w="1252" w:type="dxa"/>
                  <w:vAlign w:val="center"/>
                </w:tcPr>
                <w:p>
                  <w:pPr>
                    <w:jc w:val="center"/>
                    <w:rPr>
                      <w:b/>
                      <w:bCs/>
                      <w:color w:val="auto"/>
                      <w:kern w:val="0"/>
                      <w:sz w:val="18"/>
                      <w:szCs w:val="18"/>
                    </w:rPr>
                  </w:pPr>
                  <w:r>
                    <w:rPr>
                      <w:rFonts w:eastAsia="Times New Roman"/>
                      <w:color w:val="auto"/>
                      <w:spacing w:val="1"/>
                      <w:sz w:val="20"/>
                      <w:szCs w:val="20"/>
                    </w:rPr>
                    <w:t>6</w:t>
                  </w:r>
                  <w:r>
                    <w:rPr>
                      <w:rFonts w:eastAsia="Times New Roman"/>
                      <w:color w:val="auto"/>
                      <w:sz w:val="20"/>
                      <w:szCs w:val="20"/>
                    </w:rPr>
                    <w:t>4</w:t>
                  </w:r>
                </w:p>
              </w:tc>
              <w:tc>
                <w:tcPr>
                  <w:tcW w:w="1259" w:type="dxa"/>
                  <w:vAlign w:val="center"/>
                </w:tcPr>
                <w:p>
                  <w:pPr>
                    <w:jc w:val="center"/>
                    <w:rPr>
                      <w:b/>
                      <w:bCs/>
                      <w:color w:val="auto"/>
                      <w:kern w:val="0"/>
                      <w:sz w:val="18"/>
                      <w:szCs w:val="18"/>
                    </w:rPr>
                  </w:pPr>
                  <w:r>
                    <w:rPr>
                      <w:rFonts w:eastAsia="Times New Roman"/>
                      <w:color w:val="auto"/>
                      <w:spacing w:val="3"/>
                      <w:sz w:val="20"/>
                      <w:szCs w:val="20"/>
                    </w:rPr>
                    <w:t>40</w:t>
                  </w:r>
                </w:p>
              </w:tc>
              <w:tc>
                <w:tcPr>
                  <w:tcW w:w="1259" w:type="dxa"/>
                  <w:vAlign w:val="center"/>
                </w:tcPr>
                <w:p>
                  <w:pPr>
                    <w:jc w:val="center"/>
                    <w:rPr>
                      <w:color w:val="auto"/>
                      <w:kern w:val="0"/>
                      <w:sz w:val="18"/>
                      <w:szCs w:val="18"/>
                    </w:rPr>
                  </w:pPr>
                  <w:r>
                    <w:rPr>
                      <w:rFonts w:eastAsia="Times New Roman"/>
                      <w:color w:val="auto"/>
                      <w:spacing w:val="-3"/>
                      <w:sz w:val="20"/>
                      <w:szCs w:val="20"/>
                    </w:rPr>
                    <w:t>1.0</w:t>
                  </w:r>
                </w:p>
              </w:tc>
              <w:tc>
                <w:tcPr>
                  <w:tcW w:w="1261" w:type="dxa"/>
                  <w:vAlign w:val="center"/>
                </w:tcPr>
                <w:p>
                  <w:pPr>
                    <w:jc w:val="center"/>
                    <w:rPr>
                      <w:color w:val="auto"/>
                      <w:kern w:val="0"/>
                      <w:sz w:val="18"/>
                      <w:szCs w:val="18"/>
                    </w:rPr>
                  </w:pPr>
                  <w:r>
                    <w:rPr>
                      <w:rFonts w:eastAsia="Times New Roman"/>
                      <w:color w:val="auto"/>
                      <w:spacing w:val="-3"/>
                      <w:sz w:val="20"/>
                      <w:szCs w:val="20"/>
                    </w:rPr>
                    <w:t>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4" w:hRule="atLeast"/>
                <w:jc w:val="center"/>
              </w:trPr>
              <w:tc>
                <w:tcPr>
                  <w:tcW w:w="871" w:type="pct"/>
                  <w:vAlign w:val="center"/>
                </w:tcPr>
                <w:p>
                  <w:pPr>
                    <w:jc w:val="center"/>
                    <w:rPr>
                      <w:color w:val="auto"/>
                      <w:sz w:val="18"/>
                      <w:szCs w:val="18"/>
                    </w:rPr>
                  </w:pPr>
                  <w:r>
                    <w:rPr>
                      <w:color w:val="auto"/>
                      <w:sz w:val="18"/>
                      <w:szCs w:val="18"/>
                    </w:rPr>
                    <w:t>标准值</w:t>
                  </w:r>
                </w:p>
              </w:tc>
              <w:tc>
                <w:tcPr>
                  <w:tcW w:w="1112" w:type="dxa"/>
                  <w:vAlign w:val="center"/>
                </w:tcPr>
                <w:p>
                  <w:pPr>
                    <w:jc w:val="center"/>
                    <w:rPr>
                      <w:color w:val="auto"/>
                      <w:sz w:val="18"/>
                      <w:szCs w:val="18"/>
                    </w:rPr>
                  </w:pPr>
                  <w:r>
                    <w:rPr>
                      <w:color w:val="auto"/>
                      <w:sz w:val="18"/>
                      <w:szCs w:val="18"/>
                    </w:rPr>
                    <w:t>60</w:t>
                  </w:r>
                </w:p>
              </w:tc>
              <w:tc>
                <w:tcPr>
                  <w:tcW w:w="1222" w:type="dxa"/>
                  <w:vAlign w:val="center"/>
                </w:tcPr>
                <w:p>
                  <w:pPr>
                    <w:jc w:val="center"/>
                    <w:rPr>
                      <w:color w:val="auto"/>
                      <w:sz w:val="18"/>
                      <w:szCs w:val="18"/>
                    </w:rPr>
                  </w:pPr>
                  <w:r>
                    <w:rPr>
                      <w:color w:val="auto"/>
                      <w:kern w:val="0"/>
                      <w:sz w:val="18"/>
                      <w:szCs w:val="18"/>
                    </w:rPr>
                    <w:t>40</w:t>
                  </w:r>
                </w:p>
              </w:tc>
              <w:tc>
                <w:tcPr>
                  <w:tcW w:w="1149" w:type="dxa"/>
                  <w:vAlign w:val="center"/>
                </w:tcPr>
                <w:p>
                  <w:pPr>
                    <w:jc w:val="center"/>
                    <w:rPr>
                      <w:color w:val="auto"/>
                      <w:sz w:val="18"/>
                      <w:szCs w:val="18"/>
                    </w:rPr>
                  </w:pPr>
                  <w:r>
                    <w:rPr>
                      <w:color w:val="auto"/>
                      <w:sz w:val="18"/>
                      <w:szCs w:val="18"/>
                    </w:rPr>
                    <w:t>70</w:t>
                  </w:r>
                </w:p>
              </w:tc>
              <w:tc>
                <w:tcPr>
                  <w:tcW w:w="1155" w:type="dxa"/>
                  <w:vAlign w:val="center"/>
                </w:tcPr>
                <w:p>
                  <w:pPr>
                    <w:jc w:val="center"/>
                    <w:rPr>
                      <w:color w:val="auto"/>
                      <w:sz w:val="18"/>
                      <w:szCs w:val="18"/>
                    </w:rPr>
                  </w:pPr>
                  <w:r>
                    <w:rPr>
                      <w:color w:val="auto"/>
                      <w:sz w:val="18"/>
                      <w:szCs w:val="18"/>
                    </w:rPr>
                    <w:t>35</w:t>
                  </w:r>
                </w:p>
              </w:tc>
              <w:tc>
                <w:tcPr>
                  <w:tcW w:w="1155" w:type="dxa"/>
                  <w:vAlign w:val="center"/>
                </w:tcPr>
                <w:p>
                  <w:pPr>
                    <w:jc w:val="center"/>
                    <w:rPr>
                      <w:color w:val="auto"/>
                      <w:sz w:val="18"/>
                      <w:szCs w:val="18"/>
                    </w:rPr>
                  </w:pPr>
                  <w:r>
                    <w:rPr>
                      <w:color w:val="auto"/>
                      <w:sz w:val="18"/>
                      <w:szCs w:val="18"/>
                    </w:rPr>
                    <w:t>4</w:t>
                  </w:r>
                </w:p>
              </w:tc>
              <w:tc>
                <w:tcPr>
                  <w:tcW w:w="1157" w:type="dxa"/>
                  <w:vAlign w:val="center"/>
                </w:tcPr>
                <w:p>
                  <w:pPr>
                    <w:jc w:val="center"/>
                    <w:rPr>
                      <w:color w:val="auto"/>
                      <w:sz w:val="18"/>
                      <w:szCs w:val="18"/>
                    </w:rPr>
                  </w:pPr>
                  <w:r>
                    <w:rPr>
                      <w:color w:val="auto"/>
                      <w:sz w:val="18"/>
                      <w:szCs w:val="18"/>
                    </w:rPr>
                    <w:t>160</w:t>
                  </w:r>
                </w:p>
              </w:tc>
            </w:tr>
          </w:tbl>
          <w:p>
            <w:pPr>
              <w:pStyle w:val="18"/>
              <w:spacing w:line="360" w:lineRule="auto"/>
              <w:rPr>
                <w:color w:val="auto"/>
                <w:sz w:val="21"/>
                <w:szCs w:val="21"/>
              </w:rPr>
            </w:pPr>
            <w:r>
              <w:rPr>
                <w:color w:val="auto"/>
                <w:sz w:val="21"/>
                <w:szCs w:val="21"/>
              </w:rPr>
              <w:t xml:space="preserve">    由上表可知，山亭区空气质量二氧化硫、氮氧化物、PM</w:t>
            </w:r>
            <w:r>
              <w:rPr>
                <w:color w:val="auto"/>
                <w:sz w:val="21"/>
                <w:szCs w:val="21"/>
                <w:vertAlign w:val="subscript"/>
              </w:rPr>
              <w:t>10</w:t>
            </w:r>
            <w:r>
              <w:rPr>
                <w:color w:val="auto"/>
                <w:sz w:val="21"/>
                <w:szCs w:val="21"/>
              </w:rPr>
              <w:t>、CO达标，PM</w:t>
            </w:r>
            <w:r>
              <w:rPr>
                <w:color w:val="auto"/>
                <w:sz w:val="21"/>
                <w:szCs w:val="21"/>
                <w:vertAlign w:val="subscript"/>
              </w:rPr>
              <w:t>2.5</w:t>
            </w:r>
            <w:r>
              <w:rPr>
                <w:color w:val="auto"/>
                <w:sz w:val="21"/>
                <w:szCs w:val="21"/>
              </w:rPr>
              <w:t>超过《环境空气质量标准》(GB3095-2012)中二级标准限制要求，属于不达标区。PM</w:t>
            </w:r>
            <w:r>
              <w:rPr>
                <w:color w:val="auto"/>
                <w:sz w:val="21"/>
                <w:szCs w:val="21"/>
                <w:vertAlign w:val="subscript"/>
              </w:rPr>
              <w:t>2.5</w:t>
            </w:r>
            <w:r>
              <w:rPr>
                <w:color w:val="auto"/>
                <w:sz w:val="21"/>
                <w:szCs w:val="21"/>
              </w:rPr>
              <w:t>浓度造成超标主要原因为煤炭仍是主要能源、机动车增加和城市建设道路扩建，加上空气干燥，容易引起扬尘。</w:t>
            </w:r>
          </w:p>
          <w:p>
            <w:pPr>
              <w:spacing w:line="360" w:lineRule="auto"/>
              <w:ind w:firstLine="420" w:firstLineChars="200"/>
              <w:rPr>
                <w:color w:val="auto"/>
              </w:rPr>
            </w:pPr>
            <w:r>
              <w:rPr>
                <w:color w:val="auto"/>
                <w:szCs w:val="21"/>
              </w:rPr>
              <w:t>枣庄市已经制定了《枣庄市环境保护“十四五”规划》要求，通过加强细颗粒物和臭氧协同控制、强化重污染天气应对和区域大气污染联防联控、持续推进涉气污染源治理等针对削减措施；结合实际情况可知，环境空气会有明显改善。</w:t>
            </w:r>
          </w:p>
          <w:p>
            <w:pPr>
              <w:adjustRightInd w:val="0"/>
              <w:snapToGrid w:val="0"/>
              <w:spacing w:line="360" w:lineRule="auto"/>
              <w:ind w:left="420"/>
              <w:jc w:val="left"/>
              <w:rPr>
                <w:b/>
                <w:bCs/>
                <w:color w:val="auto"/>
                <w:kern w:val="0"/>
                <w:szCs w:val="21"/>
              </w:rPr>
            </w:pPr>
            <w:r>
              <w:rPr>
                <w:b/>
                <w:bCs/>
                <w:color w:val="auto"/>
                <w:kern w:val="0"/>
                <w:szCs w:val="21"/>
              </w:rPr>
              <w:t>2、地表水环境</w:t>
            </w:r>
          </w:p>
          <w:p>
            <w:pPr>
              <w:pStyle w:val="1863"/>
              <w:ind w:firstLine="420"/>
              <w:rPr>
                <w:rFonts w:ascii="Times New Roman" w:hAnsi="Times New Roman" w:cs="Times New Roman"/>
                <w:color w:val="auto"/>
                <w:sz w:val="21"/>
                <w:szCs w:val="21"/>
              </w:rPr>
            </w:pPr>
            <w:r>
              <w:rPr>
                <w:rFonts w:ascii="Times New Roman" w:hAnsi="Times New Roman" w:cs="Times New Roman"/>
                <w:color w:val="auto"/>
                <w:sz w:val="21"/>
                <w:szCs w:val="21"/>
              </w:rPr>
              <w:t>项目所在区域地表水系主要是</w:t>
            </w:r>
            <w:r>
              <w:rPr>
                <w:rFonts w:hint="eastAsia" w:ascii="Times New Roman" w:hAnsi="Times New Roman" w:cs="Times New Roman"/>
                <w:color w:val="auto"/>
                <w:sz w:val="21"/>
                <w:szCs w:val="21"/>
                <w:lang w:val="en-US" w:eastAsia="zh-CN"/>
              </w:rPr>
              <w:t>新薛河</w:t>
            </w: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庄里坝</w:t>
            </w:r>
            <w:r>
              <w:rPr>
                <w:rFonts w:ascii="Times New Roman" w:hAnsi="Times New Roman" w:cs="Times New Roman"/>
                <w:color w:val="auto"/>
                <w:sz w:val="21"/>
                <w:szCs w:val="21"/>
              </w:rPr>
              <w:t>设有监测断面，水质现状参考《枣庄市环境质量报告》(2022年)</w:t>
            </w:r>
            <w:r>
              <w:rPr>
                <w:rFonts w:hint="eastAsia" w:ascii="Times New Roman" w:hAnsi="Times New Roman" w:cs="Times New Roman"/>
                <w:color w:val="auto"/>
                <w:sz w:val="21"/>
                <w:szCs w:val="21"/>
                <w:lang w:val="en-US" w:eastAsia="zh-CN"/>
              </w:rPr>
              <w:t>庄里坝</w:t>
            </w:r>
            <w:r>
              <w:rPr>
                <w:rFonts w:ascii="Times New Roman" w:hAnsi="Times New Roman" w:cs="Times New Roman"/>
                <w:color w:val="auto"/>
                <w:sz w:val="21"/>
                <w:szCs w:val="21"/>
              </w:rPr>
              <w:t>监测断面数值，见表3-2。</w:t>
            </w:r>
          </w:p>
          <w:p>
            <w:pPr>
              <w:jc w:val="center"/>
              <w:rPr>
                <w:b/>
                <w:color w:val="auto"/>
                <w:sz w:val="18"/>
                <w:szCs w:val="21"/>
              </w:rPr>
            </w:pPr>
            <w:r>
              <w:rPr>
                <w:b/>
                <w:color w:val="auto"/>
                <w:szCs w:val="21"/>
              </w:rPr>
              <w:t xml:space="preserve">表3-2  </w:t>
            </w:r>
            <w:r>
              <w:rPr>
                <w:rFonts w:hint="eastAsia"/>
                <w:b/>
                <w:color w:val="auto"/>
                <w:szCs w:val="21"/>
                <w:lang w:val="en-US" w:eastAsia="zh-CN"/>
              </w:rPr>
              <w:t>庄里坝</w:t>
            </w:r>
            <w:r>
              <w:rPr>
                <w:b/>
                <w:color w:val="auto"/>
                <w:szCs w:val="21"/>
              </w:rPr>
              <w:t>监测断面例行监测结果统计一览表 单位</w:t>
            </w:r>
            <w:r>
              <w:rPr>
                <w:rFonts w:eastAsia="黑体"/>
                <w:b/>
                <w:color w:val="auto"/>
                <w:szCs w:val="21"/>
              </w:rPr>
              <w:t>：mg/L</w:t>
            </w:r>
          </w:p>
          <w:tbl>
            <w:tblPr>
              <w:tblStyle w:val="2648"/>
              <w:tblW w:w="4995"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740"/>
              <w:gridCol w:w="1447"/>
              <w:gridCol w:w="705"/>
              <w:gridCol w:w="1377"/>
              <w:gridCol w:w="894"/>
              <w:gridCol w:w="894"/>
              <w:gridCol w:w="895"/>
              <w:gridCol w:w="103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68"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5"/>
                      <w:sz w:val="18"/>
                      <w:szCs w:val="18"/>
                    </w:rPr>
                    <w:t>监测点位</w:t>
                  </w:r>
                </w:p>
              </w:tc>
              <w:tc>
                <w:tcPr>
                  <w:tcW w:w="805"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z w:val="18"/>
                      <w:szCs w:val="18"/>
                    </w:rPr>
                    <w:t>pH</w:t>
                  </w:r>
                  <w:r>
                    <w:rPr>
                      <w:color w:val="auto"/>
                      <w:spacing w:val="12"/>
                      <w:sz w:val="18"/>
                      <w:szCs w:val="18"/>
                    </w:rPr>
                    <w:t xml:space="preserve"> 值</w:t>
                  </w:r>
                  <w:r>
                    <w:rPr>
                      <w:color w:val="auto"/>
                      <w:sz w:val="18"/>
                      <w:szCs w:val="18"/>
                    </w:rPr>
                    <w:t xml:space="preserve"> </w:t>
                  </w:r>
                </w:p>
                <w:p>
                  <w:pPr>
                    <w:widowControl/>
                    <w:kinsoku w:val="0"/>
                    <w:autoSpaceDE w:val="0"/>
                    <w:autoSpaceDN w:val="0"/>
                    <w:adjustRightInd w:val="0"/>
                    <w:snapToGrid w:val="0"/>
                    <w:jc w:val="center"/>
                    <w:textAlignment w:val="baseline"/>
                    <w:rPr>
                      <w:color w:val="auto"/>
                      <w:sz w:val="18"/>
                      <w:szCs w:val="18"/>
                    </w:rPr>
                  </w:pPr>
                  <w:r>
                    <w:rPr>
                      <w:color w:val="auto"/>
                      <w:sz w:val="18"/>
                      <w:szCs w:val="18"/>
                    </w:rPr>
                    <w:t xml:space="preserve"> </w:t>
                  </w:r>
                  <w:r>
                    <w:rPr>
                      <w:color w:val="auto"/>
                      <w:spacing w:val="24"/>
                      <w:sz w:val="18"/>
                      <w:szCs w:val="18"/>
                    </w:rPr>
                    <w:t>(</w:t>
                  </w:r>
                  <w:r>
                    <w:rPr>
                      <w:color w:val="auto"/>
                      <w:spacing w:val="22"/>
                      <w:sz w:val="18"/>
                      <w:szCs w:val="18"/>
                    </w:rPr>
                    <w:t>无量纲)</w:t>
                  </w:r>
                </w:p>
              </w:tc>
              <w:tc>
                <w:tcPr>
                  <w:tcW w:w="392"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6"/>
                      <w:sz w:val="18"/>
                      <w:szCs w:val="18"/>
                    </w:rPr>
                    <w:t>溶解氧</w:t>
                  </w:r>
                </w:p>
              </w:tc>
              <w:tc>
                <w:tcPr>
                  <w:tcW w:w="766"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7"/>
                      <w:sz w:val="18"/>
                      <w:szCs w:val="18"/>
                    </w:rPr>
                    <w:t>高锰酸盐指</w:t>
                  </w:r>
                  <w:r>
                    <w:rPr>
                      <w:color w:val="auto"/>
                      <w:sz w:val="18"/>
                      <w:szCs w:val="18"/>
                    </w:rPr>
                    <w:t>数</w:t>
                  </w:r>
                </w:p>
              </w:tc>
              <w:tc>
                <w:tcPr>
                  <w:tcW w:w="497"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7"/>
                      <w:sz w:val="18"/>
                      <w:szCs w:val="18"/>
                    </w:rPr>
                    <w:t>化学需氧</w:t>
                  </w:r>
                  <w:r>
                    <w:rPr>
                      <w:color w:val="auto"/>
                      <w:sz w:val="18"/>
                      <w:szCs w:val="18"/>
                    </w:rPr>
                    <w:t xml:space="preserve"> 量</w:t>
                  </w:r>
                </w:p>
              </w:tc>
              <w:tc>
                <w:tcPr>
                  <w:tcW w:w="497"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8"/>
                      <w:sz w:val="18"/>
                      <w:szCs w:val="18"/>
                    </w:rPr>
                    <w:t>五</w:t>
                  </w:r>
                  <w:r>
                    <w:rPr>
                      <w:color w:val="auto"/>
                      <w:spacing w:val="6"/>
                      <w:sz w:val="18"/>
                      <w:szCs w:val="18"/>
                    </w:rPr>
                    <w:t>日生化</w:t>
                  </w:r>
                  <w:r>
                    <w:rPr>
                      <w:color w:val="auto"/>
                      <w:sz w:val="18"/>
                      <w:szCs w:val="18"/>
                    </w:rPr>
                    <w:t xml:space="preserve"> </w:t>
                  </w:r>
                  <w:r>
                    <w:rPr>
                      <w:color w:val="auto"/>
                      <w:spacing w:val="5"/>
                      <w:sz w:val="18"/>
                      <w:szCs w:val="18"/>
                    </w:rPr>
                    <w:t>需</w:t>
                  </w:r>
                  <w:r>
                    <w:rPr>
                      <w:color w:val="auto"/>
                      <w:spacing w:val="3"/>
                      <w:sz w:val="18"/>
                      <w:szCs w:val="18"/>
                    </w:rPr>
                    <w:t>氧量</w:t>
                  </w:r>
                </w:p>
              </w:tc>
              <w:tc>
                <w:tcPr>
                  <w:tcW w:w="498"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5"/>
                      <w:sz w:val="18"/>
                      <w:szCs w:val="18"/>
                    </w:rPr>
                    <w:t>氨</w:t>
                  </w:r>
                  <w:r>
                    <w:rPr>
                      <w:color w:val="auto"/>
                      <w:spacing w:val="4"/>
                      <w:sz w:val="18"/>
                      <w:szCs w:val="18"/>
                    </w:rPr>
                    <w:t>氮</w:t>
                  </w:r>
                </w:p>
              </w:tc>
              <w:tc>
                <w:tcPr>
                  <w:tcW w:w="573"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4"/>
                      <w:sz w:val="18"/>
                      <w:szCs w:val="18"/>
                    </w:rPr>
                    <w:t>总</w:t>
                  </w:r>
                  <w:r>
                    <w:rPr>
                      <w:color w:val="auto"/>
                      <w:spacing w:val="3"/>
                      <w:sz w:val="18"/>
                      <w:szCs w:val="18"/>
                    </w:rPr>
                    <w:t>磷</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68"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rFonts w:hint="eastAsia"/>
                      <w:color w:val="auto"/>
                      <w:sz w:val="18"/>
                      <w:szCs w:val="18"/>
                      <w:lang w:val="en-US" w:eastAsia="zh-CN"/>
                    </w:rPr>
                    <w:t>庄里坝</w:t>
                  </w:r>
                </w:p>
              </w:tc>
              <w:tc>
                <w:tcPr>
                  <w:tcW w:w="805" w:type="pct"/>
                  <w:tcBorders>
                    <w:tl2br w:val="nil"/>
                    <w:tr2bl w:val="nil"/>
                  </w:tcBorders>
                  <w:vAlign w:val="center"/>
                </w:tcPr>
                <w:p>
                  <w:pPr>
                    <w:widowControl/>
                    <w:kinsoku w:val="0"/>
                    <w:autoSpaceDE w:val="0"/>
                    <w:autoSpaceDN w:val="0"/>
                    <w:adjustRightInd w:val="0"/>
                    <w:snapToGrid w:val="0"/>
                    <w:jc w:val="center"/>
                    <w:textAlignment w:val="baseline"/>
                    <w:rPr>
                      <w:rFonts w:hint="default" w:eastAsia="宋体"/>
                      <w:color w:val="auto"/>
                      <w:sz w:val="18"/>
                      <w:szCs w:val="18"/>
                      <w:lang w:val="en-US" w:eastAsia="zh-CN"/>
                    </w:rPr>
                  </w:pPr>
                  <w:r>
                    <w:rPr>
                      <w:rFonts w:hint="eastAsia"/>
                      <w:color w:val="auto"/>
                      <w:spacing w:val="5"/>
                      <w:sz w:val="18"/>
                      <w:szCs w:val="18"/>
                      <w:lang w:val="en-US" w:eastAsia="zh-CN"/>
                    </w:rPr>
                    <w:t>7.9</w:t>
                  </w:r>
                </w:p>
              </w:tc>
              <w:tc>
                <w:tcPr>
                  <w:tcW w:w="392" w:type="pct"/>
                  <w:tcBorders>
                    <w:tl2br w:val="nil"/>
                    <w:tr2bl w:val="nil"/>
                  </w:tcBorders>
                  <w:vAlign w:val="center"/>
                </w:tcPr>
                <w:p>
                  <w:pPr>
                    <w:widowControl/>
                    <w:kinsoku w:val="0"/>
                    <w:autoSpaceDE w:val="0"/>
                    <w:autoSpaceDN w:val="0"/>
                    <w:adjustRightInd w:val="0"/>
                    <w:snapToGrid w:val="0"/>
                    <w:jc w:val="center"/>
                    <w:textAlignment w:val="baseline"/>
                    <w:rPr>
                      <w:rFonts w:hint="default" w:eastAsia="宋体"/>
                      <w:color w:val="auto"/>
                      <w:sz w:val="18"/>
                      <w:szCs w:val="18"/>
                      <w:lang w:val="en-US" w:eastAsia="zh-CN"/>
                    </w:rPr>
                  </w:pPr>
                  <w:r>
                    <w:rPr>
                      <w:rFonts w:hint="eastAsia"/>
                      <w:color w:val="auto"/>
                      <w:spacing w:val="2"/>
                      <w:sz w:val="18"/>
                      <w:szCs w:val="18"/>
                      <w:lang w:val="en-US" w:eastAsia="zh-CN"/>
                    </w:rPr>
                    <w:t>9.5</w:t>
                  </w:r>
                </w:p>
              </w:tc>
              <w:tc>
                <w:tcPr>
                  <w:tcW w:w="766" w:type="pct"/>
                  <w:tcBorders>
                    <w:tl2br w:val="nil"/>
                    <w:tr2bl w:val="nil"/>
                  </w:tcBorders>
                  <w:vAlign w:val="center"/>
                </w:tcPr>
                <w:p>
                  <w:pPr>
                    <w:widowControl/>
                    <w:kinsoku w:val="0"/>
                    <w:autoSpaceDE w:val="0"/>
                    <w:autoSpaceDN w:val="0"/>
                    <w:adjustRightInd w:val="0"/>
                    <w:snapToGrid w:val="0"/>
                    <w:jc w:val="center"/>
                    <w:textAlignment w:val="baseline"/>
                    <w:rPr>
                      <w:rFonts w:hint="default" w:eastAsia="宋体"/>
                      <w:color w:val="auto"/>
                      <w:sz w:val="18"/>
                      <w:szCs w:val="18"/>
                      <w:lang w:val="en-US" w:eastAsia="zh-CN"/>
                    </w:rPr>
                  </w:pPr>
                  <w:r>
                    <w:rPr>
                      <w:rFonts w:hint="eastAsia"/>
                      <w:color w:val="auto"/>
                      <w:spacing w:val="5"/>
                      <w:sz w:val="18"/>
                      <w:szCs w:val="18"/>
                      <w:lang w:val="en-US" w:eastAsia="zh-CN"/>
                    </w:rPr>
                    <w:t>2.2</w:t>
                  </w:r>
                </w:p>
              </w:tc>
              <w:tc>
                <w:tcPr>
                  <w:tcW w:w="497"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z w:val="18"/>
                      <w:szCs w:val="18"/>
                    </w:rPr>
                    <w:t>6.3</w:t>
                  </w:r>
                </w:p>
              </w:tc>
              <w:tc>
                <w:tcPr>
                  <w:tcW w:w="497"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z w:val="18"/>
                      <w:szCs w:val="18"/>
                    </w:rPr>
                    <w:t>1.5</w:t>
                  </w:r>
                </w:p>
              </w:tc>
              <w:tc>
                <w:tcPr>
                  <w:tcW w:w="498"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z w:val="18"/>
                      <w:szCs w:val="18"/>
                    </w:rPr>
                    <w:t>0.05</w:t>
                  </w:r>
                </w:p>
              </w:tc>
              <w:tc>
                <w:tcPr>
                  <w:tcW w:w="573"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z w:val="18"/>
                      <w:szCs w:val="18"/>
                    </w:rPr>
                    <w:t>0.02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68"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4"/>
                      <w:sz w:val="18"/>
                      <w:szCs w:val="18"/>
                    </w:rPr>
                    <w:t>标准</w:t>
                  </w:r>
                </w:p>
              </w:tc>
              <w:tc>
                <w:tcPr>
                  <w:tcW w:w="805"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2"/>
                      <w:sz w:val="18"/>
                      <w:szCs w:val="18"/>
                    </w:rPr>
                    <w:t>6~</w:t>
                  </w:r>
                  <w:r>
                    <w:rPr>
                      <w:color w:val="auto"/>
                      <w:spacing w:val="1"/>
                      <w:sz w:val="18"/>
                      <w:szCs w:val="18"/>
                    </w:rPr>
                    <w:t>9</w:t>
                  </w:r>
                </w:p>
              </w:tc>
              <w:tc>
                <w:tcPr>
                  <w:tcW w:w="392"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6"/>
                      <w:position w:val="3"/>
                      <w:sz w:val="18"/>
                      <w:szCs w:val="18"/>
                    </w:rPr>
                    <w:t>≥5</w:t>
                  </w:r>
                </w:p>
              </w:tc>
              <w:tc>
                <w:tcPr>
                  <w:tcW w:w="766"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z w:val="18"/>
                      <w:szCs w:val="18"/>
                    </w:rPr>
                    <w:t>6</w:t>
                  </w:r>
                </w:p>
              </w:tc>
              <w:tc>
                <w:tcPr>
                  <w:tcW w:w="497"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3"/>
                      <w:sz w:val="18"/>
                      <w:szCs w:val="18"/>
                    </w:rPr>
                    <w:t>2</w:t>
                  </w:r>
                  <w:r>
                    <w:rPr>
                      <w:color w:val="auto"/>
                      <w:spacing w:val="2"/>
                      <w:sz w:val="18"/>
                      <w:szCs w:val="18"/>
                    </w:rPr>
                    <w:t>0</w:t>
                  </w:r>
                </w:p>
              </w:tc>
              <w:tc>
                <w:tcPr>
                  <w:tcW w:w="497"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1"/>
                      <w:sz w:val="18"/>
                      <w:szCs w:val="18"/>
                    </w:rPr>
                    <w:t>4</w:t>
                  </w:r>
                </w:p>
              </w:tc>
              <w:tc>
                <w:tcPr>
                  <w:tcW w:w="498"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z w:val="18"/>
                      <w:szCs w:val="18"/>
                    </w:rPr>
                    <w:t>1</w:t>
                  </w:r>
                </w:p>
              </w:tc>
              <w:tc>
                <w:tcPr>
                  <w:tcW w:w="573" w:type="pct"/>
                  <w:tcBorders>
                    <w:tl2br w:val="nil"/>
                    <w:tr2bl w:val="nil"/>
                  </w:tcBorders>
                  <w:vAlign w:val="center"/>
                </w:tcPr>
                <w:p>
                  <w:pPr>
                    <w:widowControl/>
                    <w:kinsoku w:val="0"/>
                    <w:autoSpaceDE w:val="0"/>
                    <w:autoSpaceDN w:val="0"/>
                    <w:adjustRightInd w:val="0"/>
                    <w:snapToGrid w:val="0"/>
                    <w:jc w:val="center"/>
                    <w:textAlignment w:val="baseline"/>
                    <w:rPr>
                      <w:color w:val="auto"/>
                      <w:sz w:val="18"/>
                      <w:szCs w:val="18"/>
                    </w:rPr>
                  </w:pPr>
                  <w:r>
                    <w:rPr>
                      <w:color w:val="auto"/>
                      <w:spacing w:val="2"/>
                      <w:sz w:val="18"/>
                      <w:szCs w:val="18"/>
                    </w:rPr>
                    <w:t>0.</w:t>
                  </w:r>
                  <w:r>
                    <w:rPr>
                      <w:color w:val="auto"/>
                      <w:spacing w:val="1"/>
                      <w:sz w:val="18"/>
                      <w:szCs w:val="18"/>
                    </w:rPr>
                    <w:t>2</w:t>
                  </w:r>
                </w:p>
              </w:tc>
            </w:tr>
          </w:tbl>
          <w:p>
            <w:pPr>
              <w:spacing w:before="120" w:beforeLines="50" w:line="360" w:lineRule="auto"/>
              <w:ind w:firstLine="420" w:firstLineChars="200"/>
              <w:rPr>
                <w:b/>
                <w:bCs/>
                <w:color w:val="auto"/>
                <w:spacing w:val="-6"/>
                <w:szCs w:val="16"/>
              </w:rPr>
            </w:pPr>
            <w:r>
              <w:rPr>
                <w:bCs/>
                <w:color w:val="auto"/>
                <w:szCs w:val="21"/>
              </w:rPr>
              <w:t>由上表可知，2022年</w:t>
            </w:r>
            <w:r>
              <w:rPr>
                <w:rFonts w:hint="eastAsia"/>
                <w:bCs/>
                <w:color w:val="auto"/>
                <w:szCs w:val="21"/>
                <w:lang w:val="en-US" w:eastAsia="zh-CN"/>
              </w:rPr>
              <w:t>庄里坝</w:t>
            </w:r>
            <w:r>
              <w:rPr>
                <w:bCs/>
                <w:color w:val="auto"/>
                <w:szCs w:val="21"/>
              </w:rPr>
              <w:t>监测断面以上各水质因子可满足《地表水环境质量标准》(GB3838-2002)中Ⅲ类标准，说明</w:t>
            </w:r>
            <w:r>
              <w:rPr>
                <w:rFonts w:hint="eastAsia"/>
                <w:bCs/>
                <w:color w:val="auto"/>
                <w:szCs w:val="21"/>
                <w:lang w:val="en-US" w:eastAsia="zh-CN"/>
              </w:rPr>
              <w:t>新薛河</w:t>
            </w:r>
            <w:r>
              <w:rPr>
                <w:bCs/>
                <w:color w:val="auto"/>
                <w:szCs w:val="21"/>
              </w:rPr>
              <w:t>水质较好，地表水水质比较稳定。</w:t>
            </w:r>
          </w:p>
          <w:p>
            <w:pPr>
              <w:adjustRightInd w:val="0"/>
              <w:snapToGrid w:val="0"/>
              <w:spacing w:line="360" w:lineRule="auto"/>
              <w:ind w:firstLine="398" w:firstLineChars="200"/>
              <w:rPr>
                <w:b/>
                <w:bCs/>
                <w:color w:val="auto"/>
                <w:spacing w:val="-6"/>
                <w:szCs w:val="16"/>
              </w:rPr>
            </w:pPr>
            <w:r>
              <w:rPr>
                <w:b/>
                <w:bCs/>
                <w:color w:val="auto"/>
                <w:spacing w:val="-6"/>
                <w:szCs w:val="16"/>
              </w:rPr>
              <w:t>3、声环境</w:t>
            </w:r>
          </w:p>
          <w:p>
            <w:pPr>
              <w:adjustRightInd w:val="0"/>
              <w:snapToGrid w:val="0"/>
              <w:spacing w:line="360" w:lineRule="auto"/>
              <w:ind w:firstLine="420" w:firstLineChars="200"/>
              <w:rPr>
                <w:color w:val="auto"/>
                <w:szCs w:val="21"/>
              </w:rPr>
            </w:pPr>
            <w:r>
              <w:rPr>
                <w:color w:val="auto"/>
                <w:szCs w:val="21"/>
              </w:rPr>
              <w:t>根据《枣庄市环境质量报告》 (二〇二二年简本) 的公布结果，山亭区4个功能区噪声点位，功能区噪声昼间均值为51.8分贝，夜间均值为43.8分贝，各功能区均达标。</w:t>
            </w:r>
          </w:p>
          <w:p>
            <w:pPr>
              <w:adjustRightInd w:val="0"/>
              <w:snapToGrid w:val="0"/>
              <w:spacing w:line="360" w:lineRule="auto"/>
              <w:ind w:firstLine="420" w:firstLineChars="200"/>
              <w:rPr>
                <w:b/>
                <w:bCs/>
                <w:color w:val="auto"/>
                <w:szCs w:val="21"/>
              </w:rPr>
            </w:pPr>
            <w:r>
              <w:rPr>
                <w:color w:val="auto"/>
                <w:szCs w:val="21"/>
              </w:rPr>
              <w:t>本项目位于枣庄市山亭区经济开发区，声环境满足《声环境质量标准》(GB3096-2008)3类标准要求。</w:t>
            </w:r>
          </w:p>
          <w:p>
            <w:pPr>
              <w:adjustRightInd w:val="0"/>
              <w:snapToGrid w:val="0"/>
              <w:spacing w:line="360" w:lineRule="auto"/>
              <w:ind w:firstLine="420" w:firstLineChars="200"/>
              <w:rPr>
                <w:rFonts w:hint="eastAsia" w:eastAsia="宋体"/>
                <w:color w:val="auto"/>
                <w:szCs w:val="21"/>
                <w:highlight w:val="none"/>
                <w:lang w:val="en-US" w:eastAsia="zh-CN"/>
              </w:rPr>
            </w:pPr>
            <w:r>
              <w:rPr>
                <w:rFonts w:hint="eastAsia"/>
                <w:color w:val="auto"/>
                <w:szCs w:val="21"/>
                <w:highlight w:val="none"/>
                <w:lang w:val="en-US" w:eastAsia="zh-CN"/>
              </w:rPr>
              <w:t>项目区50m范围内存在声环境敏感点：山亭区职业中专新校；根据2024年11月19日的现状监测数据可知昼间为</w:t>
            </w:r>
            <w:r>
              <w:rPr>
                <w:rFonts w:hint="eastAsia" w:ascii="Times New Roman" w:hAnsi="Times New Roman" w:eastAsia="宋体" w:cs="Times New Roman"/>
                <w:color w:val="auto"/>
                <w:sz w:val="21"/>
                <w:szCs w:val="21"/>
                <w:highlight w:val="none"/>
                <w:lang w:val="en-US" w:eastAsia="zh-CN"/>
              </w:rPr>
              <w:t>59.0</w:t>
            </w:r>
            <w:r>
              <w:rPr>
                <w:rFonts w:hint="default" w:ascii="Times New Roman" w:hAnsi="Times New Roman" w:eastAsia="宋体" w:cs="Times New Roman"/>
                <w:color w:val="auto"/>
                <w:sz w:val="21"/>
                <w:szCs w:val="21"/>
                <w:highlight w:val="none"/>
              </w:rPr>
              <w:t>dB(A)</w:t>
            </w:r>
            <w:r>
              <w:rPr>
                <w:rFonts w:hint="eastAsia"/>
                <w:color w:val="auto"/>
                <w:szCs w:val="21"/>
                <w:highlight w:val="none"/>
                <w:lang w:val="en-US" w:eastAsia="zh-CN"/>
              </w:rPr>
              <w:t>，夜间为</w:t>
            </w:r>
            <w:r>
              <w:rPr>
                <w:rFonts w:hint="eastAsia" w:ascii="Times New Roman" w:hAnsi="Times New Roman" w:eastAsia="宋体" w:cs="Times New Roman"/>
                <w:color w:val="auto"/>
                <w:sz w:val="21"/>
                <w:szCs w:val="21"/>
                <w:highlight w:val="none"/>
                <w:lang w:val="en-US" w:eastAsia="zh-CN"/>
              </w:rPr>
              <w:t>47.4</w:t>
            </w:r>
            <w:r>
              <w:rPr>
                <w:rFonts w:hint="default" w:ascii="Times New Roman" w:hAnsi="Times New Roman" w:eastAsia="宋体" w:cs="Times New Roman"/>
                <w:color w:val="auto"/>
                <w:sz w:val="21"/>
                <w:szCs w:val="21"/>
                <w:highlight w:val="none"/>
              </w:rPr>
              <w:t>dB(A)</w:t>
            </w:r>
            <w:r>
              <w:rPr>
                <w:rFonts w:hint="eastAsia"/>
                <w:color w:val="auto"/>
                <w:szCs w:val="21"/>
                <w:highlight w:val="none"/>
                <w:lang w:val="en-US" w:eastAsia="zh-CN"/>
              </w:rPr>
              <w:t>，满足</w:t>
            </w:r>
            <w:r>
              <w:rPr>
                <w:color w:val="auto"/>
                <w:szCs w:val="21"/>
                <w:highlight w:val="none"/>
              </w:rPr>
              <w:t>《声环境质量标准》(GB3096-2008)</w:t>
            </w:r>
            <w:r>
              <w:rPr>
                <w:rFonts w:hint="eastAsia"/>
                <w:color w:val="auto"/>
                <w:szCs w:val="21"/>
                <w:highlight w:val="none"/>
                <w:lang w:val="en-US" w:eastAsia="zh-CN"/>
              </w:rPr>
              <w:t>2</w:t>
            </w:r>
            <w:r>
              <w:rPr>
                <w:color w:val="auto"/>
                <w:szCs w:val="21"/>
                <w:highlight w:val="none"/>
              </w:rPr>
              <w:t>类标准要求</w:t>
            </w:r>
            <w:r>
              <w:rPr>
                <w:rFonts w:hint="eastAsia"/>
                <w:color w:val="auto"/>
                <w:szCs w:val="21"/>
                <w:highlight w:val="none"/>
                <w:lang w:eastAsia="zh-CN"/>
              </w:rPr>
              <w:t>。</w:t>
            </w:r>
          </w:p>
          <w:p>
            <w:pPr>
              <w:adjustRightInd w:val="0"/>
              <w:snapToGrid w:val="0"/>
              <w:spacing w:line="360" w:lineRule="auto"/>
              <w:ind w:firstLine="422" w:firstLineChars="200"/>
              <w:rPr>
                <w:b/>
                <w:bCs/>
                <w:color w:val="auto"/>
                <w:szCs w:val="21"/>
              </w:rPr>
            </w:pPr>
          </w:p>
          <w:p>
            <w:pPr>
              <w:pStyle w:val="2"/>
            </w:pPr>
          </w:p>
          <w:p>
            <w:pPr>
              <w:adjustRightInd w:val="0"/>
              <w:snapToGrid w:val="0"/>
              <w:spacing w:line="360" w:lineRule="auto"/>
              <w:ind w:firstLine="422" w:firstLineChars="200"/>
              <w:rPr>
                <w:b/>
                <w:bCs/>
                <w:color w:val="auto"/>
                <w:szCs w:val="21"/>
              </w:rPr>
            </w:pPr>
            <w:r>
              <w:rPr>
                <w:b/>
                <w:bCs/>
                <w:color w:val="auto"/>
                <w:szCs w:val="21"/>
              </w:rPr>
              <w:t>4、生态环境</w:t>
            </w:r>
          </w:p>
          <w:p>
            <w:pPr>
              <w:adjustRightInd w:val="0"/>
              <w:snapToGrid w:val="0"/>
              <w:spacing w:line="360" w:lineRule="auto"/>
              <w:ind w:firstLine="420" w:firstLineChars="200"/>
              <w:rPr>
                <w:b/>
                <w:bCs/>
                <w:color w:val="auto"/>
                <w:szCs w:val="21"/>
              </w:rPr>
            </w:pPr>
            <w:r>
              <w:rPr>
                <w:color w:val="auto"/>
                <w:szCs w:val="21"/>
              </w:rPr>
              <w:t>本项目位于工业园区内，利用现有闲置厂区，周围区域属于已开发区域，无需进行生态环境现状调查。</w:t>
            </w:r>
          </w:p>
          <w:p>
            <w:pPr>
              <w:adjustRightInd w:val="0"/>
              <w:snapToGrid w:val="0"/>
              <w:spacing w:line="360" w:lineRule="auto"/>
              <w:ind w:firstLine="422" w:firstLineChars="200"/>
              <w:rPr>
                <w:b/>
                <w:bCs/>
                <w:color w:val="auto"/>
                <w:szCs w:val="21"/>
              </w:rPr>
            </w:pPr>
            <w:r>
              <w:rPr>
                <w:b/>
                <w:bCs/>
                <w:color w:val="auto"/>
                <w:szCs w:val="21"/>
              </w:rPr>
              <w:t>5、电磁辐射</w:t>
            </w:r>
          </w:p>
          <w:p>
            <w:pPr>
              <w:adjustRightInd w:val="0"/>
              <w:snapToGrid w:val="0"/>
              <w:spacing w:line="360" w:lineRule="auto"/>
              <w:ind w:firstLine="420" w:firstLineChars="200"/>
              <w:rPr>
                <w:color w:val="auto"/>
                <w:szCs w:val="21"/>
              </w:rPr>
            </w:pPr>
            <w:r>
              <w:rPr>
                <w:color w:val="auto"/>
                <w:szCs w:val="21"/>
              </w:rPr>
              <w:t>本项目不涉及电磁辐射，无需对电磁辐射现状开展监测与评价。</w:t>
            </w:r>
          </w:p>
          <w:p>
            <w:pPr>
              <w:adjustRightInd w:val="0"/>
              <w:snapToGrid w:val="0"/>
              <w:spacing w:line="360" w:lineRule="auto"/>
              <w:ind w:firstLine="422" w:firstLineChars="200"/>
              <w:rPr>
                <w:b/>
                <w:bCs/>
                <w:color w:val="auto"/>
                <w:szCs w:val="21"/>
              </w:rPr>
            </w:pPr>
            <w:r>
              <w:rPr>
                <w:b/>
                <w:bCs/>
                <w:color w:val="auto"/>
                <w:szCs w:val="21"/>
              </w:rPr>
              <w:t>6、地下水、土壤环境</w:t>
            </w:r>
          </w:p>
          <w:p>
            <w:pPr>
              <w:adjustRightInd w:val="0"/>
              <w:snapToGrid w:val="0"/>
              <w:spacing w:line="360" w:lineRule="auto"/>
              <w:ind w:firstLine="420" w:firstLineChars="200"/>
              <w:rPr>
                <w:color w:val="auto"/>
                <w:kern w:val="0"/>
                <w:sz w:val="18"/>
                <w:szCs w:val="18"/>
              </w:rPr>
            </w:pPr>
            <w:r>
              <w:rPr>
                <w:color w:val="auto"/>
                <w:szCs w:val="21"/>
              </w:rPr>
              <w:t>本项目原辅材料及固废的产生、暂存等环节和生活废水化粪池均采取防渗措施，通过采取上述措施后，拟建项目营运后对地下水和土壤的影响较小，可不开展环境质量现状调查。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4" w:hRule="atLeast"/>
          <w:jc w:val="center"/>
        </w:trPr>
        <w:tc>
          <w:tcPr>
            <w:tcW w:w="328" w:type="pct"/>
            <w:vAlign w:val="center"/>
          </w:tcPr>
          <w:p>
            <w:pPr>
              <w:adjustRightInd w:val="0"/>
              <w:snapToGrid w:val="0"/>
              <w:jc w:val="center"/>
              <w:rPr>
                <w:color w:val="auto"/>
                <w:kern w:val="0"/>
                <w:szCs w:val="21"/>
              </w:rPr>
            </w:pPr>
            <w:r>
              <w:rPr>
                <w:color w:val="auto"/>
                <w:kern w:val="0"/>
                <w:szCs w:val="21"/>
              </w:rPr>
              <w:t>环境</w:t>
            </w:r>
          </w:p>
          <w:p>
            <w:pPr>
              <w:adjustRightInd w:val="0"/>
              <w:snapToGrid w:val="0"/>
              <w:jc w:val="center"/>
              <w:rPr>
                <w:color w:val="auto"/>
                <w:kern w:val="0"/>
                <w:szCs w:val="21"/>
              </w:rPr>
            </w:pPr>
            <w:r>
              <w:rPr>
                <w:color w:val="auto"/>
                <w:kern w:val="0"/>
                <w:szCs w:val="21"/>
              </w:rPr>
              <w:t>保护</w:t>
            </w:r>
          </w:p>
          <w:p>
            <w:pPr>
              <w:adjustRightInd w:val="0"/>
              <w:snapToGrid w:val="0"/>
              <w:jc w:val="center"/>
              <w:rPr>
                <w:color w:val="auto"/>
                <w:kern w:val="0"/>
                <w:sz w:val="18"/>
                <w:szCs w:val="18"/>
              </w:rPr>
            </w:pPr>
            <w:r>
              <w:rPr>
                <w:color w:val="auto"/>
                <w:kern w:val="0"/>
                <w:szCs w:val="21"/>
              </w:rPr>
              <w:t>目标</w:t>
            </w:r>
          </w:p>
        </w:tc>
        <w:tc>
          <w:tcPr>
            <w:tcW w:w="4671" w:type="pct"/>
            <w:vAlign w:val="center"/>
          </w:tcPr>
          <w:p>
            <w:pPr>
              <w:snapToGrid w:val="0"/>
              <w:spacing w:line="360" w:lineRule="auto"/>
              <w:ind w:right="-26" w:firstLine="420" w:firstLineChars="200"/>
              <w:rPr>
                <w:color w:val="auto"/>
                <w:szCs w:val="21"/>
              </w:rPr>
            </w:pPr>
            <w:r>
              <w:rPr>
                <w:color w:val="auto"/>
                <w:szCs w:val="21"/>
              </w:rPr>
              <w:t>项目周围没有重点文物和珍稀动植物保护目标，项目周围环境概况见图2。</w:t>
            </w:r>
          </w:p>
          <w:p>
            <w:pPr>
              <w:snapToGrid w:val="0"/>
              <w:spacing w:line="360" w:lineRule="auto"/>
              <w:ind w:right="-26" w:firstLine="420" w:firstLineChars="200"/>
              <w:rPr>
                <w:color w:val="auto"/>
                <w:szCs w:val="21"/>
              </w:rPr>
            </w:pPr>
            <w:r>
              <w:rPr>
                <w:color w:val="auto"/>
                <w:szCs w:val="21"/>
              </w:rPr>
              <w:t>1、大气环境</w:t>
            </w:r>
          </w:p>
          <w:p>
            <w:pPr>
              <w:spacing w:line="360" w:lineRule="auto"/>
              <w:ind w:firstLine="420" w:firstLineChars="200"/>
              <w:rPr>
                <w:color w:val="auto"/>
                <w:szCs w:val="21"/>
              </w:rPr>
            </w:pPr>
            <w:r>
              <w:rPr>
                <w:color w:val="auto"/>
                <w:szCs w:val="21"/>
              </w:rPr>
              <w:t>项目厂界外500m范围内有大气环境保护目标。</w:t>
            </w:r>
          </w:p>
          <w:p>
            <w:pPr>
              <w:pStyle w:val="64"/>
              <w:spacing w:after="0"/>
              <w:ind w:left="0" w:leftChars="0" w:firstLine="0"/>
              <w:jc w:val="center"/>
              <w:rPr>
                <w:b/>
                <w:bCs/>
                <w:color w:val="auto"/>
                <w:szCs w:val="21"/>
              </w:rPr>
            </w:pPr>
            <w:r>
              <w:rPr>
                <w:b/>
                <w:bCs/>
                <w:color w:val="auto"/>
                <w:szCs w:val="21"/>
              </w:rPr>
              <w:t>表3-3  大气环境保护目标</w:t>
            </w:r>
          </w:p>
          <w:tbl>
            <w:tblPr>
              <w:tblStyle w:val="49"/>
              <w:tblW w:w="499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80"/>
              <w:gridCol w:w="1372"/>
              <w:gridCol w:w="1207"/>
              <w:gridCol w:w="1358"/>
              <w:gridCol w:w="771"/>
              <w:gridCol w:w="1807"/>
              <w:gridCol w:w="19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7" w:type="pct"/>
                  <w:vMerge w:val="restart"/>
                  <w:vAlign w:val="center"/>
                </w:tcPr>
                <w:p>
                  <w:pPr>
                    <w:jc w:val="center"/>
                    <w:rPr>
                      <w:color w:val="auto"/>
                      <w:sz w:val="18"/>
                      <w:szCs w:val="18"/>
                    </w:rPr>
                  </w:pPr>
                  <w:r>
                    <w:rPr>
                      <w:color w:val="auto"/>
                      <w:sz w:val="18"/>
                      <w:szCs w:val="18"/>
                    </w:rPr>
                    <w:t>序号</w:t>
                  </w:r>
                </w:p>
              </w:tc>
              <w:tc>
                <w:tcPr>
                  <w:tcW w:w="2192" w:type="pct"/>
                  <w:gridSpan w:val="3"/>
                  <w:vAlign w:val="center"/>
                </w:tcPr>
                <w:p>
                  <w:pPr>
                    <w:jc w:val="center"/>
                    <w:rPr>
                      <w:color w:val="auto"/>
                      <w:sz w:val="18"/>
                      <w:szCs w:val="18"/>
                    </w:rPr>
                  </w:pPr>
                  <w:r>
                    <w:rPr>
                      <w:color w:val="auto"/>
                      <w:sz w:val="18"/>
                      <w:szCs w:val="18"/>
                    </w:rPr>
                    <w:t>环境保护目标</w:t>
                  </w:r>
                </w:p>
              </w:tc>
              <w:tc>
                <w:tcPr>
                  <w:tcW w:w="429" w:type="pct"/>
                  <w:vMerge w:val="restart"/>
                  <w:vAlign w:val="center"/>
                </w:tcPr>
                <w:p>
                  <w:pPr>
                    <w:jc w:val="center"/>
                    <w:rPr>
                      <w:color w:val="auto"/>
                      <w:sz w:val="18"/>
                      <w:szCs w:val="18"/>
                    </w:rPr>
                  </w:pPr>
                  <w:r>
                    <w:rPr>
                      <w:color w:val="auto"/>
                      <w:sz w:val="18"/>
                      <w:szCs w:val="18"/>
                    </w:rPr>
                    <w:t>方位</w:t>
                  </w:r>
                </w:p>
              </w:tc>
              <w:tc>
                <w:tcPr>
                  <w:tcW w:w="1006" w:type="pct"/>
                  <w:vMerge w:val="restart"/>
                  <w:vAlign w:val="center"/>
                </w:tcPr>
                <w:p>
                  <w:pPr>
                    <w:jc w:val="center"/>
                    <w:rPr>
                      <w:color w:val="auto"/>
                      <w:sz w:val="18"/>
                      <w:szCs w:val="18"/>
                    </w:rPr>
                  </w:pPr>
                  <w:r>
                    <w:rPr>
                      <w:color w:val="auto"/>
                      <w:sz w:val="18"/>
                      <w:szCs w:val="18"/>
                    </w:rPr>
                    <w:t>距厂界最近距离(m)</w:t>
                  </w:r>
                </w:p>
              </w:tc>
              <w:tc>
                <w:tcPr>
                  <w:tcW w:w="1103" w:type="pct"/>
                  <w:vMerge w:val="restart"/>
                  <w:vAlign w:val="center"/>
                </w:tcPr>
                <w:p>
                  <w:pPr>
                    <w:jc w:val="center"/>
                    <w:rPr>
                      <w:color w:val="auto"/>
                      <w:sz w:val="18"/>
                      <w:szCs w:val="18"/>
                    </w:rPr>
                  </w:pPr>
                  <w:r>
                    <w:rPr>
                      <w:color w:val="auto"/>
                      <w:sz w:val="18"/>
                      <w:szCs w:val="18"/>
                    </w:rPr>
                    <w:t>保护等级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7" w:type="pct"/>
                  <w:vMerge w:val="continue"/>
                  <w:vAlign w:val="center"/>
                </w:tcPr>
                <w:p>
                  <w:pPr>
                    <w:jc w:val="center"/>
                    <w:rPr>
                      <w:color w:val="auto"/>
                      <w:sz w:val="18"/>
                      <w:szCs w:val="18"/>
                    </w:rPr>
                  </w:pPr>
                </w:p>
              </w:tc>
              <w:tc>
                <w:tcPr>
                  <w:tcW w:w="764" w:type="pct"/>
                  <w:vMerge w:val="restart"/>
                  <w:vAlign w:val="center"/>
                </w:tcPr>
                <w:p>
                  <w:pPr>
                    <w:jc w:val="center"/>
                    <w:rPr>
                      <w:color w:val="auto"/>
                      <w:sz w:val="18"/>
                      <w:szCs w:val="18"/>
                    </w:rPr>
                  </w:pPr>
                  <w:r>
                    <w:rPr>
                      <w:color w:val="auto"/>
                      <w:sz w:val="18"/>
                      <w:szCs w:val="18"/>
                    </w:rPr>
                    <w:t>名称</w:t>
                  </w:r>
                </w:p>
              </w:tc>
              <w:tc>
                <w:tcPr>
                  <w:tcW w:w="1428" w:type="pct"/>
                  <w:gridSpan w:val="2"/>
                  <w:vAlign w:val="center"/>
                </w:tcPr>
                <w:p>
                  <w:pPr>
                    <w:jc w:val="center"/>
                    <w:rPr>
                      <w:color w:val="auto"/>
                      <w:sz w:val="18"/>
                      <w:szCs w:val="18"/>
                    </w:rPr>
                  </w:pPr>
                  <w:r>
                    <w:rPr>
                      <w:color w:val="auto"/>
                      <w:sz w:val="18"/>
                      <w:szCs w:val="18"/>
                    </w:rPr>
                    <w:t>经纬度坐标</w:t>
                  </w:r>
                </w:p>
              </w:tc>
              <w:tc>
                <w:tcPr>
                  <w:tcW w:w="429" w:type="pct"/>
                  <w:vMerge w:val="continue"/>
                  <w:vAlign w:val="center"/>
                </w:tcPr>
                <w:p>
                  <w:pPr>
                    <w:jc w:val="center"/>
                    <w:rPr>
                      <w:color w:val="auto"/>
                      <w:sz w:val="18"/>
                      <w:szCs w:val="18"/>
                    </w:rPr>
                  </w:pPr>
                </w:p>
              </w:tc>
              <w:tc>
                <w:tcPr>
                  <w:tcW w:w="1006" w:type="pct"/>
                  <w:vMerge w:val="continue"/>
                  <w:vAlign w:val="center"/>
                </w:tcPr>
                <w:p>
                  <w:pPr>
                    <w:jc w:val="center"/>
                    <w:rPr>
                      <w:color w:val="auto"/>
                      <w:sz w:val="18"/>
                      <w:szCs w:val="18"/>
                    </w:rPr>
                  </w:pPr>
                </w:p>
              </w:tc>
              <w:tc>
                <w:tcPr>
                  <w:tcW w:w="1103" w:type="pct"/>
                  <w:vMerge w:val="continue"/>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7" w:type="pct"/>
                  <w:vMerge w:val="continue"/>
                  <w:vAlign w:val="center"/>
                </w:tcPr>
                <w:p>
                  <w:pPr>
                    <w:jc w:val="center"/>
                    <w:rPr>
                      <w:color w:val="auto"/>
                      <w:sz w:val="18"/>
                      <w:szCs w:val="18"/>
                    </w:rPr>
                  </w:pPr>
                </w:p>
              </w:tc>
              <w:tc>
                <w:tcPr>
                  <w:tcW w:w="764" w:type="pct"/>
                  <w:vMerge w:val="continue"/>
                  <w:vAlign w:val="center"/>
                </w:tcPr>
                <w:p>
                  <w:pPr>
                    <w:jc w:val="center"/>
                    <w:rPr>
                      <w:color w:val="auto"/>
                      <w:sz w:val="18"/>
                      <w:szCs w:val="18"/>
                    </w:rPr>
                  </w:pPr>
                </w:p>
              </w:tc>
              <w:tc>
                <w:tcPr>
                  <w:tcW w:w="672" w:type="pct"/>
                  <w:vAlign w:val="center"/>
                </w:tcPr>
                <w:p>
                  <w:pPr>
                    <w:jc w:val="center"/>
                    <w:rPr>
                      <w:color w:val="auto"/>
                      <w:sz w:val="18"/>
                      <w:szCs w:val="18"/>
                    </w:rPr>
                  </w:pPr>
                  <w:r>
                    <w:rPr>
                      <w:color w:val="auto"/>
                      <w:sz w:val="18"/>
                      <w:szCs w:val="18"/>
                    </w:rPr>
                    <w:t>经度值</w:t>
                  </w:r>
                </w:p>
              </w:tc>
              <w:tc>
                <w:tcPr>
                  <w:tcW w:w="756" w:type="pct"/>
                  <w:vAlign w:val="center"/>
                </w:tcPr>
                <w:p>
                  <w:pPr>
                    <w:jc w:val="center"/>
                    <w:rPr>
                      <w:color w:val="auto"/>
                      <w:sz w:val="18"/>
                      <w:szCs w:val="18"/>
                    </w:rPr>
                  </w:pPr>
                  <w:r>
                    <w:rPr>
                      <w:color w:val="auto"/>
                      <w:sz w:val="18"/>
                      <w:szCs w:val="18"/>
                    </w:rPr>
                    <w:t>纬度值</w:t>
                  </w:r>
                </w:p>
              </w:tc>
              <w:tc>
                <w:tcPr>
                  <w:tcW w:w="429" w:type="pct"/>
                  <w:vMerge w:val="continue"/>
                  <w:vAlign w:val="center"/>
                </w:tcPr>
                <w:p>
                  <w:pPr>
                    <w:jc w:val="center"/>
                    <w:rPr>
                      <w:color w:val="auto"/>
                      <w:sz w:val="18"/>
                      <w:szCs w:val="18"/>
                    </w:rPr>
                  </w:pPr>
                </w:p>
              </w:tc>
              <w:tc>
                <w:tcPr>
                  <w:tcW w:w="1006" w:type="pct"/>
                  <w:vMerge w:val="continue"/>
                  <w:vAlign w:val="center"/>
                </w:tcPr>
                <w:p>
                  <w:pPr>
                    <w:jc w:val="center"/>
                    <w:rPr>
                      <w:color w:val="auto"/>
                      <w:sz w:val="18"/>
                      <w:szCs w:val="18"/>
                    </w:rPr>
                  </w:pPr>
                </w:p>
              </w:tc>
              <w:tc>
                <w:tcPr>
                  <w:tcW w:w="1103" w:type="pct"/>
                  <w:vMerge w:val="continue"/>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7" w:type="pct"/>
                  <w:vAlign w:val="center"/>
                </w:tcPr>
                <w:p>
                  <w:pPr>
                    <w:jc w:val="center"/>
                    <w:rPr>
                      <w:rFonts w:ascii="Times New Roman" w:hAnsi="Times New Roman" w:eastAsia="宋体" w:cs="Times New Roman"/>
                      <w:snapToGrid w:val="0"/>
                      <w:color w:val="auto"/>
                      <w:kern w:val="2"/>
                      <w:sz w:val="18"/>
                      <w:szCs w:val="18"/>
                      <w:lang w:val="en-US" w:eastAsia="zh-CN" w:bidi="ar-SA"/>
                    </w:rPr>
                  </w:pPr>
                  <w:r>
                    <w:rPr>
                      <w:color w:val="auto"/>
                      <w:sz w:val="18"/>
                      <w:szCs w:val="18"/>
                    </w:rPr>
                    <w:t>1</w:t>
                  </w:r>
                </w:p>
              </w:tc>
              <w:tc>
                <w:tcPr>
                  <w:tcW w:w="764" w:type="pct"/>
                  <w:vAlign w:val="center"/>
                </w:tcPr>
                <w:p>
                  <w:pPr>
                    <w:jc w:val="center"/>
                    <w:rPr>
                      <w:rFonts w:hint="default" w:eastAsia="宋体"/>
                      <w:color w:val="auto"/>
                      <w:sz w:val="18"/>
                      <w:szCs w:val="18"/>
                      <w:lang w:val="en-US" w:eastAsia="zh-CN"/>
                    </w:rPr>
                  </w:pPr>
                  <w:r>
                    <w:rPr>
                      <w:rFonts w:hint="default" w:eastAsia="宋体"/>
                      <w:color w:val="auto"/>
                      <w:sz w:val="18"/>
                      <w:szCs w:val="18"/>
                      <w:lang w:val="en-US" w:eastAsia="zh-CN"/>
                    </w:rPr>
                    <w:t>山亭区职业中专新校</w:t>
                  </w:r>
                </w:p>
              </w:tc>
              <w:tc>
                <w:tcPr>
                  <w:tcW w:w="672" w:type="pct"/>
                  <w:vAlign w:val="center"/>
                </w:tcPr>
                <w:p>
                  <w:pPr>
                    <w:jc w:val="center"/>
                    <w:rPr>
                      <w:rFonts w:hint="default" w:eastAsia="宋体"/>
                      <w:color w:val="auto"/>
                      <w:sz w:val="18"/>
                      <w:szCs w:val="18"/>
                      <w:lang w:val="en-US" w:eastAsia="zh-CN"/>
                    </w:rPr>
                  </w:pPr>
                  <w:r>
                    <w:rPr>
                      <w:rFonts w:hint="eastAsia"/>
                      <w:color w:val="auto"/>
                      <w:sz w:val="18"/>
                      <w:szCs w:val="18"/>
                      <w:lang w:val="en-US" w:eastAsia="zh-CN"/>
                    </w:rPr>
                    <w:t>117.402374</w:t>
                  </w:r>
                </w:p>
              </w:tc>
              <w:tc>
                <w:tcPr>
                  <w:tcW w:w="756" w:type="pct"/>
                  <w:vAlign w:val="center"/>
                </w:tcPr>
                <w:p>
                  <w:pPr>
                    <w:jc w:val="center"/>
                    <w:rPr>
                      <w:rFonts w:hint="default" w:eastAsia="宋体"/>
                      <w:color w:val="auto"/>
                      <w:sz w:val="18"/>
                      <w:szCs w:val="18"/>
                      <w:lang w:val="en-US" w:eastAsia="zh-CN"/>
                    </w:rPr>
                  </w:pPr>
                  <w:r>
                    <w:rPr>
                      <w:rFonts w:hint="eastAsia"/>
                      <w:color w:val="auto"/>
                      <w:sz w:val="18"/>
                      <w:szCs w:val="18"/>
                      <w:lang w:val="en-US" w:eastAsia="zh-CN"/>
                    </w:rPr>
                    <w:t>35.100925</w:t>
                  </w:r>
                </w:p>
              </w:tc>
              <w:tc>
                <w:tcPr>
                  <w:tcW w:w="429" w:type="pct"/>
                  <w:vAlign w:val="center"/>
                </w:tcPr>
                <w:p>
                  <w:pPr>
                    <w:jc w:val="center"/>
                    <w:rPr>
                      <w:rFonts w:hint="eastAsia" w:eastAsia="宋体"/>
                      <w:color w:val="auto"/>
                      <w:sz w:val="18"/>
                      <w:szCs w:val="18"/>
                      <w:lang w:val="en-US" w:eastAsia="zh-CN"/>
                    </w:rPr>
                  </w:pPr>
                  <w:r>
                    <w:rPr>
                      <w:rFonts w:hint="eastAsia"/>
                      <w:color w:val="auto"/>
                      <w:sz w:val="18"/>
                      <w:szCs w:val="18"/>
                      <w:lang w:val="en-US" w:eastAsia="zh-CN"/>
                    </w:rPr>
                    <w:t>S</w:t>
                  </w:r>
                </w:p>
              </w:tc>
              <w:tc>
                <w:tcPr>
                  <w:tcW w:w="1006" w:type="pct"/>
                  <w:vAlign w:val="center"/>
                </w:tcPr>
                <w:p>
                  <w:pPr>
                    <w:jc w:val="center"/>
                    <w:rPr>
                      <w:rFonts w:hint="default" w:eastAsia="宋体"/>
                      <w:color w:val="auto"/>
                      <w:sz w:val="18"/>
                      <w:szCs w:val="18"/>
                      <w:lang w:val="en-US" w:eastAsia="zh-CN"/>
                    </w:rPr>
                  </w:pPr>
                  <w:r>
                    <w:rPr>
                      <w:rFonts w:hint="eastAsia"/>
                      <w:color w:val="auto"/>
                      <w:sz w:val="18"/>
                      <w:szCs w:val="18"/>
                      <w:lang w:val="en-US" w:eastAsia="zh-CN"/>
                    </w:rPr>
                    <w:t>1</w:t>
                  </w:r>
                </w:p>
              </w:tc>
              <w:tc>
                <w:tcPr>
                  <w:tcW w:w="1103" w:type="pct"/>
                  <w:vMerge w:val="restart"/>
                  <w:vAlign w:val="center"/>
                </w:tcPr>
                <w:p>
                  <w:pPr>
                    <w:jc w:val="center"/>
                    <w:rPr>
                      <w:color w:val="auto"/>
                      <w:sz w:val="18"/>
                      <w:szCs w:val="18"/>
                    </w:rPr>
                  </w:pPr>
                  <w:r>
                    <w:rPr>
                      <w:color w:val="auto"/>
                      <w:sz w:val="18"/>
                      <w:szCs w:val="18"/>
                    </w:rPr>
                    <w:t>《环境空气质量标准》(GB3095-2012)及其修改单二级标准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267" w:type="pct"/>
                  <w:vAlign w:val="center"/>
                </w:tcPr>
                <w:p>
                  <w:pPr>
                    <w:jc w:val="center"/>
                    <w:rPr>
                      <w:rFonts w:ascii="Times New Roman" w:hAnsi="Times New Roman" w:eastAsia="宋体" w:cs="Times New Roman"/>
                      <w:snapToGrid w:val="0"/>
                      <w:color w:val="auto"/>
                      <w:kern w:val="2"/>
                      <w:sz w:val="18"/>
                      <w:szCs w:val="18"/>
                      <w:lang w:val="en-US" w:eastAsia="zh-CN" w:bidi="ar-SA"/>
                    </w:rPr>
                  </w:pPr>
                  <w:r>
                    <w:rPr>
                      <w:color w:val="auto"/>
                      <w:sz w:val="18"/>
                      <w:szCs w:val="18"/>
                    </w:rPr>
                    <w:t>2</w:t>
                  </w:r>
                </w:p>
              </w:tc>
              <w:tc>
                <w:tcPr>
                  <w:tcW w:w="764" w:type="pct"/>
                  <w:vAlign w:val="center"/>
                </w:tcPr>
                <w:p>
                  <w:pPr>
                    <w:pStyle w:val="2643"/>
                    <w:widowControl w:val="0"/>
                    <w:rPr>
                      <w:rFonts w:hint="default" w:eastAsia="宋体"/>
                      <w:color w:val="auto"/>
                      <w:sz w:val="18"/>
                      <w:szCs w:val="18"/>
                      <w:lang w:val="en-US" w:eastAsia="zh-CN"/>
                    </w:rPr>
                  </w:pPr>
                  <w:r>
                    <w:rPr>
                      <w:rFonts w:hint="eastAsia"/>
                      <w:color w:val="auto"/>
                      <w:sz w:val="18"/>
                      <w:szCs w:val="18"/>
                      <w:lang w:val="en-US" w:eastAsia="zh-CN"/>
                    </w:rPr>
                    <w:t>润龙九鼎莲花</w:t>
                  </w:r>
                </w:p>
              </w:tc>
              <w:tc>
                <w:tcPr>
                  <w:tcW w:w="672" w:type="pct"/>
                  <w:vAlign w:val="center"/>
                </w:tcPr>
                <w:p>
                  <w:pPr>
                    <w:jc w:val="center"/>
                    <w:rPr>
                      <w:rFonts w:hint="default" w:eastAsia="宋体"/>
                      <w:color w:val="auto"/>
                      <w:sz w:val="18"/>
                      <w:szCs w:val="18"/>
                      <w:lang w:val="en-US" w:eastAsia="zh-CN"/>
                    </w:rPr>
                  </w:pPr>
                  <w:r>
                    <w:rPr>
                      <w:color w:val="auto"/>
                      <w:sz w:val="18"/>
                      <w:szCs w:val="18"/>
                    </w:rPr>
                    <w:t>117.</w:t>
                  </w:r>
                  <w:r>
                    <w:rPr>
                      <w:rFonts w:hint="eastAsia"/>
                      <w:color w:val="auto"/>
                      <w:sz w:val="18"/>
                      <w:szCs w:val="18"/>
                      <w:lang w:val="en-US" w:eastAsia="zh-CN"/>
                    </w:rPr>
                    <w:t>408573</w:t>
                  </w:r>
                </w:p>
              </w:tc>
              <w:tc>
                <w:tcPr>
                  <w:tcW w:w="756" w:type="pct"/>
                  <w:vAlign w:val="center"/>
                </w:tcPr>
                <w:p>
                  <w:pPr>
                    <w:jc w:val="center"/>
                    <w:rPr>
                      <w:rFonts w:hint="default" w:eastAsia="宋体"/>
                      <w:color w:val="auto"/>
                      <w:sz w:val="18"/>
                      <w:szCs w:val="18"/>
                      <w:lang w:val="en-US" w:eastAsia="zh-CN"/>
                    </w:rPr>
                  </w:pPr>
                  <w:r>
                    <w:rPr>
                      <w:color w:val="auto"/>
                      <w:sz w:val="18"/>
                      <w:szCs w:val="18"/>
                    </w:rPr>
                    <w:t>35.</w:t>
                  </w:r>
                  <w:r>
                    <w:rPr>
                      <w:rFonts w:hint="eastAsia"/>
                      <w:color w:val="auto"/>
                      <w:sz w:val="18"/>
                      <w:szCs w:val="18"/>
                      <w:lang w:val="en-US" w:eastAsia="zh-CN"/>
                    </w:rPr>
                    <w:t>098849</w:t>
                  </w:r>
                </w:p>
              </w:tc>
              <w:tc>
                <w:tcPr>
                  <w:tcW w:w="429" w:type="pct"/>
                  <w:vAlign w:val="center"/>
                </w:tcPr>
                <w:p>
                  <w:pPr>
                    <w:jc w:val="center"/>
                    <w:rPr>
                      <w:rFonts w:hint="eastAsia" w:eastAsia="宋体"/>
                      <w:color w:val="auto"/>
                      <w:sz w:val="18"/>
                      <w:szCs w:val="18"/>
                      <w:lang w:eastAsia="zh-CN"/>
                    </w:rPr>
                  </w:pPr>
                  <w:r>
                    <w:rPr>
                      <w:rFonts w:hint="eastAsia"/>
                      <w:color w:val="auto"/>
                      <w:sz w:val="18"/>
                      <w:szCs w:val="18"/>
                      <w:lang w:val="en-US" w:eastAsia="zh-CN"/>
                    </w:rPr>
                    <w:t>SE</w:t>
                  </w:r>
                </w:p>
              </w:tc>
              <w:tc>
                <w:tcPr>
                  <w:tcW w:w="1006" w:type="pct"/>
                  <w:vAlign w:val="center"/>
                </w:tcPr>
                <w:p>
                  <w:pPr>
                    <w:jc w:val="center"/>
                    <w:rPr>
                      <w:rFonts w:hint="default" w:eastAsia="宋体"/>
                      <w:color w:val="auto"/>
                      <w:sz w:val="18"/>
                      <w:szCs w:val="18"/>
                      <w:lang w:val="en-US" w:eastAsia="zh-CN"/>
                    </w:rPr>
                  </w:pPr>
                  <w:r>
                    <w:rPr>
                      <w:rFonts w:hint="eastAsia"/>
                      <w:color w:val="auto"/>
                      <w:sz w:val="18"/>
                      <w:szCs w:val="18"/>
                      <w:lang w:val="en-US" w:eastAsia="zh-CN"/>
                    </w:rPr>
                    <w:t>165</w:t>
                  </w:r>
                </w:p>
              </w:tc>
              <w:tc>
                <w:tcPr>
                  <w:tcW w:w="1103" w:type="pct"/>
                  <w:vMerge w:val="continue"/>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7" w:type="pct"/>
                  <w:vAlign w:val="center"/>
                </w:tcPr>
                <w:p>
                  <w:pPr>
                    <w:jc w:val="center"/>
                    <w:rPr>
                      <w:rFonts w:ascii="Times New Roman" w:hAnsi="Times New Roman" w:eastAsia="宋体" w:cs="Times New Roman"/>
                      <w:snapToGrid w:val="0"/>
                      <w:color w:val="auto"/>
                      <w:kern w:val="2"/>
                      <w:sz w:val="18"/>
                      <w:szCs w:val="18"/>
                      <w:lang w:val="en-US" w:eastAsia="zh-CN" w:bidi="ar-SA"/>
                    </w:rPr>
                  </w:pPr>
                  <w:r>
                    <w:rPr>
                      <w:color w:val="auto"/>
                      <w:sz w:val="18"/>
                      <w:szCs w:val="18"/>
                    </w:rPr>
                    <w:t>3</w:t>
                  </w:r>
                </w:p>
              </w:tc>
              <w:tc>
                <w:tcPr>
                  <w:tcW w:w="764" w:type="pct"/>
                  <w:vAlign w:val="center"/>
                </w:tcPr>
                <w:p>
                  <w:pPr>
                    <w:pStyle w:val="2643"/>
                    <w:widowControl w:val="0"/>
                    <w:rPr>
                      <w:rFonts w:hint="default" w:eastAsia="宋体"/>
                      <w:color w:val="auto"/>
                      <w:sz w:val="18"/>
                      <w:szCs w:val="18"/>
                      <w:lang w:val="en-US" w:eastAsia="zh-CN"/>
                    </w:rPr>
                  </w:pPr>
                  <w:r>
                    <w:rPr>
                      <w:rFonts w:hint="eastAsia"/>
                      <w:color w:val="auto"/>
                      <w:sz w:val="18"/>
                      <w:szCs w:val="18"/>
                      <w:lang w:val="en-US" w:eastAsia="zh-CN"/>
                    </w:rPr>
                    <w:t>民康庄园</w:t>
                  </w:r>
                </w:p>
              </w:tc>
              <w:tc>
                <w:tcPr>
                  <w:tcW w:w="672" w:type="pct"/>
                  <w:vAlign w:val="center"/>
                </w:tcPr>
                <w:p>
                  <w:pPr>
                    <w:jc w:val="center"/>
                    <w:rPr>
                      <w:rFonts w:hint="default" w:eastAsia="宋体"/>
                      <w:color w:val="auto"/>
                      <w:sz w:val="18"/>
                      <w:szCs w:val="18"/>
                      <w:lang w:val="en-US" w:eastAsia="zh-CN"/>
                    </w:rPr>
                  </w:pPr>
                  <w:r>
                    <w:rPr>
                      <w:rFonts w:hint="eastAsia"/>
                      <w:color w:val="auto"/>
                      <w:sz w:val="18"/>
                      <w:szCs w:val="18"/>
                      <w:lang w:val="en-US" w:eastAsia="zh-CN"/>
                    </w:rPr>
                    <w:t>117.395599</w:t>
                  </w:r>
                </w:p>
              </w:tc>
              <w:tc>
                <w:tcPr>
                  <w:tcW w:w="756" w:type="pct"/>
                  <w:vAlign w:val="center"/>
                </w:tcPr>
                <w:p>
                  <w:pPr>
                    <w:jc w:val="center"/>
                    <w:rPr>
                      <w:rFonts w:hint="default" w:eastAsia="宋体"/>
                      <w:color w:val="auto"/>
                      <w:sz w:val="18"/>
                      <w:szCs w:val="18"/>
                      <w:lang w:val="en-US" w:eastAsia="zh-CN"/>
                    </w:rPr>
                  </w:pPr>
                  <w:r>
                    <w:rPr>
                      <w:rFonts w:hint="eastAsia"/>
                      <w:color w:val="auto"/>
                      <w:sz w:val="18"/>
                      <w:szCs w:val="18"/>
                      <w:lang w:val="en-US" w:eastAsia="zh-CN"/>
                    </w:rPr>
                    <w:t>35.102571</w:t>
                  </w:r>
                </w:p>
              </w:tc>
              <w:tc>
                <w:tcPr>
                  <w:tcW w:w="429" w:type="pct"/>
                  <w:vAlign w:val="center"/>
                </w:tcPr>
                <w:p>
                  <w:pPr>
                    <w:jc w:val="center"/>
                    <w:rPr>
                      <w:rFonts w:hint="eastAsia" w:eastAsia="宋体"/>
                      <w:color w:val="auto"/>
                      <w:sz w:val="18"/>
                      <w:szCs w:val="18"/>
                      <w:lang w:val="en-US" w:eastAsia="zh-CN"/>
                    </w:rPr>
                  </w:pPr>
                  <w:r>
                    <w:rPr>
                      <w:rFonts w:hint="eastAsia"/>
                      <w:color w:val="auto"/>
                      <w:sz w:val="18"/>
                      <w:szCs w:val="18"/>
                      <w:lang w:val="en-US" w:eastAsia="zh-CN"/>
                    </w:rPr>
                    <w:t>W</w:t>
                  </w:r>
                </w:p>
              </w:tc>
              <w:tc>
                <w:tcPr>
                  <w:tcW w:w="1006" w:type="pct"/>
                  <w:vAlign w:val="center"/>
                </w:tcPr>
                <w:p>
                  <w:pPr>
                    <w:jc w:val="center"/>
                    <w:rPr>
                      <w:rFonts w:hint="default" w:eastAsia="宋体"/>
                      <w:color w:val="auto"/>
                      <w:sz w:val="18"/>
                      <w:szCs w:val="18"/>
                      <w:lang w:val="en-US" w:eastAsia="zh-CN"/>
                    </w:rPr>
                  </w:pPr>
                  <w:r>
                    <w:rPr>
                      <w:rFonts w:hint="eastAsia"/>
                      <w:color w:val="auto"/>
                      <w:sz w:val="18"/>
                      <w:szCs w:val="18"/>
                      <w:lang w:val="en-US" w:eastAsia="zh-CN"/>
                    </w:rPr>
                    <w:t>210</w:t>
                  </w:r>
                </w:p>
              </w:tc>
              <w:tc>
                <w:tcPr>
                  <w:tcW w:w="1103" w:type="pct"/>
                  <w:vMerge w:val="continue"/>
                  <w:vAlign w:val="center"/>
                </w:tcPr>
                <w:p>
                  <w:pPr>
                    <w:jc w:val="center"/>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7" w:type="pct"/>
                  <w:vAlign w:val="center"/>
                </w:tcPr>
                <w:p>
                  <w:pPr>
                    <w:jc w:val="center"/>
                    <w:rPr>
                      <w:rFonts w:hint="eastAsia" w:eastAsia="宋体"/>
                      <w:color w:val="auto"/>
                      <w:sz w:val="18"/>
                      <w:szCs w:val="18"/>
                      <w:lang w:val="en-US" w:eastAsia="zh-CN"/>
                    </w:rPr>
                  </w:pPr>
                  <w:r>
                    <w:rPr>
                      <w:rFonts w:hint="eastAsia"/>
                      <w:color w:val="auto"/>
                      <w:sz w:val="18"/>
                      <w:szCs w:val="18"/>
                      <w:lang w:val="en-US" w:eastAsia="zh-CN"/>
                    </w:rPr>
                    <w:t>4</w:t>
                  </w:r>
                </w:p>
              </w:tc>
              <w:tc>
                <w:tcPr>
                  <w:tcW w:w="764" w:type="pct"/>
                  <w:vAlign w:val="center"/>
                </w:tcPr>
                <w:p>
                  <w:pPr>
                    <w:pStyle w:val="2643"/>
                    <w:widowControl w:val="0"/>
                    <w:rPr>
                      <w:rFonts w:hint="default"/>
                      <w:color w:val="auto"/>
                      <w:sz w:val="18"/>
                      <w:szCs w:val="18"/>
                      <w:lang w:val="en-US" w:eastAsia="zh-CN"/>
                    </w:rPr>
                  </w:pPr>
                  <w:r>
                    <w:rPr>
                      <w:rFonts w:hint="eastAsia"/>
                      <w:color w:val="auto"/>
                      <w:sz w:val="18"/>
                      <w:szCs w:val="18"/>
                      <w:lang w:val="en-US" w:eastAsia="zh-CN"/>
                    </w:rPr>
                    <w:t>艾湖社区</w:t>
                  </w:r>
                </w:p>
              </w:tc>
              <w:tc>
                <w:tcPr>
                  <w:tcW w:w="672" w:type="pct"/>
                  <w:vAlign w:val="center"/>
                </w:tcPr>
                <w:p>
                  <w:pPr>
                    <w:jc w:val="center"/>
                    <w:rPr>
                      <w:rFonts w:hint="default" w:eastAsia="宋体"/>
                      <w:color w:val="auto"/>
                      <w:sz w:val="18"/>
                      <w:szCs w:val="18"/>
                      <w:lang w:val="en-US" w:eastAsia="zh-CN"/>
                    </w:rPr>
                  </w:pPr>
                  <w:r>
                    <w:rPr>
                      <w:rFonts w:hint="eastAsia"/>
                      <w:color w:val="auto"/>
                      <w:sz w:val="18"/>
                      <w:szCs w:val="18"/>
                      <w:lang w:val="en-US" w:eastAsia="zh-CN"/>
                    </w:rPr>
                    <w:t>117.395591</w:t>
                  </w:r>
                </w:p>
              </w:tc>
              <w:tc>
                <w:tcPr>
                  <w:tcW w:w="756" w:type="pct"/>
                  <w:vAlign w:val="center"/>
                </w:tcPr>
                <w:p>
                  <w:pPr>
                    <w:jc w:val="center"/>
                    <w:rPr>
                      <w:rFonts w:hint="default" w:eastAsia="宋体"/>
                      <w:color w:val="auto"/>
                      <w:sz w:val="18"/>
                      <w:szCs w:val="18"/>
                      <w:lang w:val="en-US" w:eastAsia="zh-CN"/>
                    </w:rPr>
                  </w:pPr>
                  <w:r>
                    <w:rPr>
                      <w:rFonts w:hint="eastAsia"/>
                      <w:color w:val="auto"/>
                      <w:sz w:val="18"/>
                      <w:szCs w:val="18"/>
                      <w:lang w:val="en-US" w:eastAsia="zh-CN"/>
                    </w:rPr>
                    <w:t>35.106981</w:t>
                  </w:r>
                </w:p>
              </w:tc>
              <w:tc>
                <w:tcPr>
                  <w:tcW w:w="429" w:type="pct"/>
                  <w:vAlign w:val="center"/>
                </w:tcPr>
                <w:p>
                  <w:pPr>
                    <w:jc w:val="center"/>
                    <w:rPr>
                      <w:rFonts w:hint="default"/>
                      <w:color w:val="auto"/>
                      <w:sz w:val="18"/>
                      <w:szCs w:val="18"/>
                      <w:lang w:val="en-US" w:eastAsia="zh-CN"/>
                    </w:rPr>
                  </w:pPr>
                  <w:r>
                    <w:rPr>
                      <w:rFonts w:hint="eastAsia"/>
                      <w:color w:val="auto"/>
                      <w:sz w:val="18"/>
                      <w:szCs w:val="18"/>
                      <w:lang w:val="en-US" w:eastAsia="zh-CN"/>
                    </w:rPr>
                    <w:t>NW</w:t>
                  </w:r>
                </w:p>
              </w:tc>
              <w:tc>
                <w:tcPr>
                  <w:tcW w:w="1006" w:type="pct"/>
                  <w:vAlign w:val="center"/>
                </w:tcPr>
                <w:p>
                  <w:pPr>
                    <w:jc w:val="center"/>
                    <w:rPr>
                      <w:rFonts w:hint="default"/>
                      <w:color w:val="auto"/>
                      <w:sz w:val="18"/>
                      <w:szCs w:val="18"/>
                      <w:lang w:val="en-US" w:eastAsia="zh-CN"/>
                    </w:rPr>
                  </w:pPr>
                  <w:r>
                    <w:rPr>
                      <w:rFonts w:hint="eastAsia"/>
                      <w:color w:val="auto"/>
                      <w:sz w:val="18"/>
                      <w:szCs w:val="18"/>
                      <w:lang w:val="en-US" w:eastAsia="zh-CN"/>
                    </w:rPr>
                    <w:t>270</w:t>
                  </w:r>
                </w:p>
              </w:tc>
              <w:tc>
                <w:tcPr>
                  <w:tcW w:w="1103" w:type="pct"/>
                  <w:vMerge w:val="continue"/>
                  <w:vAlign w:val="center"/>
                </w:tcPr>
                <w:p>
                  <w:pPr>
                    <w:jc w:val="center"/>
                    <w:rPr>
                      <w:color w:val="auto"/>
                      <w:sz w:val="18"/>
                      <w:szCs w:val="18"/>
                    </w:rPr>
                  </w:pPr>
                </w:p>
              </w:tc>
            </w:tr>
          </w:tbl>
          <w:p>
            <w:pPr>
              <w:snapToGrid w:val="0"/>
              <w:spacing w:line="360" w:lineRule="auto"/>
              <w:ind w:right="-26" w:firstLine="420" w:firstLineChars="200"/>
              <w:rPr>
                <w:color w:val="auto"/>
                <w:szCs w:val="21"/>
              </w:rPr>
            </w:pPr>
            <w:r>
              <w:rPr>
                <w:color w:val="auto"/>
                <w:szCs w:val="21"/>
              </w:rPr>
              <w:t>2、声环境</w:t>
            </w:r>
          </w:p>
          <w:p>
            <w:pPr>
              <w:snapToGrid w:val="0"/>
              <w:spacing w:line="360" w:lineRule="auto"/>
              <w:ind w:right="-26" w:firstLine="420" w:firstLineChars="200"/>
              <w:rPr>
                <w:color w:val="auto"/>
                <w:szCs w:val="21"/>
              </w:rPr>
            </w:pPr>
            <w:r>
              <w:rPr>
                <w:color w:val="auto"/>
                <w:szCs w:val="21"/>
              </w:rPr>
              <w:t>项目所在厂区边界50m范围环境保护目标</w:t>
            </w:r>
            <w:r>
              <w:rPr>
                <w:rFonts w:hint="eastAsia"/>
                <w:color w:val="auto"/>
                <w:szCs w:val="21"/>
                <w:lang w:val="en-US" w:eastAsia="zh-CN"/>
              </w:rPr>
              <w:t>为山亭区职业中专新校</w:t>
            </w:r>
            <w:r>
              <w:rPr>
                <w:color w:val="auto"/>
                <w:szCs w:val="21"/>
              </w:rPr>
              <w:t>。</w:t>
            </w:r>
          </w:p>
          <w:p>
            <w:pPr>
              <w:snapToGrid w:val="0"/>
              <w:spacing w:line="360" w:lineRule="auto"/>
              <w:ind w:right="-26" w:firstLine="420" w:firstLineChars="200"/>
              <w:rPr>
                <w:color w:val="auto"/>
                <w:szCs w:val="21"/>
              </w:rPr>
            </w:pPr>
            <w:r>
              <w:rPr>
                <w:color w:val="auto"/>
                <w:szCs w:val="21"/>
              </w:rPr>
              <w:t>3、地下水环境</w:t>
            </w:r>
          </w:p>
          <w:p>
            <w:pPr>
              <w:snapToGrid w:val="0"/>
              <w:spacing w:line="360" w:lineRule="auto"/>
              <w:ind w:right="-26" w:firstLine="420" w:firstLineChars="200"/>
              <w:rPr>
                <w:color w:val="auto"/>
                <w:szCs w:val="21"/>
              </w:rPr>
            </w:pPr>
            <w:r>
              <w:rPr>
                <w:color w:val="auto"/>
                <w:szCs w:val="21"/>
              </w:rPr>
              <w:t>项目所在厂区边界500m范围内不涉及地下水集中式饮用水水源和热水、矿泉水、温泉等特殊地下水资源，无环境保护目标。</w:t>
            </w:r>
          </w:p>
          <w:p>
            <w:pPr>
              <w:snapToGrid w:val="0"/>
              <w:spacing w:line="360" w:lineRule="auto"/>
              <w:ind w:right="-26" w:firstLine="420" w:firstLineChars="200"/>
              <w:rPr>
                <w:color w:val="auto"/>
                <w:szCs w:val="21"/>
              </w:rPr>
            </w:pPr>
            <w:r>
              <w:rPr>
                <w:color w:val="auto"/>
                <w:szCs w:val="21"/>
              </w:rPr>
              <w:t>4、生态环境</w:t>
            </w:r>
          </w:p>
          <w:p>
            <w:pPr>
              <w:adjustRightInd w:val="0"/>
              <w:snapToGrid w:val="0"/>
              <w:spacing w:line="360" w:lineRule="auto"/>
              <w:ind w:firstLine="420" w:firstLineChars="200"/>
              <w:rPr>
                <w:color w:val="auto"/>
                <w:kern w:val="0"/>
                <w:sz w:val="18"/>
                <w:szCs w:val="18"/>
              </w:rPr>
            </w:pPr>
            <w:r>
              <w:rPr>
                <w:color w:val="auto"/>
                <w:szCs w:val="21"/>
              </w:rPr>
              <w:t>本项目用地范围内不涉及生态环境保护目标。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328" w:type="pct"/>
            <w:vAlign w:val="center"/>
          </w:tcPr>
          <w:p>
            <w:pPr>
              <w:adjustRightInd w:val="0"/>
              <w:snapToGrid w:val="0"/>
              <w:jc w:val="center"/>
              <w:rPr>
                <w:color w:val="auto"/>
                <w:kern w:val="0"/>
                <w:szCs w:val="21"/>
              </w:rPr>
            </w:pPr>
            <w:r>
              <w:rPr>
                <w:color w:val="auto"/>
                <w:kern w:val="0"/>
                <w:szCs w:val="21"/>
              </w:rPr>
              <w:t>污染</w:t>
            </w:r>
          </w:p>
          <w:p>
            <w:pPr>
              <w:adjustRightInd w:val="0"/>
              <w:snapToGrid w:val="0"/>
              <w:jc w:val="center"/>
              <w:rPr>
                <w:color w:val="auto"/>
                <w:kern w:val="0"/>
                <w:szCs w:val="21"/>
              </w:rPr>
            </w:pPr>
            <w:r>
              <w:rPr>
                <w:color w:val="auto"/>
                <w:kern w:val="0"/>
                <w:szCs w:val="21"/>
              </w:rPr>
              <w:t>物排</w:t>
            </w:r>
          </w:p>
          <w:p>
            <w:pPr>
              <w:adjustRightInd w:val="0"/>
              <w:snapToGrid w:val="0"/>
              <w:jc w:val="center"/>
              <w:rPr>
                <w:color w:val="auto"/>
                <w:kern w:val="0"/>
                <w:szCs w:val="21"/>
              </w:rPr>
            </w:pPr>
            <w:r>
              <w:rPr>
                <w:color w:val="auto"/>
                <w:kern w:val="0"/>
                <w:szCs w:val="21"/>
              </w:rPr>
              <w:t>放控</w:t>
            </w:r>
          </w:p>
          <w:p>
            <w:pPr>
              <w:adjustRightInd w:val="0"/>
              <w:snapToGrid w:val="0"/>
              <w:jc w:val="center"/>
              <w:rPr>
                <w:color w:val="auto"/>
                <w:kern w:val="0"/>
                <w:szCs w:val="21"/>
              </w:rPr>
            </w:pPr>
            <w:r>
              <w:rPr>
                <w:color w:val="auto"/>
                <w:kern w:val="0"/>
                <w:szCs w:val="21"/>
              </w:rPr>
              <w:t>制标</w:t>
            </w:r>
          </w:p>
          <w:p>
            <w:pPr>
              <w:adjustRightInd w:val="0"/>
              <w:snapToGrid w:val="0"/>
              <w:jc w:val="center"/>
              <w:rPr>
                <w:color w:val="auto"/>
                <w:kern w:val="0"/>
                <w:sz w:val="18"/>
                <w:szCs w:val="18"/>
              </w:rPr>
            </w:pPr>
            <w:r>
              <w:rPr>
                <w:color w:val="auto"/>
                <w:kern w:val="0"/>
                <w:szCs w:val="21"/>
              </w:rPr>
              <w:t>准</w:t>
            </w:r>
          </w:p>
        </w:tc>
        <w:tc>
          <w:tcPr>
            <w:tcW w:w="4671" w:type="pct"/>
            <w:vAlign w:val="center"/>
          </w:tcPr>
          <w:p>
            <w:pPr>
              <w:adjustRightInd w:val="0"/>
              <w:snapToGrid w:val="0"/>
              <w:spacing w:before="120" w:beforeLines="50" w:line="360" w:lineRule="auto"/>
              <w:ind w:firstLine="422" w:firstLineChars="200"/>
              <w:rPr>
                <w:b/>
                <w:bCs/>
                <w:color w:val="auto"/>
                <w:kern w:val="0"/>
                <w:szCs w:val="21"/>
              </w:rPr>
            </w:pPr>
            <w:r>
              <w:rPr>
                <w:b/>
                <w:bCs/>
                <w:color w:val="auto"/>
                <w:kern w:val="0"/>
                <w:szCs w:val="21"/>
              </w:rPr>
              <w:t>1、大气污染物排放标准</w:t>
            </w:r>
          </w:p>
          <w:p>
            <w:pPr>
              <w:pStyle w:val="2655"/>
              <w:keepNext w:val="0"/>
              <w:keepLines w:val="0"/>
              <w:pageBreakBefore w:val="0"/>
              <w:widowControl w:val="0"/>
              <w:kinsoku/>
              <w:wordWrap/>
              <w:overflowPunct/>
              <w:topLinePunct w:val="0"/>
              <w:bidi w:val="0"/>
              <w:adjustRightInd/>
              <w:snapToGrid/>
              <w:spacing w:before="0" w:beforeAutospacing="0" w:after="0" w:afterAutospacing="0" w:line="360" w:lineRule="auto"/>
              <w:ind w:firstLine="420" w:firstLineChars="200"/>
              <w:jc w:val="both"/>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w:t>
            </w:r>
            <w:r>
              <w:rPr>
                <w:rFonts w:hint="default" w:ascii="Times New Roman" w:hAnsi="Times New Roman" w:cs="Times New Roman"/>
                <w:color w:val="auto"/>
                <w:kern w:val="2"/>
                <w:sz w:val="21"/>
                <w:szCs w:val="21"/>
              </w:rPr>
              <w:t>颗粒物</w:t>
            </w:r>
            <w:r>
              <w:rPr>
                <w:rFonts w:hint="default" w:ascii="Times New Roman" w:hAnsi="Times New Roman" w:cs="Times New Roman"/>
                <w:color w:val="auto"/>
                <w:kern w:val="2"/>
                <w:sz w:val="21"/>
                <w:szCs w:val="21"/>
                <w:lang w:eastAsia="zh-CN"/>
              </w:rPr>
              <w:t>废气有组织排放</w:t>
            </w:r>
            <w:r>
              <w:rPr>
                <w:rFonts w:hint="eastAsia" w:ascii="Times New Roman" w:hAnsi="Times New Roman" w:cs="Times New Roman"/>
                <w:color w:val="auto"/>
                <w:kern w:val="2"/>
                <w:sz w:val="21"/>
                <w:szCs w:val="21"/>
                <w:lang w:val="en-US" w:eastAsia="zh-CN"/>
              </w:rPr>
              <w:t>执行《区域性大气污染物综合排放标准》（DB37/2376—2019）表1中重点控制区限值要求，无</w:t>
            </w:r>
            <w:r>
              <w:rPr>
                <w:rFonts w:hint="default" w:ascii="Times New Roman" w:hAnsi="Times New Roman" w:eastAsia="宋体" w:cs="Times New Roman"/>
                <w:color w:val="auto"/>
                <w:kern w:val="0"/>
                <w:sz w:val="21"/>
                <w:szCs w:val="21"/>
              </w:rPr>
              <w:t>组织</w:t>
            </w:r>
            <w:r>
              <w:rPr>
                <w:rFonts w:hint="default" w:ascii="Times New Roman" w:hAnsi="Times New Roman" w:eastAsia="宋体" w:cs="Times New Roman"/>
                <w:color w:val="auto"/>
                <w:kern w:val="0"/>
                <w:sz w:val="21"/>
                <w:szCs w:val="21"/>
                <w:lang w:val="en-US" w:eastAsia="zh-CN"/>
              </w:rPr>
              <w:t>颗粒物</w:t>
            </w:r>
            <w:r>
              <w:rPr>
                <w:rFonts w:hint="default" w:ascii="Times New Roman" w:hAnsi="Times New Roman" w:eastAsia="宋体" w:cs="Times New Roman"/>
                <w:color w:val="auto"/>
                <w:kern w:val="0"/>
                <w:sz w:val="21"/>
                <w:szCs w:val="21"/>
              </w:rPr>
              <w:t>排放满足《大气污染物综合排放标准》（GB16297-1996）表2无组织排放监控浓度限值要求</w:t>
            </w:r>
            <w:r>
              <w:rPr>
                <w:rFonts w:hint="eastAsia" w:ascii="Times New Roman" w:hAnsi="Times New Roman" w:eastAsia="宋体" w:cs="Times New Roman"/>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bCs/>
                <w:color w:val="auto"/>
                <w:sz w:val="21"/>
                <w:szCs w:val="21"/>
                <w:highlight w:val="none"/>
                <w:lang w:val="en-US" w:eastAsia="zh-CN"/>
              </w:rPr>
            </w:pPr>
            <w:r>
              <w:rPr>
                <w:rFonts w:hint="eastAsia" w:cs="Times New Roman"/>
                <w:color w:val="auto"/>
                <w:kern w:val="2"/>
                <w:sz w:val="21"/>
                <w:szCs w:val="21"/>
                <w:lang w:val="en-US" w:eastAsia="zh-CN"/>
              </w:rPr>
              <w:t>（2）酒精生产有组织有机废气执行</w:t>
            </w:r>
            <w:r>
              <w:rPr>
                <w:rFonts w:hint="default" w:ascii="Times New Roman" w:hAnsi="Times New Roman" w:cs="Times New Roman"/>
                <w:bCs/>
                <w:color w:val="auto"/>
                <w:sz w:val="21"/>
                <w:szCs w:val="21"/>
                <w:highlight w:val="none"/>
                <w:lang w:val="en-US" w:eastAsia="zh-CN"/>
              </w:rPr>
              <w:t>《挥发性有机物排放标准 第7部分：其他行业》（DB37/2801.7-2019）中表1中II时段排放限值的要求</w:t>
            </w:r>
            <w:r>
              <w:rPr>
                <w:rFonts w:hint="eastAsia" w:cs="Times New Roman"/>
                <w:bCs/>
                <w:color w:val="auto"/>
                <w:sz w:val="21"/>
                <w:szCs w:val="21"/>
                <w:highlight w:val="none"/>
                <w:lang w:val="en-US" w:eastAsia="zh-CN"/>
              </w:rPr>
              <w:t>，无组织有机废气执行表2中厂界排放限值；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（3）锅炉废气</w:t>
            </w:r>
            <w:r>
              <w:rPr>
                <w:rFonts w:hint="default" w:ascii="Times New Roman" w:hAnsi="Times New Roman" w:cs="Times New Roman"/>
                <w:bCs/>
                <w:color w:val="auto"/>
                <w:sz w:val="21"/>
                <w:szCs w:val="21"/>
                <w:highlight w:val="none"/>
                <w:lang w:val="en-US" w:eastAsia="zh-CN"/>
              </w:rPr>
              <w:t>满足《锅炉大气污染物排放标准》（DB37/2374-2018）表2中重点控制区限值要求。</w:t>
            </w:r>
          </w:p>
          <w:p>
            <w:pPr>
              <w:pStyle w:val="2655"/>
              <w:keepNext w:val="0"/>
              <w:keepLines w:val="0"/>
              <w:pageBreakBefore w:val="0"/>
              <w:widowControl w:val="0"/>
              <w:kinsoku/>
              <w:wordWrap/>
              <w:overflowPunct/>
              <w:topLinePunct w:val="0"/>
              <w:bidi w:val="0"/>
              <w:adjustRightInd/>
              <w:snapToGrid/>
              <w:spacing w:before="0" w:beforeAutospacing="0" w:after="0" w:afterAutospacing="0" w:line="360" w:lineRule="auto"/>
              <w:ind w:firstLine="420" w:firstLineChars="200"/>
              <w:jc w:val="both"/>
              <w:textAlignment w:val="auto"/>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（4）恶臭气体执行《恶臭污染物排放标准》(GB14554-1993) 表1、表2相关标准。</w:t>
            </w:r>
          </w:p>
          <w:p>
            <w:pPr>
              <w:pStyle w:val="1864"/>
              <w:keepNext w:val="0"/>
              <w:keepLines w:val="0"/>
              <w:pageBreakBefore w:val="0"/>
              <w:widowControl w:val="0"/>
              <w:numPr>
                <w:ilvl w:val="0"/>
                <w:numId w:val="0"/>
              </w:numPr>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pacing w:val="2"/>
                <w:sz w:val="21"/>
                <w:szCs w:val="21"/>
                <w:lang w:eastAsia="zh-CN"/>
              </w:rPr>
            </w:pPr>
            <w:r>
              <w:rPr>
                <w:rFonts w:hint="eastAsia" w:ascii="Times New Roman" w:hAnsi="Times New Roman" w:cs="Times New Roman"/>
                <w:color w:val="auto"/>
                <w:kern w:val="2"/>
                <w:sz w:val="21"/>
                <w:szCs w:val="21"/>
                <w:lang w:val="en-US" w:eastAsia="zh-CN"/>
              </w:rPr>
              <w:t>（5）</w:t>
            </w:r>
            <w:r>
              <w:rPr>
                <w:rFonts w:hint="default" w:ascii="Times New Roman" w:hAnsi="Times New Roman" w:cs="Times New Roman"/>
                <w:color w:val="auto"/>
                <w:spacing w:val="5"/>
                <w:sz w:val="21"/>
                <w:szCs w:val="21"/>
              </w:rPr>
              <w:t>《挥发性有机物无</w:t>
            </w:r>
            <w:r>
              <w:rPr>
                <w:rFonts w:hint="default" w:ascii="Times New Roman" w:hAnsi="Times New Roman" w:cs="Times New Roman"/>
                <w:color w:val="auto"/>
                <w:spacing w:val="3"/>
                <w:sz w:val="21"/>
                <w:szCs w:val="21"/>
              </w:rPr>
              <w:t>组</w:t>
            </w:r>
            <w:r>
              <w:rPr>
                <w:rFonts w:hint="default" w:ascii="Times New Roman" w:hAnsi="Times New Roman" w:cs="Times New Roman"/>
                <w:color w:val="auto"/>
                <w:sz w:val="21"/>
                <w:szCs w:val="21"/>
              </w:rPr>
              <w:t>织</w:t>
            </w:r>
            <w:r>
              <w:rPr>
                <w:rFonts w:hint="default" w:ascii="Times New Roman" w:hAnsi="Times New Roman" w:cs="Times New Roman"/>
                <w:color w:val="auto"/>
                <w:spacing w:val="2"/>
                <w:sz w:val="21"/>
                <w:szCs w:val="21"/>
              </w:rPr>
              <w:t>排放控制标准》(</w:t>
            </w:r>
            <w:r>
              <w:rPr>
                <w:rFonts w:hint="default" w:ascii="Times New Roman" w:hAnsi="Times New Roman" w:cs="Times New Roman"/>
                <w:color w:val="auto"/>
                <w:sz w:val="21"/>
                <w:szCs w:val="21"/>
              </w:rPr>
              <w:t>GB</w:t>
            </w:r>
            <w:r>
              <w:rPr>
                <w:rFonts w:hint="default" w:ascii="Times New Roman" w:hAnsi="Times New Roman" w:cs="Times New Roman"/>
                <w:color w:val="auto"/>
                <w:spacing w:val="2"/>
                <w:sz w:val="21"/>
                <w:szCs w:val="21"/>
              </w:rPr>
              <w:t>37822-2019)附录</w:t>
            </w:r>
            <w:r>
              <w:rPr>
                <w:rFonts w:hint="default" w:ascii="Times New Roman" w:hAnsi="Times New Roman" w:cs="Times New Roman"/>
                <w:color w:val="auto"/>
                <w:sz w:val="21"/>
                <w:szCs w:val="21"/>
              </w:rPr>
              <w:t>A</w:t>
            </w:r>
            <w:r>
              <w:rPr>
                <w:rFonts w:hint="default" w:ascii="Times New Roman" w:hAnsi="Times New Roman" w:cs="Times New Roman"/>
                <w:color w:val="auto"/>
                <w:spacing w:val="2"/>
                <w:sz w:val="21"/>
                <w:szCs w:val="21"/>
              </w:rPr>
              <w:t>表</w:t>
            </w:r>
            <w:r>
              <w:rPr>
                <w:rFonts w:hint="default" w:ascii="Times New Roman" w:hAnsi="Times New Roman" w:cs="Times New Roman"/>
                <w:color w:val="auto"/>
                <w:sz w:val="21"/>
                <w:szCs w:val="21"/>
              </w:rPr>
              <w:t>A</w:t>
            </w:r>
            <w:r>
              <w:rPr>
                <w:rFonts w:hint="default" w:ascii="Times New Roman" w:hAnsi="Times New Roman" w:cs="Times New Roman"/>
                <w:color w:val="auto"/>
                <w:spacing w:val="2"/>
                <w:sz w:val="21"/>
                <w:szCs w:val="21"/>
              </w:rPr>
              <w:t>.1厂区内</w:t>
            </w:r>
            <w:r>
              <w:rPr>
                <w:rFonts w:hint="default" w:ascii="Times New Roman" w:hAnsi="Times New Roman" w:cs="Times New Roman"/>
                <w:color w:val="auto"/>
                <w:sz w:val="21"/>
                <w:szCs w:val="21"/>
              </w:rPr>
              <w:t>VOCs</w:t>
            </w:r>
            <w:r>
              <w:rPr>
                <w:rFonts w:hint="default" w:ascii="Times New Roman" w:hAnsi="Times New Roman" w:cs="Times New Roman"/>
                <w:color w:val="auto"/>
                <w:spacing w:val="2"/>
                <w:sz w:val="21"/>
                <w:szCs w:val="21"/>
              </w:rPr>
              <w:t>无组织排放限值</w:t>
            </w:r>
            <w:r>
              <w:rPr>
                <w:rFonts w:hint="default" w:ascii="Times New Roman" w:hAnsi="Times New Roman" w:cs="Times New Roman"/>
                <w:color w:val="auto"/>
                <w:spacing w:val="2"/>
                <w:sz w:val="21"/>
                <w:szCs w:val="21"/>
                <w:lang w:eastAsia="zh-CN"/>
              </w:rPr>
              <w:t>。</w:t>
            </w:r>
          </w:p>
          <w:p>
            <w:pPr>
              <w:pStyle w:val="1864"/>
              <w:widowControl w:val="0"/>
              <w:numPr>
                <w:ilvl w:val="0"/>
                <w:numId w:val="0"/>
              </w:numPr>
              <w:wordWrap/>
              <w:adjustRightInd/>
              <w:snapToGrid/>
              <w:spacing w:line="360" w:lineRule="auto"/>
              <w:ind w:firstLine="420" w:firstLineChars="200"/>
              <w:textAlignment w:val="auto"/>
              <w:rPr>
                <w:rFonts w:hint="default" w:ascii="Times New Roman" w:hAnsi="Times New Roman" w:cs="Times New Roman"/>
                <w:color w:val="auto"/>
                <w:spacing w:val="2"/>
                <w:sz w:val="21"/>
                <w:szCs w:val="21"/>
                <w:lang w:eastAsia="zh-CN"/>
              </w:rPr>
            </w:pPr>
            <w:r>
              <w:rPr>
                <w:rFonts w:hint="eastAsia" w:ascii="Times New Roman" w:hAnsi="Times New Roman" w:cs="Times New Roman"/>
                <w:bCs w:val="0"/>
                <w:color w:val="auto"/>
                <w:kern w:val="2"/>
                <w:sz w:val="21"/>
                <w:szCs w:val="21"/>
                <w:lang w:val="en-US" w:eastAsia="zh-CN"/>
              </w:rPr>
              <w:t>（6）</w:t>
            </w:r>
            <w:r>
              <w:rPr>
                <w:rFonts w:hint="default" w:ascii="Times New Roman" w:hAnsi="Times New Roman" w:cs="Times New Roman"/>
                <w:bCs w:val="0"/>
                <w:color w:val="auto"/>
                <w:kern w:val="2"/>
                <w:sz w:val="21"/>
                <w:szCs w:val="21"/>
                <w:lang w:val="en-US" w:eastAsia="zh-CN"/>
              </w:rPr>
              <w:t>餐厅油烟执行《山东省饮食油烟排放标准》（DB37/597-2006）表2中型标准</w:t>
            </w:r>
            <w:r>
              <w:rPr>
                <w:rFonts w:hint="default" w:ascii="Times New Roman" w:hAnsi="Times New Roman" w:cs="Times New Roman"/>
                <w:bCs w:val="0"/>
                <w:color w:val="auto"/>
                <w:kern w:val="2"/>
                <w:sz w:val="21"/>
                <w:szCs w:val="21"/>
                <w:lang w:eastAsia="zh-CN"/>
              </w:rPr>
              <w:t>；</w:t>
            </w:r>
          </w:p>
          <w:p>
            <w:pPr>
              <w:spacing w:line="240" w:lineRule="auto"/>
              <w:jc w:val="center"/>
              <w:rPr>
                <w:rFonts w:hint="default" w:ascii="Times New Roman" w:hAnsi="Times New Roman" w:cs="Times New Roman"/>
                <w:color w:val="auto"/>
                <w:spacing w:val="2"/>
                <w:sz w:val="21"/>
                <w:szCs w:val="21"/>
                <w:lang w:eastAsia="zh-CN"/>
              </w:rPr>
            </w:pPr>
            <w:r>
              <w:rPr>
                <w:rFonts w:hint="default" w:ascii="Times New Roman" w:hAnsi="Times New Roman" w:cs="Times New Roman"/>
                <w:b/>
                <w:bCs/>
                <w:color w:val="auto"/>
                <w:szCs w:val="21"/>
              </w:rPr>
              <w:t>表3-4  大气污染物排放控制标准</w:t>
            </w:r>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1213"/>
              <w:gridCol w:w="4"/>
              <w:gridCol w:w="1383"/>
              <w:gridCol w:w="1353"/>
              <w:gridCol w:w="40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2" w:type="pct"/>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771" w:type="pct"/>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排放浓度（mg/m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752"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排放速率（kg/h）</w:t>
                  </w:r>
                </w:p>
              </w:tc>
              <w:tc>
                <w:tcPr>
                  <w:tcW w:w="2263"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标准名称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2" w:type="pct"/>
                  <w:gridSpan w:val="2"/>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771" w:type="pct"/>
                  <w:gridSpan w:val="2"/>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752"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2263"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《区域性大气污染物综合排放标准》（DB37/2376—2019）表1中重点控制区限值要求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restar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val="0"/>
                      <w:color w:val="auto"/>
                      <w:kern w:val="2"/>
                      <w:sz w:val="18"/>
                      <w:szCs w:val="18"/>
                      <w:lang w:val="en-US" w:eastAsia="zh-CN"/>
                    </w:rPr>
                    <w:t>蒸汽锅炉燃烧废气</w:t>
                  </w:r>
                </w:p>
              </w:tc>
              <w:tc>
                <w:tcPr>
                  <w:tcW w:w="674"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w:t>
                  </w:r>
                </w:p>
              </w:tc>
              <w:tc>
                <w:tcPr>
                  <w:tcW w:w="771" w:type="pct"/>
                  <w:gridSpan w:val="2"/>
                  <w:tcBorders>
                    <w:tl2br w:val="nil"/>
                    <w:tr2bl w:val="nil"/>
                  </w:tcBorders>
                  <w:vAlign w:val="center"/>
                </w:tcPr>
                <w:p>
                  <w:pPr>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10</w:t>
                  </w:r>
                </w:p>
              </w:tc>
              <w:tc>
                <w:tcPr>
                  <w:tcW w:w="752"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2263" w:type="pct"/>
                  <w:vMerge w:val="restar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《锅炉大气污染物排放标准》</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（DB37/2374—2018）表2重点控制区标准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tcBorders>
                    <w:tl2br w:val="nil"/>
                    <w:tr2bl w:val="nil"/>
                  </w:tcBorders>
                  <w:vAlign w:val="center"/>
                </w:tcPr>
                <w:p>
                  <w:pPr>
                    <w:jc w:val="center"/>
                    <w:rPr>
                      <w:rFonts w:hint="default" w:ascii="Times New Roman" w:hAnsi="Times New Roman" w:cs="Times New Roman"/>
                      <w:bCs w:val="0"/>
                      <w:color w:val="auto"/>
                      <w:kern w:val="2"/>
                      <w:sz w:val="18"/>
                      <w:szCs w:val="18"/>
                    </w:rPr>
                  </w:pPr>
                </w:p>
              </w:tc>
              <w:tc>
                <w:tcPr>
                  <w:tcW w:w="674"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771" w:type="pct"/>
                  <w:gridSpan w:val="2"/>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50</w:t>
                  </w:r>
                </w:p>
              </w:tc>
              <w:tc>
                <w:tcPr>
                  <w:tcW w:w="752"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2263" w:type="pct"/>
                  <w:vMerge w:val="continue"/>
                  <w:tcBorders>
                    <w:tl2br w:val="nil"/>
                    <w:tr2bl w:val="nil"/>
                  </w:tcBorders>
                  <w:vAlign w:val="center"/>
                </w:tcPr>
                <w:p>
                  <w:pPr>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tcBorders>
                    <w:tl2br w:val="nil"/>
                    <w:tr2bl w:val="nil"/>
                  </w:tcBorders>
                  <w:vAlign w:val="center"/>
                </w:tcPr>
                <w:p>
                  <w:pPr>
                    <w:jc w:val="center"/>
                    <w:rPr>
                      <w:rFonts w:hint="default" w:ascii="Times New Roman" w:hAnsi="Times New Roman" w:cs="Times New Roman"/>
                      <w:bCs w:val="0"/>
                      <w:color w:val="auto"/>
                      <w:kern w:val="2"/>
                      <w:sz w:val="18"/>
                      <w:szCs w:val="18"/>
                    </w:rPr>
                  </w:pPr>
                </w:p>
              </w:tc>
              <w:tc>
                <w:tcPr>
                  <w:tcW w:w="674"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771" w:type="pct"/>
                  <w:gridSpan w:val="2"/>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w:t>
                  </w:r>
                </w:p>
              </w:tc>
              <w:tc>
                <w:tcPr>
                  <w:tcW w:w="752"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2263" w:type="pct"/>
                  <w:vMerge w:val="continue"/>
                  <w:tcBorders>
                    <w:tl2br w:val="nil"/>
                    <w:tr2bl w:val="nil"/>
                  </w:tcBorders>
                  <w:vAlign w:val="center"/>
                </w:tcPr>
                <w:p>
                  <w:pPr>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tcBorders>
                    <w:tl2br w:val="nil"/>
                    <w:tr2bl w:val="nil"/>
                  </w:tcBorders>
                  <w:vAlign w:val="center"/>
                </w:tcPr>
                <w:p>
                  <w:pPr>
                    <w:jc w:val="center"/>
                    <w:rPr>
                      <w:rFonts w:hint="default" w:ascii="Times New Roman" w:hAnsi="Times New Roman" w:cs="Times New Roman"/>
                      <w:bCs w:val="0"/>
                      <w:color w:val="auto"/>
                      <w:kern w:val="2"/>
                      <w:sz w:val="18"/>
                      <w:szCs w:val="18"/>
                    </w:rPr>
                  </w:pPr>
                </w:p>
              </w:tc>
              <w:tc>
                <w:tcPr>
                  <w:tcW w:w="674"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林格曼黑度</w:t>
                  </w:r>
                </w:p>
              </w:tc>
              <w:tc>
                <w:tcPr>
                  <w:tcW w:w="771" w:type="pct"/>
                  <w:gridSpan w:val="2"/>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1级</w:t>
                  </w:r>
                </w:p>
              </w:tc>
              <w:tc>
                <w:tcPr>
                  <w:tcW w:w="752"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2263" w:type="pct"/>
                  <w:vMerge w:val="continue"/>
                  <w:tcBorders>
                    <w:tl2br w:val="nil"/>
                    <w:tr2bl w:val="nil"/>
                  </w:tcBorders>
                  <w:vAlign w:val="center"/>
                </w:tcPr>
                <w:p>
                  <w:pPr>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restart"/>
                  <w:tcBorders>
                    <w:tl2br w:val="nil"/>
                    <w:tr2bl w:val="nil"/>
                  </w:tcBorders>
                  <w:vAlign w:val="center"/>
                </w:tcPr>
                <w:p>
                  <w:pPr>
                    <w:jc w:val="center"/>
                    <w:rPr>
                      <w:rFonts w:hint="default" w:ascii="Times New Roman" w:hAnsi="Times New Roman" w:cs="Times New Roman"/>
                      <w:color w:val="auto"/>
                      <w:sz w:val="18"/>
                      <w:szCs w:val="18"/>
                      <w:lang w:val="en-US"/>
                    </w:rPr>
                  </w:pPr>
                  <w:r>
                    <w:rPr>
                      <w:rFonts w:hint="default" w:ascii="Times New Roman" w:hAnsi="Times New Roman" w:cs="Times New Roman"/>
                      <w:color w:val="auto"/>
                      <w:kern w:val="2"/>
                      <w:sz w:val="18"/>
                      <w:szCs w:val="18"/>
                    </w:rPr>
                    <w:t>污水处理站</w:t>
                  </w:r>
                  <w:r>
                    <w:rPr>
                      <w:rFonts w:hint="default" w:ascii="Times New Roman" w:hAnsi="Times New Roman" w:cs="Times New Roman"/>
                      <w:bCs w:val="0"/>
                      <w:color w:val="auto"/>
                      <w:kern w:val="2"/>
                      <w:sz w:val="18"/>
                      <w:szCs w:val="18"/>
                      <w:lang w:val="en-US" w:eastAsia="zh-CN"/>
                    </w:rPr>
                    <w:t>废气</w:t>
                  </w:r>
                </w:p>
              </w:tc>
              <w:tc>
                <w:tcPr>
                  <w:tcW w:w="674"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w:t>
                  </w:r>
                </w:p>
              </w:tc>
              <w:tc>
                <w:tcPr>
                  <w:tcW w:w="771" w:type="pct"/>
                  <w:gridSpan w:val="2"/>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p>
              </w:tc>
              <w:tc>
                <w:tcPr>
                  <w:tcW w:w="752"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4.9kg/h</w:t>
                  </w:r>
                </w:p>
              </w:tc>
              <w:tc>
                <w:tcPr>
                  <w:tcW w:w="2263" w:type="pct"/>
                  <w:vMerge w:val="restar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《恶臭污染物排放标准》（GB14554-93）表</w:t>
                  </w:r>
                  <w:r>
                    <w:rPr>
                      <w:rFonts w:hint="default" w:ascii="Times New Roman" w:hAnsi="Times New Roman" w:cs="Times New Roman"/>
                      <w:color w:val="auto"/>
                      <w:sz w:val="18"/>
                      <w:szCs w:val="18"/>
                      <w:lang w:val="en-US" w:eastAsia="zh-CN"/>
                    </w:rPr>
                    <w:t>2中排气筒高度为15m标准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674"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硫化氢</w:t>
                  </w:r>
                </w:p>
              </w:tc>
              <w:tc>
                <w:tcPr>
                  <w:tcW w:w="771" w:type="pct"/>
                  <w:gridSpan w:val="2"/>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p>
              </w:tc>
              <w:tc>
                <w:tcPr>
                  <w:tcW w:w="752"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0.33kg/h</w:t>
                  </w:r>
                </w:p>
              </w:tc>
              <w:tc>
                <w:tcPr>
                  <w:tcW w:w="2263" w:type="pct"/>
                  <w:vMerge w:val="continue"/>
                  <w:tcBorders>
                    <w:tl2br w:val="nil"/>
                    <w:tr2bl w:val="nil"/>
                  </w:tcBorders>
                  <w:vAlign w:val="center"/>
                </w:tcPr>
                <w:p>
                  <w:pPr>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674"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臭气浓度</w:t>
                  </w:r>
                </w:p>
              </w:tc>
              <w:tc>
                <w:tcPr>
                  <w:tcW w:w="771" w:type="pct"/>
                  <w:gridSpan w:val="2"/>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2000</w:t>
                  </w:r>
                  <w:r>
                    <w:rPr>
                      <w:rFonts w:hint="default" w:ascii="Times New Roman" w:hAnsi="Times New Roman" w:cs="Times New Roman"/>
                      <w:color w:val="auto"/>
                      <w:sz w:val="18"/>
                      <w:szCs w:val="18"/>
                    </w:rPr>
                    <w:t>（无量纲）</w:t>
                  </w:r>
                </w:p>
              </w:tc>
              <w:tc>
                <w:tcPr>
                  <w:tcW w:w="752" w:type="pct"/>
                  <w:tcBorders>
                    <w:tl2br w:val="nil"/>
                    <w:tr2bl w:val="nil"/>
                  </w:tcBorders>
                  <w:vAlign w:val="center"/>
                </w:tcPr>
                <w:p>
                  <w:pPr>
                    <w:jc w:val="center"/>
                    <w:rPr>
                      <w:rFonts w:hint="default" w:ascii="Times New Roman" w:hAnsi="Times New Roman" w:cs="Times New Roman"/>
                      <w:color w:val="auto"/>
                      <w:sz w:val="18"/>
                      <w:szCs w:val="18"/>
                      <w:lang w:val="en-US" w:eastAsia="zh-CN"/>
                    </w:rPr>
                  </w:pPr>
                </w:p>
              </w:tc>
              <w:tc>
                <w:tcPr>
                  <w:tcW w:w="2263" w:type="pct"/>
                  <w:vMerge w:val="continue"/>
                  <w:tcBorders>
                    <w:tl2br w:val="nil"/>
                    <w:tr2bl w:val="nil"/>
                  </w:tcBorders>
                  <w:vAlign w:val="center"/>
                </w:tcPr>
                <w:p>
                  <w:pPr>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发酵废气</w:t>
                  </w:r>
                </w:p>
              </w:tc>
              <w:tc>
                <w:tcPr>
                  <w:tcW w:w="674"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VOCs</w:t>
                  </w:r>
                </w:p>
              </w:tc>
              <w:tc>
                <w:tcPr>
                  <w:tcW w:w="771" w:type="pct"/>
                  <w:gridSpan w:val="2"/>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60</w:t>
                  </w:r>
                </w:p>
              </w:tc>
              <w:tc>
                <w:tcPr>
                  <w:tcW w:w="752"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3.0</w:t>
                  </w:r>
                </w:p>
              </w:tc>
              <w:tc>
                <w:tcPr>
                  <w:tcW w:w="2263" w:type="pct"/>
                  <w:tcBorders>
                    <w:tl2br w:val="nil"/>
                    <w:tr2bl w:val="nil"/>
                  </w:tcBorders>
                  <w:vAlign w:val="center"/>
                </w:tcPr>
                <w:p>
                  <w:pPr>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《挥发性有机物排放标准 第7部分：其他行业》（DB37/2801.7-2019）</w:t>
                  </w:r>
                  <w:r>
                    <w:rPr>
                      <w:rFonts w:hint="eastAsia" w:ascii="Times New Roman" w:hAnsi="Times New Roman" w:cs="Times New Roman"/>
                      <w:color w:val="auto"/>
                      <w:sz w:val="18"/>
                      <w:szCs w:val="18"/>
                      <w:lang w:val="en-US" w:eastAsia="zh-CN"/>
                    </w:rPr>
                    <w:t>表1中II时段排放限值的要求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tcBorders>
                    <w:tl2br w:val="nil"/>
                    <w:tr2bl w:val="nil"/>
                  </w:tcBorders>
                  <w:vAlign w:val="center"/>
                </w:tcPr>
                <w:p>
                  <w:pPr>
                    <w:jc w:val="center"/>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食堂油烟</w:t>
                  </w:r>
                </w:p>
              </w:tc>
              <w:tc>
                <w:tcPr>
                  <w:tcW w:w="674"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油烟</w:t>
                  </w:r>
                  <w:r>
                    <w:rPr>
                      <w:rFonts w:hint="default" w:ascii="Times New Roman" w:hAnsi="Times New Roman" w:cs="Times New Roman"/>
                      <w:color w:val="auto"/>
                      <w:sz w:val="18"/>
                      <w:szCs w:val="18"/>
                    </w:rPr>
                    <w:t>废气</w:t>
                  </w:r>
                </w:p>
              </w:tc>
              <w:tc>
                <w:tcPr>
                  <w:tcW w:w="771" w:type="pct"/>
                  <w:gridSpan w:val="2"/>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1.2</w:t>
                  </w:r>
                </w:p>
              </w:tc>
              <w:tc>
                <w:tcPr>
                  <w:tcW w:w="752"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2263" w:type="pct"/>
                  <w:tcBorders>
                    <w:tl2br w:val="nil"/>
                    <w:tr2bl w:val="nil"/>
                  </w:tcBorders>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bCs w:val="0"/>
                      <w:color w:val="auto"/>
                      <w:kern w:val="2"/>
                      <w:sz w:val="18"/>
                      <w:szCs w:val="18"/>
                      <w:lang w:val="en-US" w:eastAsia="zh-CN"/>
                    </w:rPr>
                    <w:t>《山东省饮食油烟排放标准》（DB37/597-2006）表2中型标准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厂界无组织</w:t>
                  </w:r>
                </w:p>
              </w:tc>
              <w:tc>
                <w:tcPr>
                  <w:tcW w:w="674"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w:t>
                  </w:r>
                </w:p>
              </w:tc>
              <w:tc>
                <w:tcPr>
                  <w:tcW w:w="771" w:type="pct"/>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752" w:type="pct"/>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2263" w:type="pct"/>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《恶臭污染物排放标准》（GB14554-93）表1二级新扩改建标准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674"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硫化氢</w:t>
                  </w:r>
                </w:p>
              </w:tc>
              <w:tc>
                <w:tcPr>
                  <w:tcW w:w="771" w:type="pct"/>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0.06</w:t>
                  </w:r>
                </w:p>
              </w:tc>
              <w:tc>
                <w:tcPr>
                  <w:tcW w:w="752" w:type="pct"/>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2263" w:type="pct"/>
                  <w:vMerge w:val="continue"/>
                  <w:tcBorders>
                    <w:tl2br w:val="nil"/>
                    <w:tr2bl w:val="nil"/>
                  </w:tcBorders>
                  <w:vAlign w:val="center"/>
                </w:tcPr>
                <w:p>
                  <w:pPr>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674"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臭气浓度</w:t>
                  </w:r>
                </w:p>
              </w:tc>
              <w:tc>
                <w:tcPr>
                  <w:tcW w:w="771" w:type="pct"/>
                  <w:gridSpan w:val="2"/>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20（无量纲）</w:t>
                  </w:r>
                </w:p>
              </w:tc>
              <w:tc>
                <w:tcPr>
                  <w:tcW w:w="752" w:type="pct"/>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2263" w:type="pct"/>
                  <w:vMerge w:val="continue"/>
                  <w:tcBorders>
                    <w:tl2br w:val="nil"/>
                    <w:tr2bl w:val="nil"/>
                  </w:tcBorders>
                  <w:vAlign w:val="center"/>
                </w:tcPr>
                <w:p>
                  <w:pPr>
                    <w:jc w:val="center"/>
                    <w:rPr>
                      <w:rFonts w:hint="default" w:ascii="Times New Roman" w:hAnsi="Times New Roman"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8" w:type="pct"/>
                  <w:vMerge w:val="continue"/>
                  <w:tcBorders>
                    <w:tl2br w:val="nil"/>
                    <w:tr2bl w:val="nil"/>
                  </w:tcBorders>
                  <w:vAlign w:val="center"/>
                </w:tcPr>
                <w:p>
                  <w:pPr>
                    <w:jc w:val="center"/>
                    <w:rPr>
                      <w:rFonts w:hint="default" w:ascii="Times New Roman" w:hAnsi="Times New Roman" w:cs="Times New Roman"/>
                      <w:color w:val="auto"/>
                      <w:sz w:val="18"/>
                      <w:szCs w:val="18"/>
                    </w:rPr>
                  </w:pPr>
                </w:p>
              </w:tc>
              <w:tc>
                <w:tcPr>
                  <w:tcW w:w="674" w:type="pct"/>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颗粒物</w:t>
                  </w:r>
                </w:p>
              </w:tc>
              <w:tc>
                <w:tcPr>
                  <w:tcW w:w="771" w:type="pct"/>
                  <w:gridSpan w:val="2"/>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c>
                <w:tcPr>
                  <w:tcW w:w="752" w:type="pct"/>
                  <w:tcBorders>
                    <w:tl2br w:val="nil"/>
                    <w:tr2bl w:val="nil"/>
                  </w:tcBorders>
                  <w:vAlign w:val="center"/>
                </w:tcPr>
                <w:p>
                  <w:pPr>
                    <w:jc w:val="center"/>
                    <w:rPr>
                      <w:rFonts w:hint="eastAsia" w:ascii="Times New Roman" w:hAnsi="Times New Roman" w:cs="Times New Roman"/>
                      <w:color w:val="auto"/>
                      <w:sz w:val="18"/>
                      <w:szCs w:val="18"/>
                      <w:lang w:val="en-US" w:eastAsia="zh-CN"/>
                    </w:rPr>
                  </w:pPr>
                </w:p>
              </w:tc>
              <w:tc>
                <w:tcPr>
                  <w:tcW w:w="2263"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rPr>
                    <w:t>《大气污染物综合排放标准》（GB16297-1996）表2无组织排放监控浓度限值要求</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786" w:hRule="atLeast"/>
                <w:jc w:val="center"/>
              </w:trPr>
              <w:tc>
                <w:tcPr>
                  <w:tcW w:w="538" w:type="pct"/>
                  <w:vMerge w:val="continue"/>
                  <w:tcBorders>
                    <w:tl2br w:val="nil"/>
                    <w:tr2bl w:val="nil"/>
                  </w:tcBorders>
                  <w:vAlign w:val="center"/>
                </w:tcPr>
                <w:p>
                  <w:pPr>
                    <w:adjustRightInd w:val="0"/>
                    <w:snapToGrid w:val="0"/>
                    <w:jc w:val="center"/>
                    <w:rPr>
                      <w:rFonts w:hint="default" w:ascii="Times New Roman" w:hAnsi="Times New Roman" w:cs="Times New Roman"/>
                      <w:color w:val="auto"/>
                      <w:kern w:val="0"/>
                      <w:sz w:val="18"/>
                      <w:szCs w:val="18"/>
                    </w:rPr>
                  </w:pPr>
                </w:p>
              </w:tc>
              <w:tc>
                <w:tcPr>
                  <w:tcW w:w="676" w:type="pct"/>
                  <w:gridSpan w:val="2"/>
                  <w:tcBorders>
                    <w:tl2br w:val="nil"/>
                    <w:tr2bl w:val="nil"/>
                  </w:tcBorders>
                  <w:vAlign w:val="center"/>
                </w:tcPr>
                <w:p>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VOCs</w:t>
                  </w:r>
                </w:p>
              </w:tc>
              <w:tc>
                <w:tcPr>
                  <w:tcW w:w="769" w:type="pct"/>
                  <w:tcBorders>
                    <w:tl2br w:val="nil"/>
                    <w:tr2bl w:val="nil"/>
                  </w:tcBorders>
                  <w:vAlign w:val="center"/>
                </w:tcPr>
                <w:p>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2.0</w:t>
                  </w:r>
                </w:p>
              </w:tc>
              <w:tc>
                <w:tcPr>
                  <w:tcW w:w="752"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周界外浓度最高点</w:t>
                  </w:r>
                </w:p>
              </w:tc>
              <w:tc>
                <w:tcPr>
                  <w:tcW w:w="2263" w:type="pct"/>
                  <w:tcBorders>
                    <w:tl2br w:val="nil"/>
                    <w:tr2bl w:val="nil"/>
                  </w:tcBorders>
                  <w:vAlign w:val="center"/>
                </w:tcPr>
                <w:p>
                  <w:pPr>
                    <w:pStyle w:val="16"/>
                    <w:adjustRightInd w:val="0"/>
                    <w:snapToGrid w:val="0"/>
                    <w:ind w:firstLine="0" w:firstLineChars="0"/>
                    <w:jc w:val="cente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lang w:val="en-US" w:eastAsia="zh-CN"/>
                    </w:rPr>
                    <w:t>《挥发性有机物排放标准 第7部分：其他行业》（DB37/2801.7-2019）</w:t>
                  </w:r>
                  <w:r>
                    <w:rPr>
                      <w:rFonts w:hint="eastAsia" w:ascii="Times New Roman" w:hAnsi="Times New Roman" w:cs="Times New Roman"/>
                      <w:color w:val="auto"/>
                      <w:sz w:val="18"/>
                      <w:szCs w:val="18"/>
                      <w:lang w:val="en-US" w:eastAsia="zh-CN"/>
                    </w:rPr>
                    <w:t>表2中厂界排放限值的要求</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538" w:type="pct"/>
                  <w:tcBorders>
                    <w:tl2br w:val="nil"/>
                    <w:tr2bl w:val="nil"/>
                  </w:tcBorders>
                  <w:vAlign w:val="center"/>
                </w:tcPr>
                <w:p>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污染物名称</w:t>
                  </w:r>
                </w:p>
              </w:tc>
              <w:tc>
                <w:tcPr>
                  <w:tcW w:w="2197" w:type="pct"/>
                  <w:gridSpan w:val="4"/>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厂区内无组织排放（车间外VOCs无组织监控点）</w:t>
                  </w:r>
                </w:p>
              </w:tc>
              <w:tc>
                <w:tcPr>
                  <w:tcW w:w="2263"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lang w:val="zh-CN"/>
                    </w:rPr>
                  </w:pPr>
                  <w:r>
                    <w:rPr>
                      <w:rFonts w:hint="default" w:ascii="Times New Roman" w:hAnsi="Times New Roman" w:cs="Times New Roman"/>
                      <w:color w:val="auto"/>
                      <w:kern w:val="0"/>
                      <w:sz w:val="18"/>
                      <w:szCs w:val="18"/>
                      <w:lang w:val="zh-CN"/>
                    </w:rPr>
                    <w:t>标准来源</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538" w:type="pct"/>
                  <w:vMerge w:val="restart"/>
                  <w:tcBorders>
                    <w:tl2br w:val="nil"/>
                    <w:tr2bl w:val="nil"/>
                  </w:tcBorders>
                  <w:vAlign w:val="center"/>
                </w:tcPr>
                <w:p>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NMHC</w:t>
                  </w:r>
                </w:p>
              </w:tc>
              <w:tc>
                <w:tcPr>
                  <w:tcW w:w="1445" w:type="pct"/>
                  <w:gridSpan w:val="3"/>
                  <w:tcBorders>
                    <w:tl2br w:val="nil"/>
                    <w:tr2bl w:val="nil"/>
                  </w:tcBorders>
                  <w:vAlign w:val="center"/>
                </w:tcPr>
                <w:p>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1h平均浓度限值（mg/m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kern w:val="0"/>
                      <w:sz w:val="18"/>
                      <w:szCs w:val="18"/>
                    </w:rPr>
                    <w:t>）</w:t>
                  </w:r>
                </w:p>
              </w:tc>
              <w:tc>
                <w:tcPr>
                  <w:tcW w:w="752"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任意一次浓度限值（mg/m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kern w:val="0"/>
                      <w:sz w:val="18"/>
                      <w:szCs w:val="18"/>
                    </w:rPr>
                    <w:t>）</w:t>
                  </w:r>
                </w:p>
              </w:tc>
              <w:tc>
                <w:tcPr>
                  <w:tcW w:w="2263" w:type="pct"/>
                  <w:vMerge w:val="restar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lang w:val="zh-CN"/>
                    </w:rPr>
                  </w:pPr>
                  <w:r>
                    <w:rPr>
                      <w:rFonts w:hint="default" w:ascii="Times New Roman" w:hAnsi="Times New Roman" w:cs="Times New Roman"/>
                      <w:color w:val="auto"/>
                      <w:spacing w:val="5"/>
                      <w:sz w:val="18"/>
                      <w:szCs w:val="18"/>
                    </w:rPr>
                    <w:t>《挥发性有机物无</w:t>
                  </w:r>
                  <w:r>
                    <w:rPr>
                      <w:rFonts w:hint="default" w:ascii="Times New Roman" w:hAnsi="Times New Roman" w:cs="Times New Roman"/>
                      <w:color w:val="auto"/>
                      <w:spacing w:val="3"/>
                      <w:sz w:val="18"/>
                      <w:szCs w:val="18"/>
                    </w:rPr>
                    <w:t>组</w:t>
                  </w:r>
                  <w:r>
                    <w:rPr>
                      <w:rFonts w:hint="default" w:ascii="Times New Roman" w:hAnsi="Times New Roman" w:cs="Times New Roman"/>
                      <w:color w:val="auto"/>
                      <w:sz w:val="18"/>
                      <w:szCs w:val="18"/>
                    </w:rPr>
                    <w:t>织</w:t>
                  </w:r>
                  <w:r>
                    <w:rPr>
                      <w:rFonts w:hint="default" w:ascii="Times New Roman" w:hAnsi="Times New Roman" w:cs="Times New Roman"/>
                      <w:color w:val="auto"/>
                      <w:spacing w:val="2"/>
                      <w:sz w:val="18"/>
                      <w:szCs w:val="18"/>
                    </w:rPr>
                    <w:t>排放控制标准》(</w:t>
                  </w:r>
                  <w:r>
                    <w:rPr>
                      <w:rFonts w:hint="default" w:ascii="Times New Roman" w:hAnsi="Times New Roman" w:eastAsia="Times New Roman" w:cs="Times New Roman"/>
                      <w:color w:val="auto"/>
                      <w:sz w:val="18"/>
                      <w:szCs w:val="18"/>
                    </w:rPr>
                    <w:t>GB</w:t>
                  </w:r>
                  <w:r>
                    <w:rPr>
                      <w:rFonts w:hint="default" w:ascii="Times New Roman" w:hAnsi="Times New Roman" w:eastAsia="Times New Roman" w:cs="Times New Roman"/>
                      <w:color w:val="auto"/>
                      <w:spacing w:val="2"/>
                      <w:sz w:val="18"/>
                      <w:szCs w:val="18"/>
                    </w:rPr>
                    <w:t>37822-2019</w:t>
                  </w:r>
                  <w:r>
                    <w:rPr>
                      <w:rFonts w:hint="default" w:ascii="Times New Roman" w:hAnsi="Times New Roman" w:cs="Times New Roman"/>
                      <w:color w:val="auto"/>
                      <w:spacing w:val="2"/>
                      <w:sz w:val="18"/>
                      <w:szCs w:val="18"/>
                    </w:rPr>
                    <w:t>)附录</w:t>
                  </w:r>
                  <w:r>
                    <w:rPr>
                      <w:rFonts w:hint="default" w:ascii="Times New Roman" w:hAnsi="Times New Roman" w:eastAsia="Times New Roman" w:cs="Times New Roman"/>
                      <w:color w:val="auto"/>
                      <w:sz w:val="18"/>
                      <w:szCs w:val="18"/>
                    </w:rPr>
                    <w:t>A</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538" w:type="pct"/>
                  <w:vMerge w:val="continue"/>
                  <w:tcBorders>
                    <w:tl2br w:val="nil"/>
                    <w:tr2bl w:val="nil"/>
                  </w:tcBorders>
                  <w:vAlign w:val="center"/>
                </w:tcPr>
                <w:p>
                  <w:pPr>
                    <w:adjustRightInd w:val="0"/>
                    <w:snapToGrid w:val="0"/>
                    <w:jc w:val="center"/>
                    <w:rPr>
                      <w:rFonts w:hint="default" w:ascii="Times New Roman" w:hAnsi="Times New Roman" w:cs="Times New Roman"/>
                      <w:color w:val="auto"/>
                      <w:kern w:val="0"/>
                      <w:sz w:val="18"/>
                      <w:szCs w:val="18"/>
                    </w:rPr>
                  </w:pPr>
                </w:p>
              </w:tc>
              <w:tc>
                <w:tcPr>
                  <w:tcW w:w="1445" w:type="pct"/>
                  <w:gridSpan w:val="3"/>
                  <w:tcBorders>
                    <w:tl2br w:val="nil"/>
                    <w:tr2bl w:val="nil"/>
                  </w:tcBorders>
                  <w:vAlign w:val="center"/>
                </w:tcPr>
                <w:p>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w:t>
                  </w:r>
                </w:p>
              </w:tc>
              <w:tc>
                <w:tcPr>
                  <w:tcW w:w="752" w:type="pct"/>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30</w:t>
                  </w:r>
                </w:p>
              </w:tc>
              <w:tc>
                <w:tcPr>
                  <w:tcW w:w="2263" w:type="pct"/>
                  <w:vMerge w:val="continue"/>
                  <w:tcBorders>
                    <w:tl2br w:val="nil"/>
                    <w:tr2bl w:val="nil"/>
                  </w:tcBorders>
                  <w:vAlign w:val="center"/>
                </w:tcPr>
                <w:p>
                  <w:pPr>
                    <w:widowControl/>
                    <w:adjustRightInd w:val="0"/>
                    <w:snapToGrid w:val="0"/>
                    <w:jc w:val="center"/>
                    <w:rPr>
                      <w:rFonts w:hint="default" w:ascii="Times New Roman" w:hAnsi="Times New Roman" w:cs="Times New Roman"/>
                      <w:color w:val="auto"/>
                      <w:kern w:val="0"/>
                      <w:sz w:val="18"/>
                      <w:szCs w:val="18"/>
                      <w:lang w:val="zh-CN"/>
                    </w:rPr>
                  </w:pPr>
                </w:p>
              </w:tc>
            </w:tr>
          </w:tbl>
          <w:p>
            <w:pPr>
              <w:widowControl/>
              <w:numPr>
                <w:ilvl w:val="0"/>
                <w:numId w:val="14"/>
              </w:numPr>
              <w:spacing w:before="120" w:beforeLines="50" w:line="360" w:lineRule="auto"/>
              <w:ind w:left="-2" w:leftChars="0" w:firstLine="422" w:firstLineChars="0"/>
              <w:rPr>
                <w:rFonts w:hint="eastAsia"/>
                <w:b/>
                <w:bCs/>
                <w:color w:val="auto"/>
                <w:szCs w:val="21"/>
                <w:lang w:val="en-US" w:eastAsia="zh-CN"/>
              </w:rPr>
            </w:pPr>
            <w:r>
              <w:rPr>
                <w:rFonts w:hint="eastAsia"/>
                <w:b/>
                <w:bCs/>
                <w:color w:val="auto"/>
                <w:szCs w:val="21"/>
                <w:lang w:val="en-US" w:eastAsia="zh-CN"/>
              </w:rPr>
              <w:t>废水排放标准</w:t>
            </w:r>
          </w:p>
          <w:p>
            <w:pPr>
              <w:pStyle w:val="64"/>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20" w:firstLineChars="200"/>
              <w:textAlignment w:val="auto"/>
              <w:rPr>
                <w:rFonts w:hint="eastAsia" w:cs="Times New Roman"/>
                <w:snapToGrid w:val="0"/>
                <w:color w:val="auto"/>
                <w:kern w:val="2"/>
                <w:sz w:val="21"/>
                <w:szCs w:val="21"/>
                <w:lang w:val="en-US" w:eastAsia="zh-CN" w:bidi="ar-SA"/>
              </w:rPr>
            </w:pPr>
            <w:r>
              <w:rPr>
                <w:rFonts w:ascii="Times New Roman" w:hAnsi="Times New Roman" w:eastAsia="宋体" w:cs="Times New Roman"/>
                <w:snapToGrid w:val="0"/>
                <w:color w:val="auto"/>
                <w:kern w:val="2"/>
                <w:sz w:val="21"/>
                <w:szCs w:val="21"/>
                <w:lang w:val="en-US" w:eastAsia="zh-CN" w:bidi="ar-SA"/>
              </w:rPr>
              <w:t>污水排入管网执行《淀粉工业水污染物排放标准》(GB 25461-2010) 表2间接排放标准限值要求及上实环境（枣庄山亭）污水处理有限公司水质接收标准</w:t>
            </w:r>
            <w:r>
              <w:rPr>
                <w:rFonts w:hint="eastAsia" w:cs="Times New Roman"/>
                <w:snapToGrid w:val="0"/>
                <w:color w:val="auto"/>
                <w:kern w:val="2"/>
                <w:sz w:val="21"/>
                <w:szCs w:val="21"/>
                <w:lang w:val="en-US" w:eastAsia="zh-CN" w:bidi="ar-SA"/>
              </w:rPr>
              <w:t>。</w:t>
            </w:r>
          </w:p>
          <w:p>
            <w:pPr>
              <w:jc w:val="center"/>
              <w:textAlignment w:val="baseline"/>
              <w:rPr>
                <w:rFonts w:hint="default" w:ascii="Times New Roman" w:hAnsi="Times New Roman" w:cs="Times New Roman"/>
                <w:b/>
                <w:bCs/>
                <w:color w:val="auto"/>
                <w:szCs w:val="21"/>
              </w:rPr>
            </w:pPr>
            <w:r>
              <w:rPr>
                <w:rFonts w:hint="default" w:ascii="Times New Roman" w:hAnsi="Times New Roman" w:cs="Times New Roman"/>
                <w:b/>
                <w:bCs/>
                <w:color w:val="auto"/>
                <w:szCs w:val="21"/>
              </w:rPr>
              <w:t>表3-</w:t>
            </w:r>
            <w:r>
              <w:rPr>
                <w:rFonts w:hint="eastAsia" w:ascii="Times New Roman" w:hAnsi="Times New Roman" w:cs="Times New Roman"/>
                <w:b/>
                <w:bCs/>
                <w:color w:val="auto"/>
                <w:szCs w:val="21"/>
                <w:lang w:val="en-US" w:eastAsia="zh-CN"/>
              </w:rPr>
              <w:t>5</w:t>
            </w:r>
            <w:r>
              <w:rPr>
                <w:rFonts w:hint="default" w:ascii="Times New Roman" w:hAnsi="Times New Roman" w:cs="Times New Roman"/>
                <w:b/>
                <w:bCs/>
                <w:color w:val="auto"/>
                <w:szCs w:val="21"/>
              </w:rPr>
              <w:t xml:space="preserve">  污水控制标准限值 单位：mg/L（pH无量纲）</w:t>
            </w:r>
          </w:p>
          <w:tbl>
            <w:tblPr>
              <w:tblStyle w:val="4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3605"/>
              <w:gridCol w:w="1976"/>
              <w:gridCol w:w="1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污染物名称</w:t>
                  </w:r>
                </w:p>
              </w:tc>
              <w:tc>
                <w:tcPr>
                  <w:tcW w:w="2005" w:type="pc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《淀粉工业水污染物排放标准》(GB 25461-2010) 表2间接排放标准限值</w:t>
                  </w:r>
                </w:p>
              </w:tc>
              <w:tc>
                <w:tcPr>
                  <w:tcW w:w="1099" w:type="pct"/>
                  <w:vAlign w:val="center"/>
                </w:tcPr>
                <w:p>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污水处理厂</w:t>
                  </w:r>
                  <w:r>
                    <w:rPr>
                      <w:rFonts w:hint="default" w:ascii="Times New Roman" w:hAnsi="Times New Roman" w:cs="Times New Roman"/>
                      <w:color w:val="auto"/>
                      <w:sz w:val="18"/>
                      <w:szCs w:val="18"/>
                    </w:rPr>
                    <w:t>接管限值</w:t>
                  </w:r>
                </w:p>
              </w:tc>
              <w:tc>
                <w:tcPr>
                  <w:tcW w:w="1021" w:type="pc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最终接管限值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pH</w:t>
                  </w:r>
                </w:p>
              </w:tc>
              <w:tc>
                <w:tcPr>
                  <w:tcW w:w="2005" w:type="pct"/>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6~9（无量纲）</w:t>
                  </w:r>
                </w:p>
              </w:tc>
              <w:tc>
                <w:tcPr>
                  <w:tcW w:w="1099" w:type="pct"/>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6.5~9.5（无量纲）</w:t>
                  </w:r>
                </w:p>
              </w:tc>
              <w:tc>
                <w:tcPr>
                  <w:tcW w:w="1021" w:type="pct"/>
                  <w:vAlign w:val="center"/>
                </w:tcPr>
                <w:p>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6.5~9.5（无量纲）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w:t>
                  </w:r>
                </w:p>
              </w:tc>
              <w:tc>
                <w:tcPr>
                  <w:tcW w:w="2005" w:type="pct"/>
                  <w:vAlign w:val="center"/>
                </w:tcPr>
                <w:p>
                  <w:pPr>
                    <w:adjustRightIn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300</w:t>
                  </w:r>
                </w:p>
              </w:tc>
              <w:tc>
                <w:tcPr>
                  <w:tcW w:w="1099" w:type="pct"/>
                  <w:vAlign w:val="center"/>
                </w:tcPr>
                <w:p>
                  <w:pPr>
                    <w:adjustRightIn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400</w:t>
                  </w:r>
                </w:p>
              </w:tc>
              <w:tc>
                <w:tcPr>
                  <w:tcW w:w="1021" w:type="pct"/>
                  <w:vAlign w:val="center"/>
                </w:tcPr>
                <w:p>
                  <w:pPr>
                    <w:adjustRightInd w:val="0"/>
                    <w:jc w:val="center"/>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BOD</w:t>
                  </w:r>
                  <w:r>
                    <w:rPr>
                      <w:rFonts w:hint="default" w:ascii="Times New Roman" w:hAnsi="Times New Roman" w:cs="Times New Roman"/>
                      <w:color w:val="auto"/>
                      <w:sz w:val="18"/>
                      <w:szCs w:val="18"/>
                      <w:vertAlign w:val="subscript"/>
                    </w:rPr>
                    <w:t>5</w:t>
                  </w:r>
                </w:p>
              </w:tc>
              <w:tc>
                <w:tcPr>
                  <w:tcW w:w="2005" w:type="pct"/>
                  <w:vAlign w:val="center"/>
                </w:tcPr>
                <w:p>
                  <w:pPr>
                    <w:adjustRightIn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70</w:t>
                  </w:r>
                </w:p>
              </w:tc>
              <w:tc>
                <w:tcPr>
                  <w:tcW w:w="1099" w:type="pct"/>
                  <w:vAlign w:val="center"/>
                </w:tcPr>
                <w:p>
                  <w:pPr>
                    <w:adjustRightIn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bCs/>
                      <w:color w:val="auto"/>
                      <w:sz w:val="18"/>
                      <w:szCs w:val="18"/>
                      <w:lang w:val="en-US" w:eastAsia="zh-CN"/>
                    </w:rPr>
                    <w:t>200</w:t>
                  </w:r>
                </w:p>
              </w:tc>
              <w:tc>
                <w:tcPr>
                  <w:tcW w:w="1021" w:type="pct"/>
                  <w:vAlign w:val="center"/>
                </w:tcPr>
                <w:p>
                  <w:pPr>
                    <w:adjustRightInd w:val="0"/>
                    <w:jc w:val="center"/>
                    <w:rPr>
                      <w:rFonts w:hint="default" w:ascii="Times New Roman" w:hAnsi="Times New Roman" w:cs="Times New Roman"/>
                      <w:color w:val="auto"/>
                      <w:sz w:val="18"/>
                      <w:szCs w:val="18"/>
                      <w:lang w:val="en-US"/>
                    </w:rPr>
                  </w:pPr>
                  <w:r>
                    <w:rPr>
                      <w:rFonts w:hint="eastAsia" w:cs="Times New Roman"/>
                      <w:bCs/>
                      <w:color w:val="auto"/>
                      <w:sz w:val="18"/>
                      <w:szCs w:val="18"/>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SS</w:t>
                  </w:r>
                </w:p>
              </w:tc>
              <w:tc>
                <w:tcPr>
                  <w:tcW w:w="2005" w:type="pct"/>
                  <w:vAlign w:val="center"/>
                </w:tcPr>
                <w:p>
                  <w:pPr>
                    <w:adjustRightIn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70</w:t>
                  </w:r>
                </w:p>
              </w:tc>
              <w:tc>
                <w:tcPr>
                  <w:tcW w:w="1099" w:type="pct"/>
                  <w:vAlign w:val="center"/>
                </w:tcPr>
                <w:p>
                  <w:pPr>
                    <w:adjustRightIn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250</w:t>
                  </w:r>
                </w:p>
              </w:tc>
              <w:tc>
                <w:tcPr>
                  <w:tcW w:w="1021" w:type="pct"/>
                  <w:vAlign w:val="center"/>
                </w:tcPr>
                <w:p>
                  <w:pPr>
                    <w:adjustRightInd w:val="0"/>
                    <w:jc w:val="center"/>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w:t>
                  </w:r>
                </w:p>
              </w:tc>
              <w:tc>
                <w:tcPr>
                  <w:tcW w:w="2005" w:type="pct"/>
                  <w:vAlign w:val="center"/>
                </w:tcPr>
                <w:p>
                  <w:pPr>
                    <w:adjustRightIn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35</w:t>
                  </w:r>
                </w:p>
              </w:tc>
              <w:tc>
                <w:tcPr>
                  <w:tcW w:w="1099" w:type="pct"/>
                  <w:vAlign w:val="center"/>
                </w:tcPr>
                <w:p>
                  <w:pPr>
                    <w:adjustRightIn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40</w:t>
                  </w:r>
                </w:p>
              </w:tc>
              <w:tc>
                <w:tcPr>
                  <w:tcW w:w="1021" w:type="pct"/>
                  <w:vAlign w:val="center"/>
                </w:tcPr>
                <w:p>
                  <w:pPr>
                    <w:adjustRightInd w:val="0"/>
                    <w:jc w:val="center"/>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73" w:type="pc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TP</w:t>
                  </w:r>
                </w:p>
              </w:tc>
              <w:tc>
                <w:tcPr>
                  <w:tcW w:w="2005" w:type="pct"/>
                  <w:vAlign w:val="center"/>
                </w:tcPr>
                <w:p>
                  <w:pPr>
                    <w:adjustRightInd w:val="0"/>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5</w:t>
                  </w:r>
                </w:p>
              </w:tc>
              <w:tc>
                <w:tcPr>
                  <w:tcW w:w="1099" w:type="pct"/>
                  <w:vAlign w:val="center"/>
                </w:tcPr>
                <w:p>
                  <w:pPr>
                    <w:adjustRightInd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8</w:t>
                  </w:r>
                </w:p>
              </w:tc>
              <w:tc>
                <w:tcPr>
                  <w:tcW w:w="1021" w:type="pct"/>
                  <w:vAlign w:val="center"/>
                </w:tcPr>
                <w:p>
                  <w:pPr>
                    <w:adjustRightInd w:val="0"/>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 w:type="pct"/>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TN</w:t>
                  </w:r>
                </w:p>
              </w:tc>
              <w:tc>
                <w:tcPr>
                  <w:tcW w:w="2005" w:type="pct"/>
                  <w:vAlign w:val="center"/>
                </w:tcPr>
                <w:p>
                  <w:pPr>
                    <w:adjustRightIn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55</w:t>
                  </w:r>
                </w:p>
              </w:tc>
              <w:tc>
                <w:tcPr>
                  <w:tcW w:w="1099" w:type="pct"/>
                  <w:vAlign w:val="center"/>
                </w:tcPr>
                <w:p>
                  <w:pPr>
                    <w:adjustRightIn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50</w:t>
                  </w:r>
                </w:p>
              </w:tc>
              <w:tc>
                <w:tcPr>
                  <w:tcW w:w="1021" w:type="pct"/>
                  <w:vAlign w:val="center"/>
                </w:tcPr>
                <w:p>
                  <w:pPr>
                    <w:adjustRightInd w:val="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50</w:t>
                  </w:r>
                </w:p>
              </w:tc>
            </w:tr>
          </w:tbl>
          <w:p>
            <w:pPr>
              <w:widowControl/>
              <w:spacing w:before="120" w:beforeLines="50" w:line="360" w:lineRule="auto"/>
              <w:ind w:firstLine="422" w:firstLineChars="200"/>
              <w:rPr>
                <w:b/>
                <w:bCs/>
                <w:color w:val="auto"/>
                <w:szCs w:val="21"/>
              </w:rPr>
            </w:pPr>
            <w:r>
              <w:rPr>
                <w:rFonts w:hint="eastAsia"/>
                <w:b/>
                <w:bCs/>
                <w:color w:val="auto"/>
                <w:szCs w:val="21"/>
                <w:lang w:val="en-US" w:eastAsia="zh-CN"/>
              </w:rPr>
              <w:t>3、</w:t>
            </w:r>
            <w:r>
              <w:rPr>
                <w:b/>
                <w:bCs/>
                <w:color w:val="auto"/>
                <w:szCs w:val="21"/>
              </w:rPr>
              <w:t>噪声排放标准</w:t>
            </w:r>
          </w:p>
          <w:p>
            <w:pPr>
              <w:widowControl/>
              <w:spacing w:line="360" w:lineRule="auto"/>
              <w:ind w:firstLine="420"/>
              <w:rPr>
                <w:b/>
                <w:bCs/>
                <w:color w:val="auto"/>
                <w:spacing w:val="-4"/>
                <w:szCs w:val="21"/>
              </w:rPr>
            </w:pPr>
            <w:r>
              <w:rPr>
                <w:color w:val="auto"/>
                <w:szCs w:val="21"/>
              </w:rPr>
              <w:t>建设期施工噪声排放执行《建筑施工场界环境噪声排放标准》（GB 12523-2011）中标准。</w:t>
            </w:r>
          </w:p>
          <w:p>
            <w:pPr>
              <w:widowControl/>
              <w:jc w:val="center"/>
              <w:rPr>
                <w:b/>
                <w:bCs/>
                <w:color w:val="auto"/>
                <w:spacing w:val="-4"/>
                <w:szCs w:val="21"/>
              </w:rPr>
            </w:pPr>
            <w:r>
              <w:rPr>
                <w:b/>
                <w:bCs/>
                <w:color w:val="auto"/>
                <w:spacing w:val="-4"/>
                <w:szCs w:val="21"/>
              </w:rPr>
              <w:t>表3-</w:t>
            </w:r>
            <w:r>
              <w:rPr>
                <w:rFonts w:hint="eastAsia"/>
                <w:b/>
                <w:bCs/>
                <w:color w:val="auto"/>
                <w:spacing w:val="-4"/>
                <w:szCs w:val="21"/>
                <w:lang w:val="en-US" w:eastAsia="zh-CN"/>
              </w:rPr>
              <w:t>6</w:t>
            </w:r>
            <w:r>
              <w:rPr>
                <w:b/>
                <w:bCs/>
                <w:color w:val="auto"/>
                <w:spacing w:val="-4"/>
                <w:szCs w:val="21"/>
              </w:rPr>
              <w:t xml:space="preserve">  工业企业厂界环境噪声排放标准</w:t>
            </w:r>
          </w:p>
          <w:tbl>
            <w:tblPr>
              <w:tblStyle w:val="49"/>
              <w:tblW w:w="499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3744"/>
              <w:gridCol w:w="944"/>
              <w:gridCol w:w="944"/>
              <w:gridCol w:w="335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82"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类别</w:t>
                  </w:r>
                </w:p>
              </w:tc>
              <w:tc>
                <w:tcPr>
                  <w:tcW w:w="525"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昼间</w:t>
                  </w:r>
                </w:p>
              </w:tc>
              <w:tc>
                <w:tcPr>
                  <w:tcW w:w="525"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夜间</w:t>
                  </w:r>
                </w:p>
              </w:tc>
              <w:tc>
                <w:tcPr>
                  <w:tcW w:w="1867"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依据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82"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噪声限值[Leq：dB（A）]</w:t>
                  </w:r>
                </w:p>
              </w:tc>
              <w:tc>
                <w:tcPr>
                  <w:tcW w:w="525"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70</w:t>
                  </w:r>
                </w:p>
              </w:tc>
              <w:tc>
                <w:tcPr>
                  <w:tcW w:w="525"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55</w:t>
                  </w:r>
                </w:p>
              </w:tc>
              <w:tc>
                <w:tcPr>
                  <w:tcW w:w="1867" w:type="pct"/>
                  <w:tcBorders>
                    <w:tl2br w:val="nil"/>
                    <w:tr2bl w:val="nil"/>
                  </w:tcBorders>
                  <w:vAlign w:val="center"/>
                </w:tcPr>
                <w:p>
                  <w:pPr>
                    <w:adjustRightInd w:val="0"/>
                    <w:snapToGrid w:val="0"/>
                    <w:jc w:val="center"/>
                    <w:rPr>
                      <w:color w:val="auto"/>
                      <w:kern w:val="0"/>
                      <w:sz w:val="18"/>
                      <w:szCs w:val="18"/>
                    </w:rPr>
                  </w:pPr>
                  <w:r>
                    <w:rPr>
                      <w:color w:val="auto"/>
                      <w:szCs w:val="21"/>
                    </w:rPr>
                    <w:t>（GB 12523-2011）</w:t>
                  </w:r>
                </w:p>
              </w:tc>
            </w:tr>
          </w:tbl>
          <w:p>
            <w:pPr>
              <w:widowControl/>
              <w:spacing w:line="360" w:lineRule="auto"/>
              <w:ind w:firstLine="420"/>
              <w:rPr>
                <w:color w:val="auto"/>
                <w:sz w:val="18"/>
                <w:szCs w:val="21"/>
              </w:rPr>
            </w:pPr>
            <w:r>
              <w:rPr>
                <w:color w:val="auto"/>
                <w:szCs w:val="21"/>
              </w:rPr>
              <w:t>营运期噪声执行《工业企业厂界环境噪声排放标准》（GB12348-2008）中的3类标准</w:t>
            </w:r>
            <w:r>
              <w:rPr>
                <w:rFonts w:hint="eastAsia"/>
                <w:color w:val="auto"/>
                <w:szCs w:val="21"/>
                <w:lang w:eastAsia="zh-CN"/>
              </w:rPr>
              <w:t>，</w:t>
            </w:r>
            <w:r>
              <w:rPr>
                <w:rFonts w:hint="eastAsia"/>
                <w:color w:val="auto"/>
                <w:szCs w:val="21"/>
                <w:lang w:val="en-US" w:eastAsia="zh-CN"/>
              </w:rPr>
              <w:t>南厂界紧邻山亭区职业中专新校，需满足《声环境质量标准》(GB3096-2008)2类标准要求</w:t>
            </w:r>
            <w:r>
              <w:rPr>
                <w:color w:val="auto"/>
                <w:szCs w:val="21"/>
              </w:rPr>
              <w:t>。</w:t>
            </w:r>
          </w:p>
          <w:p>
            <w:pPr>
              <w:widowControl/>
              <w:jc w:val="center"/>
              <w:rPr>
                <w:b/>
                <w:bCs/>
                <w:color w:val="auto"/>
                <w:spacing w:val="-4"/>
                <w:szCs w:val="21"/>
              </w:rPr>
            </w:pPr>
            <w:r>
              <w:rPr>
                <w:b/>
                <w:bCs/>
                <w:color w:val="auto"/>
                <w:spacing w:val="-4"/>
                <w:szCs w:val="21"/>
              </w:rPr>
              <w:t>表3-</w:t>
            </w:r>
            <w:r>
              <w:rPr>
                <w:rFonts w:hint="eastAsia"/>
                <w:b/>
                <w:bCs/>
                <w:color w:val="auto"/>
                <w:spacing w:val="-4"/>
                <w:szCs w:val="21"/>
                <w:lang w:val="en-US" w:eastAsia="zh-CN"/>
              </w:rPr>
              <w:t xml:space="preserve">7 </w:t>
            </w:r>
            <w:r>
              <w:rPr>
                <w:b/>
                <w:bCs/>
                <w:color w:val="auto"/>
                <w:spacing w:val="-4"/>
                <w:szCs w:val="21"/>
              </w:rPr>
              <w:t xml:space="preserve"> 工业企业厂界环境噪声排放标准</w:t>
            </w:r>
          </w:p>
          <w:tbl>
            <w:tblPr>
              <w:tblStyle w:val="49"/>
              <w:tblW w:w="499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3744"/>
              <w:gridCol w:w="944"/>
              <w:gridCol w:w="944"/>
              <w:gridCol w:w="335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82"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类别</w:t>
                  </w:r>
                </w:p>
              </w:tc>
              <w:tc>
                <w:tcPr>
                  <w:tcW w:w="525"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昼间</w:t>
                  </w:r>
                </w:p>
              </w:tc>
              <w:tc>
                <w:tcPr>
                  <w:tcW w:w="525"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夜间</w:t>
                  </w:r>
                </w:p>
              </w:tc>
              <w:tc>
                <w:tcPr>
                  <w:tcW w:w="1867"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依据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082"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噪声限值[Leq：dB（A）]</w:t>
                  </w:r>
                </w:p>
              </w:tc>
              <w:tc>
                <w:tcPr>
                  <w:tcW w:w="525"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65</w:t>
                  </w:r>
                </w:p>
              </w:tc>
              <w:tc>
                <w:tcPr>
                  <w:tcW w:w="525"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55</w:t>
                  </w:r>
                </w:p>
              </w:tc>
              <w:tc>
                <w:tcPr>
                  <w:tcW w:w="1867" w:type="pct"/>
                  <w:tcBorders>
                    <w:tl2br w:val="nil"/>
                    <w:tr2bl w:val="nil"/>
                  </w:tcBorders>
                  <w:vAlign w:val="center"/>
                </w:tcPr>
                <w:p>
                  <w:pPr>
                    <w:adjustRightInd w:val="0"/>
                    <w:snapToGrid w:val="0"/>
                    <w:jc w:val="center"/>
                    <w:rPr>
                      <w:color w:val="auto"/>
                      <w:kern w:val="0"/>
                      <w:sz w:val="18"/>
                      <w:szCs w:val="18"/>
                    </w:rPr>
                  </w:pPr>
                  <w:r>
                    <w:rPr>
                      <w:color w:val="auto"/>
                      <w:kern w:val="0"/>
                      <w:sz w:val="18"/>
                      <w:szCs w:val="18"/>
                    </w:rPr>
                    <w:t>（GB12348-2008）3类</w:t>
                  </w:r>
                </w:p>
              </w:tc>
            </w:tr>
          </w:tbl>
          <w:p>
            <w:pPr>
              <w:widowControl/>
              <w:spacing w:before="120" w:beforeLines="50" w:line="360" w:lineRule="auto"/>
              <w:ind w:firstLine="420"/>
              <w:rPr>
                <w:b/>
                <w:bCs/>
                <w:color w:val="auto"/>
                <w:szCs w:val="21"/>
              </w:rPr>
            </w:pPr>
            <w:r>
              <w:rPr>
                <w:rFonts w:hint="eastAsia"/>
                <w:b/>
                <w:bCs/>
                <w:color w:val="auto"/>
                <w:szCs w:val="21"/>
                <w:lang w:val="en-US" w:eastAsia="zh-CN"/>
              </w:rPr>
              <w:t>4</w:t>
            </w:r>
            <w:r>
              <w:rPr>
                <w:b/>
                <w:bCs/>
                <w:color w:val="auto"/>
                <w:szCs w:val="21"/>
              </w:rPr>
              <w:t>、固体废物排放标准</w:t>
            </w:r>
          </w:p>
          <w:p>
            <w:pPr>
              <w:adjustRightInd w:val="0"/>
              <w:snapToGrid w:val="0"/>
              <w:spacing w:line="360" w:lineRule="auto"/>
              <w:ind w:firstLine="420" w:firstLineChars="200"/>
              <w:rPr>
                <w:rFonts w:hint="eastAsia" w:eastAsia="宋体"/>
                <w:color w:val="auto"/>
                <w:szCs w:val="21"/>
                <w:lang w:eastAsia="zh-CN"/>
              </w:rPr>
            </w:pPr>
            <w:r>
              <w:rPr>
                <w:color w:val="0000FF"/>
                <w:szCs w:val="21"/>
              </w:rPr>
              <w:t>一般固废</w:t>
            </w:r>
            <w:r>
              <w:rPr>
                <w:rFonts w:hint="eastAsia"/>
                <w:color w:val="0000FF"/>
                <w:szCs w:val="21"/>
              </w:rPr>
              <w:t>贮存满足《一般工业固体废物贮存和填埋污染控制标准》（GB 18599-2020）中提出的防渗漏、防雨淋、防扬尘等环境保护要求，同时满足《中华人民共和国固体废物污染环境防治法》、《一般工业固体废物管理台账制定指南（试行）》中相关规定</w:t>
            </w:r>
            <w:r>
              <w:rPr>
                <w:rFonts w:hint="eastAsia"/>
                <w:color w:val="0000FF"/>
                <w:szCs w:val="21"/>
                <w:lang w:eastAsia="zh-CN"/>
              </w:rPr>
              <w:t>；</w:t>
            </w:r>
            <w:r>
              <w:rPr>
                <w:color w:val="0000FF"/>
                <w:szCs w:val="21"/>
              </w:rPr>
              <w:t>危险废物贮存执行《危险废物贮存污染控制标准》(GB18597-2023)相关要求</w:t>
            </w:r>
            <w:r>
              <w:rPr>
                <w:rFonts w:hint="eastAsia"/>
                <w:color w:val="0000FF"/>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328" w:type="pct"/>
            <w:vAlign w:val="center"/>
          </w:tcPr>
          <w:p>
            <w:pPr>
              <w:adjustRightInd w:val="0"/>
              <w:snapToGrid w:val="0"/>
              <w:jc w:val="center"/>
              <w:rPr>
                <w:color w:val="auto"/>
                <w:kern w:val="0"/>
                <w:szCs w:val="21"/>
              </w:rPr>
            </w:pPr>
            <w:r>
              <w:rPr>
                <w:color w:val="auto"/>
                <w:kern w:val="0"/>
                <w:szCs w:val="21"/>
              </w:rPr>
              <w:t>总量</w:t>
            </w:r>
          </w:p>
          <w:p>
            <w:pPr>
              <w:adjustRightInd w:val="0"/>
              <w:snapToGrid w:val="0"/>
              <w:jc w:val="center"/>
              <w:rPr>
                <w:color w:val="auto"/>
                <w:kern w:val="0"/>
                <w:szCs w:val="21"/>
              </w:rPr>
            </w:pPr>
            <w:r>
              <w:rPr>
                <w:color w:val="auto"/>
                <w:kern w:val="0"/>
                <w:szCs w:val="21"/>
              </w:rPr>
              <w:t>控制</w:t>
            </w:r>
          </w:p>
          <w:p>
            <w:pPr>
              <w:adjustRightInd w:val="0"/>
              <w:snapToGrid w:val="0"/>
              <w:jc w:val="center"/>
              <w:rPr>
                <w:color w:val="auto"/>
                <w:kern w:val="0"/>
                <w:sz w:val="18"/>
                <w:szCs w:val="18"/>
              </w:rPr>
            </w:pPr>
            <w:r>
              <w:rPr>
                <w:color w:val="auto"/>
                <w:kern w:val="0"/>
                <w:szCs w:val="21"/>
              </w:rPr>
              <w:t>指标</w:t>
            </w:r>
          </w:p>
        </w:tc>
        <w:tc>
          <w:tcPr>
            <w:tcW w:w="4671" w:type="pct"/>
            <w:vAlign w:val="center"/>
          </w:tcPr>
          <w:p>
            <w:pPr>
              <w:spacing w:line="360" w:lineRule="auto"/>
              <w:ind w:firstLine="420" w:firstLineChars="200"/>
              <w:rPr>
                <w:color w:val="auto"/>
                <w:szCs w:val="21"/>
              </w:rPr>
            </w:pPr>
            <w:r>
              <w:rPr>
                <w:color w:val="auto"/>
                <w:szCs w:val="21"/>
              </w:rPr>
              <w:t>根据《国务院关于印发“十三五”节能减排综合性工作方案的通知》及《山东省生态环境保护“十三五”规划》，山东省在“十三五”期间对6种污染物实行总量控制：化学需氧量、氨氮、二氧化硫、氮氧化物、VOCs、颗粒物。</w:t>
            </w:r>
          </w:p>
          <w:p>
            <w:pPr>
              <w:spacing w:line="360" w:lineRule="auto"/>
              <w:ind w:firstLine="420" w:firstLineChars="200"/>
              <w:textAlignment w:val="baseline"/>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根据《枣庄市东粮生物科技发展有限公司年转化小麦 15 万 t 面粉深加工-谷朊粉项目环境影响报告表》</w:t>
            </w:r>
            <w:r>
              <w:rPr>
                <w:rFonts w:hint="eastAsia" w:cs="Times New Roman"/>
                <w:color w:val="auto"/>
                <w:sz w:val="21"/>
                <w:szCs w:val="21"/>
                <w:highlight w:val="none"/>
                <w:lang w:val="en-US" w:eastAsia="zh-CN"/>
              </w:rPr>
              <w:t>和《枣庄市东粮生物科技发展有限公司面粉深加工废 B 淀粉利用项目</w:t>
            </w:r>
            <w:r>
              <w:rPr>
                <w:rFonts w:hint="eastAsia" w:ascii="Times New Roman" w:hAnsi="Times New Roman" w:eastAsia="宋体" w:cs="Times New Roman"/>
                <w:color w:val="auto"/>
                <w:sz w:val="21"/>
                <w:szCs w:val="21"/>
                <w:highlight w:val="none"/>
                <w:lang w:val="en-US" w:eastAsia="zh-CN"/>
              </w:rPr>
              <w:t>环境影响报告表</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可知，污染物总量指标为：</w:t>
            </w:r>
            <w:r>
              <w:rPr>
                <w:rFonts w:hint="eastAsia" w:cs="Times New Roman"/>
                <w:color w:val="auto"/>
                <w:sz w:val="21"/>
                <w:szCs w:val="21"/>
                <w:highlight w:val="none"/>
                <w:lang w:val="en-US" w:eastAsia="zh-CN"/>
              </w:rPr>
              <w:t>粉尘52.3</w:t>
            </w:r>
            <w:r>
              <w:rPr>
                <w:rFonts w:hint="default" w:ascii="Times New Roman" w:hAnsi="Times New Roman" w:eastAsia="宋体" w:cs="Times New Roman"/>
                <w:color w:val="auto"/>
                <w:sz w:val="21"/>
                <w:szCs w:val="21"/>
                <w:highlight w:val="none"/>
              </w:rPr>
              <w:t>t/a、SO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cs="Times New Roman"/>
                <w:color w:val="auto"/>
                <w:sz w:val="21"/>
                <w:szCs w:val="21"/>
                <w:highlight w:val="none"/>
                <w:lang w:val="en-US" w:eastAsia="zh-CN"/>
              </w:rPr>
              <w:t xml:space="preserve"> 2.76</w:t>
            </w:r>
            <w:r>
              <w:rPr>
                <w:rFonts w:hint="default" w:ascii="Times New Roman" w:hAnsi="Times New Roman" w:eastAsia="宋体" w:cs="Times New Roman"/>
                <w:color w:val="auto"/>
                <w:sz w:val="21"/>
                <w:szCs w:val="21"/>
                <w:highlight w:val="none"/>
              </w:rPr>
              <w:t>t/a、NO</w:t>
            </w:r>
            <w:r>
              <w:rPr>
                <w:rFonts w:hint="default" w:ascii="Times New Roman" w:hAnsi="Times New Roman" w:eastAsia="宋体" w:cs="Times New Roman"/>
                <w:color w:val="auto"/>
                <w:sz w:val="21"/>
                <w:szCs w:val="21"/>
                <w:highlight w:val="none"/>
                <w:vertAlign w:val="subscript"/>
              </w:rPr>
              <w:t>X</w:t>
            </w:r>
            <w:r>
              <w:rPr>
                <w:rFonts w:hint="eastAsia" w:cs="Times New Roman"/>
                <w:color w:val="auto"/>
                <w:sz w:val="21"/>
                <w:szCs w:val="21"/>
                <w:highlight w:val="none"/>
                <w:vertAlign w:val="subscript"/>
                <w:lang w:val="en-US" w:eastAsia="zh-CN"/>
              </w:rPr>
              <w:t xml:space="preserve"> </w:t>
            </w:r>
            <w:r>
              <w:rPr>
                <w:rFonts w:hint="eastAsia" w:cs="Times New Roman"/>
                <w:color w:val="auto"/>
                <w:sz w:val="21"/>
                <w:szCs w:val="21"/>
                <w:highlight w:val="none"/>
                <w:vertAlign w:val="baseline"/>
                <w:lang w:val="en-US" w:eastAsia="zh-CN"/>
              </w:rPr>
              <w:t>21.1</w:t>
            </w:r>
            <w:r>
              <w:rPr>
                <w:rFonts w:hint="default" w:ascii="Times New Roman" w:hAnsi="Times New Roman" w:eastAsia="宋体" w:cs="Times New Roman"/>
                <w:color w:val="auto"/>
                <w:sz w:val="21"/>
                <w:szCs w:val="21"/>
                <w:highlight w:val="none"/>
              </w:rPr>
              <w:t>t/a</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VOCs（以非甲烷总烃计）</w:t>
            </w:r>
            <w:r>
              <w:rPr>
                <w:rFonts w:hint="eastAsia" w:cs="Times New Roman"/>
                <w:color w:val="auto"/>
                <w:sz w:val="21"/>
                <w:szCs w:val="21"/>
                <w:highlight w:val="none"/>
                <w:vertAlign w:val="baseline"/>
                <w:lang w:val="en-US" w:eastAsia="zh-CN"/>
              </w:rPr>
              <w:t>0.642</w:t>
            </w:r>
            <w:r>
              <w:rPr>
                <w:rFonts w:hint="default" w:ascii="Times New Roman" w:hAnsi="Times New Roman" w:eastAsia="宋体" w:cs="Times New Roman"/>
                <w:color w:val="auto"/>
                <w:sz w:val="21"/>
                <w:szCs w:val="21"/>
                <w:highlight w:val="none"/>
              </w:rPr>
              <w:t>t/a</w:t>
            </w:r>
            <w:r>
              <w:rPr>
                <w:rFonts w:hint="eastAsia" w:cs="Times New Roman"/>
                <w:color w:val="auto"/>
                <w:sz w:val="21"/>
                <w:szCs w:val="21"/>
                <w:highlight w:val="none"/>
                <w:lang w:eastAsia="zh-CN"/>
              </w:rPr>
              <w:t>。</w:t>
            </w:r>
          </w:p>
          <w:p>
            <w:pPr>
              <w:spacing w:line="360" w:lineRule="auto"/>
              <w:ind w:firstLine="420" w:firstLineChars="200"/>
              <w:rPr>
                <w:rFonts w:hint="eastAsia"/>
                <w:color w:val="0000FF"/>
                <w:szCs w:val="21"/>
                <w:lang w:eastAsia="zh-CN"/>
              </w:rPr>
            </w:pPr>
            <w:r>
              <w:rPr>
                <w:rFonts w:hint="eastAsia"/>
                <w:color w:val="0000FF"/>
                <w:szCs w:val="21"/>
                <w:lang w:val="en-US" w:eastAsia="zh-CN"/>
              </w:rPr>
              <w:t>扩建项目</w:t>
            </w:r>
            <w:r>
              <w:rPr>
                <w:color w:val="0000FF"/>
                <w:szCs w:val="21"/>
              </w:rPr>
              <w:t>废气颗粒物有组织排放量约为</w:t>
            </w:r>
            <w:r>
              <w:rPr>
                <w:rFonts w:hint="eastAsia"/>
                <w:color w:val="0000FF"/>
                <w:szCs w:val="21"/>
                <w:lang w:val="en-US" w:eastAsia="zh-CN"/>
              </w:rPr>
              <w:t>22.4958</w:t>
            </w:r>
            <w:r>
              <w:rPr>
                <w:color w:val="0000FF"/>
                <w:szCs w:val="21"/>
              </w:rPr>
              <w:t>t/a，</w:t>
            </w:r>
            <w:r>
              <w:rPr>
                <w:rFonts w:hint="default" w:ascii="Times New Roman" w:hAnsi="Times New Roman" w:eastAsia="宋体" w:cs="Times New Roman"/>
                <w:color w:val="0000FF"/>
                <w:sz w:val="21"/>
                <w:szCs w:val="21"/>
                <w:highlight w:val="none"/>
              </w:rPr>
              <w:t>SO</w:t>
            </w:r>
            <w:r>
              <w:rPr>
                <w:rFonts w:hint="default" w:ascii="Times New Roman" w:hAnsi="Times New Roman" w:eastAsia="宋体" w:cs="Times New Roman"/>
                <w:color w:val="0000FF"/>
                <w:sz w:val="21"/>
                <w:szCs w:val="21"/>
                <w:highlight w:val="none"/>
                <w:vertAlign w:val="subscript"/>
              </w:rPr>
              <w:t>2</w:t>
            </w:r>
            <w:r>
              <w:rPr>
                <w:rFonts w:hint="default" w:ascii="Times New Roman" w:hAnsi="Times New Roman" w:cs="Times New Roman"/>
                <w:color w:val="0000FF"/>
                <w:sz w:val="21"/>
                <w:szCs w:val="21"/>
                <w:highlight w:val="none"/>
                <w:lang w:val="en-US" w:eastAsia="zh-CN"/>
              </w:rPr>
              <w:t xml:space="preserve"> </w:t>
            </w:r>
            <w:r>
              <w:rPr>
                <w:rFonts w:hint="eastAsia" w:ascii="Times New Roman" w:hAnsi="Times New Roman" w:cs="Times New Roman"/>
                <w:color w:val="0000FF"/>
                <w:sz w:val="21"/>
                <w:szCs w:val="21"/>
                <w:highlight w:val="none"/>
                <w:lang w:val="en-US" w:eastAsia="zh-CN"/>
              </w:rPr>
              <w:t>5.4</w:t>
            </w:r>
            <w:r>
              <w:rPr>
                <w:rFonts w:hint="default" w:ascii="Times New Roman" w:hAnsi="Times New Roman" w:eastAsia="宋体" w:cs="Times New Roman"/>
                <w:color w:val="0000FF"/>
                <w:sz w:val="21"/>
                <w:szCs w:val="21"/>
                <w:highlight w:val="none"/>
              </w:rPr>
              <w:t>t/a、NO</w:t>
            </w:r>
            <w:r>
              <w:rPr>
                <w:rFonts w:hint="default" w:ascii="Times New Roman" w:hAnsi="Times New Roman" w:eastAsia="宋体" w:cs="Times New Roman"/>
                <w:color w:val="0000FF"/>
                <w:sz w:val="21"/>
                <w:szCs w:val="21"/>
                <w:highlight w:val="none"/>
                <w:vertAlign w:val="subscript"/>
              </w:rPr>
              <w:t>X</w:t>
            </w:r>
            <w:r>
              <w:rPr>
                <w:rFonts w:hint="eastAsia" w:cs="Times New Roman"/>
                <w:color w:val="0000FF"/>
                <w:sz w:val="21"/>
                <w:szCs w:val="21"/>
                <w:highlight w:val="none"/>
                <w:vertAlign w:val="subscript"/>
                <w:lang w:val="en-US" w:eastAsia="zh-CN"/>
              </w:rPr>
              <w:t xml:space="preserve"> </w:t>
            </w:r>
            <w:r>
              <w:rPr>
                <w:rFonts w:hint="eastAsia" w:cs="Times New Roman"/>
                <w:color w:val="0000FF"/>
                <w:sz w:val="21"/>
                <w:szCs w:val="21"/>
                <w:highlight w:val="none"/>
                <w:vertAlign w:val="baseline"/>
                <w:lang w:val="en-US" w:eastAsia="zh-CN"/>
              </w:rPr>
              <w:t>18.82</w:t>
            </w:r>
            <w:r>
              <w:rPr>
                <w:rFonts w:hint="default" w:ascii="Times New Roman" w:hAnsi="Times New Roman" w:eastAsia="宋体" w:cs="Times New Roman"/>
                <w:color w:val="0000FF"/>
                <w:sz w:val="21"/>
                <w:szCs w:val="21"/>
                <w:highlight w:val="none"/>
              </w:rPr>
              <w:t>t/a</w:t>
            </w:r>
            <w:r>
              <w:rPr>
                <w:rFonts w:hint="eastAsia" w:cs="Times New Roman"/>
                <w:color w:val="0000FF"/>
                <w:sz w:val="21"/>
                <w:szCs w:val="21"/>
                <w:highlight w:val="none"/>
                <w:lang w:eastAsia="zh-CN"/>
              </w:rPr>
              <w:t>、</w:t>
            </w:r>
            <w:r>
              <w:rPr>
                <w:rFonts w:hint="eastAsia" w:cs="Times New Roman"/>
                <w:color w:val="0000FF"/>
                <w:sz w:val="21"/>
                <w:szCs w:val="21"/>
                <w:highlight w:val="none"/>
                <w:lang w:val="en-US" w:eastAsia="zh-CN"/>
              </w:rPr>
              <w:t>VOCs（以非甲烷总烃计）</w:t>
            </w:r>
            <w:r>
              <w:rPr>
                <w:rFonts w:hint="eastAsia" w:cs="Times New Roman"/>
                <w:color w:val="0000FF"/>
                <w:sz w:val="21"/>
                <w:szCs w:val="21"/>
                <w:highlight w:val="none"/>
                <w:vertAlign w:val="baseline"/>
                <w:lang w:val="en-US" w:eastAsia="zh-CN"/>
              </w:rPr>
              <w:t>0.5328</w:t>
            </w:r>
            <w:r>
              <w:rPr>
                <w:rFonts w:hint="default" w:ascii="Times New Roman" w:hAnsi="Times New Roman" w:eastAsia="宋体" w:cs="Times New Roman"/>
                <w:color w:val="0000FF"/>
                <w:sz w:val="21"/>
                <w:szCs w:val="21"/>
                <w:highlight w:val="none"/>
              </w:rPr>
              <w:t>t/a</w:t>
            </w:r>
            <w:r>
              <w:rPr>
                <w:rFonts w:hint="eastAsia" w:ascii="Times New Roman" w:hAnsi="Times New Roman" w:eastAsia="宋体" w:cs="Times New Roman"/>
                <w:color w:val="0000FF"/>
                <w:sz w:val="21"/>
                <w:szCs w:val="21"/>
                <w:highlight w:val="none"/>
                <w:lang w:eastAsia="zh-CN"/>
              </w:rPr>
              <w:t>；</w:t>
            </w:r>
            <w:r>
              <w:rPr>
                <w:color w:val="0000FF"/>
                <w:szCs w:val="21"/>
              </w:rPr>
              <w:t>作为总量考核</w:t>
            </w:r>
            <w:r>
              <w:rPr>
                <w:rFonts w:hint="eastAsia"/>
                <w:color w:val="0000FF"/>
                <w:szCs w:val="21"/>
                <w:lang w:eastAsia="zh-CN"/>
              </w:rPr>
              <w:t>。</w:t>
            </w:r>
          </w:p>
          <w:p>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0000FF"/>
                <w:sz w:val="21"/>
                <w:szCs w:val="18"/>
                <w:lang w:val="en-US" w:eastAsia="zh-CN"/>
              </w:rPr>
            </w:pPr>
            <w:r>
              <w:rPr>
                <w:rFonts w:hint="default" w:ascii="Times New Roman" w:hAnsi="Times New Roman" w:cs="Times New Roman"/>
                <w:b/>
                <w:bCs/>
                <w:color w:val="0000FF"/>
                <w:spacing w:val="-4"/>
                <w:sz w:val="21"/>
                <w:szCs w:val="18"/>
                <w:highlight w:val="none"/>
              </w:rPr>
              <w:t>表3-</w:t>
            </w:r>
            <w:r>
              <w:rPr>
                <w:rFonts w:hint="eastAsia" w:ascii="Times New Roman" w:hAnsi="Times New Roman" w:cs="Times New Roman"/>
                <w:b/>
                <w:bCs/>
                <w:color w:val="0000FF"/>
                <w:spacing w:val="-4"/>
                <w:sz w:val="21"/>
                <w:szCs w:val="18"/>
                <w:highlight w:val="none"/>
                <w:lang w:val="en-US" w:eastAsia="zh-CN"/>
              </w:rPr>
              <w:t>8</w:t>
            </w:r>
            <w:r>
              <w:rPr>
                <w:rFonts w:hint="default" w:ascii="Times New Roman" w:hAnsi="Times New Roman" w:cs="Times New Roman"/>
                <w:b/>
                <w:bCs/>
                <w:color w:val="0000FF"/>
                <w:spacing w:val="-4"/>
                <w:sz w:val="21"/>
                <w:szCs w:val="18"/>
                <w:highlight w:val="none"/>
                <w:lang w:val="en-US" w:eastAsia="zh-CN"/>
              </w:rPr>
              <w:t xml:space="preserve"> </w:t>
            </w:r>
            <w:r>
              <w:rPr>
                <w:rFonts w:hint="default" w:ascii="Times New Roman" w:hAnsi="Times New Roman" w:cs="Times New Roman"/>
                <w:b/>
                <w:bCs/>
                <w:color w:val="0000FF"/>
                <w:spacing w:val="-4"/>
                <w:sz w:val="21"/>
                <w:szCs w:val="18"/>
                <w:highlight w:val="none"/>
              </w:rPr>
              <w:t>污染物总量核算情况  单位：t/</w:t>
            </w:r>
            <w:r>
              <w:rPr>
                <w:rFonts w:hint="eastAsia" w:ascii="Times New Roman" w:hAnsi="Times New Roman" w:cs="Times New Roman"/>
                <w:b/>
                <w:bCs/>
                <w:color w:val="0000FF"/>
                <w:spacing w:val="-4"/>
                <w:sz w:val="21"/>
                <w:szCs w:val="18"/>
                <w:highlight w:val="none"/>
                <w:lang w:val="en-US" w:eastAsia="zh-CN"/>
              </w:rPr>
              <w:t>a</w:t>
            </w:r>
          </w:p>
          <w:tbl>
            <w:tblPr>
              <w:tblStyle w:val="49"/>
              <w:tblW w:w="4997"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1617"/>
              <w:gridCol w:w="965"/>
              <w:gridCol w:w="967"/>
              <w:gridCol w:w="967"/>
              <w:gridCol w:w="969"/>
              <w:gridCol w:w="19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1" w:type="pct"/>
                  <w:tcBorders>
                    <w:tl2br w:val="nil"/>
                    <w:tr2bl w:val="nil"/>
                  </w:tcBorders>
                  <w:noWrap w:val="0"/>
                  <w:tcMar>
                    <w:left w:w="28" w:type="dxa"/>
                    <w:right w:w="28" w:type="dxa"/>
                  </w:tcMar>
                  <w:vAlign w:val="center"/>
                </w:tcPr>
                <w:p>
                  <w:pPr>
                    <w:pStyle w:val="172"/>
                    <w:spacing w:beforeLines="0" w:afterLines="0" w:line="240" w:lineRule="auto"/>
                    <w:ind w:firstLine="0" w:firstLineChars="0"/>
                    <w:rPr>
                      <w:rFonts w:hint="default" w:ascii="Times New Roman" w:hAnsi="Times New Roman" w:eastAsia="宋体" w:cs="Times New Roman"/>
                      <w:snapToGrid w:val="0"/>
                      <w:color w:val="0000FF"/>
                      <w:spacing w:val="-6"/>
                      <w:kern w:val="21"/>
                      <w:sz w:val="18"/>
                      <w:szCs w:val="18"/>
                    </w:rPr>
                  </w:pPr>
                  <w:r>
                    <w:rPr>
                      <w:rFonts w:hint="default" w:ascii="Times New Roman" w:hAnsi="Times New Roman" w:eastAsia="宋体" w:cs="Times New Roman"/>
                      <w:snapToGrid w:val="0"/>
                      <w:color w:val="0000FF"/>
                      <w:spacing w:val="-6"/>
                      <w:kern w:val="21"/>
                      <w:sz w:val="18"/>
                      <w:szCs w:val="18"/>
                    </w:rPr>
                    <w:t>污染物名称</w:t>
                  </w:r>
                </w:p>
              </w:tc>
              <w:tc>
                <w:tcPr>
                  <w:tcW w:w="900" w:type="pct"/>
                  <w:tcBorders>
                    <w:tl2br w:val="nil"/>
                    <w:tr2bl w:val="nil"/>
                  </w:tcBorders>
                  <w:noWrap w:val="0"/>
                  <w:tcMar>
                    <w:left w:w="28" w:type="dxa"/>
                    <w:right w:w="28" w:type="dxa"/>
                  </w:tcMar>
                  <w:vAlign w:val="center"/>
                </w:tcPr>
                <w:p>
                  <w:pPr>
                    <w:pStyle w:val="172"/>
                    <w:spacing w:beforeLines="0" w:afterLines="0" w:line="240" w:lineRule="auto"/>
                    <w:ind w:firstLine="0" w:firstLineChars="0"/>
                    <w:rPr>
                      <w:rFonts w:hint="default" w:ascii="Times New Roman" w:hAnsi="Times New Roman" w:eastAsia="宋体" w:cs="Times New Roman"/>
                      <w:snapToGrid w:val="0"/>
                      <w:color w:val="0000FF"/>
                      <w:spacing w:val="-16"/>
                      <w:kern w:val="21"/>
                      <w:sz w:val="18"/>
                      <w:szCs w:val="18"/>
                      <w:lang w:val="en-US" w:eastAsia="zh-CN"/>
                    </w:rPr>
                  </w:pPr>
                  <w:r>
                    <w:rPr>
                      <w:rFonts w:hint="eastAsia" w:ascii="Times New Roman" w:hAnsi="Times New Roman" w:eastAsia="宋体" w:cs="Times New Roman"/>
                      <w:snapToGrid w:val="0"/>
                      <w:color w:val="0000FF"/>
                      <w:spacing w:val="-16"/>
                      <w:kern w:val="21"/>
                      <w:sz w:val="18"/>
                      <w:szCs w:val="18"/>
                      <w:lang w:val="en-US" w:eastAsia="zh-CN"/>
                    </w:rPr>
                    <w:t>扩建项目建成后全厂排放量</w:t>
                  </w:r>
                </w:p>
              </w:tc>
              <w:tc>
                <w:tcPr>
                  <w:tcW w:w="537" w:type="pct"/>
                  <w:tcBorders>
                    <w:tl2br w:val="nil"/>
                    <w:tr2bl w:val="nil"/>
                  </w:tcBorders>
                  <w:noWrap w:val="0"/>
                  <w:tcMar>
                    <w:left w:w="28" w:type="dxa"/>
                    <w:right w:w="28" w:type="dxa"/>
                  </w:tcMar>
                  <w:vAlign w:val="center"/>
                </w:tcPr>
                <w:p>
                  <w:pPr>
                    <w:pStyle w:val="172"/>
                    <w:spacing w:beforeLines="0" w:afterLines="0" w:line="240" w:lineRule="auto"/>
                    <w:ind w:firstLine="0" w:firstLineChars="0"/>
                    <w:rPr>
                      <w:rFonts w:hint="default" w:ascii="Times New Roman" w:hAnsi="Times New Roman" w:eastAsia="宋体" w:cs="Times New Roman"/>
                      <w:snapToGrid w:val="0"/>
                      <w:color w:val="0000FF"/>
                      <w:spacing w:val="-6"/>
                      <w:kern w:val="21"/>
                      <w:sz w:val="18"/>
                      <w:szCs w:val="18"/>
                      <w:lang w:val="en-US" w:eastAsia="zh-CN"/>
                    </w:rPr>
                  </w:pPr>
                  <w:r>
                    <w:rPr>
                      <w:rFonts w:hint="eastAsia" w:ascii="Times New Roman" w:hAnsi="Times New Roman" w:cs="Times New Roman"/>
                      <w:snapToGrid w:val="0"/>
                      <w:color w:val="0000FF"/>
                      <w:spacing w:val="-6"/>
                      <w:kern w:val="21"/>
                      <w:sz w:val="18"/>
                      <w:szCs w:val="18"/>
                      <w:lang w:val="en-US" w:eastAsia="zh-CN"/>
                    </w:rPr>
                    <w:t>现有项目排放量</w:t>
                  </w:r>
                </w:p>
              </w:tc>
              <w:tc>
                <w:tcPr>
                  <w:tcW w:w="538" w:type="pct"/>
                  <w:tcBorders>
                    <w:tl2br w:val="nil"/>
                    <w:tr2bl w:val="nil"/>
                  </w:tcBorders>
                  <w:noWrap w:val="0"/>
                  <w:tcMar>
                    <w:left w:w="28" w:type="dxa"/>
                    <w:right w:w="28" w:type="dxa"/>
                  </w:tcMar>
                  <w:vAlign w:val="center"/>
                </w:tcPr>
                <w:p>
                  <w:pPr>
                    <w:pStyle w:val="172"/>
                    <w:spacing w:beforeLines="0" w:afterLines="0" w:line="240" w:lineRule="auto"/>
                    <w:ind w:firstLine="0" w:firstLineChars="0"/>
                    <w:rPr>
                      <w:rFonts w:hint="default" w:ascii="Times New Roman" w:hAnsi="Times New Roman" w:eastAsia="宋体" w:cs="Times New Roman"/>
                      <w:i w:val="0"/>
                      <w:iCs w:val="0"/>
                      <w:snapToGrid w:val="0"/>
                      <w:color w:val="0000FF"/>
                      <w:kern w:val="0"/>
                      <w:sz w:val="18"/>
                      <w:szCs w:val="18"/>
                      <w:u w:val="none"/>
                      <w:lang w:val="en-US" w:eastAsia="zh-CN" w:bidi="ar"/>
                    </w:rPr>
                  </w:pPr>
                  <w:r>
                    <w:rPr>
                      <w:rFonts w:hint="eastAsia" w:ascii="Times New Roman" w:hAnsi="Times New Roman" w:eastAsia="宋体" w:cs="Times New Roman"/>
                      <w:i w:val="0"/>
                      <w:iCs w:val="0"/>
                      <w:snapToGrid w:val="0"/>
                      <w:color w:val="0000FF"/>
                      <w:kern w:val="0"/>
                      <w:sz w:val="18"/>
                      <w:szCs w:val="18"/>
                      <w:u w:val="none"/>
                      <w:lang w:val="en-US" w:eastAsia="zh-CN" w:bidi="ar"/>
                    </w:rPr>
                    <w:t>扩建后全厂排放量</w:t>
                  </w:r>
                  <w:r>
                    <w:rPr>
                      <w:rFonts w:hint="default" w:ascii="Times New Roman" w:hAnsi="Times New Roman" w:eastAsia="宋体" w:cs="Times New Roman"/>
                      <w:i w:val="0"/>
                      <w:iCs w:val="0"/>
                      <w:snapToGrid w:val="0"/>
                      <w:color w:val="0000FF"/>
                      <w:kern w:val="0"/>
                      <w:sz w:val="18"/>
                      <w:szCs w:val="18"/>
                      <w:u w:val="none"/>
                      <w:lang w:val="en-US" w:eastAsia="zh-CN" w:bidi="ar"/>
                    </w:rPr>
                    <w:t>总量</w:t>
                  </w:r>
                </w:p>
              </w:tc>
              <w:tc>
                <w:tcPr>
                  <w:tcW w:w="966" w:type="dxa"/>
                  <w:tcBorders>
                    <w:tl2br w:val="nil"/>
                    <w:tr2bl w:val="nil"/>
                  </w:tcBorders>
                  <w:noWrap w:val="0"/>
                  <w:tcMar>
                    <w:left w:w="28" w:type="dxa"/>
                    <w:right w:w="28" w:type="dxa"/>
                  </w:tcMar>
                  <w:vAlign w:val="center"/>
                </w:tcPr>
                <w:p>
                  <w:pPr>
                    <w:pStyle w:val="172"/>
                    <w:spacing w:beforeLines="0" w:afterLines="0" w:line="240" w:lineRule="auto"/>
                    <w:ind w:firstLine="0" w:firstLineChars="0"/>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原项目环评总量</w:t>
                  </w:r>
                </w:p>
              </w:tc>
              <w:tc>
                <w:tcPr>
                  <w:tcW w:w="967" w:type="dxa"/>
                  <w:tcBorders>
                    <w:tl2br w:val="nil"/>
                    <w:tr2bl w:val="nil"/>
                  </w:tcBorders>
                  <w:noWrap w:val="0"/>
                  <w:tcMar>
                    <w:left w:w="28" w:type="dxa"/>
                    <w:right w:w="28" w:type="dxa"/>
                  </w:tcMar>
                  <w:vAlign w:val="center"/>
                </w:tcPr>
                <w:p>
                  <w:pPr>
                    <w:pStyle w:val="172"/>
                    <w:spacing w:beforeLines="0" w:afterLines="0" w:line="240" w:lineRule="auto"/>
                    <w:ind w:firstLine="0" w:firstLineChars="0"/>
                    <w:rPr>
                      <w:rFonts w:hint="default" w:ascii="Times New Roman" w:hAnsi="Times New Roman" w:cs="Times New Roman"/>
                      <w:i w:val="0"/>
                      <w:iCs w:val="0"/>
                      <w:snapToGrid w:val="0"/>
                      <w:color w:val="0000FF"/>
                      <w:kern w:val="0"/>
                      <w:sz w:val="18"/>
                      <w:szCs w:val="18"/>
                      <w:u w:val="none"/>
                      <w:lang w:val="en-US" w:eastAsia="zh-CN" w:bidi="ar"/>
                    </w:rPr>
                  </w:pPr>
                  <w:r>
                    <w:rPr>
                      <w:rFonts w:hint="default" w:ascii="Times New Roman" w:hAnsi="Times New Roman" w:cs="Times New Roman"/>
                      <w:i w:val="0"/>
                      <w:iCs w:val="0"/>
                      <w:snapToGrid w:val="0"/>
                      <w:color w:val="0000FF"/>
                      <w:kern w:val="0"/>
                      <w:sz w:val="18"/>
                      <w:szCs w:val="18"/>
                      <w:u w:val="none"/>
                      <w:lang w:val="en-US" w:eastAsia="zh-CN" w:bidi="ar"/>
                    </w:rPr>
                    <w:t>全厂排放量与环评总量对比的增减量</w:t>
                  </w:r>
                </w:p>
              </w:tc>
              <w:tc>
                <w:tcPr>
                  <w:tcW w:w="1077" w:type="pct"/>
                  <w:tcBorders>
                    <w:tl2br w:val="nil"/>
                    <w:tr2bl w:val="nil"/>
                  </w:tcBorders>
                  <w:noWrap w:val="0"/>
                  <w:tcMar>
                    <w:left w:w="28" w:type="dxa"/>
                    <w:right w:w="28" w:type="dxa"/>
                  </w:tcMar>
                  <w:vAlign w:val="center"/>
                </w:tcPr>
                <w:p>
                  <w:pPr>
                    <w:pStyle w:val="172"/>
                    <w:spacing w:beforeLines="0" w:afterLines="0" w:line="240" w:lineRule="auto"/>
                    <w:ind w:firstLine="0" w:firstLineChars="0"/>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需额外申请量</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FF"/>
                      <w:kern w:val="21"/>
                      <w:sz w:val="18"/>
                      <w:szCs w:val="18"/>
                    </w:rPr>
                  </w:pPr>
                  <w:r>
                    <w:rPr>
                      <w:rFonts w:hint="default" w:ascii="Times New Roman" w:hAnsi="Times New Roman" w:eastAsia="宋体" w:cs="Times New Roman"/>
                      <w:i w:val="0"/>
                      <w:iCs w:val="0"/>
                      <w:color w:val="0000FF"/>
                      <w:kern w:val="0"/>
                      <w:sz w:val="18"/>
                      <w:szCs w:val="18"/>
                      <w:u w:val="none"/>
                      <w:lang w:val="en-US" w:eastAsia="zh-CN" w:bidi="ar"/>
                    </w:rPr>
                    <w:t>颗粒物</w:t>
                  </w:r>
                </w:p>
              </w:tc>
              <w:tc>
                <w:tcPr>
                  <w:tcW w:w="1617" w:type="dxa"/>
                  <w:tcBorders>
                    <w:tl2br w:val="nil"/>
                    <w:tr2bl w:val="nil"/>
                  </w:tcBorders>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2"/>
                      <w:sz w:val="18"/>
                      <w:szCs w:val="18"/>
                      <w:u w:val="none"/>
                      <w:lang w:val="en-US" w:eastAsia="zh-CN" w:bidi="ar-SA"/>
                    </w:rPr>
                  </w:pPr>
                  <w:r>
                    <w:rPr>
                      <w:rFonts w:hint="default" w:ascii="Times New Roman" w:hAnsi="Times New Roman" w:eastAsia="宋体" w:cs="Times New Roman"/>
                      <w:i w:val="0"/>
                      <w:iCs w:val="0"/>
                      <w:snapToGrid w:val="0"/>
                      <w:color w:val="0000FF"/>
                      <w:kern w:val="0"/>
                      <w:sz w:val="18"/>
                      <w:szCs w:val="18"/>
                      <w:u w:val="none"/>
                      <w:lang w:val="en-US" w:eastAsia="zh-CN" w:bidi="ar"/>
                    </w:rPr>
                    <w:t>22.4958</w:t>
                  </w:r>
                </w:p>
              </w:tc>
              <w:tc>
                <w:tcPr>
                  <w:tcW w:w="9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FF"/>
                      <w:kern w:val="21"/>
                      <w:sz w:val="18"/>
                      <w:szCs w:val="18"/>
                      <w:lang w:val="en-US"/>
                    </w:rPr>
                  </w:pPr>
                  <w:r>
                    <w:rPr>
                      <w:rFonts w:hint="default" w:ascii="Times New Roman" w:hAnsi="Times New Roman" w:eastAsia="宋体" w:cs="Times New Roman"/>
                      <w:i w:val="0"/>
                      <w:iCs w:val="0"/>
                      <w:snapToGrid w:val="0"/>
                      <w:color w:val="000000"/>
                      <w:kern w:val="0"/>
                      <w:sz w:val="18"/>
                      <w:szCs w:val="18"/>
                      <w:u w:val="none"/>
                      <w:lang w:val="en-US" w:eastAsia="zh-CN" w:bidi="ar"/>
                    </w:rPr>
                    <w:t>7.8192</w:t>
                  </w:r>
                </w:p>
              </w:tc>
              <w:tc>
                <w:tcPr>
                  <w:tcW w:w="967" w:type="dxa"/>
                  <w:tcBorders>
                    <w:tl2br w:val="nil"/>
                    <w:tr2bl w:val="nil"/>
                  </w:tcBorders>
                  <w:noWrap w:val="0"/>
                  <w:vAlign w:val="center"/>
                </w:tcPr>
                <w:p>
                  <w:pPr>
                    <w:keepNext w:val="0"/>
                    <w:keepLines w:val="0"/>
                    <w:widowControl/>
                    <w:suppressLineNumbers w:val="0"/>
                    <w:jc w:val="center"/>
                    <w:textAlignment w:val="center"/>
                    <w:rPr>
                      <w:rFonts w:hint="eastAsia"/>
                      <w:bCs/>
                      <w:color w:val="0000FF"/>
                      <w:spacing w:val="6"/>
                      <w:sz w:val="18"/>
                      <w:szCs w:val="18"/>
                      <w:u w:color="FFFFFF"/>
                      <w:lang w:val="en-US" w:eastAsia="zh-CN"/>
                    </w:rPr>
                  </w:pPr>
                  <w:r>
                    <w:rPr>
                      <w:rFonts w:hint="eastAsia" w:ascii="宋体" w:hAnsi="宋体" w:eastAsia="宋体" w:cs="宋体"/>
                      <w:i w:val="0"/>
                      <w:iCs w:val="0"/>
                      <w:snapToGrid w:val="0"/>
                      <w:color w:val="0000FF"/>
                      <w:kern w:val="0"/>
                      <w:sz w:val="18"/>
                      <w:szCs w:val="18"/>
                      <w:u w:val="none"/>
                      <w:lang w:val="en-US" w:eastAsia="zh-CN" w:bidi="ar"/>
                    </w:rPr>
                    <w:t>30.315</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52.3</w:t>
                  </w:r>
                </w:p>
              </w:tc>
              <w:tc>
                <w:tcPr>
                  <w:tcW w:w="9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-21.985</w:t>
                  </w:r>
                </w:p>
              </w:tc>
              <w:tc>
                <w:tcPr>
                  <w:tcW w:w="107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eastAsia" w:ascii="Times New Roman" w:hAnsi="Times New Roman" w:eastAsia="宋体" w:cs="Times New Roman"/>
                      <w:i w:val="0"/>
                      <w:iCs w:val="0"/>
                      <w:color w:val="0000FF"/>
                      <w:kern w:val="0"/>
                      <w:sz w:val="18"/>
                      <w:szCs w:val="18"/>
                      <w:u w:val="none"/>
                      <w:lang w:val="en-US" w:eastAsia="zh-CN" w:bidi="ar"/>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rPr>
                  </w:pPr>
                  <w:r>
                    <w:rPr>
                      <w:rFonts w:hint="default" w:ascii="Times New Roman" w:hAnsi="Times New Roman" w:eastAsia="宋体" w:cs="Times New Roman"/>
                      <w:i w:val="0"/>
                      <w:iCs w:val="0"/>
                      <w:color w:val="0000FF"/>
                      <w:kern w:val="0"/>
                      <w:sz w:val="18"/>
                      <w:szCs w:val="18"/>
                      <w:u w:val="none"/>
                      <w:lang w:val="en-US" w:eastAsia="zh-CN" w:bidi="ar"/>
                    </w:rPr>
                    <w:t>SO</w:t>
                  </w:r>
                  <w:r>
                    <w:rPr>
                      <w:rFonts w:hint="default" w:ascii="Times New Roman" w:hAnsi="Times New Roman" w:eastAsia="宋体" w:cs="Times New Roman"/>
                      <w:i w:val="0"/>
                      <w:iCs w:val="0"/>
                      <w:color w:val="0000FF"/>
                      <w:kern w:val="0"/>
                      <w:sz w:val="18"/>
                      <w:szCs w:val="18"/>
                      <w:u w:val="none"/>
                      <w:vertAlign w:val="subscript"/>
                      <w:lang w:val="en-US" w:eastAsia="zh-CN" w:bidi="ar"/>
                    </w:rPr>
                    <w:t>2</w:t>
                  </w:r>
                </w:p>
              </w:tc>
              <w:tc>
                <w:tcPr>
                  <w:tcW w:w="1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FF"/>
                      <w:kern w:val="21"/>
                      <w:sz w:val="18"/>
                      <w:szCs w:val="18"/>
                    </w:rPr>
                  </w:pPr>
                  <w:r>
                    <w:rPr>
                      <w:rFonts w:hint="default" w:ascii="Times New Roman" w:hAnsi="Times New Roman" w:eastAsia="宋体" w:cs="Times New Roman"/>
                      <w:i w:val="0"/>
                      <w:iCs w:val="0"/>
                      <w:snapToGrid w:val="0"/>
                      <w:color w:val="0000FF"/>
                      <w:kern w:val="0"/>
                      <w:sz w:val="18"/>
                      <w:szCs w:val="18"/>
                      <w:u w:val="none"/>
                      <w:lang w:val="en-US" w:eastAsia="zh-CN" w:bidi="ar"/>
                    </w:rPr>
                    <w:t>5.4</w:t>
                  </w:r>
                </w:p>
              </w:tc>
              <w:tc>
                <w:tcPr>
                  <w:tcW w:w="9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FF"/>
                      <w:kern w:val="21"/>
                      <w:sz w:val="18"/>
                      <w:szCs w:val="18"/>
                      <w:lang w:val="en-US"/>
                    </w:rPr>
                  </w:pPr>
                  <w:r>
                    <w:rPr>
                      <w:rFonts w:hint="default" w:ascii="Times New Roman" w:hAnsi="Times New Roman" w:eastAsia="宋体" w:cs="Times New Roman"/>
                      <w:i w:val="0"/>
                      <w:iCs w:val="0"/>
                      <w:snapToGrid w:val="0"/>
                      <w:color w:val="000000"/>
                      <w:kern w:val="0"/>
                      <w:sz w:val="18"/>
                      <w:szCs w:val="18"/>
                      <w:u w:val="none"/>
                      <w:lang w:val="en-US" w:eastAsia="zh-CN" w:bidi="ar"/>
                    </w:rPr>
                    <w:t>0.2808</w:t>
                  </w:r>
                </w:p>
              </w:tc>
              <w:tc>
                <w:tcPr>
                  <w:tcW w:w="967" w:type="dxa"/>
                  <w:tcBorders>
                    <w:tl2br w:val="nil"/>
                    <w:tr2bl w:val="nil"/>
                  </w:tcBorders>
                  <w:noWrap w:val="0"/>
                  <w:vAlign w:val="center"/>
                </w:tcPr>
                <w:p>
                  <w:pPr>
                    <w:keepNext w:val="0"/>
                    <w:keepLines w:val="0"/>
                    <w:widowControl/>
                    <w:suppressLineNumbers w:val="0"/>
                    <w:jc w:val="center"/>
                    <w:textAlignment w:val="center"/>
                    <w:rPr>
                      <w:rFonts w:hint="eastAsia"/>
                      <w:color w:val="0000FF"/>
                      <w:sz w:val="18"/>
                      <w:szCs w:val="18"/>
                      <w:lang w:val="en-US" w:eastAsia="zh-CN"/>
                    </w:rPr>
                  </w:pPr>
                  <w:r>
                    <w:rPr>
                      <w:rFonts w:hint="eastAsia" w:ascii="宋体" w:hAnsi="宋体" w:eastAsia="宋体" w:cs="宋体"/>
                      <w:i w:val="0"/>
                      <w:iCs w:val="0"/>
                      <w:snapToGrid w:val="0"/>
                      <w:color w:val="0000FF"/>
                      <w:kern w:val="0"/>
                      <w:sz w:val="18"/>
                      <w:szCs w:val="18"/>
                      <w:u w:val="none"/>
                      <w:lang w:val="en-US" w:eastAsia="zh-CN" w:bidi="ar"/>
                    </w:rPr>
                    <w:t>5.6808</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2.76</w:t>
                  </w:r>
                </w:p>
              </w:tc>
              <w:tc>
                <w:tcPr>
                  <w:tcW w:w="9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2.9208</w:t>
                  </w:r>
                </w:p>
              </w:tc>
              <w:tc>
                <w:tcPr>
                  <w:tcW w:w="107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2.9208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z w:val="18"/>
                      <w:szCs w:val="18"/>
                    </w:rPr>
                  </w:pPr>
                  <w:r>
                    <w:rPr>
                      <w:rFonts w:hint="default" w:ascii="Times New Roman" w:hAnsi="Times New Roman" w:eastAsia="宋体" w:cs="Times New Roman"/>
                      <w:i w:val="0"/>
                      <w:iCs w:val="0"/>
                      <w:color w:val="0000FF"/>
                      <w:kern w:val="0"/>
                      <w:sz w:val="18"/>
                      <w:szCs w:val="18"/>
                      <w:u w:val="none"/>
                      <w:lang w:val="en-US" w:eastAsia="zh-CN" w:bidi="ar"/>
                    </w:rPr>
                    <w:t>NOx</w:t>
                  </w:r>
                </w:p>
              </w:tc>
              <w:tc>
                <w:tcPr>
                  <w:tcW w:w="1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FF"/>
                      <w:kern w:val="21"/>
                      <w:sz w:val="18"/>
                      <w:szCs w:val="18"/>
                    </w:rPr>
                  </w:pPr>
                  <w:r>
                    <w:rPr>
                      <w:rFonts w:hint="default" w:ascii="Times New Roman" w:hAnsi="Times New Roman" w:eastAsia="宋体" w:cs="Times New Roman"/>
                      <w:i w:val="0"/>
                      <w:iCs w:val="0"/>
                      <w:snapToGrid w:val="0"/>
                      <w:color w:val="0000FF"/>
                      <w:kern w:val="0"/>
                      <w:sz w:val="18"/>
                      <w:szCs w:val="18"/>
                      <w:u w:val="none"/>
                      <w:lang w:val="en-US" w:eastAsia="zh-CN" w:bidi="ar"/>
                    </w:rPr>
                    <w:t>18.82</w:t>
                  </w:r>
                </w:p>
              </w:tc>
              <w:tc>
                <w:tcPr>
                  <w:tcW w:w="9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0000FF"/>
                      <w:kern w:val="21"/>
                      <w:sz w:val="18"/>
                      <w:szCs w:val="18"/>
                      <w:lang w:val="en-US"/>
                    </w:rPr>
                  </w:pPr>
                  <w:r>
                    <w:rPr>
                      <w:rFonts w:hint="default" w:ascii="Times New Roman" w:hAnsi="Times New Roman" w:eastAsia="宋体" w:cs="Times New Roman"/>
                      <w:i w:val="0"/>
                      <w:iCs w:val="0"/>
                      <w:snapToGrid w:val="0"/>
                      <w:color w:val="000000"/>
                      <w:kern w:val="0"/>
                      <w:sz w:val="18"/>
                      <w:szCs w:val="18"/>
                      <w:u w:val="none"/>
                      <w:lang w:val="en-US" w:eastAsia="zh-CN" w:bidi="ar"/>
                    </w:rPr>
                    <w:t>5.5152</w:t>
                  </w:r>
                </w:p>
              </w:tc>
              <w:tc>
                <w:tcPr>
                  <w:tcW w:w="967" w:type="dxa"/>
                  <w:tcBorders>
                    <w:tl2br w:val="nil"/>
                    <w:tr2bl w:val="nil"/>
                  </w:tcBorders>
                  <w:noWrap w:val="0"/>
                  <w:vAlign w:val="center"/>
                </w:tcPr>
                <w:p>
                  <w:pPr>
                    <w:keepNext w:val="0"/>
                    <w:keepLines w:val="0"/>
                    <w:widowControl/>
                    <w:suppressLineNumbers w:val="0"/>
                    <w:jc w:val="center"/>
                    <w:textAlignment w:val="center"/>
                    <w:rPr>
                      <w:rFonts w:hint="eastAsia"/>
                      <w:color w:val="0000FF"/>
                      <w:sz w:val="18"/>
                      <w:szCs w:val="18"/>
                      <w:lang w:val="en-US" w:eastAsia="zh-CN"/>
                    </w:rPr>
                  </w:pPr>
                  <w:r>
                    <w:rPr>
                      <w:rFonts w:hint="eastAsia" w:ascii="宋体" w:hAnsi="宋体" w:eastAsia="宋体" w:cs="宋体"/>
                      <w:i w:val="0"/>
                      <w:iCs w:val="0"/>
                      <w:snapToGrid w:val="0"/>
                      <w:color w:val="0000FF"/>
                      <w:kern w:val="0"/>
                      <w:sz w:val="18"/>
                      <w:szCs w:val="18"/>
                      <w:u w:val="none"/>
                      <w:lang w:val="en-US" w:eastAsia="zh-CN" w:bidi="ar"/>
                    </w:rPr>
                    <w:t>24.3352</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21.1</w:t>
                  </w:r>
                </w:p>
              </w:tc>
              <w:tc>
                <w:tcPr>
                  <w:tcW w:w="9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3.2352</w:t>
                  </w:r>
                </w:p>
              </w:tc>
              <w:tc>
                <w:tcPr>
                  <w:tcW w:w="107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eastAsia" w:ascii="Times New Roman" w:hAnsi="Times New Roman" w:eastAsia="宋体" w:cs="Times New Roman"/>
                      <w:i w:val="0"/>
                      <w:iCs w:val="0"/>
                      <w:color w:val="0000FF"/>
                      <w:kern w:val="0"/>
                      <w:sz w:val="18"/>
                      <w:szCs w:val="18"/>
                      <w:u w:val="none"/>
                      <w:lang w:val="en-US" w:eastAsia="zh-CN" w:bidi="ar"/>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eastAsia" w:cs="Times New Roman"/>
                      <w:color w:val="0000FF"/>
                      <w:sz w:val="18"/>
                      <w:szCs w:val="18"/>
                      <w:highlight w:val="none"/>
                      <w:lang w:val="en-US" w:eastAsia="zh-CN"/>
                    </w:rPr>
                    <w:t>VOCs</w:t>
                  </w:r>
                </w:p>
              </w:tc>
              <w:tc>
                <w:tcPr>
                  <w:tcW w:w="1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0.5328</w:t>
                  </w:r>
                </w:p>
              </w:tc>
              <w:tc>
                <w:tcPr>
                  <w:tcW w:w="9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0.5328</w:t>
                  </w:r>
                </w:p>
              </w:tc>
              <w:tc>
                <w:tcPr>
                  <w:tcW w:w="967" w:type="dxa"/>
                  <w:tcBorders>
                    <w:tl2br w:val="nil"/>
                    <w:tr2bl w:val="nil"/>
                  </w:tcBorders>
                  <w:noWrap w:val="0"/>
                  <w:vAlign w:val="center"/>
                </w:tcPr>
                <w:p>
                  <w:pPr>
                    <w:keepNext w:val="0"/>
                    <w:keepLines w:val="0"/>
                    <w:widowControl/>
                    <w:suppressLineNumbers w:val="0"/>
                    <w:jc w:val="center"/>
                    <w:textAlignment w:val="center"/>
                    <w:rPr>
                      <w:rFonts w:hint="eastAsia"/>
                      <w:color w:val="0000FF"/>
                      <w:sz w:val="18"/>
                      <w:szCs w:val="18"/>
                      <w:lang w:val="en-US" w:eastAsia="zh-CN"/>
                    </w:rPr>
                  </w:pPr>
                  <w:r>
                    <w:rPr>
                      <w:rFonts w:hint="eastAsia" w:ascii="宋体" w:hAnsi="宋体" w:eastAsia="宋体" w:cs="宋体"/>
                      <w:i w:val="0"/>
                      <w:iCs w:val="0"/>
                      <w:snapToGrid w:val="0"/>
                      <w:color w:val="0000FF"/>
                      <w:kern w:val="0"/>
                      <w:sz w:val="18"/>
                      <w:szCs w:val="18"/>
                      <w:u w:val="none"/>
                      <w:lang w:val="en-US" w:eastAsia="zh-CN" w:bidi="ar"/>
                    </w:rPr>
                    <w:t>1.0656</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0.642</w:t>
                  </w:r>
                </w:p>
              </w:tc>
              <w:tc>
                <w:tcPr>
                  <w:tcW w:w="9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0.4236</w:t>
                  </w:r>
                </w:p>
              </w:tc>
              <w:tc>
                <w:tcPr>
                  <w:tcW w:w="107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0.4236</w:t>
                  </w:r>
                </w:p>
              </w:tc>
            </w:tr>
          </w:tbl>
          <w:p>
            <w:pPr>
              <w:spacing w:line="360" w:lineRule="auto"/>
              <w:ind w:firstLine="420" w:firstLineChars="200"/>
              <w:textAlignment w:val="baseline"/>
              <w:rPr>
                <w:rFonts w:hint="eastAsia"/>
                <w:color w:val="0000FF"/>
                <w:szCs w:val="21"/>
                <w:lang w:eastAsia="zh-CN"/>
              </w:rPr>
            </w:pPr>
            <w:r>
              <w:rPr>
                <w:rFonts w:hint="eastAsia" w:ascii="Times New Roman" w:hAnsi="Times New Roman" w:eastAsia="宋体" w:cs="Times New Roman"/>
                <w:color w:val="0000FF"/>
                <w:sz w:val="21"/>
                <w:szCs w:val="21"/>
                <w:lang w:val="en-US" w:eastAsia="zh-CN"/>
              </w:rPr>
              <w:t>需新申请总量指标</w:t>
            </w:r>
            <w:r>
              <w:rPr>
                <w:rFonts w:hint="default" w:ascii="Times New Roman" w:hAnsi="Times New Roman" w:eastAsia="宋体" w:cs="Times New Roman"/>
                <w:i w:val="0"/>
                <w:iCs w:val="0"/>
                <w:color w:val="0000FF"/>
                <w:kern w:val="0"/>
                <w:sz w:val="21"/>
                <w:szCs w:val="21"/>
                <w:u w:val="none"/>
                <w:lang w:val="en-US" w:eastAsia="zh-CN" w:bidi="ar"/>
              </w:rPr>
              <w:t>SO</w:t>
            </w:r>
            <w:r>
              <w:rPr>
                <w:rFonts w:hint="eastAsia" w:ascii="Times New Roman" w:hAnsi="Times New Roman" w:eastAsia="宋体" w:cs="Times New Roman"/>
                <w:i w:val="0"/>
                <w:iCs w:val="0"/>
                <w:color w:val="0000FF"/>
                <w:kern w:val="0"/>
                <w:sz w:val="21"/>
                <w:szCs w:val="21"/>
                <w:u w:val="none"/>
                <w:vertAlign w:val="subscript"/>
                <w:lang w:val="en-US" w:eastAsia="zh-CN" w:bidi="ar"/>
              </w:rPr>
              <w:t xml:space="preserve">2 </w:t>
            </w:r>
            <w:r>
              <w:rPr>
                <w:rFonts w:hint="eastAsia" w:ascii="Times New Roman" w:hAnsi="Times New Roman" w:eastAsia="宋体" w:cs="Times New Roman"/>
                <w:i w:val="0"/>
                <w:iCs w:val="0"/>
                <w:color w:val="0000FF"/>
                <w:kern w:val="0"/>
                <w:sz w:val="21"/>
                <w:szCs w:val="21"/>
                <w:u w:val="none"/>
                <w:vertAlign w:val="baseline"/>
                <w:lang w:val="en-US" w:eastAsia="zh-CN" w:bidi="ar"/>
              </w:rPr>
              <w:t>2.</w:t>
            </w:r>
            <w:r>
              <w:rPr>
                <w:rFonts w:hint="eastAsia" w:cs="Times New Roman"/>
                <w:i w:val="0"/>
                <w:iCs w:val="0"/>
                <w:color w:val="0000FF"/>
                <w:kern w:val="0"/>
                <w:sz w:val="21"/>
                <w:szCs w:val="21"/>
                <w:u w:val="none"/>
                <w:vertAlign w:val="baseline"/>
                <w:lang w:val="en-US" w:eastAsia="zh-CN" w:bidi="ar"/>
              </w:rPr>
              <w:t>921</w:t>
            </w:r>
            <w:r>
              <w:rPr>
                <w:rFonts w:hint="eastAsia" w:ascii="Times New Roman" w:hAnsi="Times New Roman" w:eastAsia="宋体" w:cs="Times New Roman"/>
                <w:color w:val="0000FF"/>
                <w:sz w:val="21"/>
                <w:szCs w:val="21"/>
                <w:lang w:val="en-US" w:eastAsia="zh-CN"/>
              </w:rPr>
              <w:t>/a（取小数点后三位），</w:t>
            </w:r>
            <w:r>
              <w:rPr>
                <w:rFonts w:hint="eastAsia" w:cs="Times New Roman"/>
                <w:color w:val="0000FF"/>
                <w:sz w:val="21"/>
                <w:szCs w:val="21"/>
                <w:highlight w:val="none"/>
                <w:lang w:val="en-US" w:eastAsia="zh-CN"/>
              </w:rPr>
              <w:t xml:space="preserve">VOCs </w:t>
            </w:r>
            <w:r>
              <w:rPr>
                <w:rFonts w:hint="eastAsia" w:cs="Times New Roman"/>
                <w:color w:val="0000FF"/>
                <w:sz w:val="21"/>
                <w:szCs w:val="21"/>
                <w:lang w:val="en-US" w:eastAsia="zh-CN"/>
              </w:rPr>
              <w:t>0.424</w:t>
            </w:r>
            <w:r>
              <w:rPr>
                <w:rFonts w:hint="eastAsia" w:ascii="Times New Roman" w:hAnsi="Times New Roman" w:eastAsia="宋体" w:cs="Times New Roman"/>
                <w:color w:val="0000FF"/>
                <w:sz w:val="21"/>
                <w:szCs w:val="21"/>
                <w:lang w:val="en-US" w:eastAsia="zh-CN"/>
              </w:rPr>
              <w:t>t/a（取小数点后三位）。</w:t>
            </w:r>
          </w:p>
          <w:p>
            <w:pPr>
              <w:spacing w:line="360" w:lineRule="auto"/>
              <w:ind w:firstLine="420" w:firstLineChars="200"/>
              <w:rPr>
                <w:rFonts w:hint="eastAsia" w:eastAsia="宋体"/>
                <w:color w:val="0000FF"/>
                <w:szCs w:val="21"/>
                <w:lang w:eastAsia="zh-CN"/>
              </w:rPr>
            </w:pPr>
            <w:r>
              <w:rPr>
                <w:rFonts w:hint="eastAsia"/>
                <w:color w:val="0000FF"/>
                <w:sz w:val="21"/>
                <w:szCs w:val="21"/>
                <w:lang w:eastAsia="zh-CN"/>
              </w:rPr>
              <w:t>本项目废水</w:t>
            </w:r>
            <w:r>
              <w:rPr>
                <w:rFonts w:hint="eastAsia"/>
                <w:color w:val="0000FF"/>
                <w:sz w:val="21"/>
                <w:szCs w:val="21"/>
                <w:lang w:val="en-US" w:eastAsia="zh-CN"/>
              </w:rPr>
              <w:t>排放量为1681445</w:t>
            </w:r>
            <w:r>
              <w:rPr>
                <w:rFonts w:hint="default" w:ascii="Times New Roman" w:hAnsi="Times New Roman" w:cs="Times New Roman"/>
                <w:b w:val="0"/>
                <w:bCs w:val="0"/>
                <w:color w:val="0000FF"/>
                <w:sz w:val="21"/>
                <w:szCs w:val="21"/>
                <w:highlight w:val="none"/>
              </w:rPr>
              <w:t>m</w:t>
            </w:r>
            <w:r>
              <w:rPr>
                <w:rFonts w:hint="default" w:ascii="Times New Roman" w:hAnsi="Times New Roman" w:cs="Times New Roman"/>
                <w:b w:val="0"/>
                <w:bCs w:val="0"/>
                <w:color w:val="0000FF"/>
                <w:sz w:val="21"/>
                <w:szCs w:val="21"/>
                <w:highlight w:val="none"/>
                <w:vertAlign w:val="superscript"/>
              </w:rPr>
              <w:t>3</w:t>
            </w:r>
            <w:r>
              <w:rPr>
                <w:rFonts w:hint="default" w:ascii="Times New Roman" w:hAnsi="Times New Roman" w:cs="Times New Roman"/>
                <w:b w:val="0"/>
                <w:bCs w:val="0"/>
                <w:color w:val="0000FF"/>
                <w:sz w:val="21"/>
                <w:szCs w:val="21"/>
                <w:highlight w:val="none"/>
              </w:rPr>
              <w:t>/a</w:t>
            </w:r>
            <w:r>
              <w:rPr>
                <w:rFonts w:hint="eastAsia" w:ascii="Times New Roman" w:hAnsi="Times New Roman" w:cs="Times New Roman"/>
                <w:b w:val="0"/>
                <w:bCs w:val="0"/>
                <w:color w:val="0000FF"/>
                <w:sz w:val="21"/>
                <w:szCs w:val="21"/>
                <w:highlight w:val="none"/>
                <w:lang w:eastAsia="zh-CN"/>
              </w:rPr>
              <w:t>，</w:t>
            </w:r>
            <w:r>
              <w:rPr>
                <w:rFonts w:hint="eastAsia" w:ascii="Times New Roman" w:hAnsi="Times New Roman" w:cs="Times New Roman"/>
                <w:b w:val="0"/>
                <w:bCs w:val="0"/>
                <w:color w:val="0000FF"/>
                <w:sz w:val="21"/>
                <w:szCs w:val="21"/>
                <w:highlight w:val="none"/>
                <w:lang w:val="en-US" w:eastAsia="zh-CN"/>
              </w:rPr>
              <w:t>COD接管量为504.43t/a，氨氮接管量为58.85t/a；</w:t>
            </w:r>
            <w:r>
              <w:rPr>
                <w:rFonts w:hint="eastAsia"/>
                <w:color w:val="0000FF"/>
                <w:sz w:val="21"/>
                <w:szCs w:val="21"/>
                <w:lang w:eastAsia="zh-CN"/>
              </w:rPr>
              <w:t>接管后</w:t>
            </w:r>
            <w:r>
              <w:rPr>
                <w:rFonts w:hint="eastAsia"/>
                <w:color w:val="0000FF"/>
                <w:szCs w:val="21"/>
                <w:lang w:eastAsia="zh-CN"/>
              </w:rPr>
              <w:t>经上实环境(枣庄山亭)污水处理有限公司集中处后排放，其总量纳入上实环境(枣庄山亭)污水处理有限公司已申请总量在上实环境(枣庄山亭)污水处理有限公司总量内调剂解决。</w:t>
            </w:r>
          </w:p>
          <w:p>
            <w:pPr>
              <w:pStyle w:val="167"/>
              <w:spacing w:after="0" w:line="360" w:lineRule="auto"/>
              <w:ind w:left="0" w:leftChars="0" w:firstLine="396"/>
              <w:rPr>
                <w:color w:val="0000FF"/>
                <w:sz w:val="21"/>
                <w:szCs w:val="21"/>
              </w:rPr>
            </w:pPr>
            <w:r>
              <w:rPr>
                <w:color w:val="0000FF"/>
                <w:sz w:val="21"/>
                <w:szCs w:val="21"/>
              </w:rPr>
              <w:t>按照《山东省生态环境厅关于印发&lt;山东省建设项目主要大气污染物排放总量替代指标核算及管理办法的通知&gt;》（鲁环发〔2019〕132号）要求，“上一年度环境空气质量年平均浓度不达标的城市，相关污染物应按照建设项目所需替代的污染物总量指标的2倍进行削减替代。”枣庄市属于“上一年度细颗粒物平均浓度超标的设区的市”，因此项目有组织废气排放总量指标实行2倍削减替代。</w:t>
            </w: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396"/>
              <w:rPr>
                <w:color w:val="0000FF"/>
                <w:sz w:val="21"/>
                <w:szCs w:val="21"/>
              </w:rPr>
            </w:pPr>
          </w:p>
          <w:p>
            <w:pPr>
              <w:pStyle w:val="167"/>
              <w:spacing w:after="0" w:line="360" w:lineRule="auto"/>
              <w:ind w:left="0" w:leftChars="0" w:firstLine="0" w:firstLineChars="0"/>
              <w:rPr>
                <w:rFonts w:hint="eastAsia" w:eastAsia="宋体"/>
                <w:color w:val="auto"/>
                <w:kern w:val="0"/>
                <w:sz w:val="18"/>
                <w:szCs w:val="18"/>
                <w:lang w:eastAsia="zh-CN"/>
              </w:rPr>
            </w:pPr>
          </w:p>
        </w:tc>
      </w:tr>
    </w:tbl>
    <w:p>
      <w:pPr>
        <w:pStyle w:val="129"/>
        <w:jc w:val="both"/>
        <w:outlineLvl w:val="0"/>
        <w:rPr>
          <w:rFonts w:ascii="Times New Roman" w:hAnsi="Times New Roman"/>
          <w:color w:val="auto"/>
        </w:rPr>
        <w:sectPr>
          <w:pgSz w:w="11907" w:h="16840"/>
          <w:pgMar w:top="1440" w:right="1134" w:bottom="1440" w:left="1134"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129"/>
        <w:jc w:val="center"/>
        <w:outlineLvl w:val="0"/>
        <w:rPr>
          <w:rFonts w:ascii="Times New Roman" w:hAnsi="Times New Roman" w:eastAsia="黑体"/>
          <w:color w:val="auto"/>
          <w:sz w:val="30"/>
          <w:szCs w:val="30"/>
        </w:rPr>
      </w:pPr>
      <w:r>
        <w:rPr>
          <w:rFonts w:ascii="Times New Roman" w:hAnsi="Times New Roman" w:eastAsia="黑体"/>
          <w:color w:val="auto"/>
          <w:sz w:val="30"/>
          <w:szCs w:val="30"/>
        </w:rPr>
        <w:t>四、主要环境影响和保护措施</w:t>
      </w:r>
    </w:p>
    <w:tbl>
      <w:tblPr>
        <w:tblStyle w:val="49"/>
        <w:tblW w:w="51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47"/>
        <w:gridCol w:w="97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214" w:type="pct"/>
            <w:tcMar>
              <w:left w:w="28" w:type="dxa"/>
              <w:right w:w="28" w:type="dxa"/>
            </w:tcMar>
            <w:vAlign w:val="center"/>
          </w:tcPr>
          <w:p>
            <w:pPr>
              <w:pStyle w:val="129"/>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w:t>
            </w:r>
          </w:p>
          <w:p>
            <w:pPr>
              <w:pStyle w:val="129"/>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期环</w:t>
            </w:r>
          </w:p>
          <w:p>
            <w:pPr>
              <w:pStyle w:val="129"/>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境保</w:t>
            </w:r>
          </w:p>
          <w:p>
            <w:pPr>
              <w:pStyle w:val="129"/>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护措</w:t>
            </w:r>
          </w:p>
          <w:p>
            <w:pPr>
              <w:pStyle w:val="129"/>
              <w:adjustRightInd w:val="0"/>
              <w:snapToGrid w:val="0"/>
              <w:spacing w:before="0" w:beforeAutospacing="0" w:after="0" w:afterAutospacing="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21"/>
                <w:szCs w:val="21"/>
                <w:highlight w:val="none"/>
              </w:rPr>
              <w:t>施</w:t>
            </w:r>
          </w:p>
        </w:tc>
        <w:tc>
          <w:tcPr>
            <w:tcW w:w="4785" w:type="pct"/>
            <w:vAlign w:val="center"/>
          </w:tcPr>
          <w:p>
            <w:pPr>
              <w:spacing w:line="36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施工期环境保护措施如下：</w:t>
            </w:r>
          </w:p>
          <w:p>
            <w:pPr>
              <w:spacing w:line="360" w:lineRule="auto"/>
              <w:rPr>
                <w:rFonts w:hint="default" w:ascii="Times New Roman" w:hAnsi="Times New Roman" w:cs="Times New Roman"/>
                <w:b/>
                <w:bCs/>
                <w:color w:val="auto"/>
                <w:szCs w:val="21"/>
                <w:highlight w:val="none"/>
                <w:lang w:val="zh-CN"/>
              </w:rPr>
            </w:pPr>
            <w:r>
              <w:rPr>
                <w:rFonts w:hint="default" w:ascii="Times New Roman" w:hAnsi="Times New Roman" w:cs="Times New Roman"/>
                <w:b/>
                <w:bCs/>
                <w:color w:val="auto"/>
                <w:szCs w:val="21"/>
                <w:highlight w:val="none"/>
                <w:lang w:val="zh-CN"/>
              </w:rPr>
              <w:t>1、大气环境保护措施</w:t>
            </w:r>
          </w:p>
          <w:p>
            <w:pPr>
              <w:pStyle w:val="199"/>
              <w:spacing w:before="0" w:beforeAutospacing="0" w:after="0" w:afterAutospacing="0" w:line="360" w:lineRule="auto"/>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（1）</w:t>
            </w:r>
            <w:r>
              <w:rPr>
                <w:rFonts w:hint="default" w:ascii="Times New Roman" w:hAnsi="Times New Roman" w:cs="Times New Roman"/>
                <w:color w:val="auto"/>
                <w:sz w:val="21"/>
                <w:szCs w:val="21"/>
                <w:highlight w:val="none"/>
              </w:rPr>
              <w:t>为保护好该区域的空气环境质量，降低施工区域对周围环境的扬尘影响，施工工地应全面加强扬尘控制管理，按照《山东省扬尘污染综合整治方案》（鲁环发〔2019〕112号）的有关要求</w:t>
            </w:r>
            <w:r>
              <w:rPr>
                <w:rFonts w:hint="default" w:ascii="Times New Roman" w:hAnsi="Times New Roman" w:cs="Times New Roman"/>
                <w:color w:val="auto"/>
                <w:sz w:val="21"/>
                <w:szCs w:val="21"/>
                <w:highlight w:val="none"/>
                <w:lang w:val="zh-CN"/>
              </w:rPr>
              <w:t>采取以下防尘措施：</w:t>
            </w:r>
          </w:p>
          <w:p>
            <w:pPr>
              <w:pStyle w:val="199"/>
              <w:spacing w:before="0" w:beforeAutospacing="0" w:after="0" w:afterAutospacing="0" w:line="360" w:lineRule="auto"/>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fldChar w:fldCharType="begin"/>
            </w:r>
            <w:r>
              <w:rPr>
                <w:rFonts w:hint="default" w:ascii="Times New Roman" w:hAnsi="Times New Roman" w:cs="Times New Roman"/>
                <w:color w:val="auto"/>
                <w:sz w:val="21"/>
                <w:szCs w:val="21"/>
                <w:highlight w:val="none"/>
                <w:lang w:val="zh-CN"/>
              </w:rPr>
              <w:instrText xml:space="preserve"> = 1 \* GB3 \* MERGEFORMAT </w:instrText>
            </w:r>
            <w:r>
              <w:rPr>
                <w:rFonts w:hint="default" w:ascii="Times New Roman" w:hAnsi="Times New Roman" w:cs="Times New Roman"/>
                <w:color w:val="auto"/>
                <w:sz w:val="21"/>
                <w:szCs w:val="21"/>
                <w:highlight w:val="none"/>
                <w:lang w:val="zh-CN"/>
              </w:rPr>
              <w:fldChar w:fldCharType="separate"/>
            </w:r>
            <w:r>
              <w:rPr>
                <w:rFonts w:hint="default" w:ascii="Times New Roman" w:hAnsi="Times New Roman" w:cs="Times New Roman"/>
                <w:color w:val="auto"/>
                <w:sz w:val="21"/>
                <w:szCs w:val="21"/>
                <w:highlight w:val="none"/>
                <w:lang w:val="zh-CN"/>
              </w:rPr>
              <w:t>①</w:t>
            </w:r>
            <w:r>
              <w:rPr>
                <w:rFonts w:hint="default" w:ascii="Times New Roman" w:hAnsi="Times New Roman" w:cs="Times New Roman"/>
                <w:color w:val="auto"/>
                <w:sz w:val="21"/>
                <w:szCs w:val="21"/>
                <w:highlight w:val="none"/>
                <w:lang w:val="zh-CN"/>
              </w:rPr>
              <w:fldChar w:fldCharType="end"/>
            </w:r>
            <w:r>
              <w:rPr>
                <w:rFonts w:hint="default" w:ascii="Times New Roman" w:hAnsi="Times New Roman" w:cs="Times New Roman"/>
                <w:color w:val="auto"/>
                <w:sz w:val="21"/>
                <w:szCs w:val="21"/>
                <w:highlight w:val="none"/>
              </w:rPr>
              <w:t>建设工程施工现场要严格落实“所有裸露渣土一律覆盖、所有运输道路一律硬化、所有不达标工地一律停工、所有达不到整改要求的一律问责”的四个一律要求，以及“施工工地100%围挡、散装物料堆放100%覆盖、出入车辆100%冲洗、施工现场路面100%硬化、拆迁工地100%湿法作业、渣土车辆100%密闭运输”六个百分之百要求；</w:t>
            </w:r>
          </w:p>
          <w:p>
            <w:pPr>
              <w:pStyle w:val="199"/>
              <w:spacing w:before="0" w:beforeAutospacing="0" w:after="0" w:afterAutospacing="0" w:line="360" w:lineRule="auto"/>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fldChar w:fldCharType="begin"/>
            </w:r>
            <w:r>
              <w:rPr>
                <w:rFonts w:hint="default" w:ascii="Times New Roman" w:hAnsi="Times New Roman" w:cs="Times New Roman"/>
                <w:color w:val="auto"/>
                <w:sz w:val="21"/>
                <w:szCs w:val="21"/>
                <w:highlight w:val="none"/>
                <w:lang w:val="zh-CN"/>
              </w:rPr>
              <w:instrText xml:space="preserve"> = 2 \* GB3 \* MERGEFORMAT </w:instrText>
            </w:r>
            <w:r>
              <w:rPr>
                <w:rFonts w:hint="default" w:ascii="Times New Roman" w:hAnsi="Times New Roman" w:cs="Times New Roman"/>
                <w:color w:val="auto"/>
                <w:sz w:val="21"/>
                <w:szCs w:val="21"/>
                <w:highlight w:val="none"/>
                <w:lang w:val="zh-CN"/>
              </w:rPr>
              <w:fldChar w:fldCharType="separate"/>
            </w:r>
            <w:r>
              <w:rPr>
                <w:rFonts w:hint="default" w:ascii="Times New Roman" w:hAnsi="Times New Roman" w:cs="Times New Roman"/>
                <w:color w:val="auto"/>
                <w:sz w:val="21"/>
                <w:szCs w:val="21"/>
                <w:highlight w:val="none"/>
                <w:lang w:val="zh-CN"/>
              </w:rPr>
              <w:t>②</w:t>
            </w:r>
            <w:r>
              <w:rPr>
                <w:rFonts w:hint="default" w:ascii="Times New Roman" w:hAnsi="Times New Roman" w:cs="Times New Roman"/>
                <w:color w:val="auto"/>
                <w:sz w:val="21"/>
                <w:szCs w:val="21"/>
                <w:highlight w:val="none"/>
                <w:lang w:val="zh-CN"/>
              </w:rPr>
              <w:fldChar w:fldCharType="end"/>
            </w:r>
            <w:r>
              <w:rPr>
                <w:rFonts w:hint="default" w:ascii="Times New Roman" w:hAnsi="Times New Roman" w:cs="Times New Roman"/>
                <w:color w:val="auto"/>
                <w:sz w:val="21"/>
                <w:szCs w:val="21"/>
                <w:highlight w:val="none"/>
              </w:rPr>
              <w:t>施工工地周围设置连续、密闭围挡，靠近敏感点一侧设置高度2.5米以上的围挡，设置符合要求的密目防尘网或防尘布；</w:t>
            </w:r>
          </w:p>
          <w:p>
            <w:pPr>
              <w:pStyle w:val="199"/>
              <w:spacing w:before="0" w:beforeAutospacing="0" w:after="0" w:afterAutospacing="0" w:line="360" w:lineRule="auto"/>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fldChar w:fldCharType="begin"/>
            </w:r>
            <w:r>
              <w:rPr>
                <w:rFonts w:hint="default" w:ascii="Times New Roman" w:hAnsi="Times New Roman" w:cs="Times New Roman"/>
                <w:color w:val="auto"/>
                <w:sz w:val="21"/>
                <w:szCs w:val="21"/>
                <w:highlight w:val="none"/>
                <w:lang w:val="zh-CN"/>
              </w:rPr>
              <w:instrText xml:space="preserve"> = 3 \* GB3 \* MERGEFORMAT </w:instrText>
            </w:r>
            <w:r>
              <w:rPr>
                <w:rFonts w:hint="default" w:ascii="Times New Roman" w:hAnsi="Times New Roman" w:cs="Times New Roman"/>
                <w:color w:val="auto"/>
                <w:sz w:val="21"/>
                <w:szCs w:val="21"/>
                <w:highlight w:val="none"/>
                <w:lang w:val="zh-CN"/>
              </w:rPr>
              <w:fldChar w:fldCharType="separate"/>
            </w:r>
            <w:r>
              <w:rPr>
                <w:rFonts w:hint="default" w:ascii="Times New Roman" w:hAnsi="Times New Roman" w:cs="Times New Roman"/>
                <w:color w:val="auto"/>
                <w:sz w:val="21"/>
                <w:szCs w:val="21"/>
                <w:highlight w:val="none"/>
                <w:lang w:val="zh-CN"/>
              </w:rPr>
              <w:t>③</w:t>
            </w:r>
            <w:r>
              <w:rPr>
                <w:rFonts w:hint="default" w:ascii="Times New Roman" w:hAnsi="Times New Roman" w:cs="Times New Roman"/>
                <w:color w:val="auto"/>
                <w:sz w:val="21"/>
                <w:szCs w:val="21"/>
                <w:highlight w:val="none"/>
                <w:lang w:val="zh-CN"/>
              </w:rPr>
              <w:fldChar w:fldCharType="end"/>
            </w:r>
            <w:r>
              <w:rPr>
                <w:rFonts w:hint="default" w:ascii="Times New Roman" w:hAnsi="Times New Roman" w:cs="Times New Roman"/>
                <w:color w:val="auto"/>
                <w:sz w:val="21"/>
                <w:szCs w:val="21"/>
                <w:highlight w:val="none"/>
              </w:rPr>
              <w:t>硬化车行道路，对场地内产生的弃土、挖方作业场等定期洒水抑尘，车辆清洗冲洗及运输车辆采用密闭车斗等措施，做好扬尘污染防治工作。</w:t>
            </w:r>
          </w:p>
          <w:p>
            <w:pPr>
              <w:pStyle w:val="199"/>
              <w:spacing w:before="0" w:beforeAutospacing="0" w:after="0" w:afterAutospacing="0" w:line="360" w:lineRule="auto"/>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fldChar w:fldCharType="begin"/>
            </w:r>
            <w:r>
              <w:rPr>
                <w:rFonts w:hint="default" w:ascii="Times New Roman" w:hAnsi="Times New Roman" w:cs="Times New Roman"/>
                <w:color w:val="auto"/>
                <w:sz w:val="21"/>
                <w:szCs w:val="21"/>
                <w:highlight w:val="none"/>
                <w:lang w:val="zh-CN"/>
              </w:rPr>
              <w:instrText xml:space="preserve"> = 4 \* GB3 \* MERGEFORMAT </w:instrText>
            </w:r>
            <w:r>
              <w:rPr>
                <w:rFonts w:hint="default" w:ascii="Times New Roman" w:hAnsi="Times New Roman" w:cs="Times New Roman"/>
                <w:color w:val="auto"/>
                <w:sz w:val="21"/>
                <w:szCs w:val="21"/>
                <w:highlight w:val="none"/>
                <w:lang w:val="zh-CN"/>
              </w:rPr>
              <w:fldChar w:fldCharType="separate"/>
            </w:r>
            <w:r>
              <w:rPr>
                <w:rFonts w:hint="default" w:ascii="Times New Roman" w:hAnsi="Times New Roman" w:cs="Times New Roman"/>
                <w:color w:val="auto"/>
                <w:sz w:val="21"/>
                <w:szCs w:val="21"/>
                <w:highlight w:val="none"/>
                <w:lang w:val="zh-CN"/>
              </w:rPr>
              <w:t>④</w:t>
            </w:r>
            <w:r>
              <w:rPr>
                <w:rFonts w:hint="default" w:ascii="Times New Roman" w:hAnsi="Times New Roman" w:cs="Times New Roman"/>
                <w:color w:val="auto"/>
                <w:sz w:val="21"/>
                <w:szCs w:val="21"/>
                <w:highlight w:val="none"/>
                <w:lang w:val="zh-CN"/>
              </w:rPr>
              <w:fldChar w:fldCharType="end"/>
            </w:r>
            <w:r>
              <w:rPr>
                <w:rFonts w:hint="default" w:ascii="Times New Roman" w:hAnsi="Times New Roman" w:cs="Times New Roman"/>
                <w:color w:val="auto"/>
                <w:sz w:val="21"/>
                <w:szCs w:val="21"/>
                <w:highlight w:val="none"/>
              </w:rPr>
              <w:t>开工前必须做到扬尘治理方案到位，并在施工现场明显位置设置扬尘治理公示牌，公开参建各方扬尘治理负责人姓名、举报电话等内容。</w:t>
            </w:r>
          </w:p>
          <w:p>
            <w:pPr>
              <w:spacing w:line="360" w:lineRule="auto"/>
              <w:ind w:firstLine="420" w:firstLineChars="20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fldChar w:fldCharType="begin"/>
            </w:r>
            <w:r>
              <w:rPr>
                <w:rFonts w:hint="default" w:ascii="Times New Roman" w:hAnsi="Times New Roman" w:cs="Times New Roman"/>
                <w:color w:val="auto"/>
                <w:szCs w:val="21"/>
                <w:highlight w:val="none"/>
                <w:lang w:val="zh-CN"/>
              </w:rPr>
              <w:instrText xml:space="preserve"> = 5 \* GB3 \* MERGEFORMAT </w:instrText>
            </w:r>
            <w:r>
              <w:rPr>
                <w:rFonts w:hint="default" w:ascii="Times New Roman" w:hAnsi="Times New Roman" w:cs="Times New Roman"/>
                <w:color w:val="auto"/>
                <w:szCs w:val="21"/>
                <w:highlight w:val="none"/>
                <w:lang w:val="zh-CN"/>
              </w:rPr>
              <w:fldChar w:fldCharType="separate"/>
            </w:r>
            <w:r>
              <w:rPr>
                <w:rFonts w:hint="default" w:ascii="Times New Roman" w:hAnsi="Times New Roman" w:cs="Times New Roman"/>
                <w:color w:val="auto"/>
                <w:szCs w:val="21"/>
                <w:highlight w:val="none"/>
                <w:lang w:val="zh-CN"/>
              </w:rPr>
              <w:t>⑤</w:t>
            </w:r>
            <w:r>
              <w:rPr>
                <w:rFonts w:hint="default" w:ascii="Times New Roman" w:hAnsi="Times New Roman" w:cs="Times New Roman"/>
                <w:color w:val="auto"/>
                <w:szCs w:val="21"/>
                <w:highlight w:val="none"/>
                <w:lang w:val="zh-CN"/>
              </w:rPr>
              <w:fldChar w:fldCharType="end"/>
            </w:r>
            <w:r>
              <w:rPr>
                <w:rFonts w:hint="default" w:ascii="Times New Roman" w:hAnsi="Times New Roman" w:cs="Times New Roman"/>
                <w:color w:val="auto"/>
                <w:szCs w:val="21"/>
                <w:highlight w:val="none"/>
                <w:lang w:val="zh-CN"/>
              </w:rPr>
              <w:t>施工场地应定时洒水降尘，对场地内运输通道及时清扫，交通道路定期洒水和清扫，运输车辆进入施工场地应低速行驶。</w:t>
            </w:r>
          </w:p>
          <w:p>
            <w:pPr>
              <w:spacing w:line="360" w:lineRule="auto"/>
              <w:ind w:firstLine="420" w:firstLineChars="20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fldChar w:fldCharType="begin"/>
            </w:r>
            <w:r>
              <w:rPr>
                <w:rFonts w:hint="default" w:ascii="Times New Roman" w:hAnsi="Times New Roman" w:cs="Times New Roman"/>
                <w:color w:val="auto"/>
                <w:szCs w:val="21"/>
                <w:highlight w:val="none"/>
                <w:lang w:val="zh-CN"/>
              </w:rPr>
              <w:instrText xml:space="preserve"> = 6 \* GB3 \* MERGEFORMAT </w:instrText>
            </w:r>
            <w:r>
              <w:rPr>
                <w:rFonts w:hint="default" w:ascii="Times New Roman" w:hAnsi="Times New Roman" w:cs="Times New Roman"/>
                <w:color w:val="auto"/>
                <w:szCs w:val="21"/>
                <w:highlight w:val="none"/>
                <w:lang w:val="zh-CN"/>
              </w:rPr>
              <w:fldChar w:fldCharType="separate"/>
            </w:r>
            <w:r>
              <w:rPr>
                <w:rFonts w:hint="default" w:ascii="Times New Roman" w:hAnsi="Times New Roman" w:cs="Times New Roman"/>
                <w:color w:val="auto"/>
                <w:szCs w:val="21"/>
                <w:highlight w:val="none"/>
                <w:lang w:val="zh-CN"/>
              </w:rPr>
              <w:t>⑥</w:t>
            </w:r>
            <w:r>
              <w:rPr>
                <w:rFonts w:hint="default" w:ascii="Times New Roman" w:hAnsi="Times New Roman" w:cs="Times New Roman"/>
                <w:color w:val="auto"/>
                <w:szCs w:val="21"/>
                <w:highlight w:val="none"/>
                <w:lang w:val="zh-CN"/>
              </w:rPr>
              <w:fldChar w:fldCharType="end"/>
            </w:r>
            <w:r>
              <w:rPr>
                <w:rFonts w:hint="default" w:ascii="Times New Roman" w:hAnsi="Times New Roman" w:cs="Times New Roman"/>
                <w:color w:val="auto"/>
                <w:szCs w:val="21"/>
                <w:highlight w:val="none"/>
                <w:lang w:val="zh-CN"/>
              </w:rPr>
              <w:t>非雨天气，施工现场地面和路面定期洒水，早晚各一次，遇大风和干燥天气适当增加，遇到四级或四级以上大风天气应停止土方作业，同时作业覆以防尘网。</w:t>
            </w:r>
          </w:p>
          <w:p>
            <w:pPr>
              <w:numPr>
                <w:ilvl w:val="0"/>
                <w:numId w:val="18"/>
              </w:numPr>
              <w:spacing w:line="360" w:lineRule="auto"/>
              <w:ind w:firstLine="42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运输车辆扬尘防护措施：</w:t>
            </w:r>
          </w:p>
          <w:p>
            <w:pPr>
              <w:spacing w:line="360" w:lineRule="auto"/>
              <w:ind w:firstLine="420" w:firstLineChars="20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一般情况下，施工场地、施工道路在自然风作用下产生的扬尘所影响的范围在100m以内。如果在施工期内对车辆行驶的路面实施洒水抑尘，每天洒水4~5次，可使扬尘减少70%左右。限速行驶及保持路面的清洁是减少汽车扬尘的有效手段。同时，运输车辆装车不宜过满，而且应采用封闭车辆，用帆布覆盖，在运输过程中做到不洒落尘土，</w:t>
            </w:r>
            <w:r>
              <w:rPr>
                <w:rFonts w:hint="default" w:ascii="Times New Roman" w:hAnsi="Times New Roman" w:cs="Times New Roman"/>
                <w:color w:val="auto"/>
                <w:szCs w:val="21"/>
                <w:highlight w:val="none"/>
              </w:rPr>
              <w:t>并按照规定的路线、时间行驶，在运输过程中不得遗撒、泄漏物料，</w:t>
            </w:r>
            <w:r>
              <w:rPr>
                <w:rFonts w:hint="default" w:ascii="Times New Roman" w:hAnsi="Times New Roman" w:cs="Times New Roman"/>
                <w:color w:val="auto"/>
                <w:szCs w:val="21"/>
                <w:highlight w:val="none"/>
                <w:lang w:val="zh-CN"/>
              </w:rPr>
              <w:t>以降低扬尘对周围环境的影响；运输车辆应限速行驶，使运输扬尘对周边环境的影响在可接受范围内。采取上述防护措施后，扬尘量可减少70%以上，降低项目施工扬尘对区域环境空气的影响。</w:t>
            </w:r>
          </w:p>
          <w:p>
            <w:pPr>
              <w:spacing w:line="360" w:lineRule="auto"/>
              <w:ind w:firstLine="420" w:firstLineChars="200"/>
              <w:jc w:val="left"/>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（3）机动车尾气排放防护措施</w:t>
            </w:r>
          </w:p>
          <w:p>
            <w:pPr>
              <w:spacing w:line="360" w:lineRule="auto"/>
              <w:ind w:firstLine="420" w:firstLineChars="20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施工单位必须使用污染物排放符合国家标准的</w:t>
            </w:r>
            <w:r>
              <w:rPr>
                <w:rFonts w:hint="default" w:ascii="Times New Roman" w:hAnsi="Times New Roman" w:cs="Times New Roman"/>
                <w:color w:val="auto"/>
                <w:szCs w:val="21"/>
                <w:highlight w:val="none"/>
              </w:rPr>
              <w:t>非道路移动机械</w:t>
            </w:r>
            <w:r>
              <w:rPr>
                <w:rFonts w:hint="default" w:ascii="Times New Roman" w:hAnsi="Times New Roman" w:cs="Times New Roman"/>
                <w:color w:val="auto"/>
                <w:szCs w:val="21"/>
                <w:highlight w:val="none"/>
                <w:lang w:val="zh-CN"/>
              </w:rPr>
              <w:t>，加强设备维护保养，</w:t>
            </w:r>
            <w:r>
              <w:rPr>
                <w:rFonts w:hint="default" w:ascii="Times New Roman" w:hAnsi="Times New Roman" w:cs="Times New Roman"/>
                <w:color w:val="auto"/>
                <w:szCs w:val="21"/>
                <w:highlight w:val="none"/>
              </w:rPr>
              <w:t>严格按照《山东省非道路移动机械排气污染防治规定》（省政府令第327号）及《山东省非道路移动机械污染排放管控工作方案》（鲁环发〔2022〕1号）的有关规定，执行环保喷码及排放等要求，</w:t>
            </w:r>
            <w:r>
              <w:rPr>
                <w:rFonts w:hint="default" w:ascii="Times New Roman" w:hAnsi="Times New Roman" w:cs="Times New Roman"/>
                <w:color w:val="auto"/>
                <w:szCs w:val="21"/>
                <w:highlight w:val="none"/>
                <w:lang w:val="zh-CN"/>
              </w:rPr>
              <w:t>以减少施工机械废气对周围环境的影响。</w:t>
            </w:r>
          </w:p>
          <w:p>
            <w:pPr>
              <w:spacing w:line="360" w:lineRule="auto"/>
              <w:rPr>
                <w:rFonts w:hint="default" w:ascii="Times New Roman" w:hAnsi="Times New Roman" w:cs="Times New Roman"/>
                <w:b/>
                <w:bCs/>
                <w:color w:val="auto"/>
                <w:szCs w:val="21"/>
                <w:highlight w:val="none"/>
                <w:lang w:val="zh-CN"/>
              </w:rPr>
            </w:pPr>
            <w:r>
              <w:rPr>
                <w:rFonts w:hint="default" w:ascii="Times New Roman" w:hAnsi="Times New Roman" w:cs="Times New Roman"/>
                <w:b/>
                <w:bCs/>
                <w:color w:val="auto"/>
                <w:szCs w:val="21"/>
                <w:highlight w:val="none"/>
                <w:lang w:val="zh-CN"/>
              </w:rPr>
              <w:t>2、地表水污染防治措施</w:t>
            </w:r>
          </w:p>
          <w:p>
            <w:pPr>
              <w:spacing w:line="360" w:lineRule="auto"/>
              <w:ind w:firstLine="420" w:firstLineChars="200"/>
              <w:jc w:val="left"/>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（1）生活污水</w:t>
            </w:r>
          </w:p>
          <w:p>
            <w:pPr>
              <w:spacing w:line="360" w:lineRule="auto"/>
              <w:ind w:firstLine="420" w:firstLineChars="20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本工程施工期间管理好施工队伍生活污水的排放，</w:t>
            </w:r>
            <w:r>
              <w:rPr>
                <w:rStyle w:val="58"/>
                <w:rFonts w:hint="default" w:ascii="Times New Roman" w:hAnsi="Times New Roman" w:cs="Times New Roman"/>
                <w:color w:val="auto"/>
                <w:kern w:val="0"/>
                <w:szCs w:val="21"/>
                <w:highlight w:val="none"/>
              </w:rPr>
              <w:t>依托附近公厕</w:t>
            </w:r>
            <w:r>
              <w:rPr>
                <w:rFonts w:hint="default" w:ascii="Times New Roman" w:hAnsi="Times New Roman" w:cs="Times New Roman"/>
                <w:color w:val="auto"/>
                <w:szCs w:val="21"/>
                <w:highlight w:val="none"/>
              </w:rPr>
              <w:t>处理</w:t>
            </w:r>
            <w:r>
              <w:rPr>
                <w:rFonts w:hint="default" w:ascii="Times New Roman" w:hAnsi="Times New Roman" w:cs="Times New Roman"/>
                <w:color w:val="auto"/>
                <w:szCs w:val="21"/>
                <w:highlight w:val="none"/>
                <w:lang w:val="zh-CN"/>
              </w:rPr>
              <w:t>。由于项目施工期短，施工期生活污水产生量少，采取以上措施后，</w:t>
            </w:r>
            <w:r>
              <w:rPr>
                <w:rFonts w:hint="default" w:ascii="Times New Roman" w:hAnsi="Times New Roman" w:cs="Times New Roman"/>
                <w:color w:val="auto"/>
                <w:szCs w:val="21"/>
                <w:highlight w:val="none"/>
              </w:rPr>
              <w:t>施工期</w:t>
            </w:r>
            <w:r>
              <w:rPr>
                <w:rFonts w:hint="default" w:ascii="Times New Roman" w:hAnsi="Times New Roman" w:cs="Times New Roman"/>
                <w:color w:val="auto"/>
                <w:szCs w:val="21"/>
                <w:highlight w:val="none"/>
                <w:lang w:val="zh-CN"/>
              </w:rPr>
              <w:t>产生的废水对环境影响小。</w:t>
            </w:r>
          </w:p>
          <w:p>
            <w:pPr>
              <w:spacing w:line="360" w:lineRule="auto"/>
              <w:ind w:firstLine="420" w:firstLineChars="200"/>
              <w:jc w:val="left"/>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（2）工程废水</w:t>
            </w:r>
          </w:p>
          <w:p>
            <w:pPr>
              <w:spacing w:line="360" w:lineRule="auto"/>
              <w:ind w:firstLine="420" w:firstLineChars="20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①冲洗废水：其悬浮物含量大，需建沉降池，悬浮物进行沉淀后，部分澄清后的废水可用于建筑工地洒水防尘，或回用于泥砂搅拌用水。人工运输水泥砂浆时，应避免泄漏，泄漏的水泥砂浆应及时清理。</w:t>
            </w:r>
          </w:p>
          <w:p>
            <w:pPr>
              <w:spacing w:line="360" w:lineRule="auto"/>
              <w:ind w:firstLine="420" w:firstLineChars="20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②混凝土养护废水：封闭混凝土中水分不再蒸发外逸，水泥依靠混凝土中水分完成水化作用，因水量较小，故废水排放量小，可以不需专门处理。</w:t>
            </w:r>
          </w:p>
          <w:p>
            <w:pPr>
              <w:spacing w:line="360" w:lineRule="auto"/>
              <w:ind w:firstLine="420" w:firstLineChars="20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③机械和车辆冲洗废水：主要为含油废水，要求设立专门清洗点对施工机械和车辆进行清洗和保养，含油废水或废弃物，不得随意弃置和倾流，可用容器收集或建小型隔油池进行处理，以防止油污染。</w:t>
            </w:r>
          </w:p>
          <w:p>
            <w:pPr>
              <w:spacing w:line="360" w:lineRule="auto"/>
              <w:ind w:firstLine="420" w:firstLineChars="200"/>
              <w:jc w:val="left"/>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（3）地面冲刷污水</w:t>
            </w:r>
          </w:p>
          <w:p>
            <w:pPr>
              <w:pStyle w:val="1872"/>
              <w:adjustRightInd/>
              <w:snapToGrid/>
              <w:ind w:firstLine="42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施工过程中应在围挡四周设导排水沟，及时硬化道路，在导排水沟下游建废水沉砂池，径流水经沉砂池沉淀后排入厂区涵管，这样可以避免水道的堵塞；同时，应做好建筑材料和建筑废料的管理，各类施工材料应有防雨遮雨设施、及时运输挖方、及时压实填方，防止暴雨径流对开挖面、填区以及施工材料和工程废料的冲刷，从根本上减少水土流失量，因此施工过程中应设置简易沉淀池沉淀后循环使用，对环境不会带来明显影响。</w:t>
            </w:r>
          </w:p>
          <w:p>
            <w:pPr>
              <w:spacing w:line="360" w:lineRule="auto"/>
              <w:rPr>
                <w:rFonts w:hint="default" w:ascii="Times New Roman" w:hAnsi="Times New Roman" w:cs="Times New Roman"/>
                <w:b/>
                <w:bCs/>
                <w:color w:val="auto"/>
                <w:szCs w:val="21"/>
                <w:highlight w:val="none"/>
                <w:lang w:val="zh-CN"/>
              </w:rPr>
            </w:pPr>
            <w:r>
              <w:rPr>
                <w:rFonts w:hint="default" w:ascii="Times New Roman" w:hAnsi="Times New Roman" w:cs="Times New Roman"/>
                <w:b/>
                <w:bCs/>
                <w:color w:val="auto"/>
                <w:szCs w:val="21"/>
                <w:highlight w:val="none"/>
                <w:lang w:val="zh-CN"/>
              </w:rPr>
              <w:t>3、施工期噪声影响防护措施</w:t>
            </w:r>
          </w:p>
          <w:p>
            <w:pPr>
              <w:spacing w:line="360" w:lineRule="auto"/>
              <w:ind w:firstLine="420" w:firstLineChars="200"/>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施工期采取有效措施，认真做好以下工作以减少噪声的不利影响，确保施工场界噪声达标。</w:t>
            </w:r>
          </w:p>
          <w:p>
            <w:pPr>
              <w:spacing w:line="360" w:lineRule="auto"/>
              <w:ind w:firstLine="420" w:firstLineChars="200"/>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①合理安排施工时间，禁止高噪声设备夜间和午休时段施工；</w:t>
            </w:r>
          </w:p>
          <w:p>
            <w:pPr>
              <w:spacing w:line="360" w:lineRule="auto"/>
              <w:ind w:firstLine="420" w:firstLineChars="200"/>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②尽量选用低噪声机械和设备，加强对施工机械和设备维护保养，避免由于设备性能减退而使噪声增大；</w:t>
            </w:r>
          </w:p>
          <w:p>
            <w:pPr>
              <w:spacing w:line="360" w:lineRule="auto"/>
              <w:ind w:firstLine="420" w:firstLineChars="200"/>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③不得使用噪声源强达112dB（A）冲击式打桩机。</w:t>
            </w:r>
          </w:p>
          <w:p>
            <w:pPr>
              <w:spacing w:line="360" w:lineRule="auto"/>
              <w:ind w:firstLine="420" w:firstLineChars="200"/>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④必要时建立临时隔声屏障，固定施工设备安装于室内，如简易屋内、棚内等；</w:t>
            </w:r>
          </w:p>
          <w:p>
            <w:pPr>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⑤在靠近敏感点设置隔声围挡，高噪声设施设置在远离敏感点一侧。</w:t>
            </w:r>
          </w:p>
          <w:p>
            <w:pPr>
              <w:pStyle w:val="48"/>
              <w:ind w:left="0" w:leftChars="0" w:firstLine="4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采取以上措施后能有效降低噪声对周围环境的影响。</w:t>
            </w:r>
          </w:p>
          <w:p>
            <w:pPr>
              <w:spacing w:line="360" w:lineRule="auto"/>
              <w:rPr>
                <w:rFonts w:hint="default" w:ascii="Times New Roman" w:hAnsi="Times New Roman" w:cs="Times New Roman"/>
                <w:b/>
                <w:bCs/>
                <w:color w:val="auto"/>
                <w:szCs w:val="21"/>
                <w:highlight w:val="none"/>
                <w:lang w:val="zh-CN"/>
              </w:rPr>
            </w:pPr>
            <w:r>
              <w:rPr>
                <w:rFonts w:hint="default" w:ascii="Times New Roman" w:hAnsi="Times New Roman" w:cs="Times New Roman"/>
                <w:b/>
                <w:bCs/>
                <w:color w:val="auto"/>
                <w:szCs w:val="21"/>
                <w:highlight w:val="none"/>
                <w:lang w:val="zh-CN"/>
              </w:rPr>
              <w:t>4、施工期固体废弃物防护措施</w:t>
            </w:r>
          </w:p>
          <w:p>
            <w:pPr>
              <w:spacing w:line="360" w:lineRule="auto"/>
              <w:ind w:firstLine="420" w:firstLineChars="20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施工期间的固体废弃物主要有施工过程中产生的建筑垃圾和施工人员产生的生活垃圾。应采取的固体废弃物污染防治措施如下：</w:t>
            </w:r>
          </w:p>
          <w:p>
            <w:pPr>
              <w:spacing w:line="360" w:lineRule="auto"/>
              <w:ind w:firstLine="420" w:firstLineChars="20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①建筑垃圾中的砂土应最大限度用于回填，其它建筑垃圾必须集中堆放、及时清运，交由环卫部门处理，防止露天长期堆放可能产生的二次污染；</w:t>
            </w:r>
          </w:p>
          <w:p>
            <w:pPr>
              <w:spacing w:line="360" w:lineRule="auto"/>
              <w:ind w:firstLine="420" w:firstLineChars="20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②生活垃圾应定点收集，交由环卫部门处理，不得任意堆放和丢弃；</w:t>
            </w:r>
          </w:p>
          <w:p>
            <w:pPr>
              <w:spacing w:line="360" w:lineRule="auto"/>
              <w:ind w:firstLine="420" w:firstLineChars="200"/>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③建筑材料运输时应限时限量、封闭式运输，防止沿途洒落。</w:t>
            </w:r>
          </w:p>
          <w:p>
            <w:pPr>
              <w:spacing w:line="360" w:lineRule="auto"/>
              <w:rPr>
                <w:rFonts w:hint="default" w:ascii="Times New Roman" w:hAnsi="Times New Roman" w:cs="Times New Roman"/>
                <w:b/>
                <w:bCs/>
                <w:color w:val="auto"/>
                <w:szCs w:val="21"/>
                <w:highlight w:val="none"/>
                <w:lang w:val="zh-CN"/>
              </w:rPr>
            </w:pPr>
            <w:r>
              <w:rPr>
                <w:rFonts w:hint="default" w:ascii="Times New Roman" w:hAnsi="Times New Roman" w:cs="Times New Roman"/>
                <w:b/>
                <w:bCs/>
                <w:color w:val="auto"/>
                <w:szCs w:val="21"/>
                <w:highlight w:val="none"/>
                <w:lang w:val="zh-CN"/>
              </w:rPr>
              <w:t>5、施工期对生态环境的防护措施</w:t>
            </w:r>
          </w:p>
          <w:p>
            <w:pPr>
              <w:spacing w:line="360" w:lineRule="auto"/>
              <w:ind w:firstLine="420" w:firstLineChars="200"/>
              <w:rPr>
                <w:rFonts w:hint="default" w:ascii="Times New Roman" w:hAnsi="Times New Roman" w:cs="Times New Roman"/>
                <w:bCs/>
                <w:color w:val="auto"/>
                <w:sz w:val="18"/>
                <w:szCs w:val="18"/>
                <w:highlight w:val="none"/>
              </w:rPr>
            </w:pPr>
            <w:r>
              <w:rPr>
                <w:rFonts w:hint="default" w:ascii="Times New Roman" w:hAnsi="Times New Roman" w:cs="Times New Roman"/>
                <w:color w:val="auto"/>
                <w:szCs w:val="21"/>
                <w:highlight w:val="none"/>
                <w:lang w:val="zh-CN"/>
              </w:rPr>
              <w:t>项目施工期间，应搞好项目的生态保护和建设，尽量缩短施工工期，施工过程中的土方开挖应注意挖填方平衡，减少土方的外排外运，残余土方不得随意弃置，必须送有关部门指定的地点填埋或堆放，并采取前述各项有效措施尽最大可能减缓施工期对生态环境的不良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2" w:hRule="atLeast"/>
          <w:jc w:val="center"/>
        </w:trPr>
        <w:tc>
          <w:tcPr>
            <w:tcW w:w="214" w:type="pct"/>
            <w:tcMar>
              <w:left w:w="28" w:type="dxa"/>
              <w:right w:w="28" w:type="dxa"/>
            </w:tcMar>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pStyle w:val="129"/>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措施</w:t>
            </w:r>
          </w:p>
        </w:tc>
        <w:tc>
          <w:tcPr>
            <w:tcW w:w="4785" w:type="pct"/>
            <w:vAlign w:val="center"/>
          </w:tcPr>
          <w:p>
            <w:pPr>
              <w:adjustRightInd w:val="0"/>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1、废气</w:t>
            </w:r>
          </w:p>
          <w:p>
            <w:pPr>
              <w:adjustRightInd w:val="0"/>
              <w:snapToGrid w:val="0"/>
              <w:spacing w:line="360" w:lineRule="auto"/>
              <w:ind w:firstLine="42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（1）废气源强分析</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val="en-US" w:eastAsia="zh-CN"/>
              </w:rPr>
              <w:t>A、</w:t>
            </w:r>
            <w:r>
              <w:rPr>
                <w:rFonts w:hint="eastAsia" w:cs="Times New Roman"/>
                <w:color w:val="auto"/>
                <w:szCs w:val="21"/>
                <w:highlight w:val="none"/>
                <w:lang w:val="en-US" w:eastAsia="zh-CN"/>
              </w:rPr>
              <w:t>面粉仓废气、面粉包装废气、面粉投料废气</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default"/>
                <w:color w:val="auto"/>
                <w:highlight w:val="none"/>
                <w:lang w:val="en-US"/>
              </w:rPr>
            </w:pPr>
            <w:r>
              <w:rPr>
                <w:rFonts w:hint="eastAsia" w:cs="Times New Roman"/>
                <w:color w:val="auto"/>
                <w:szCs w:val="21"/>
                <w:highlight w:val="none"/>
                <w:lang w:val="en-US" w:eastAsia="zh-CN"/>
              </w:rPr>
              <w:t>扩建项目面粉仓废气、面粉包装废气、面粉投料废气收集后经布袋除尘器处理由15m排气筒（DA001）排放，整个工序密闭进行，仅有少量的粉尘逸散，粉尘收集率取99.5%，布袋除尘器处理效率取99.9%，运行时间以7200h/a计，设计配套风机为50000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/h，未收集粉尘经厂区自然沉降后无组织排放，沉降率约为80%。</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面粉</w:t>
            </w:r>
            <w:r>
              <w:rPr>
                <w:rFonts w:hint="eastAsia" w:ascii="Times New Roman" w:hAnsi="Times New Roman" w:eastAsia="宋体" w:cs="Times New Roman"/>
                <w:color w:val="auto"/>
                <w:sz w:val="21"/>
                <w:szCs w:val="21"/>
                <w:highlight w:val="none"/>
                <w:lang w:val="en-US" w:eastAsia="zh-CN"/>
              </w:rPr>
              <w:t>转输均采用密闭管道气力输送和封闭式绞龙输送机进行输送投料，产品包装采用自动包装机，每个下料包装口均设置为密闭操作间，面粉经下料口直接与包装袋连接，经包装设备计量后采用线装封口。</w:t>
            </w:r>
            <w:r>
              <w:rPr>
                <w:rFonts w:hint="eastAsia" w:cs="Times New Roman"/>
                <w:color w:val="auto"/>
                <w:szCs w:val="21"/>
                <w:highlight w:val="none"/>
                <w:lang w:val="en-US" w:eastAsia="zh-CN"/>
              </w:rPr>
              <w:t>参照《逸散性工业粉尘控制技术》谷物贮仓中转运和运输的排放系数为3.0kg/t，面粉年用量为305000t/a，则粉尘产生量915t/a。</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废气产排情况一览表见表4-1。</w:t>
            </w: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1</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面粉仓废气、面粉包装废气、面粉投料废气</w:t>
            </w:r>
            <w:r>
              <w:rPr>
                <w:rFonts w:hint="default" w:ascii="Times New Roman" w:hAnsi="Times New Roman" w:cs="Times New Roman"/>
                <w:b/>
                <w:bCs/>
                <w:color w:val="auto"/>
                <w:szCs w:val="21"/>
                <w:highlight w:val="none"/>
              </w:rPr>
              <w:t>产生及排放情况一览表</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76"/>
              <w:gridCol w:w="787"/>
              <w:gridCol w:w="847"/>
              <w:gridCol w:w="852"/>
              <w:gridCol w:w="752"/>
              <w:gridCol w:w="752"/>
              <w:gridCol w:w="752"/>
              <w:gridCol w:w="757"/>
              <w:gridCol w:w="723"/>
              <w:gridCol w:w="776"/>
              <w:gridCol w:w="845"/>
              <w:gridCol w:w="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w:t>
                  </w:r>
                </w:p>
              </w:tc>
              <w:tc>
                <w:tcPr>
                  <w:tcW w:w="1310"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污染物产生情况</w:t>
                  </w:r>
                </w:p>
              </w:tc>
              <w:tc>
                <w:tcPr>
                  <w:tcW w:w="1587"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污染防治措施</w:t>
                  </w:r>
                </w:p>
              </w:tc>
              <w:tc>
                <w:tcPr>
                  <w:tcW w:w="1235"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污染物排放情况</w:t>
                  </w:r>
                </w:p>
              </w:tc>
              <w:tc>
                <w:tcPr>
                  <w:tcW w:w="40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41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产生量t/a</w:t>
                  </w:r>
                </w:p>
              </w:tc>
              <w:tc>
                <w:tcPr>
                  <w:tcW w:w="44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产生速率kg/h</w:t>
                  </w:r>
                </w:p>
              </w:tc>
              <w:tc>
                <w:tcPr>
                  <w:tcW w:w="4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处理能力m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/h</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收集效率</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去除率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运行时间h/a</w:t>
                  </w:r>
                </w:p>
              </w:tc>
              <w:tc>
                <w:tcPr>
                  <w:tcW w:w="3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排放量t/a</w:t>
                  </w:r>
                </w:p>
              </w:tc>
              <w:tc>
                <w:tcPr>
                  <w:tcW w:w="4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排放速率kg/h</w:t>
                  </w:r>
                </w:p>
              </w:tc>
              <w:tc>
                <w:tcPr>
                  <w:tcW w:w="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40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颗粒物</w:t>
                  </w: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910.4250</w:t>
                  </w:r>
                </w:p>
              </w:tc>
              <w:tc>
                <w:tcPr>
                  <w:tcW w:w="7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126.4479</w:t>
                  </w:r>
                </w:p>
              </w:tc>
              <w:tc>
                <w:tcPr>
                  <w:tcW w:w="8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2529.0</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50000</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99.5</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lang w:val="en-US" w:eastAsia="zh-CN"/>
                    </w:rPr>
                    <w:t>7200</w:t>
                  </w:r>
                </w:p>
              </w:tc>
              <w:tc>
                <w:tcPr>
                  <w:tcW w:w="6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0.9104</w:t>
                  </w:r>
                </w:p>
              </w:tc>
              <w:tc>
                <w:tcPr>
                  <w:tcW w:w="7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0.1264</w:t>
                  </w:r>
                </w:p>
              </w:tc>
              <w:tc>
                <w:tcPr>
                  <w:tcW w:w="79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w:t>
                  </w:r>
                </w:p>
              </w:tc>
              <w:tc>
                <w:tcPr>
                  <w:tcW w:w="4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7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4.5750</w:t>
                  </w:r>
                </w:p>
              </w:tc>
              <w:tc>
                <w:tcPr>
                  <w:tcW w:w="79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0.6354</w:t>
                  </w:r>
                </w:p>
              </w:tc>
              <w:tc>
                <w:tcPr>
                  <w:tcW w:w="802" w:type="dxa"/>
                  <w:tcBorders>
                    <w:tl2br w:val="nil"/>
                    <w:tr2bl w:val="nil"/>
                  </w:tcBorders>
                  <w:vAlign w:val="center"/>
                </w:tcPr>
                <w:p>
                  <w:pPr>
                    <w:jc w:val="center"/>
                    <w:rPr>
                      <w:rFonts w:hint="eastAsia" w:ascii="Times New Roman" w:hAnsi="Times New Roman" w:eastAsia="宋体" w:cs="Times New Roman"/>
                      <w:color w:val="auto"/>
                      <w:spacing w:val="0"/>
                      <w:sz w:val="18"/>
                      <w:szCs w:val="18"/>
                      <w:highlight w:val="none"/>
                      <w:lang w:val="en-US" w:eastAsia="zh-CN"/>
                    </w:rPr>
                  </w:pPr>
                  <w:r>
                    <w:rPr>
                      <w:rFonts w:hint="eastAsia" w:ascii="Times New Roman" w:hAnsi="Times New Roman" w:eastAsia="宋体" w:cs="Times New Roman"/>
                      <w:color w:val="auto"/>
                      <w:spacing w:val="0"/>
                      <w:sz w:val="18"/>
                      <w:szCs w:val="18"/>
                      <w:highlight w:val="none"/>
                      <w:lang w:val="en-US" w:eastAsia="zh-CN"/>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80</w:t>
                  </w:r>
                </w:p>
              </w:tc>
              <w:tc>
                <w:tcPr>
                  <w:tcW w:w="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lang w:val="en-US" w:eastAsia="zh-CN"/>
                    </w:rPr>
                    <w:t>7200</w:t>
                  </w:r>
                </w:p>
              </w:tc>
              <w:tc>
                <w:tcPr>
                  <w:tcW w:w="6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0.9150</w:t>
                  </w:r>
                </w:p>
              </w:tc>
              <w:tc>
                <w:tcPr>
                  <w:tcW w:w="7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0.0540</w:t>
                  </w:r>
                </w:p>
              </w:tc>
              <w:tc>
                <w:tcPr>
                  <w:tcW w:w="795" w:type="dxa"/>
                  <w:tcBorders>
                    <w:tl2br w:val="nil"/>
                    <w:tr2bl w:val="nil"/>
                  </w:tcBorders>
                  <w:vAlign w:val="center"/>
                </w:tcPr>
                <w:p>
                  <w:pPr>
                    <w:jc w:val="center"/>
                    <w:rPr>
                      <w:rFonts w:hint="eastAsia" w:ascii="Times New Roman" w:hAnsi="Times New Roman" w:eastAsia="宋体" w:cs="Times New Roman"/>
                      <w:color w:val="auto"/>
                      <w:spacing w:val="0"/>
                      <w:sz w:val="18"/>
                      <w:szCs w:val="18"/>
                      <w:highlight w:val="none"/>
                      <w:lang w:val="en-US" w:eastAsia="zh-CN"/>
                    </w:rPr>
                  </w:pPr>
                  <w:r>
                    <w:rPr>
                      <w:rFonts w:hint="eastAsia" w:cs="Times New Roman"/>
                      <w:color w:val="auto"/>
                      <w:spacing w:val="0"/>
                      <w:sz w:val="18"/>
                      <w:szCs w:val="18"/>
                      <w:highlight w:val="none"/>
                      <w:lang w:val="en-US" w:eastAsia="zh-CN"/>
                    </w:rPr>
                    <w:t>/</w:t>
                  </w:r>
                </w:p>
              </w:tc>
              <w:tc>
                <w:tcPr>
                  <w:tcW w:w="4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无组织</w:t>
                  </w:r>
                </w:p>
              </w:tc>
            </w:tr>
          </w:tbl>
          <w:p>
            <w:pPr>
              <w:keepNext w:val="0"/>
              <w:keepLines w:val="0"/>
              <w:pageBreakBefore w:val="0"/>
              <w:widowControl w:val="0"/>
              <w:numPr>
                <w:ilvl w:val="0"/>
                <w:numId w:val="0"/>
              </w:numPr>
              <w:kinsoku/>
              <w:wordWrap/>
              <w:overflowPunct/>
              <w:topLinePunct w:val="0"/>
              <w:bidi w:val="0"/>
              <w:adjustRightInd/>
              <w:snapToGrid/>
              <w:spacing w:line="360" w:lineRule="auto"/>
              <w:ind w:right="0" w:rightChars="0" w:firstLine="420" w:firstLineChars="200"/>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B、谷朊粉烘干废气</w:t>
            </w:r>
          </w:p>
          <w:p>
            <w:pPr>
              <w:pStyle w:val="4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现有项目生产谷朊粉0.91万t/a，运行时间为7200h/a，根据现有项目自行监测数据排放速率最大值进行核算，烘干粉尘排放量约1.0368t/a。</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default"/>
                <w:color w:val="auto"/>
                <w:highlight w:val="none"/>
                <w:lang w:val="en-US"/>
              </w:rPr>
            </w:pPr>
            <w:r>
              <w:rPr>
                <w:rFonts w:hint="eastAsia"/>
                <w:color w:val="auto"/>
                <w:sz w:val="21"/>
                <w:szCs w:val="21"/>
                <w:highlight w:val="none"/>
                <w:lang w:val="en-US" w:eastAsia="zh-CN"/>
              </w:rPr>
              <w:t>扩建项目设置4条谷朊粉烘干线，</w:t>
            </w:r>
            <w:r>
              <w:rPr>
                <w:rFonts w:hint="eastAsia" w:cs="Times New Roman"/>
                <w:color w:val="auto"/>
                <w:sz w:val="21"/>
                <w:szCs w:val="21"/>
                <w:highlight w:val="none"/>
                <w:lang w:val="en-US" w:eastAsia="zh-CN"/>
              </w:rPr>
              <w:t>生产谷朊粉4.5万t/a，</w:t>
            </w:r>
            <w:r>
              <w:rPr>
                <w:rFonts w:hint="eastAsia" w:cs="Times New Roman"/>
                <w:color w:val="auto"/>
                <w:szCs w:val="21"/>
                <w:highlight w:val="none"/>
                <w:lang w:val="en-US" w:eastAsia="zh-CN"/>
              </w:rPr>
              <w:t>整个工序密闭进行无粉尘逸散，布袋除尘器处理效率取99.9%，运行时间以7200h/a计，类比现有项目谷朊粉干燥工序废气标杆流量，考虑扩建项目建设情况，设置配套风机为25000m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eastAsia" w:cs="Times New Roman"/>
                <w:color w:val="auto"/>
                <w:sz w:val="21"/>
                <w:szCs w:val="21"/>
                <w:highlight w:val="none"/>
                <w:lang w:val="en-US" w:eastAsia="zh-CN"/>
              </w:rPr>
            </w:pPr>
            <w:r>
              <w:rPr>
                <w:rFonts w:hint="eastAsia"/>
                <w:color w:val="auto"/>
                <w:sz w:val="21"/>
                <w:szCs w:val="21"/>
                <w:highlight w:val="none"/>
                <w:lang w:val="en-US" w:eastAsia="zh-CN"/>
              </w:rPr>
              <w:t>谷朊粉烘干使用锅炉蒸汽采用夹套式烘干机进行烘干，烘干废气</w:t>
            </w:r>
            <w:r>
              <w:rPr>
                <w:rFonts w:hint="eastAsia" w:cs="Times New Roman"/>
                <w:color w:val="auto"/>
                <w:sz w:val="21"/>
                <w:szCs w:val="21"/>
                <w:highlight w:val="none"/>
                <w:lang w:val="en-US" w:eastAsia="zh-CN"/>
              </w:rPr>
              <w:t>经布袋除尘器处理由30m排气筒（DA002~DA005）排放，扩建项目生产工艺、废气处理设施与现有项目相同，通过类比现有项目计算污染物排放量，经计算，扩建项目谷朊粉烘干粉尘排放量为5.128t/a。</w:t>
            </w: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2</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谷朊粉烘干废气</w:t>
            </w:r>
            <w:r>
              <w:rPr>
                <w:rFonts w:hint="default" w:ascii="Times New Roman" w:hAnsi="Times New Roman" w:cs="Times New Roman"/>
                <w:b/>
                <w:bCs/>
                <w:color w:val="auto"/>
                <w:szCs w:val="21"/>
                <w:highlight w:val="none"/>
              </w:rPr>
              <w:t>产生及排放情况一览表</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39"/>
              <w:gridCol w:w="1063"/>
              <w:gridCol w:w="951"/>
              <w:gridCol w:w="814"/>
              <w:gridCol w:w="714"/>
              <w:gridCol w:w="714"/>
              <w:gridCol w:w="714"/>
              <w:gridCol w:w="719"/>
              <w:gridCol w:w="685"/>
              <w:gridCol w:w="738"/>
              <w:gridCol w:w="805"/>
              <w:gridCol w:w="7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w:t>
                  </w:r>
                </w:p>
              </w:tc>
              <w:tc>
                <w:tcPr>
                  <w:tcW w:w="1490"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污染物产生情况</w:t>
                  </w:r>
                </w:p>
              </w:tc>
              <w:tc>
                <w:tcPr>
                  <w:tcW w:w="1507"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污染防治措施</w:t>
                  </w:r>
                </w:p>
              </w:tc>
              <w:tc>
                <w:tcPr>
                  <w:tcW w:w="1174"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污染物排放情况</w:t>
                  </w:r>
                </w:p>
              </w:tc>
              <w:tc>
                <w:tcPr>
                  <w:tcW w:w="38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5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产生量t/a</w:t>
                  </w:r>
                </w:p>
              </w:tc>
              <w:tc>
                <w:tcPr>
                  <w:tcW w:w="5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产生速率kg/h</w:t>
                  </w:r>
                </w:p>
              </w:tc>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处理能力m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/h</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收集效率</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去除率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运行时间h/a</w:t>
                  </w:r>
                </w:p>
              </w:tc>
              <w:tc>
                <w:tcPr>
                  <w:tcW w:w="36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排放量t/a</w:t>
                  </w:r>
                </w:p>
              </w:tc>
              <w:tc>
                <w:tcPr>
                  <w:tcW w:w="3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排放速率kg/h</w:t>
                  </w:r>
                </w:p>
              </w:tc>
              <w:tc>
                <w:tcPr>
                  <w:tcW w:w="4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38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颗粒物</w:t>
                  </w:r>
                </w:p>
              </w:tc>
              <w:tc>
                <w:tcPr>
                  <w:tcW w:w="5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1281.8</w:t>
                  </w:r>
                </w:p>
              </w:tc>
              <w:tc>
                <w:tcPr>
                  <w:tcW w:w="50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178.0278</w:t>
                  </w:r>
                </w:p>
              </w:tc>
              <w:tc>
                <w:tcPr>
                  <w:tcW w:w="42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7121.1</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25000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lang w:val="en-US" w:eastAsia="zh-CN"/>
                    </w:rPr>
                    <w:t>7200</w:t>
                  </w:r>
                </w:p>
              </w:tc>
              <w:tc>
                <w:tcPr>
                  <w:tcW w:w="3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1.2818</w:t>
                  </w:r>
                </w:p>
              </w:tc>
              <w:tc>
                <w:tcPr>
                  <w:tcW w:w="38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0.1780</w:t>
                  </w:r>
                </w:p>
              </w:tc>
              <w:tc>
                <w:tcPr>
                  <w:tcW w:w="42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7.1</w:t>
                  </w:r>
                </w:p>
              </w:tc>
              <w:tc>
                <w:tcPr>
                  <w:tcW w:w="3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5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1281.8</w:t>
                  </w:r>
                </w:p>
              </w:tc>
              <w:tc>
                <w:tcPr>
                  <w:tcW w:w="50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178.0278</w:t>
                  </w:r>
                </w:p>
              </w:tc>
              <w:tc>
                <w:tcPr>
                  <w:tcW w:w="42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7121.1</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25000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lang w:val="en-US" w:eastAsia="zh-CN"/>
                    </w:rPr>
                    <w:t>7200</w:t>
                  </w:r>
                </w:p>
              </w:tc>
              <w:tc>
                <w:tcPr>
                  <w:tcW w:w="3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1.2818</w:t>
                  </w:r>
                </w:p>
              </w:tc>
              <w:tc>
                <w:tcPr>
                  <w:tcW w:w="38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lang w:val="en-US"/>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0.1780</w:t>
                  </w:r>
                </w:p>
              </w:tc>
              <w:tc>
                <w:tcPr>
                  <w:tcW w:w="42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7.1</w:t>
                  </w:r>
                </w:p>
              </w:tc>
              <w:tc>
                <w:tcPr>
                  <w:tcW w:w="3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DA003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5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1281.8</w:t>
                  </w:r>
                </w:p>
              </w:tc>
              <w:tc>
                <w:tcPr>
                  <w:tcW w:w="50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178.0278</w:t>
                  </w:r>
                </w:p>
              </w:tc>
              <w:tc>
                <w:tcPr>
                  <w:tcW w:w="42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7121.1</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25000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lang w:val="en-US" w:eastAsia="zh-CN"/>
                    </w:rPr>
                    <w:t>7200</w:t>
                  </w:r>
                </w:p>
              </w:tc>
              <w:tc>
                <w:tcPr>
                  <w:tcW w:w="3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1.2818</w:t>
                  </w:r>
                </w:p>
              </w:tc>
              <w:tc>
                <w:tcPr>
                  <w:tcW w:w="38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0.1780</w:t>
                  </w:r>
                </w:p>
              </w:tc>
              <w:tc>
                <w:tcPr>
                  <w:tcW w:w="42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7.1</w:t>
                  </w:r>
                </w:p>
              </w:tc>
              <w:tc>
                <w:tcPr>
                  <w:tcW w:w="3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DA004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56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1281.8</w:t>
                  </w:r>
                </w:p>
              </w:tc>
              <w:tc>
                <w:tcPr>
                  <w:tcW w:w="50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178.0278</w:t>
                  </w:r>
                </w:p>
              </w:tc>
              <w:tc>
                <w:tcPr>
                  <w:tcW w:w="42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7121.1</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25000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lang w:val="en-US" w:eastAsia="zh-CN"/>
                    </w:rPr>
                    <w:t>7200</w:t>
                  </w:r>
                </w:p>
              </w:tc>
              <w:tc>
                <w:tcPr>
                  <w:tcW w:w="3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1.2818</w:t>
                  </w:r>
                </w:p>
              </w:tc>
              <w:tc>
                <w:tcPr>
                  <w:tcW w:w="38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0.1780</w:t>
                  </w:r>
                </w:p>
              </w:tc>
              <w:tc>
                <w:tcPr>
                  <w:tcW w:w="42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7.1</w:t>
                  </w:r>
                </w:p>
              </w:tc>
              <w:tc>
                <w:tcPr>
                  <w:tcW w:w="3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DA005</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color w:val="auto"/>
                <w:highlight w:val="none"/>
                <w:lang w:val="en-US" w:eastAsia="zh-CN"/>
              </w:rPr>
              <w:t>C、</w:t>
            </w:r>
            <w:r>
              <w:rPr>
                <w:rFonts w:hint="eastAsia" w:cs="Times New Roman"/>
                <w:color w:val="auto"/>
                <w:szCs w:val="21"/>
                <w:highlight w:val="none"/>
                <w:lang w:val="en-US" w:eastAsia="zh-CN"/>
              </w:rPr>
              <w:t>谷朊粉仓废气、谷朊粉包装废气</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default"/>
                <w:color w:val="auto"/>
                <w:highlight w:val="none"/>
                <w:lang w:val="en-US"/>
              </w:rPr>
            </w:pPr>
            <w:r>
              <w:rPr>
                <w:rFonts w:hint="eastAsia" w:cs="Times New Roman"/>
                <w:color w:val="auto"/>
                <w:szCs w:val="21"/>
                <w:highlight w:val="none"/>
                <w:lang w:val="en-US" w:eastAsia="zh-CN"/>
              </w:rPr>
              <w:t>扩建项目谷朊粉仓废气、谷朊粉包装废气收集后经布袋除尘器处理由15m排气筒（DA006）排放，整个工序密闭进行，仅有少量的粉尘逸散，粉尘收集率取99.5%，布袋除尘器处理效率取99.9%，运行时间以7200h/a计，设计配套风机为8000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/h，未收集粉尘经厂区自然沉降后无组织排放，沉降率约为80%。</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eastAsia"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谷朊粉转输均采用密闭管道气力输送和封闭式绞龙输送机进行输送投料，产品包装采用自动包装机，每个下料包装口均设置为密闭操作间，谷朊粉经下料口直接与包装袋连接，经包装设备计量后采用线装封口。</w:t>
            </w:r>
            <w:r>
              <w:rPr>
                <w:rFonts w:hint="eastAsia" w:cs="Times New Roman"/>
                <w:color w:val="auto"/>
                <w:szCs w:val="21"/>
                <w:highlight w:val="none"/>
                <w:lang w:val="en-US" w:eastAsia="zh-CN"/>
              </w:rPr>
              <w:t>参照《逸散性工业粉尘控制技术》谷物贮仓中转运和运输的排放系数为3.0kg/t，谷朊粉年产量为45000t/a，则粉尘产生量135t/a。</w:t>
            </w: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 xml:space="preserve">3 </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谷朊粉仓废气、谷朊粉包装废气</w:t>
            </w:r>
            <w:r>
              <w:rPr>
                <w:rFonts w:hint="default" w:ascii="Times New Roman" w:hAnsi="Times New Roman" w:cs="Times New Roman"/>
                <w:b/>
                <w:bCs/>
                <w:color w:val="auto"/>
                <w:szCs w:val="21"/>
                <w:highlight w:val="none"/>
              </w:rPr>
              <w:t>产生及排放情况一览表</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76"/>
              <w:gridCol w:w="787"/>
              <w:gridCol w:w="847"/>
              <w:gridCol w:w="852"/>
              <w:gridCol w:w="752"/>
              <w:gridCol w:w="752"/>
              <w:gridCol w:w="752"/>
              <w:gridCol w:w="757"/>
              <w:gridCol w:w="723"/>
              <w:gridCol w:w="776"/>
              <w:gridCol w:w="845"/>
              <w:gridCol w:w="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w:t>
                  </w:r>
                </w:p>
              </w:tc>
              <w:tc>
                <w:tcPr>
                  <w:tcW w:w="1310"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污染物产生情况</w:t>
                  </w:r>
                </w:p>
              </w:tc>
              <w:tc>
                <w:tcPr>
                  <w:tcW w:w="1587"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污染防治措施</w:t>
                  </w:r>
                </w:p>
              </w:tc>
              <w:tc>
                <w:tcPr>
                  <w:tcW w:w="1235"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污染物排放情况</w:t>
                  </w:r>
                </w:p>
              </w:tc>
              <w:tc>
                <w:tcPr>
                  <w:tcW w:w="40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41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产生量t/a</w:t>
                  </w:r>
                </w:p>
              </w:tc>
              <w:tc>
                <w:tcPr>
                  <w:tcW w:w="44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产生速率kg/h</w:t>
                  </w:r>
                </w:p>
              </w:tc>
              <w:tc>
                <w:tcPr>
                  <w:tcW w:w="4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处理能力m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/h</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收集效率</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去除率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运行时间h/a</w:t>
                  </w:r>
                </w:p>
              </w:tc>
              <w:tc>
                <w:tcPr>
                  <w:tcW w:w="3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排放量t/a</w:t>
                  </w:r>
                </w:p>
              </w:tc>
              <w:tc>
                <w:tcPr>
                  <w:tcW w:w="4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排放速率kg/h</w:t>
                  </w:r>
                </w:p>
              </w:tc>
              <w:tc>
                <w:tcPr>
                  <w:tcW w:w="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40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颗粒物</w:t>
                  </w:r>
                </w:p>
              </w:tc>
              <w:tc>
                <w:tcPr>
                  <w:tcW w:w="7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134.3250 </w:t>
                  </w:r>
                </w:p>
              </w:tc>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18.6563 </w:t>
                  </w:r>
                </w:p>
              </w:tc>
              <w:tc>
                <w:tcPr>
                  <w:tcW w:w="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2332.0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8000</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99.5</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6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0.1343 </w:t>
                  </w:r>
                </w:p>
              </w:tc>
              <w:tc>
                <w:tcPr>
                  <w:tcW w:w="7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0.0187 </w:t>
                  </w:r>
                </w:p>
              </w:tc>
              <w:tc>
                <w:tcPr>
                  <w:tcW w:w="7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2.3 </w:t>
                  </w:r>
                </w:p>
              </w:tc>
              <w:tc>
                <w:tcPr>
                  <w:tcW w:w="4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DA00</w:t>
                  </w:r>
                  <w:r>
                    <w:rPr>
                      <w:rFonts w:hint="eastAsia" w:ascii="Times New Roman" w:hAnsi="Times New Roman" w:eastAsia="宋体" w:cs="Times New Roman"/>
                      <w:i w:val="0"/>
                      <w:iCs w:val="0"/>
                      <w:snapToGrid w:val="0"/>
                      <w:color w:val="auto"/>
                      <w:kern w:val="0"/>
                      <w:sz w:val="18"/>
                      <w:szCs w:val="18"/>
                      <w:highlight w:val="none"/>
                      <w:u w:val="none"/>
                      <w:lang w:val="en-US" w:eastAsia="zh-CN"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7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0.6750 </w:t>
                  </w:r>
                </w:p>
              </w:tc>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0.0938 </w:t>
                  </w:r>
                </w:p>
              </w:tc>
              <w:tc>
                <w:tcPr>
                  <w:tcW w:w="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80</w:t>
                  </w:r>
                </w:p>
              </w:tc>
              <w:tc>
                <w:tcPr>
                  <w:tcW w:w="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6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0.1350 </w:t>
                  </w:r>
                </w:p>
              </w:tc>
              <w:tc>
                <w:tcPr>
                  <w:tcW w:w="7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0.0811 </w:t>
                  </w:r>
                </w:p>
              </w:tc>
              <w:tc>
                <w:tcPr>
                  <w:tcW w:w="7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4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无组织</w:t>
                  </w:r>
                </w:p>
              </w:tc>
            </w:tr>
          </w:tbl>
          <w:p>
            <w:pPr>
              <w:keepNext w:val="0"/>
              <w:keepLines w:val="0"/>
              <w:pageBreakBefore w:val="0"/>
              <w:widowControl w:val="0"/>
              <w:numPr>
                <w:ilvl w:val="0"/>
                <w:numId w:val="0"/>
              </w:numPr>
              <w:kinsoku/>
              <w:wordWrap/>
              <w:overflowPunct/>
              <w:topLinePunct w:val="0"/>
              <w:bidi w:val="0"/>
              <w:adjustRightInd/>
              <w:snapToGrid/>
              <w:spacing w:line="360" w:lineRule="auto"/>
              <w:ind w:right="0" w:rightChars="0" w:firstLine="420" w:firstLineChars="200"/>
              <w:textAlignment w:val="auto"/>
              <w:rPr>
                <w:rFonts w:hint="default" w:cs="Times New Roman"/>
                <w:color w:val="auto"/>
                <w:sz w:val="21"/>
                <w:szCs w:val="21"/>
                <w:highlight w:val="none"/>
                <w:lang w:val="en-US" w:eastAsia="zh-CN"/>
              </w:rPr>
            </w:pPr>
            <w:r>
              <w:rPr>
                <w:rFonts w:hint="eastAsia" w:cs="Times New Roman"/>
                <w:color w:val="auto"/>
                <w:szCs w:val="21"/>
                <w:highlight w:val="none"/>
                <w:lang w:val="en-US" w:eastAsia="zh-CN"/>
              </w:rPr>
              <w:t>D、淀粉干燥废气</w:t>
            </w:r>
          </w:p>
          <w:p>
            <w:pPr>
              <w:pStyle w:val="4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现有项目生产</w:t>
            </w:r>
            <w:r>
              <w:rPr>
                <w:rFonts w:hint="eastAsia" w:cs="Times New Roman"/>
                <w:color w:val="auto"/>
                <w:szCs w:val="21"/>
                <w:highlight w:val="none"/>
                <w:lang w:val="en-US" w:eastAsia="zh-CN"/>
              </w:rPr>
              <w:t>淀粉</w:t>
            </w:r>
            <w:r>
              <w:rPr>
                <w:rFonts w:hint="eastAsia" w:cs="Times New Roman"/>
                <w:color w:val="auto"/>
                <w:sz w:val="21"/>
                <w:szCs w:val="21"/>
                <w:highlight w:val="none"/>
                <w:lang w:val="en-US" w:eastAsia="zh-CN"/>
              </w:rPr>
              <w:t>4.65万t/a，运行时间为7200h/a，根据现有项目自行监测数据，干燥根据现有项目自行监测数据排放速率最大值进行核算，一次干燥粉尘排放量约1.0008t/a，二次干燥粉尘排放量约1.8936t/a。</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default"/>
                <w:color w:val="auto"/>
                <w:highlight w:val="none"/>
                <w:lang w:val="en-US"/>
              </w:rPr>
            </w:pPr>
            <w:r>
              <w:rPr>
                <w:rFonts w:hint="eastAsia"/>
                <w:color w:val="auto"/>
                <w:sz w:val="21"/>
                <w:szCs w:val="21"/>
                <w:highlight w:val="none"/>
                <w:lang w:val="en-US" w:eastAsia="zh-CN"/>
              </w:rPr>
              <w:t>扩建项目设置4条淀粉干燥线，分为一次干燥和二次干燥，</w:t>
            </w:r>
            <w:r>
              <w:rPr>
                <w:rFonts w:hint="eastAsia" w:cs="Times New Roman"/>
                <w:color w:val="auto"/>
                <w:sz w:val="21"/>
                <w:szCs w:val="21"/>
                <w:highlight w:val="none"/>
                <w:lang w:val="en-US" w:eastAsia="zh-CN"/>
              </w:rPr>
              <w:t>生产淀粉18t/a，</w:t>
            </w:r>
            <w:r>
              <w:rPr>
                <w:rFonts w:hint="eastAsia" w:cs="Times New Roman"/>
                <w:color w:val="auto"/>
                <w:szCs w:val="21"/>
                <w:highlight w:val="none"/>
                <w:lang w:val="en-US" w:eastAsia="zh-CN"/>
              </w:rPr>
              <w:t>整个工序密闭进行无粉尘逸散，布袋除尘器处理效率取99.9%，运行时间以7200h/a计，设计</w:t>
            </w:r>
            <w:r>
              <w:rPr>
                <w:rFonts w:hint="eastAsia"/>
                <w:color w:val="auto"/>
                <w:sz w:val="21"/>
                <w:szCs w:val="21"/>
                <w:highlight w:val="none"/>
                <w:lang w:val="en-US" w:eastAsia="zh-CN"/>
              </w:rPr>
              <w:t>一次干燥</w:t>
            </w:r>
            <w:r>
              <w:rPr>
                <w:rFonts w:hint="eastAsia" w:cs="Times New Roman"/>
                <w:color w:val="auto"/>
                <w:szCs w:val="21"/>
                <w:highlight w:val="none"/>
                <w:lang w:val="en-US" w:eastAsia="zh-CN"/>
              </w:rPr>
              <w:t>配套风机为25000m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w:t>
            </w:r>
            <w:r>
              <w:rPr>
                <w:rFonts w:hint="eastAsia"/>
                <w:color w:val="auto"/>
                <w:sz w:val="21"/>
                <w:szCs w:val="21"/>
                <w:highlight w:val="none"/>
                <w:lang w:val="en-US" w:eastAsia="zh-CN"/>
              </w:rPr>
              <w:t>二次干燥</w:t>
            </w:r>
            <w:r>
              <w:rPr>
                <w:rFonts w:hint="eastAsia" w:cs="Times New Roman"/>
                <w:color w:val="auto"/>
                <w:szCs w:val="21"/>
                <w:highlight w:val="none"/>
                <w:lang w:val="en-US" w:eastAsia="zh-CN"/>
              </w:rPr>
              <w:t>配套风机为30000m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default"/>
                <w:color w:val="auto"/>
                <w:highlight w:val="none"/>
                <w:lang w:val="en-US"/>
              </w:rPr>
            </w:pPr>
            <w:r>
              <w:rPr>
                <w:rFonts w:hint="eastAsia"/>
                <w:color w:val="auto"/>
                <w:sz w:val="21"/>
                <w:szCs w:val="21"/>
                <w:highlight w:val="none"/>
                <w:lang w:val="en-US" w:eastAsia="zh-CN"/>
              </w:rPr>
              <w:t>淀粉干燥使用锅炉蒸汽采用夹套式干燥机进行干燥，一次干燥废气</w:t>
            </w:r>
            <w:r>
              <w:rPr>
                <w:rFonts w:hint="eastAsia" w:cs="Times New Roman"/>
                <w:color w:val="auto"/>
                <w:sz w:val="21"/>
                <w:szCs w:val="21"/>
                <w:highlight w:val="none"/>
                <w:lang w:val="en-US" w:eastAsia="zh-CN"/>
              </w:rPr>
              <w:t>经布袋除尘器处理由30m排气筒（DA007~DA010）排放，</w:t>
            </w:r>
            <w:r>
              <w:rPr>
                <w:rFonts w:hint="eastAsia"/>
                <w:color w:val="auto"/>
                <w:sz w:val="21"/>
                <w:szCs w:val="21"/>
                <w:highlight w:val="none"/>
                <w:lang w:val="en-US" w:eastAsia="zh-CN"/>
              </w:rPr>
              <w:t>二次干燥废气</w:t>
            </w:r>
            <w:r>
              <w:rPr>
                <w:rFonts w:hint="eastAsia" w:cs="Times New Roman"/>
                <w:color w:val="auto"/>
                <w:sz w:val="21"/>
                <w:szCs w:val="21"/>
                <w:highlight w:val="none"/>
                <w:lang w:val="en-US" w:eastAsia="zh-CN"/>
              </w:rPr>
              <w:t>经布袋除尘器处理由30m排气筒（DA011~DA014）排放，扩建项目生产工艺、废气处理设施与现有项目相同，通过类比现有项目计算污染物排放量，经计算，扩建项目</w:t>
            </w:r>
            <w:r>
              <w:rPr>
                <w:rFonts w:hint="eastAsia"/>
                <w:color w:val="auto"/>
                <w:sz w:val="21"/>
                <w:szCs w:val="21"/>
                <w:highlight w:val="none"/>
                <w:lang w:val="en-US" w:eastAsia="zh-CN"/>
              </w:rPr>
              <w:t>淀粉一次</w:t>
            </w:r>
            <w:r>
              <w:rPr>
                <w:rFonts w:hint="eastAsia" w:cs="Times New Roman"/>
                <w:color w:val="auto"/>
                <w:sz w:val="21"/>
                <w:szCs w:val="21"/>
                <w:highlight w:val="none"/>
                <w:lang w:val="en-US" w:eastAsia="zh-CN"/>
              </w:rPr>
              <w:t>干燥粉尘排放量为4.0032t/a，</w:t>
            </w:r>
            <w:r>
              <w:rPr>
                <w:rFonts w:hint="eastAsia"/>
                <w:color w:val="auto"/>
                <w:sz w:val="21"/>
                <w:szCs w:val="21"/>
                <w:highlight w:val="none"/>
                <w:lang w:val="en-US" w:eastAsia="zh-CN"/>
              </w:rPr>
              <w:t>二次</w:t>
            </w:r>
            <w:r>
              <w:rPr>
                <w:rFonts w:hint="eastAsia" w:cs="Times New Roman"/>
                <w:color w:val="auto"/>
                <w:sz w:val="21"/>
                <w:szCs w:val="21"/>
                <w:highlight w:val="none"/>
                <w:lang w:val="en-US" w:eastAsia="zh-CN"/>
              </w:rPr>
              <w:t>干燥粉尘排放量为7.5744t/a。</w:t>
            </w: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4</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淀粉</w:t>
            </w:r>
            <w:r>
              <w:rPr>
                <w:rFonts w:hint="eastAsia" w:ascii="Times New Roman" w:hAnsi="Times New Roman" w:cs="Times New Roman"/>
                <w:b/>
                <w:bCs/>
                <w:color w:val="auto"/>
                <w:szCs w:val="21"/>
                <w:highlight w:val="none"/>
                <w:lang w:val="en-US" w:eastAsia="zh-CN"/>
              </w:rPr>
              <w:t>一次</w:t>
            </w:r>
            <w:r>
              <w:rPr>
                <w:rFonts w:hint="default" w:ascii="Times New Roman" w:hAnsi="Times New Roman" w:cs="Times New Roman"/>
                <w:b/>
                <w:bCs/>
                <w:color w:val="auto"/>
                <w:szCs w:val="21"/>
                <w:highlight w:val="none"/>
                <w:lang w:val="en-US" w:eastAsia="zh-CN"/>
              </w:rPr>
              <w:t>干燥废气</w:t>
            </w:r>
            <w:r>
              <w:rPr>
                <w:rFonts w:hint="default" w:ascii="Times New Roman" w:hAnsi="Times New Roman" w:cs="Times New Roman"/>
                <w:b/>
                <w:bCs/>
                <w:color w:val="auto"/>
                <w:szCs w:val="21"/>
                <w:highlight w:val="none"/>
              </w:rPr>
              <w:t>产生及排放情况一览表</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39"/>
              <w:gridCol w:w="1063"/>
              <w:gridCol w:w="951"/>
              <w:gridCol w:w="814"/>
              <w:gridCol w:w="714"/>
              <w:gridCol w:w="714"/>
              <w:gridCol w:w="714"/>
              <w:gridCol w:w="719"/>
              <w:gridCol w:w="685"/>
              <w:gridCol w:w="738"/>
              <w:gridCol w:w="805"/>
              <w:gridCol w:w="7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w:t>
                  </w:r>
                </w:p>
              </w:tc>
              <w:tc>
                <w:tcPr>
                  <w:tcW w:w="1490"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污染物产生情况</w:t>
                  </w:r>
                </w:p>
              </w:tc>
              <w:tc>
                <w:tcPr>
                  <w:tcW w:w="1507"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污染防治措施</w:t>
                  </w:r>
                </w:p>
              </w:tc>
              <w:tc>
                <w:tcPr>
                  <w:tcW w:w="1174"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污染物排放情况</w:t>
                  </w:r>
                </w:p>
              </w:tc>
              <w:tc>
                <w:tcPr>
                  <w:tcW w:w="38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5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产生量t/a</w:t>
                  </w:r>
                </w:p>
              </w:tc>
              <w:tc>
                <w:tcPr>
                  <w:tcW w:w="5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产生速率kg/h</w:t>
                  </w:r>
                </w:p>
              </w:tc>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处理能力m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/h</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收集效率</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去除率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运行时间h/a</w:t>
                  </w:r>
                </w:p>
              </w:tc>
              <w:tc>
                <w:tcPr>
                  <w:tcW w:w="36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排放量t/a</w:t>
                  </w:r>
                </w:p>
              </w:tc>
              <w:tc>
                <w:tcPr>
                  <w:tcW w:w="3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排放速率kg/h</w:t>
                  </w:r>
                </w:p>
              </w:tc>
              <w:tc>
                <w:tcPr>
                  <w:tcW w:w="4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38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颗粒物</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1000.8 </w:t>
                  </w:r>
                </w:p>
              </w:tc>
              <w:tc>
                <w:tcPr>
                  <w:tcW w:w="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139 </w:t>
                  </w:r>
                </w:p>
              </w:tc>
              <w:tc>
                <w:tcPr>
                  <w:tcW w:w="7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5560.0 </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25000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6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1.0008 </w:t>
                  </w:r>
                </w:p>
              </w:tc>
              <w:tc>
                <w:tcPr>
                  <w:tcW w:w="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0.1390 </w:t>
                  </w:r>
                </w:p>
              </w:tc>
              <w:tc>
                <w:tcPr>
                  <w:tcW w:w="7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5.6 </w:t>
                  </w:r>
                </w:p>
              </w:tc>
              <w:tc>
                <w:tcPr>
                  <w:tcW w:w="6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DA007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10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1000.8 </w:t>
                  </w:r>
                </w:p>
              </w:tc>
              <w:tc>
                <w:tcPr>
                  <w:tcW w:w="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139 </w:t>
                  </w:r>
                </w:p>
              </w:tc>
              <w:tc>
                <w:tcPr>
                  <w:tcW w:w="7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5560.0 </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25000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6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1.0008 </w:t>
                  </w:r>
                </w:p>
              </w:tc>
              <w:tc>
                <w:tcPr>
                  <w:tcW w:w="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0.1390 </w:t>
                  </w:r>
                </w:p>
              </w:tc>
              <w:tc>
                <w:tcPr>
                  <w:tcW w:w="7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5.6 </w:t>
                  </w:r>
                </w:p>
              </w:tc>
              <w:tc>
                <w:tcPr>
                  <w:tcW w:w="6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DA008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10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1000.8 </w:t>
                  </w:r>
                </w:p>
              </w:tc>
              <w:tc>
                <w:tcPr>
                  <w:tcW w:w="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139 </w:t>
                  </w:r>
                </w:p>
              </w:tc>
              <w:tc>
                <w:tcPr>
                  <w:tcW w:w="7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5560.0 </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25000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6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1.0008 </w:t>
                  </w:r>
                </w:p>
              </w:tc>
              <w:tc>
                <w:tcPr>
                  <w:tcW w:w="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0.1390 </w:t>
                  </w:r>
                </w:p>
              </w:tc>
              <w:tc>
                <w:tcPr>
                  <w:tcW w:w="7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5.6 </w:t>
                  </w:r>
                </w:p>
              </w:tc>
              <w:tc>
                <w:tcPr>
                  <w:tcW w:w="6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DA009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10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1000.8 </w:t>
                  </w:r>
                </w:p>
              </w:tc>
              <w:tc>
                <w:tcPr>
                  <w:tcW w:w="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139 </w:t>
                  </w:r>
                </w:p>
              </w:tc>
              <w:tc>
                <w:tcPr>
                  <w:tcW w:w="76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5560.0 </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25000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6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1.0008 </w:t>
                  </w:r>
                </w:p>
              </w:tc>
              <w:tc>
                <w:tcPr>
                  <w:tcW w:w="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0.1390 </w:t>
                  </w:r>
                </w:p>
              </w:tc>
              <w:tc>
                <w:tcPr>
                  <w:tcW w:w="7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5.6 </w:t>
                  </w:r>
                </w:p>
              </w:tc>
              <w:tc>
                <w:tcPr>
                  <w:tcW w:w="6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DA0010</w:t>
                  </w:r>
                </w:p>
              </w:tc>
            </w:tr>
          </w:tbl>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5</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淀粉</w:t>
            </w:r>
            <w:r>
              <w:rPr>
                <w:rFonts w:hint="eastAsia" w:ascii="Times New Roman" w:hAnsi="Times New Roman" w:cs="Times New Roman"/>
                <w:b/>
                <w:bCs/>
                <w:color w:val="auto"/>
                <w:szCs w:val="21"/>
                <w:highlight w:val="none"/>
                <w:lang w:val="en-US" w:eastAsia="zh-CN"/>
              </w:rPr>
              <w:t>二次</w:t>
            </w:r>
            <w:r>
              <w:rPr>
                <w:rFonts w:hint="default" w:ascii="Times New Roman" w:hAnsi="Times New Roman" w:cs="Times New Roman"/>
                <w:b/>
                <w:bCs/>
                <w:color w:val="auto"/>
                <w:szCs w:val="21"/>
                <w:highlight w:val="none"/>
                <w:lang w:val="en-US" w:eastAsia="zh-CN"/>
              </w:rPr>
              <w:t>干燥废气</w:t>
            </w:r>
            <w:r>
              <w:rPr>
                <w:rFonts w:hint="default" w:ascii="Times New Roman" w:hAnsi="Times New Roman" w:cs="Times New Roman"/>
                <w:b/>
                <w:bCs/>
                <w:color w:val="auto"/>
                <w:szCs w:val="21"/>
                <w:highlight w:val="none"/>
              </w:rPr>
              <w:t>产生及排放情况一览表</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39"/>
              <w:gridCol w:w="1063"/>
              <w:gridCol w:w="951"/>
              <w:gridCol w:w="814"/>
              <w:gridCol w:w="714"/>
              <w:gridCol w:w="714"/>
              <w:gridCol w:w="714"/>
              <w:gridCol w:w="719"/>
              <w:gridCol w:w="685"/>
              <w:gridCol w:w="738"/>
              <w:gridCol w:w="805"/>
              <w:gridCol w:w="7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w:t>
                  </w:r>
                </w:p>
              </w:tc>
              <w:tc>
                <w:tcPr>
                  <w:tcW w:w="1490"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污染物产生情况</w:t>
                  </w:r>
                </w:p>
              </w:tc>
              <w:tc>
                <w:tcPr>
                  <w:tcW w:w="1507"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污染防治措施</w:t>
                  </w:r>
                </w:p>
              </w:tc>
              <w:tc>
                <w:tcPr>
                  <w:tcW w:w="1174"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污染物排放情况</w:t>
                  </w:r>
                </w:p>
              </w:tc>
              <w:tc>
                <w:tcPr>
                  <w:tcW w:w="38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5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产生量t/a</w:t>
                  </w:r>
                </w:p>
              </w:tc>
              <w:tc>
                <w:tcPr>
                  <w:tcW w:w="5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产生速率kg/h</w:t>
                  </w:r>
                </w:p>
              </w:tc>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处理能力m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/h</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收集效率</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去除率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运行时间h/a</w:t>
                  </w:r>
                </w:p>
              </w:tc>
              <w:tc>
                <w:tcPr>
                  <w:tcW w:w="36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排放量t/a</w:t>
                  </w:r>
                </w:p>
              </w:tc>
              <w:tc>
                <w:tcPr>
                  <w:tcW w:w="3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排放速率kg/h</w:t>
                  </w:r>
                </w:p>
              </w:tc>
              <w:tc>
                <w:tcPr>
                  <w:tcW w:w="4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38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颗粒物</w:t>
                  </w:r>
                </w:p>
              </w:tc>
              <w:tc>
                <w:tcPr>
                  <w:tcW w:w="5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1893.6 </w:t>
                  </w:r>
                </w:p>
              </w:tc>
              <w:tc>
                <w:tcPr>
                  <w:tcW w:w="5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263 </w:t>
                  </w:r>
                </w:p>
              </w:tc>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10520.0 </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30000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36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1.8936 </w:t>
                  </w:r>
                </w:p>
              </w:tc>
              <w:tc>
                <w:tcPr>
                  <w:tcW w:w="3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0.2630 </w:t>
                  </w:r>
                </w:p>
              </w:tc>
              <w:tc>
                <w:tcPr>
                  <w:tcW w:w="4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8.8 </w:t>
                  </w:r>
                </w:p>
              </w:tc>
              <w:tc>
                <w:tcPr>
                  <w:tcW w:w="3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DA0011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5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1893.6 </w:t>
                  </w:r>
                </w:p>
              </w:tc>
              <w:tc>
                <w:tcPr>
                  <w:tcW w:w="5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263 </w:t>
                  </w:r>
                </w:p>
              </w:tc>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10520.0 </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30000</w:t>
                  </w:r>
                </w:p>
              </w:tc>
              <w:tc>
                <w:tcPr>
                  <w:tcW w:w="6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36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1.8936 </w:t>
                  </w:r>
                </w:p>
              </w:tc>
              <w:tc>
                <w:tcPr>
                  <w:tcW w:w="3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0.2630 </w:t>
                  </w:r>
                </w:p>
              </w:tc>
              <w:tc>
                <w:tcPr>
                  <w:tcW w:w="4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8.8 </w:t>
                  </w:r>
                </w:p>
              </w:tc>
              <w:tc>
                <w:tcPr>
                  <w:tcW w:w="3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DA012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5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1893.6 </w:t>
                  </w:r>
                </w:p>
              </w:tc>
              <w:tc>
                <w:tcPr>
                  <w:tcW w:w="5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263 </w:t>
                  </w:r>
                </w:p>
              </w:tc>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10520.0 </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30000</w:t>
                  </w:r>
                </w:p>
              </w:tc>
              <w:tc>
                <w:tcPr>
                  <w:tcW w:w="6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36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1.8936 </w:t>
                  </w:r>
                </w:p>
              </w:tc>
              <w:tc>
                <w:tcPr>
                  <w:tcW w:w="3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0.2630 </w:t>
                  </w:r>
                </w:p>
              </w:tc>
              <w:tc>
                <w:tcPr>
                  <w:tcW w:w="4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8.8 </w:t>
                  </w:r>
                </w:p>
              </w:tc>
              <w:tc>
                <w:tcPr>
                  <w:tcW w:w="3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DA013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5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1893.6 </w:t>
                  </w:r>
                </w:p>
              </w:tc>
              <w:tc>
                <w:tcPr>
                  <w:tcW w:w="50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263 </w:t>
                  </w:r>
                </w:p>
              </w:tc>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10520.0 </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30000</w:t>
                  </w:r>
                </w:p>
              </w:tc>
              <w:tc>
                <w:tcPr>
                  <w:tcW w:w="6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7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36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1.8936 </w:t>
                  </w:r>
                </w:p>
              </w:tc>
              <w:tc>
                <w:tcPr>
                  <w:tcW w:w="3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0.2630 </w:t>
                  </w:r>
                </w:p>
              </w:tc>
              <w:tc>
                <w:tcPr>
                  <w:tcW w:w="4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8.8 </w:t>
                  </w:r>
                </w:p>
              </w:tc>
              <w:tc>
                <w:tcPr>
                  <w:tcW w:w="3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DA014</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color w:val="auto"/>
                <w:highlight w:val="none"/>
                <w:lang w:val="en-US" w:eastAsia="zh-CN"/>
              </w:rPr>
              <w:t>E、淀粉</w:t>
            </w:r>
            <w:r>
              <w:rPr>
                <w:rFonts w:hint="eastAsia" w:cs="Times New Roman"/>
                <w:color w:val="auto"/>
                <w:szCs w:val="21"/>
                <w:highlight w:val="none"/>
                <w:lang w:val="en-US" w:eastAsia="zh-CN"/>
              </w:rPr>
              <w:t>仓废气、淀粉包装废气</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default"/>
                <w:color w:val="auto"/>
                <w:highlight w:val="none"/>
                <w:lang w:val="en-US"/>
              </w:rPr>
            </w:pPr>
            <w:r>
              <w:rPr>
                <w:rFonts w:hint="eastAsia" w:cs="Times New Roman"/>
                <w:color w:val="auto"/>
                <w:szCs w:val="21"/>
                <w:highlight w:val="none"/>
                <w:lang w:val="en-US" w:eastAsia="zh-CN"/>
              </w:rPr>
              <w:t>扩建项目淀粉仓废气、淀粉包装废气收集后经布袋除尘器处理由15m排气筒（DA0015）排放，整个工序密闭进行，仅有少量的粉尘逸散，粉尘收集率取99.5%，布袋除尘器处理效率取99.9%，运行时间以7200h/a计，根据设计配套风机为15000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/h，未收集粉尘经厂区自然沉降后无组织排放，沉降率约为80%。</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eastAsia"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淀粉转输均采用密闭管道气力输送和封闭式绞龙输送机进行输送投料，产品包装采用自动包装机，每个下料包装口均设置为密闭操作间，淀粉经下料口直接与包装袋连接，经包装设备计量后采用线装封口。</w:t>
            </w:r>
            <w:r>
              <w:rPr>
                <w:rFonts w:hint="eastAsia" w:cs="Times New Roman"/>
                <w:color w:val="auto"/>
                <w:szCs w:val="21"/>
                <w:highlight w:val="none"/>
                <w:lang w:val="en-US" w:eastAsia="zh-CN"/>
              </w:rPr>
              <w:t>参照《逸散性工业粉尘控制技术》谷物贮仓中转运和运输的排放系数为3.0kg/t，淀粉年产量为180000t/a，则粉尘产生量540t/a。</w:t>
            </w: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 xml:space="preserve">6 </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淀粉仓废气、淀粉包装废气</w:t>
            </w:r>
            <w:r>
              <w:rPr>
                <w:rFonts w:hint="default" w:ascii="Times New Roman" w:hAnsi="Times New Roman" w:cs="Times New Roman"/>
                <w:b/>
                <w:bCs/>
                <w:color w:val="auto"/>
                <w:szCs w:val="21"/>
                <w:highlight w:val="none"/>
              </w:rPr>
              <w:t>产生及排放情况一览表</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76"/>
              <w:gridCol w:w="787"/>
              <w:gridCol w:w="847"/>
              <w:gridCol w:w="852"/>
              <w:gridCol w:w="752"/>
              <w:gridCol w:w="752"/>
              <w:gridCol w:w="752"/>
              <w:gridCol w:w="757"/>
              <w:gridCol w:w="723"/>
              <w:gridCol w:w="776"/>
              <w:gridCol w:w="845"/>
              <w:gridCol w:w="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w:t>
                  </w:r>
                </w:p>
              </w:tc>
              <w:tc>
                <w:tcPr>
                  <w:tcW w:w="1310"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污染物产生情况</w:t>
                  </w:r>
                </w:p>
              </w:tc>
              <w:tc>
                <w:tcPr>
                  <w:tcW w:w="1587"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污染防治措施</w:t>
                  </w:r>
                </w:p>
              </w:tc>
              <w:tc>
                <w:tcPr>
                  <w:tcW w:w="1235"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污染物排放情况</w:t>
                  </w:r>
                </w:p>
              </w:tc>
              <w:tc>
                <w:tcPr>
                  <w:tcW w:w="40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41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产生量t/a</w:t>
                  </w:r>
                </w:p>
              </w:tc>
              <w:tc>
                <w:tcPr>
                  <w:tcW w:w="44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产生速率kg/h</w:t>
                  </w:r>
                </w:p>
              </w:tc>
              <w:tc>
                <w:tcPr>
                  <w:tcW w:w="4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处理能力m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/h</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收集效率</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去除率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运行时间h/a</w:t>
                  </w:r>
                </w:p>
              </w:tc>
              <w:tc>
                <w:tcPr>
                  <w:tcW w:w="3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排放量t/a</w:t>
                  </w:r>
                </w:p>
              </w:tc>
              <w:tc>
                <w:tcPr>
                  <w:tcW w:w="4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排放速率kg/h</w:t>
                  </w:r>
                </w:p>
              </w:tc>
              <w:tc>
                <w:tcPr>
                  <w:tcW w:w="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40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颗粒物</w:t>
                  </w:r>
                </w:p>
              </w:tc>
              <w:tc>
                <w:tcPr>
                  <w:tcW w:w="7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537.3 </w:t>
                  </w:r>
                </w:p>
              </w:tc>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74.625 </w:t>
                  </w:r>
                </w:p>
              </w:tc>
              <w:tc>
                <w:tcPr>
                  <w:tcW w:w="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4975.0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15000</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99.5</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6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0.5373 </w:t>
                  </w:r>
                </w:p>
              </w:tc>
              <w:tc>
                <w:tcPr>
                  <w:tcW w:w="7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0.0746 </w:t>
                  </w:r>
                </w:p>
              </w:tc>
              <w:tc>
                <w:tcPr>
                  <w:tcW w:w="7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5.0 </w:t>
                  </w:r>
                </w:p>
              </w:tc>
              <w:tc>
                <w:tcPr>
                  <w:tcW w:w="4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DA0</w:t>
                  </w:r>
                  <w:r>
                    <w:rPr>
                      <w:rFonts w:hint="eastAsia" w:ascii="Times New Roman" w:hAnsi="Times New Roman" w:eastAsia="宋体" w:cs="Times New Roman"/>
                      <w:i w:val="0"/>
                      <w:iCs w:val="0"/>
                      <w:snapToGrid w:val="0"/>
                      <w:color w:val="auto"/>
                      <w:kern w:val="0"/>
                      <w:sz w:val="18"/>
                      <w:szCs w:val="18"/>
                      <w:highlight w:val="none"/>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7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2.7 </w:t>
                  </w:r>
                </w:p>
              </w:tc>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0.375 </w:t>
                  </w:r>
                </w:p>
              </w:tc>
              <w:tc>
                <w:tcPr>
                  <w:tcW w:w="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80</w:t>
                  </w:r>
                </w:p>
              </w:tc>
              <w:tc>
                <w:tcPr>
                  <w:tcW w:w="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6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0.5400 </w:t>
                  </w:r>
                </w:p>
              </w:tc>
              <w:tc>
                <w:tcPr>
                  <w:tcW w:w="7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0.1725 </w:t>
                  </w:r>
                </w:p>
              </w:tc>
              <w:tc>
                <w:tcPr>
                  <w:tcW w:w="7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w:t>
                  </w:r>
                </w:p>
              </w:tc>
              <w:tc>
                <w:tcPr>
                  <w:tcW w:w="4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无组织</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color w:val="auto"/>
                <w:highlight w:val="none"/>
                <w:lang w:val="en-US" w:eastAsia="zh-CN"/>
              </w:rPr>
              <w:t>F、改性谷朊粉干燥废气</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default"/>
                <w:color w:val="auto"/>
                <w:highlight w:val="none"/>
                <w:lang w:val="en-US"/>
              </w:rPr>
            </w:pPr>
            <w:r>
              <w:rPr>
                <w:rFonts w:hint="eastAsia"/>
                <w:color w:val="auto"/>
                <w:sz w:val="21"/>
                <w:szCs w:val="21"/>
                <w:highlight w:val="none"/>
                <w:lang w:val="en-US" w:eastAsia="zh-CN"/>
              </w:rPr>
              <w:t>扩建项目设置1条改性谷朊粉</w:t>
            </w:r>
            <w:r>
              <w:rPr>
                <w:rFonts w:hint="eastAsia"/>
                <w:color w:val="auto"/>
                <w:highlight w:val="none"/>
                <w:lang w:val="en-US" w:eastAsia="zh-CN"/>
              </w:rPr>
              <w:t>干燥</w:t>
            </w:r>
            <w:r>
              <w:rPr>
                <w:rFonts w:hint="eastAsia"/>
                <w:color w:val="auto"/>
                <w:sz w:val="21"/>
                <w:szCs w:val="21"/>
                <w:highlight w:val="none"/>
                <w:lang w:val="en-US" w:eastAsia="zh-CN"/>
              </w:rPr>
              <w:t>线，</w:t>
            </w:r>
            <w:r>
              <w:rPr>
                <w:rFonts w:hint="eastAsia" w:cs="Times New Roman"/>
                <w:color w:val="auto"/>
                <w:sz w:val="21"/>
                <w:szCs w:val="21"/>
                <w:highlight w:val="none"/>
                <w:lang w:val="en-US" w:eastAsia="zh-CN"/>
              </w:rPr>
              <w:t>生产谷朊粉1.2万t/a，</w:t>
            </w:r>
            <w:r>
              <w:rPr>
                <w:rFonts w:hint="eastAsia" w:cs="Times New Roman"/>
                <w:color w:val="auto"/>
                <w:szCs w:val="21"/>
                <w:highlight w:val="none"/>
                <w:lang w:val="en-US" w:eastAsia="zh-CN"/>
              </w:rPr>
              <w:t>整个工序密闭进行无粉尘逸散，布袋除尘器处理效率取99.9%，运行时间以7200h/a计，根据设计配套风机为25000m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eastAsia" w:cs="Times New Roman"/>
                <w:color w:val="auto"/>
                <w:sz w:val="21"/>
                <w:szCs w:val="21"/>
                <w:highlight w:val="none"/>
                <w:lang w:val="en-US" w:eastAsia="zh-CN"/>
              </w:rPr>
            </w:pPr>
            <w:r>
              <w:rPr>
                <w:rFonts w:hint="eastAsia"/>
                <w:color w:val="auto"/>
                <w:sz w:val="21"/>
                <w:szCs w:val="21"/>
                <w:highlight w:val="none"/>
                <w:lang w:val="en-US" w:eastAsia="zh-CN"/>
              </w:rPr>
              <w:t>谷朊粉</w:t>
            </w:r>
            <w:r>
              <w:rPr>
                <w:rFonts w:hint="eastAsia"/>
                <w:color w:val="auto"/>
                <w:highlight w:val="none"/>
                <w:lang w:val="en-US" w:eastAsia="zh-CN"/>
              </w:rPr>
              <w:t>干燥</w:t>
            </w:r>
            <w:r>
              <w:rPr>
                <w:rFonts w:hint="eastAsia"/>
                <w:color w:val="auto"/>
                <w:sz w:val="21"/>
                <w:szCs w:val="21"/>
                <w:highlight w:val="none"/>
                <w:lang w:val="en-US" w:eastAsia="zh-CN"/>
              </w:rPr>
              <w:t>使用锅炉蒸汽采用夹套式</w:t>
            </w:r>
            <w:r>
              <w:rPr>
                <w:rFonts w:hint="eastAsia"/>
                <w:color w:val="auto"/>
                <w:highlight w:val="none"/>
                <w:lang w:val="en-US" w:eastAsia="zh-CN"/>
              </w:rPr>
              <w:t>干燥</w:t>
            </w:r>
            <w:r>
              <w:rPr>
                <w:rFonts w:hint="eastAsia"/>
                <w:color w:val="auto"/>
                <w:sz w:val="21"/>
                <w:szCs w:val="21"/>
                <w:highlight w:val="none"/>
                <w:lang w:val="en-US" w:eastAsia="zh-CN"/>
              </w:rPr>
              <w:t>机进行</w:t>
            </w:r>
            <w:r>
              <w:rPr>
                <w:rFonts w:hint="eastAsia"/>
                <w:color w:val="auto"/>
                <w:highlight w:val="none"/>
                <w:lang w:val="en-US" w:eastAsia="zh-CN"/>
              </w:rPr>
              <w:t>干燥</w:t>
            </w:r>
            <w:r>
              <w:rPr>
                <w:rFonts w:hint="eastAsia"/>
                <w:color w:val="auto"/>
                <w:sz w:val="21"/>
                <w:szCs w:val="21"/>
                <w:highlight w:val="none"/>
                <w:lang w:val="en-US" w:eastAsia="zh-CN"/>
              </w:rPr>
              <w:t>，</w:t>
            </w:r>
            <w:r>
              <w:rPr>
                <w:rFonts w:hint="eastAsia"/>
                <w:color w:val="auto"/>
                <w:highlight w:val="none"/>
                <w:lang w:val="en-US" w:eastAsia="zh-CN"/>
              </w:rPr>
              <w:t>干燥</w:t>
            </w:r>
            <w:r>
              <w:rPr>
                <w:rFonts w:hint="eastAsia"/>
                <w:color w:val="auto"/>
                <w:sz w:val="21"/>
                <w:szCs w:val="21"/>
                <w:highlight w:val="none"/>
                <w:lang w:val="en-US" w:eastAsia="zh-CN"/>
              </w:rPr>
              <w:t>废气</w:t>
            </w:r>
            <w:r>
              <w:rPr>
                <w:rFonts w:hint="eastAsia" w:cs="Times New Roman"/>
                <w:color w:val="auto"/>
                <w:sz w:val="21"/>
                <w:szCs w:val="21"/>
                <w:highlight w:val="none"/>
                <w:lang w:val="en-US" w:eastAsia="zh-CN"/>
              </w:rPr>
              <w:t>经布袋除尘器处理由15m排气筒（DA017）排放，改性谷朊粉干燥废气，类比现有目项谷朊粉干燥过程中粉尘排放量进行计算；现有项目生产谷朊粉0.91万t/a，运行时间为7200h/a，根据现有项目自行监测数据排放速率最大值进行核算，干燥粉尘排放量约1.0368t/a。扩建项目</w:t>
            </w:r>
            <w:r>
              <w:rPr>
                <w:rFonts w:hint="eastAsia"/>
                <w:color w:val="auto"/>
                <w:highlight w:val="none"/>
                <w:lang w:val="en-US" w:eastAsia="zh-CN"/>
              </w:rPr>
              <w:t>改性</w:t>
            </w:r>
            <w:r>
              <w:rPr>
                <w:rFonts w:hint="eastAsia" w:cs="Times New Roman"/>
                <w:color w:val="auto"/>
                <w:sz w:val="21"/>
                <w:szCs w:val="21"/>
                <w:highlight w:val="none"/>
                <w:lang w:val="en-US" w:eastAsia="zh-CN"/>
              </w:rPr>
              <w:t>谷朊粉</w:t>
            </w:r>
            <w:r>
              <w:rPr>
                <w:rFonts w:hint="eastAsia"/>
                <w:color w:val="auto"/>
                <w:highlight w:val="none"/>
                <w:lang w:val="en-US" w:eastAsia="zh-CN"/>
              </w:rPr>
              <w:t>干燥</w:t>
            </w:r>
            <w:r>
              <w:rPr>
                <w:rFonts w:hint="eastAsia" w:cs="Times New Roman"/>
                <w:color w:val="auto"/>
                <w:sz w:val="21"/>
                <w:szCs w:val="21"/>
                <w:highlight w:val="none"/>
                <w:lang w:val="en-US" w:eastAsia="zh-CN"/>
              </w:rPr>
              <w:t>粉尘排放量为1.3672t/a。</w:t>
            </w: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 xml:space="preserve">7 </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改性谷朊粉干燥</w:t>
            </w:r>
            <w:r>
              <w:rPr>
                <w:rFonts w:hint="default" w:ascii="Times New Roman" w:hAnsi="Times New Roman" w:cs="Times New Roman"/>
                <w:b/>
                <w:bCs/>
                <w:color w:val="auto"/>
                <w:szCs w:val="21"/>
                <w:highlight w:val="none"/>
              </w:rPr>
              <w:t>产生及排放情况一览表</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74"/>
              <w:gridCol w:w="787"/>
              <w:gridCol w:w="847"/>
              <w:gridCol w:w="852"/>
              <w:gridCol w:w="752"/>
              <w:gridCol w:w="752"/>
              <w:gridCol w:w="752"/>
              <w:gridCol w:w="759"/>
              <w:gridCol w:w="723"/>
              <w:gridCol w:w="776"/>
              <w:gridCol w:w="845"/>
              <w:gridCol w:w="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w:t>
                  </w:r>
                </w:p>
              </w:tc>
              <w:tc>
                <w:tcPr>
                  <w:tcW w:w="1310"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污染物产生情况</w:t>
                  </w:r>
                </w:p>
              </w:tc>
              <w:tc>
                <w:tcPr>
                  <w:tcW w:w="1588"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污染防治措施</w:t>
                  </w:r>
                </w:p>
              </w:tc>
              <w:tc>
                <w:tcPr>
                  <w:tcW w:w="1235"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污染物排放情况</w:t>
                  </w:r>
                </w:p>
              </w:tc>
              <w:tc>
                <w:tcPr>
                  <w:tcW w:w="40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41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产生量t/a</w:t>
                  </w:r>
                </w:p>
              </w:tc>
              <w:tc>
                <w:tcPr>
                  <w:tcW w:w="44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产生速率kg/h</w:t>
                  </w:r>
                </w:p>
              </w:tc>
              <w:tc>
                <w:tcPr>
                  <w:tcW w:w="4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处理能力m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/h</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收集效率</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去除率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运行时间h/a</w:t>
                  </w:r>
                </w:p>
              </w:tc>
              <w:tc>
                <w:tcPr>
                  <w:tcW w:w="3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排放量t/a</w:t>
                  </w:r>
                </w:p>
              </w:tc>
              <w:tc>
                <w:tcPr>
                  <w:tcW w:w="4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排放速率kg/h</w:t>
                  </w:r>
                </w:p>
              </w:tc>
              <w:tc>
                <w:tcPr>
                  <w:tcW w:w="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40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颗粒物</w:t>
                  </w:r>
                </w:p>
              </w:tc>
              <w:tc>
                <w:tcPr>
                  <w:tcW w:w="7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1367.200 </w:t>
                  </w:r>
                </w:p>
              </w:tc>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189.8889 </w:t>
                  </w:r>
                </w:p>
              </w:tc>
              <w:tc>
                <w:tcPr>
                  <w:tcW w:w="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7595.6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25000</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100</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6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1.3672 </w:t>
                  </w:r>
                </w:p>
              </w:tc>
              <w:tc>
                <w:tcPr>
                  <w:tcW w:w="7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0.1899 </w:t>
                  </w:r>
                </w:p>
              </w:tc>
              <w:tc>
                <w:tcPr>
                  <w:tcW w:w="7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7.6 </w:t>
                  </w:r>
                </w:p>
              </w:tc>
              <w:tc>
                <w:tcPr>
                  <w:tcW w:w="4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DA0</w:t>
                  </w:r>
                  <w:r>
                    <w:rPr>
                      <w:rFonts w:hint="eastAsia" w:ascii="Times New Roman" w:hAnsi="Times New Roman" w:eastAsia="宋体" w:cs="Times New Roman"/>
                      <w:i w:val="0"/>
                      <w:iCs w:val="0"/>
                      <w:snapToGrid w:val="0"/>
                      <w:color w:val="auto"/>
                      <w:kern w:val="0"/>
                      <w:sz w:val="18"/>
                      <w:szCs w:val="18"/>
                      <w:highlight w:val="none"/>
                      <w:u w:val="none"/>
                      <w:lang w:val="en-US" w:eastAsia="zh-CN" w:bidi="ar"/>
                    </w:rPr>
                    <w:t>16</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color w:val="auto"/>
                <w:highlight w:val="none"/>
                <w:lang w:val="en-US" w:eastAsia="zh-CN"/>
              </w:rPr>
              <w:t>G、改性谷朊粉</w:t>
            </w:r>
            <w:r>
              <w:rPr>
                <w:rFonts w:hint="eastAsia" w:cs="Times New Roman"/>
                <w:color w:val="auto"/>
                <w:szCs w:val="21"/>
                <w:highlight w:val="none"/>
                <w:lang w:val="en-US" w:eastAsia="zh-CN"/>
              </w:rPr>
              <w:t>仓废气、改性谷朊粉包装废气</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default"/>
                <w:color w:val="auto"/>
                <w:highlight w:val="none"/>
                <w:lang w:val="en-US"/>
              </w:rPr>
            </w:pPr>
            <w:r>
              <w:rPr>
                <w:rFonts w:hint="eastAsia" w:cs="Times New Roman"/>
                <w:color w:val="auto"/>
                <w:szCs w:val="21"/>
                <w:highlight w:val="none"/>
                <w:lang w:val="en-US" w:eastAsia="zh-CN"/>
              </w:rPr>
              <w:t>扩建项目改性谷朊粉仓废气、改性谷朊粉包装废气收集后经布袋除尘器处理由15m排气筒（DA0017）排放，整个工序密闭进行，仅有少量的粉尘逸散，粉尘收集率取99.5%，布袋除尘器处理效率取99.9%，运行时间以7200h/a计，根据设计配套风机为5000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/h，未收集粉尘经厂区自然沉降后无组织排放，沉降率约为80%。</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default"/>
                <w:color w:val="auto"/>
                <w:highlight w:val="none"/>
                <w:lang w:val="en-US"/>
              </w:rPr>
            </w:pPr>
            <w:r>
              <w:rPr>
                <w:rFonts w:hint="eastAsia" w:ascii="Times New Roman" w:hAnsi="Times New Roman" w:eastAsia="宋体" w:cs="Times New Roman"/>
                <w:color w:val="auto"/>
                <w:sz w:val="21"/>
                <w:szCs w:val="21"/>
                <w:highlight w:val="none"/>
                <w:lang w:val="en-US" w:eastAsia="zh-CN"/>
              </w:rPr>
              <w:t>改性谷朊粉转输均采用密闭管道气力输送和封闭式绞龙输送机进行输送投料，产品包装采用自动包装机，每个下料包装口均设置为密闭操作间，改性谷朊粉经下料口直接与包装袋连接，经包装设备计量后采用线装封口。</w:t>
            </w:r>
            <w:r>
              <w:rPr>
                <w:rFonts w:hint="eastAsia" w:cs="Times New Roman"/>
                <w:color w:val="auto"/>
                <w:szCs w:val="21"/>
                <w:highlight w:val="none"/>
                <w:lang w:val="en-US" w:eastAsia="zh-CN"/>
              </w:rPr>
              <w:t>参照《逸散性工业粉尘控制技术》谷物贮仓中转运和运输的排放系数为3.0kg/t，改性谷朊粉年产量为12000t/a，则粉尘产生量36t/a。</w:t>
            </w: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ascii="Times New Roman" w:hAnsi="Times New Roman" w:cs="Times New Roman"/>
                <w:b/>
                <w:bCs/>
                <w:color w:val="auto"/>
                <w:szCs w:val="21"/>
                <w:highlight w:val="none"/>
                <w:lang w:val="en-US" w:eastAsia="zh-CN"/>
              </w:rPr>
              <w:t>8</w:t>
            </w:r>
            <w:r>
              <w:rPr>
                <w:rFonts w:hint="eastAsia" w:cs="Times New Roman"/>
                <w:b/>
                <w:bCs/>
                <w:color w:val="auto"/>
                <w:szCs w:val="21"/>
                <w:highlight w:val="none"/>
                <w:lang w:val="en-US" w:eastAsia="zh-CN"/>
              </w:rPr>
              <w:t xml:space="preserve"> </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zCs w:val="21"/>
                <w:highlight w:val="none"/>
                <w:lang w:val="en-US" w:eastAsia="zh-CN"/>
              </w:rPr>
              <w:t>改性谷朊粉仓废气、改性谷朊粉包装废气</w:t>
            </w:r>
            <w:r>
              <w:rPr>
                <w:rFonts w:hint="default" w:ascii="Times New Roman" w:hAnsi="Times New Roman" w:cs="Times New Roman"/>
                <w:b/>
                <w:bCs/>
                <w:color w:val="auto"/>
                <w:szCs w:val="21"/>
                <w:highlight w:val="none"/>
              </w:rPr>
              <w:t>产生及排放情况一览表</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76"/>
              <w:gridCol w:w="787"/>
              <w:gridCol w:w="847"/>
              <w:gridCol w:w="852"/>
              <w:gridCol w:w="752"/>
              <w:gridCol w:w="752"/>
              <w:gridCol w:w="752"/>
              <w:gridCol w:w="757"/>
              <w:gridCol w:w="723"/>
              <w:gridCol w:w="776"/>
              <w:gridCol w:w="845"/>
              <w:gridCol w:w="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w:t>
                  </w:r>
                </w:p>
              </w:tc>
              <w:tc>
                <w:tcPr>
                  <w:tcW w:w="1310"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污染物产生情况</w:t>
                  </w:r>
                </w:p>
              </w:tc>
              <w:tc>
                <w:tcPr>
                  <w:tcW w:w="1587"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污染防治措施</w:t>
                  </w:r>
                </w:p>
              </w:tc>
              <w:tc>
                <w:tcPr>
                  <w:tcW w:w="1235"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污染物排放情况</w:t>
                  </w:r>
                </w:p>
              </w:tc>
              <w:tc>
                <w:tcPr>
                  <w:tcW w:w="40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41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产生量t/a</w:t>
                  </w:r>
                </w:p>
              </w:tc>
              <w:tc>
                <w:tcPr>
                  <w:tcW w:w="44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产生速率kg/h</w:t>
                  </w:r>
                </w:p>
              </w:tc>
              <w:tc>
                <w:tcPr>
                  <w:tcW w:w="4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处理能力m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/h</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收集效率</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去除率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运行时间h/a</w:t>
                  </w:r>
                </w:p>
              </w:tc>
              <w:tc>
                <w:tcPr>
                  <w:tcW w:w="3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排放量t/a</w:t>
                  </w:r>
                </w:p>
              </w:tc>
              <w:tc>
                <w:tcPr>
                  <w:tcW w:w="4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排放速率kg/h</w:t>
                  </w:r>
                </w:p>
              </w:tc>
              <w:tc>
                <w:tcPr>
                  <w:tcW w:w="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40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颗粒物</w:t>
                  </w:r>
                </w:p>
              </w:tc>
              <w:tc>
                <w:tcPr>
                  <w:tcW w:w="7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35.8200 </w:t>
                  </w:r>
                </w:p>
              </w:tc>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4.9750 </w:t>
                  </w:r>
                </w:p>
              </w:tc>
              <w:tc>
                <w:tcPr>
                  <w:tcW w:w="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995.0 </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5000</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99.5</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99.9</w:t>
                  </w:r>
                </w:p>
              </w:tc>
              <w:tc>
                <w:tcPr>
                  <w:tcW w:w="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6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0.0358 </w:t>
                  </w:r>
                </w:p>
              </w:tc>
              <w:tc>
                <w:tcPr>
                  <w:tcW w:w="7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0.0050 </w:t>
                  </w:r>
                </w:p>
              </w:tc>
              <w:tc>
                <w:tcPr>
                  <w:tcW w:w="7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1.0 </w:t>
                  </w:r>
                </w:p>
              </w:tc>
              <w:tc>
                <w:tcPr>
                  <w:tcW w:w="4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DA0</w:t>
                  </w:r>
                  <w:r>
                    <w:rPr>
                      <w:rFonts w:hint="eastAsia" w:ascii="Times New Roman" w:hAnsi="Times New Roman" w:eastAsia="宋体" w:cs="Times New Roman"/>
                      <w:i w:val="0"/>
                      <w:iCs w:val="0"/>
                      <w:snapToGrid w:val="0"/>
                      <w:color w:val="auto"/>
                      <w:kern w:val="0"/>
                      <w:sz w:val="18"/>
                      <w:szCs w:val="18"/>
                      <w:highlight w:val="none"/>
                      <w:u w:val="none"/>
                      <w:lang w:val="en-US" w:eastAsia="zh-CN" w:bidi="ar"/>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7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0.1800 </w:t>
                  </w:r>
                </w:p>
              </w:tc>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0.0250 </w:t>
                  </w:r>
                </w:p>
              </w:tc>
              <w:tc>
                <w:tcPr>
                  <w:tcW w:w="8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80</w:t>
                  </w:r>
                </w:p>
              </w:tc>
              <w:tc>
                <w:tcPr>
                  <w:tcW w:w="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6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0.0360 </w:t>
                  </w:r>
                </w:p>
              </w:tc>
              <w:tc>
                <w:tcPr>
                  <w:tcW w:w="7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 xml:space="preserve">0.0241 </w:t>
                  </w:r>
                </w:p>
              </w:tc>
              <w:tc>
                <w:tcPr>
                  <w:tcW w:w="7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w:t>
                  </w:r>
                </w:p>
              </w:tc>
              <w:tc>
                <w:tcPr>
                  <w:tcW w:w="4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无组织</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color w:val="auto"/>
                <w:highlight w:val="none"/>
                <w:lang w:val="en-US" w:eastAsia="zh-CN"/>
              </w:rPr>
              <w:t>H、锅炉</w:t>
            </w:r>
            <w:r>
              <w:rPr>
                <w:rFonts w:hint="eastAsia" w:cs="Times New Roman"/>
                <w:color w:val="auto"/>
                <w:szCs w:val="21"/>
                <w:highlight w:val="none"/>
                <w:lang w:val="en-US" w:eastAsia="zh-CN"/>
              </w:rPr>
              <w:t>废气</w:t>
            </w:r>
          </w:p>
          <w:p>
            <w:pPr>
              <w:pStyle w:val="18"/>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eastAsia="宋体" w:cs="Times New Roman"/>
                <w:bCs w:val="0"/>
                <w:color w:val="auto"/>
                <w:kern w:val="2"/>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rPr>
              <w:t>扩建项目拟增</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套</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lang w:val="en-US" w:eastAsia="zh-CN"/>
              </w:rPr>
              <w:t>t/h</w:t>
            </w:r>
            <w:r>
              <w:rPr>
                <w:rFonts w:hint="eastAsia" w:ascii="Times New Roman" w:hAnsi="Times New Roman" w:cs="Times New Roman"/>
                <w:color w:val="auto"/>
                <w:sz w:val="21"/>
                <w:szCs w:val="21"/>
                <w:highlight w:val="none"/>
                <w:lang w:val="en-US" w:eastAsia="zh-CN"/>
              </w:rPr>
              <w:t>沼气和天然气两用型</w:t>
            </w:r>
            <w:r>
              <w:rPr>
                <w:rFonts w:hint="default" w:ascii="Times New Roman" w:hAnsi="Times New Roman" w:cs="Times New Roman"/>
                <w:color w:val="auto"/>
                <w:sz w:val="21"/>
                <w:szCs w:val="21"/>
                <w:highlight w:val="none"/>
                <w:lang w:val="en-US" w:eastAsia="zh-CN"/>
              </w:rPr>
              <w:t>蒸汽锅炉</w:t>
            </w:r>
            <w:r>
              <w:rPr>
                <w:rFonts w:hint="default" w:ascii="Times New Roman" w:hAnsi="Times New Roman" w:cs="Times New Roman"/>
                <w:bCs w:val="0"/>
                <w:color w:val="auto"/>
                <w:kern w:val="2"/>
                <w:sz w:val="21"/>
                <w:szCs w:val="21"/>
                <w:highlight w:val="none"/>
                <w:lang w:val="en-US" w:eastAsia="zh-CN"/>
              </w:rPr>
              <w:t>，</w:t>
            </w:r>
            <w:r>
              <w:rPr>
                <w:rFonts w:hint="default" w:ascii="Times New Roman" w:hAnsi="Times New Roman" w:cs="Times New Roman"/>
                <w:color w:val="auto"/>
                <w:sz w:val="21"/>
                <w:szCs w:val="21"/>
                <w:highlight w:val="none"/>
              </w:rPr>
              <w:t>天然气燃烧采用低氮燃烧，</w:t>
            </w:r>
            <w:r>
              <w:rPr>
                <w:rFonts w:hint="default" w:ascii="Times New Roman" w:hAnsi="Times New Roman" w:cs="Times New Roman"/>
                <w:bCs w:val="0"/>
                <w:color w:val="auto"/>
                <w:kern w:val="2"/>
                <w:sz w:val="21"/>
                <w:szCs w:val="21"/>
                <w:highlight w:val="none"/>
                <w:lang w:val="en-US" w:eastAsia="zh-CN"/>
              </w:rPr>
              <w:t>年运行时间</w:t>
            </w:r>
            <w:r>
              <w:rPr>
                <w:rFonts w:hint="eastAsia" w:ascii="Times New Roman" w:hAnsi="Times New Roman" w:cs="Times New Roman"/>
                <w:bCs w:val="0"/>
                <w:color w:val="auto"/>
                <w:kern w:val="2"/>
                <w:sz w:val="21"/>
                <w:szCs w:val="21"/>
                <w:highlight w:val="none"/>
                <w:lang w:val="en-US" w:eastAsia="zh-CN"/>
              </w:rPr>
              <w:t>7200</w:t>
            </w:r>
            <w:r>
              <w:rPr>
                <w:rFonts w:hint="default" w:ascii="Times New Roman" w:hAnsi="Times New Roman" w:cs="Times New Roman"/>
                <w:bCs w:val="0"/>
                <w:color w:val="auto"/>
                <w:kern w:val="2"/>
                <w:sz w:val="21"/>
                <w:szCs w:val="21"/>
                <w:highlight w:val="none"/>
                <w:lang w:val="en-US" w:eastAsia="zh-CN"/>
              </w:rPr>
              <w:t>h/a，燃烧废气由</w:t>
            </w:r>
            <w:r>
              <w:rPr>
                <w:rFonts w:hint="eastAsia" w:ascii="Times New Roman" w:hAnsi="Times New Roman" w:cs="Times New Roman"/>
                <w:bCs w:val="0"/>
                <w:color w:val="auto"/>
                <w:kern w:val="2"/>
                <w:sz w:val="21"/>
                <w:szCs w:val="21"/>
                <w:highlight w:val="none"/>
                <w:lang w:val="en-US" w:eastAsia="zh-CN"/>
              </w:rPr>
              <w:t>2</w:t>
            </w:r>
            <w:r>
              <w:rPr>
                <w:rFonts w:hint="default" w:ascii="Times New Roman" w:hAnsi="Times New Roman" w:cs="Times New Roman"/>
                <w:bCs w:val="0"/>
                <w:color w:val="auto"/>
                <w:kern w:val="2"/>
                <w:sz w:val="21"/>
                <w:szCs w:val="21"/>
                <w:highlight w:val="none"/>
                <w:lang w:val="en-US" w:eastAsia="zh-CN"/>
              </w:rPr>
              <w:t>根15m排气筒（DA0</w:t>
            </w:r>
            <w:r>
              <w:rPr>
                <w:rFonts w:hint="eastAsia" w:ascii="Times New Roman" w:hAnsi="Times New Roman" w:cs="Times New Roman"/>
                <w:bCs w:val="0"/>
                <w:color w:val="auto"/>
                <w:kern w:val="2"/>
                <w:sz w:val="21"/>
                <w:szCs w:val="21"/>
                <w:highlight w:val="none"/>
                <w:lang w:val="en-US" w:eastAsia="zh-CN"/>
              </w:rPr>
              <w:t>18</w:t>
            </w:r>
            <w:r>
              <w:rPr>
                <w:rFonts w:hint="default" w:ascii="Times New Roman" w:hAnsi="Times New Roman" w:cs="Times New Roman"/>
                <w:bCs w:val="0"/>
                <w:color w:val="auto"/>
                <w:kern w:val="2"/>
                <w:sz w:val="21"/>
                <w:szCs w:val="21"/>
                <w:highlight w:val="none"/>
                <w:lang w:val="en-US" w:eastAsia="zh-CN"/>
              </w:rPr>
              <w:t>、DA0</w:t>
            </w:r>
            <w:r>
              <w:rPr>
                <w:rFonts w:hint="eastAsia" w:ascii="Times New Roman" w:hAnsi="Times New Roman" w:cs="Times New Roman"/>
                <w:bCs w:val="0"/>
                <w:color w:val="auto"/>
                <w:kern w:val="2"/>
                <w:sz w:val="21"/>
                <w:szCs w:val="21"/>
                <w:highlight w:val="none"/>
                <w:lang w:val="en-US" w:eastAsia="zh-CN"/>
              </w:rPr>
              <w:t>19</w:t>
            </w:r>
            <w:r>
              <w:rPr>
                <w:rFonts w:hint="default" w:ascii="Times New Roman" w:hAnsi="Times New Roman" w:cs="Times New Roman"/>
                <w:bCs w:val="0"/>
                <w:color w:val="auto"/>
                <w:kern w:val="2"/>
                <w:sz w:val="21"/>
                <w:szCs w:val="21"/>
                <w:highlight w:val="none"/>
                <w:lang w:val="en-US" w:eastAsia="zh-CN"/>
              </w:rPr>
              <w:t>）排放，单台</w:t>
            </w:r>
            <w:r>
              <w:rPr>
                <w:rFonts w:hint="eastAsia" w:ascii="Times New Roman" w:hAnsi="Times New Roman" w:cs="Times New Roman"/>
                <w:bCs w:val="0"/>
                <w:color w:val="auto"/>
                <w:kern w:val="2"/>
                <w:sz w:val="21"/>
                <w:szCs w:val="21"/>
                <w:highlight w:val="none"/>
                <w:lang w:val="en-US" w:eastAsia="zh-CN"/>
              </w:rPr>
              <w:t>25</w:t>
            </w:r>
            <w:r>
              <w:rPr>
                <w:rFonts w:hint="default" w:ascii="Times New Roman" w:hAnsi="Times New Roman" w:cs="Times New Roman"/>
                <w:bCs w:val="0"/>
                <w:color w:val="auto"/>
                <w:kern w:val="2"/>
                <w:sz w:val="21"/>
                <w:szCs w:val="21"/>
                <w:highlight w:val="none"/>
                <w:lang w:val="en-US" w:eastAsia="zh-CN"/>
              </w:rPr>
              <w:t>t/h蒸汽锅炉消耗天然气</w:t>
            </w:r>
            <w:r>
              <w:rPr>
                <w:rFonts w:hint="eastAsia" w:ascii="Times New Roman" w:hAnsi="Times New Roman" w:cs="Times New Roman"/>
                <w:bCs w:val="0"/>
                <w:color w:val="auto"/>
                <w:kern w:val="2"/>
                <w:sz w:val="21"/>
                <w:szCs w:val="21"/>
                <w:highlight w:val="none"/>
                <w:lang w:val="en-US" w:eastAsia="zh-CN"/>
              </w:rPr>
              <w:t>及沼气1350</w:t>
            </w:r>
            <w:r>
              <w:rPr>
                <w:rFonts w:hint="default" w:ascii="Times New Roman" w:hAnsi="Times New Roman" w:cs="Times New Roman"/>
                <w:bCs w:val="0"/>
                <w:color w:val="auto"/>
                <w:kern w:val="2"/>
                <w:sz w:val="21"/>
                <w:szCs w:val="21"/>
                <w:highlight w:val="none"/>
                <w:lang w:val="en-US" w:eastAsia="zh-CN"/>
              </w:rPr>
              <w:t>万m</w:t>
            </w:r>
            <w:r>
              <w:rPr>
                <w:rFonts w:hint="default" w:ascii="Times New Roman" w:hAnsi="Times New Roman" w:cs="Times New Roman"/>
                <w:bCs w:val="0"/>
                <w:color w:val="auto"/>
                <w:kern w:val="2"/>
                <w:sz w:val="21"/>
                <w:szCs w:val="21"/>
                <w:highlight w:val="none"/>
                <w:vertAlign w:val="superscript"/>
                <w:lang w:val="en-US" w:eastAsia="zh-CN"/>
              </w:rPr>
              <w:t>3/</w:t>
            </w:r>
            <w:r>
              <w:rPr>
                <w:rFonts w:hint="default" w:ascii="Times New Roman" w:hAnsi="Times New Roman" w:cs="Times New Roman"/>
                <w:bCs w:val="0"/>
                <w:color w:val="auto"/>
                <w:kern w:val="2"/>
                <w:sz w:val="21"/>
                <w:szCs w:val="21"/>
                <w:highlight w:val="none"/>
                <w:lang w:val="en-US" w:eastAsia="zh-CN"/>
              </w:rPr>
              <w:t>a。</w:t>
            </w:r>
          </w:p>
          <w:p>
            <w:pPr>
              <w:spacing w:line="360" w:lineRule="auto"/>
              <w:ind w:firstLine="420" w:firstLineChars="200"/>
              <w:rPr>
                <w:rFonts w:hint="default" w:ascii="Times New Roman" w:hAnsi="Times New Roman" w:cs="Times New Roman"/>
                <w:color w:val="auto"/>
                <w:sz w:val="21"/>
                <w:szCs w:val="21"/>
                <w:highlight w:val="none"/>
              </w:rPr>
            </w:pPr>
            <w:r>
              <w:rPr>
                <w:rFonts w:hint="eastAsia"/>
                <w:color w:val="auto"/>
                <w:szCs w:val="21"/>
                <w:highlight w:val="none"/>
              </w:rPr>
              <w:t>因沼气各物质不能确定其精确含量，</w:t>
            </w:r>
            <w:r>
              <w:rPr>
                <w:rFonts w:hint="eastAsia"/>
                <w:color w:val="auto"/>
                <w:szCs w:val="21"/>
                <w:highlight w:val="none"/>
                <w:lang w:val="en-US" w:eastAsia="zh-CN"/>
              </w:rPr>
              <w:t>沼气脱硫后形状与天然气相似，与天然气</w:t>
            </w:r>
            <w:r>
              <w:rPr>
                <w:rFonts w:hint="default" w:ascii="Times New Roman" w:hAnsi="Times New Roman" w:cs="Times New Roman"/>
                <w:color w:val="auto"/>
                <w:sz w:val="21"/>
                <w:szCs w:val="21"/>
                <w:highlight w:val="none"/>
              </w:rPr>
              <w:t>燃烧废气中的二氧化硫、氮氧化物产生系数参照《排放源统计调查产排污核算方法和系数手册 4430工业锅炉（热力生产和供应行业）系数手册》燃气工业锅炉产排污系数，烟尘产排污系数参照《排放源统计调查产排污核算方法和系数手册 4411火力发电、4412 热电联产行业系数手册》中的系数，产污系数如下：</w:t>
            </w:r>
          </w:p>
          <w:p>
            <w:pPr>
              <w:jc w:val="center"/>
              <w:rPr>
                <w:rFonts w:hint="default" w:ascii="Times New Roman" w:hAnsi="Times New Roman" w:eastAsia="宋体" w:cs="Times New Roman"/>
                <w:b/>
                <w:bCs/>
                <w:snapToGrid w:val="0"/>
                <w:color w:val="auto"/>
                <w:sz w:val="21"/>
                <w:szCs w:val="21"/>
                <w:highlight w:val="none"/>
              </w:rPr>
            </w:pPr>
            <w:r>
              <w:rPr>
                <w:rFonts w:hint="default" w:ascii="Times New Roman" w:hAnsi="Times New Roman" w:eastAsia="宋体" w:cs="Times New Roman"/>
                <w:b/>
                <w:bCs/>
                <w:snapToGrid w:val="0"/>
                <w:color w:val="auto"/>
                <w:sz w:val="21"/>
                <w:szCs w:val="21"/>
                <w:highlight w:val="none"/>
              </w:rPr>
              <w:t>表</w:t>
            </w:r>
            <w:r>
              <w:rPr>
                <w:rFonts w:hint="default" w:ascii="Times New Roman" w:hAnsi="Times New Roman" w:eastAsia="宋体" w:cs="Times New Roman"/>
                <w:b/>
                <w:bCs/>
                <w:snapToGrid w:val="0"/>
                <w:color w:val="auto"/>
                <w:sz w:val="21"/>
                <w:szCs w:val="21"/>
                <w:highlight w:val="none"/>
                <w:lang w:val="en-US" w:eastAsia="zh-CN"/>
              </w:rPr>
              <w:t>4</w:t>
            </w:r>
            <w:r>
              <w:rPr>
                <w:rFonts w:hint="default" w:ascii="Times New Roman" w:hAnsi="Times New Roman" w:eastAsia="宋体" w:cs="Times New Roman"/>
                <w:b/>
                <w:bCs/>
                <w:snapToGrid w:val="0"/>
                <w:color w:val="auto"/>
                <w:sz w:val="21"/>
                <w:szCs w:val="21"/>
                <w:highlight w:val="none"/>
              </w:rPr>
              <w:t>-</w:t>
            </w:r>
            <w:r>
              <w:rPr>
                <w:rFonts w:hint="eastAsia" w:cs="Times New Roman"/>
                <w:b/>
                <w:bCs/>
                <w:snapToGrid w:val="0"/>
                <w:color w:val="auto"/>
                <w:sz w:val="21"/>
                <w:szCs w:val="21"/>
                <w:highlight w:val="none"/>
                <w:lang w:val="en-US" w:eastAsia="zh-CN"/>
              </w:rPr>
              <w:t>9</w:t>
            </w:r>
            <w:r>
              <w:rPr>
                <w:rFonts w:hint="default" w:ascii="Times New Roman" w:hAnsi="Times New Roman" w:eastAsia="宋体" w:cs="Times New Roman"/>
                <w:b/>
                <w:bCs/>
                <w:snapToGrid w:val="0"/>
                <w:color w:val="auto"/>
                <w:sz w:val="21"/>
                <w:szCs w:val="21"/>
                <w:highlight w:val="none"/>
              </w:rPr>
              <w:t xml:space="preserve"> 天然气燃烧产污系数表</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465"/>
              <w:gridCol w:w="2685"/>
              <w:gridCol w:w="2266"/>
              <w:gridCol w:w="18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30" w:type="dxa"/>
                  <w:tcBorders>
                    <w:left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编号</w:t>
                  </w:r>
                </w:p>
              </w:tc>
              <w:tc>
                <w:tcPr>
                  <w:tcW w:w="1465"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污染物名称</w:t>
                  </w:r>
                </w:p>
              </w:tc>
              <w:tc>
                <w:tcPr>
                  <w:tcW w:w="2685"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产污系数</w:t>
                  </w:r>
                </w:p>
              </w:tc>
              <w:tc>
                <w:tcPr>
                  <w:tcW w:w="2266"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单位</w:t>
                  </w:r>
                </w:p>
              </w:tc>
              <w:tc>
                <w:tcPr>
                  <w:tcW w:w="1852" w:type="dxa"/>
                  <w:tcBorders>
                    <w:right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30" w:type="dxa"/>
                  <w:tcBorders>
                    <w:left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1465"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废气量</w:t>
                  </w:r>
                </w:p>
              </w:tc>
              <w:tc>
                <w:tcPr>
                  <w:tcW w:w="2685"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107753</w:t>
                  </w:r>
                </w:p>
              </w:tc>
              <w:tc>
                <w:tcPr>
                  <w:tcW w:w="2266"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标准m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/万m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天然气</w:t>
                  </w:r>
                </w:p>
              </w:tc>
              <w:tc>
                <w:tcPr>
                  <w:tcW w:w="1852" w:type="dxa"/>
                  <w:tcBorders>
                    <w:right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30" w:type="dxa"/>
                  <w:tcBorders>
                    <w:left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1465"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2</w:t>
                  </w:r>
                </w:p>
              </w:tc>
              <w:tc>
                <w:tcPr>
                  <w:tcW w:w="2685"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0.02S</w:t>
                  </w:r>
                </w:p>
              </w:tc>
              <w:tc>
                <w:tcPr>
                  <w:tcW w:w="2266"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kg/万m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天然气</w:t>
                  </w:r>
                </w:p>
              </w:tc>
              <w:tc>
                <w:tcPr>
                  <w:tcW w:w="1852" w:type="dxa"/>
                  <w:tcBorders>
                    <w:right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S代表总含硫量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30" w:type="dxa"/>
                  <w:tcBorders>
                    <w:left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w:t>
                  </w:r>
                </w:p>
              </w:tc>
              <w:tc>
                <w:tcPr>
                  <w:tcW w:w="1465"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烟尘</w:t>
                  </w:r>
                </w:p>
              </w:tc>
              <w:tc>
                <w:tcPr>
                  <w:tcW w:w="2685"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103.9</w:t>
                  </w:r>
                </w:p>
              </w:tc>
              <w:tc>
                <w:tcPr>
                  <w:tcW w:w="2266"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mg/m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天然气</w:t>
                  </w:r>
                </w:p>
              </w:tc>
              <w:tc>
                <w:tcPr>
                  <w:tcW w:w="1852" w:type="dxa"/>
                  <w:tcBorders>
                    <w:right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30" w:type="dxa"/>
                  <w:tcBorders>
                    <w:left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w:t>
                  </w:r>
                </w:p>
              </w:tc>
              <w:tc>
                <w:tcPr>
                  <w:tcW w:w="1465"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NOx</w:t>
                  </w:r>
                </w:p>
              </w:tc>
              <w:tc>
                <w:tcPr>
                  <w:tcW w:w="2685"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6.97</w:t>
                  </w:r>
                </w:p>
              </w:tc>
              <w:tc>
                <w:tcPr>
                  <w:tcW w:w="2266" w:type="dxa"/>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kg/万m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天然气</w:t>
                  </w:r>
                </w:p>
              </w:tc>
              <w:tc>
                <w:tcPr>
                  <w:tcW w:w="1852" w:type="dxa"/>
                  <w:tcBorders>
                    <w:right w:val="nil"/>
                  </w:tcBorders>
                  <w:noWrap w:val="0"/>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采用国内领先低氮燃烧技术</w:t>
                  </w:r>
                </w:p>
              </w:tc>
            </w:tr>
          </w:tbl>
          <w:p>
            <w:pPr>
              <w:snapToGrid w:val="0"/>
              <w:ind w:firstLine="300" w:firstLineChars="200"/>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lang w:val="zh-CN"/>
              </w:rPr>
              <w:t>注：产排污系数表中二氧化硫的产排污系数是以含硫量（S）的形式表示的，其中含硫量（S）是指燃气收到基硫分含量，单位为毫克/立方米。</w:t>
            </w:r>
            <w:r>
              <w:rPr>
                <w:rFonts w:hint="default" w:ascii="Times New Roman" w:hAnsi="Times New Roman" w:cs="Times New Roman"/>
                <w:color w:val="auto"/>
                <w:sz w:val="15"/>
                <w:szCs w:val="15"/>
                <w:highlight w:val="none"/>
              </w:rPr>
              <w:t>根据《天然气》（GB17820-2018），</w:t>
            </w:r>
            <w:r>
              <w:rPr>
                <w:rFonts w:hint="default" w:ascii="Times New Roman" w:hAnsi="Times New Roman" w:cs="Times New Roman"/>
                <w:color w:val="auto"/>
                <w:sz w:val="15"/>
                <w:szCs w:val="15"/>
                <w:highlight w:val="none"/>
                <w:lang w:val="zh-CN"/>
              </w:rPr>
              <w:t>项目取燃料中含硫量（S）为</w:t>
            </w:r>
            <w:r>
              <w:rPr>
                <w:rFonts w:hint="default" w:ascii="Times New Roman" w:hAnsi="Times New Roman" w:cs="Times New Roman"/>
                <w:color w:val="auto"/>
                <w:sz w:val="15"/>
                <w:szCs w:val="15"/>
                <w:highlight w:val="none"/>
              </w:rPr>
              <w:t>100</w:t>
            </w:r>
            <w:r>
              <w:rPr>
                <w:rFonts w:hint="default" w:ascii="Times New Roman" w:hAnsi="Times New Roman" w:cs="Times New Roman"/>
                <w:color w:val="auto"/>
                <w:sz w:val="15"/>
                <w:szCs w:val="15"/>
                <w:highlight w:val="none"/>
                <w:lang w:val="zh-CN"/>
              </w:rPr>
              <w:t>毫克/立方米，</w:t>
            </w:r>
            <w:r>
              <w:rPr>
                <w:rFonts w:hint="default" w:ascii="Times New Roman" w:hAnsi="Times New Roman" w:cs="Times New Roman"/>
                <w:color w:val="auto"/>
                <w:sz w:val="15"/>
                <w:szCs w:val="15"/>
                <w:highlight w:val="none"/>
              </w:rPr>
              <w:t>SO</w:t>
            </w:r>
            <w:r>
              <w:rPr>
                <w:rFonts w:hint="default" w:ascii="Times New Roman" w:hAnsi="Times New Roman" w:cs="Times New Roman"/>
                <w:color w:val="auto"/>
                <w:sz w:val="15"/>
                <w:szCs w:val="15"/>
                <w:highlight w:val="none"/>
                <w:vertAlign w:val="subscript"/>
              </w:rPr>
              <w:t>2</w:t>
            </w:r>
            <w:r>
              <w:rPr>
                <w:rFonts w:hint="default" w:ascii="Times New Roman" w:hAnsi="Times New Roman" w:cs="Times New Roman"/>
                <w:color w:val="auto"/>
                <w:sz w:val="15"/>
                <w:szCs w:val="15"/>
                <w:highlight w:val="none"/>
              </w:rPr>
              <w:t>产生系数为2kg/万m³</w:t>
            </w:r>
            <w:r>
              <w:rPr>
                <w:rFonts w:hint="default" w:ascii="Times New Roman" w:hAnsi="Times New Roman" w:cs="Times New Roman"/>
                <w:color w:val="auto"/>
                <w:sz w:val="15"/>
                <w:szCs w:val="15"/>
                <w:highlight w:val="none"/>
                <w:lang w:val="zh-CN"/>
              </w:rPr>
              <w:t>。</w:t>
            </w:r>
          </w:p>
          <w:p>
            <w:pPr>
              <w:jc w:val="center"/>
              <w:rPr>
                <w:rFonts w:hint="default" w:ascii="Times New Roman" w:hAnsi="Times New Roman" w:eastAsia="宋体" w:cs="Times New Roman"/>
                <w:b/>
                <w:bCs/>
                <w:snapToGrid w:val="0"/>
                <w:color w:val="auto"/>
                <w:sz w:val="21"/>
                <w:szCs w:val="21"/>
                <w:highlight w:val="none"/>
              </w:rPr>
            </w:pPr>
            <w:r>
              <w:rPr>
                <w:rFonts w:hint="default" w:ascii="Times New Roman" w:hAnsi="Times New Roman" w:eastAsia="宋体" w:cs="Times New Roman"/>
                <w:b/>
                <w:bCs/>
                <w:snapToGrid w:val="0"/>
                <w:color w:val="auto"/>
                <w:sz w:val="21"/>
                <w:szCs w:val="21"/>
                <w:highlight w:val="none"/>
              </w:rPr>
              <w:t>表</w:t>
            </w:r>
            <w:r>
              <w:rPr>
                <w:rFonts w:hint="default" w:ascii="Times New Roman" w:hAnsi="Times New Roman" w:eastAsia="宋体" w:cs="Times New Roman"/>
                <w:b/>
                <w:bCs/>
                <w:snapToGrid w:val="0"/>
                <w:color w:val="auto"/>
                <w:sz w:val="21"/>
                <w:szCs w:val="21"/>
                <w:highlight w:val="none"/>
                <w:lang w:val="en-US" w:eastAsia="zh-CN"/>
              </w:rPr>
              <w:t>4</w:t>
            </w:r>
            <w:r>
              <w:rPr>
                <w:rFonts w:hint="default" w:ascii="Times New Roman" w:hAnsi="Times New Roman" w:eastAsia="宋体" w:cs="Times New Roman"/>
                <w:b/>
                <w:bCs/>
                <w:snapToGrid w:val="0"/>
                <w:color w:val="auto"/>
                <w:sz w:val="21"/>
                <w:szCs w:val="21"/>
                <w:highlight w:val="none"/>
              </w:rPr>
              <w:t>-</w:t>
            </w:r>
            <w:r>
              <w:rPr>
                <w:rFonts w:hint="eastAsia" w:cs="Times New Roman"/>
                <w:b/>
                <w:bCs/>
                <w:snapToGrid w:val="0"/>
                <w:color w:val="auto"/>
                <w:sz w:val="21"/>
                <w:szCs w:val="21"/>
                <w:highlight w:val="none"/>
                <w:lang w:val="en-US" w:eastAsia="zh-CN"/>
              </w:rPr>
              <w:t>10</w:t>
            </w:r>
            <w:r>
              <w:rPr>
                <w:rFonts w:hint="default" w:ascii="Times New Roman" w:hAnsi="Times New Roman" w:eastAsia="宋体" w:cs="Times New Roman"/>
                <w:b/>
                <w:bCs/>
                <w:snapToGrid w:val="0"/>
                <w:color w:val="auto"/>
                <w:sz w:val="21"/>
                <w:szCs w:val="21"/>
                <w:highlight w:val="none"/>
              </w:rPr>
              <w:t xml:space="preserve"> 天然气燃烧废气排放情况一览表</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1179"/>
              <w:gridCol w:w="873"/>
              <w:gridCol w:w="873"/>
              <w:gridCol w:w="896"/>
              <w:gridCol w:w="1037"/>
              <w:gridCol w:w="792"/>
              <w:gridCol w:w="858"/>
              <w:gridCol w:w="1061"/>
              <w:gridCol w:w="9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restar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lang w:eastAsia="zh-CN"/>
                    </w:rPr>
                  </w:pPr>
                  <w:r>
                    <w:rPr>
                      <w:rFonts w:hint="default" w:ascii="Times New Roman" w:hAnsi="Times New Roman" w:eastAsia="宋体" w:cs="Times New Roman"/>
                      <w:snapToGrid w:val="0"/>
                      <w:color w:val="auto"/>
                      <w:sz w:val="18"/>
                      <w:szCs w:val="18"/>
                      <w:highlight w:val="none"/>
                      <w:lang w:val="en-US" w:eastAsia="zh-CN"/>
                    </w:rPr>
                    <w:t>污染源</w:t>
                  </w:r>
                </w:p>
              </w:tc>
              <w:tc>
                <w:tcPr>
                  <w:tcW w:w="621" w:type="pct"/>
                  <w:vMerge w:val="restar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default" w:ascii="Times New Roman" w:hAnsi="Times New Roman" w:eastAsia="宋体" w:cs="Times New Roman"/>
                      <w:snapToGrid w:val="0"/>
                      <w:color w:val="auto"/>
                      <w:sz w:val="18"/>
                      <w:szCs w:val="18"/>
                      <w:highlight w:val="none"/>
                    </w:rPr>
                    <w:t>污染物</w:t>
                  </w:r>
                </w:p>
              </w:tc>
              <w:tc>
                <w:tcPr>
                  <w:tcW w:w="1392" w:type="pct"/>
                  <w:gridSpan w:val="3"/>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default" w:ascii="Times New Roman" w:hAnsi="Times New Roman" w:eastAsia="宋体" w:cs="Times New Roman"/>
                      <w:snapToGrid w:val="0"/>
                      <w:color w:val="auto"/>
                      <w:sz w:val="18"/>
                      <w:szCs w:val="18"/>
                      <w:highlight w:val="none"/>
                    </w:rPr>
                    <w:t>产生量</w:t>
                  </w:r>
                </w:p>
              </w:tc>
              <w:tc>
                <w:tcPr>
                  <w:tcW w:w="546" w:type="pc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default" w:ascii="Times New Roman" w:hAnsi="Times New Roman" w:eastAsia="宋体" w:cs="Times New Roman"/>
                      <w:snapToGrid w:val="0"/>
                      <w:color w:val="auto"/>
                      <w:sz w:val="18"/>
                      <w:szCs w:val="18"/>
                      <w:highlight w:val="none"/>
                    </w:rPr>
                    <w:t>废气量</w:t>
                  </w:r>
                </w:p>
              </w:tc>
              <w:tc>
                <w:tcPr>
                  <w:tcW w:w="1427" w:type="pct"/>
                  <w:gridSpan w:val="3"/>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default" w:ascii="Times New Roman" w:hAnsi="Times New Roman" w:eastAsia="宋体" w:cs="Times New Roman"/>
                      <w:snapToGrid w:val="0"/>
                      <w:color w:val="auto"/>
                      <w:sz w:val="18"/>
                      <w:szCs w:val="18"/>
                      <w:highlight w:val="none"/>
                    </w:rPr>
                    <w:t>排放量</w:t>
                  </w:r>
                </w:p>
              </w:tc>
              <w:tc>
                <w:tcPr>
                  <w:tcW w:w="492" w:type="pct"/>
                  <w:vMerge w:val="restar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default" w:ascii="Times New Roman" w:hAnsi="Times New Roman" w:eastAsia="宋体" w:cs="Times New Roman"/>
                      <w:snapToGrid w:val="0"/>
                      <w:color w:val="auto"/>
                      <w:sz w:val="18"/>
                      <w:szCs w:val="18"/>
                      <w:highlight w:val="none"/>
                    </w:rPr>
                    <w:t>运行时间h/a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continue"/>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p>
              </w:tc>
              <w:tc>
                <w:tcPr>
                  <w:tcW w:w="621" w:type="pct"/>
                  <w:vMerge w:val="continue"/>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p>
              </w:tc>
              <w:tc>
                <w:tcPr>
                  <w:tcW w:w="460" w:type="pc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default" w:ascii="Times New Roman" w:hAnsi="Times New Roman" w:eastAsia="宋体" w:cs="Times New Roman"/>
                      <w:snapToGrid w:val="0"/>
                      <w:color w:val="auto"/>
                      <w:sz w:val="18"/>
                      <w:szCs w:val="18"/>
                      <w:highlight w:val="none"/>
                    </w:rPr>
                    <w:t>t/a</w:t>
                  </w:r>
                </w:p>
              </w:tc>
              <w:tc>
                <w:tcPr>
                  <w:tcW w:w="460" w:type="pc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default" w:ascii="Times New Roman" w:hAnsi="Times New Roman" w:eastAsia="宋体" w:cs="Times New Roman"/>
                      <w:snapToGrid w:val="0"/>
                      <w:color w:val="auto"/>
                      <w:sz w:val="18"/>
                      <w:szCs w:val="18"/>
                      <w:highlight w:val="none"/>
                    </w:rPr>
                    <w:t>kg/h</w:t>
                  </w:r>
                </w:p>
              </w:tc>
              <w:tc>
                <w:tcPr>
                  <w:tcW w:w="471" w:type="pc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default" w:ascii="Times New Roman" w:hAnsi="Times New Roman" w:eastAsia="宋体" w:cs="Times New Roman"/>
                      <w:snapToGrid w:val="0"/>
                      <w:color w:val="auto"/>
                      <w:sz w:val="18"/>
                      <w:szCs w:val="18"/>
                      <w:highlight w:val="none"/>
                    </w:rPr>
                    <w:t>mg/m³</w:t>
                  </w:r>
                </w:p>
              </w:tc>
              <w:tc>
                <w:tcPr>
                  <w:tcW w:w="546" w:type="pc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default" w:ascii="Times New Roman" w:hAnsi="Times New Roman" w:eastAsia="宋体" w:cs="Times New Roman"/>
                      <w:snapToGrid w:val="0"/>
                      <w:color w:val="auto"/>
                      <w:sz w:val="18"/>
                      <w:szCs w:val="18"/>
                      <w:highlight w:val="none"/>
                    </w:rPr>
                    <w:t>m³/h</w:t>
                  </w:r>
                </w:p>
              </w:tc>
              <w:tc>
                <w:tcPr>
                  <w:tcW w:w="417" w:type="pc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default" w:ascii="Times New Roman" w:hAnsi="Times New Roman" w:eastAsia="宋体" w:cs="Times New Roman"/>
                      <w:snapToGrid w:val="0"/>
                      <w:color w:val="auto"/>
                      <w:sz w:val="18"/>
                      <w:szCs w:val="18"/>
                      <w:highlight w:val="none"/>
                    </w:rPr>
                    <w:t>t/a</w:t>
                  </w:r>
                </w:p>
              </w:tc>
              <w:tc>
                <w:tcPr>
                  <w:tcW w:w="452" w:type="pc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default" w:ascii="Times New Roman" w:hAnsi="Times New Roman" w:eastAsia="宋体" w:cs="Times New Roman"/>
                      <w:snapToGrid w:val="0"/>
                      <w:color w:val="auto"/>
                      <w:sz w:val="18"/>
                      <w:szCs w:val="18"/>
                      <w:highlight w:val="none"/>
                    </w:rPr>
                    <w:t>kg/h</w:t>
                  </w:r>
                </w:p>
              </w:tc>
              <w:tc>
                <w:tcPr>
                  <w:tcW w:w="558" w:type="pc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default" w:ascii="Times New Roman" w:hAnsi="Times New Roman" w:eastAsia="宋体" w:cs="Times New Roman"/>
                      <w:snapToGrid w:val="0"/>
                      <w:color w:val="auto"/>
                      <w:sz w:val="18"/>
                      <w:szCs w:val="18"/>
                      <w:highlight w:val="none"/>
                    </w:rPr>
                    <w:t>mg/m³</w:t>
                  </w:r>
                </w:p>
              </w:tc>
              <w:tc>
                <w:tcPr>
                  <w:tcW w:w="492" w:type="pct"/>
                  <w:vMerge w:val="continue"/>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DA0</w:t>
                  </w:r>
                  <w:r>
                    <w:rPr>
                      <w:rFonts w:hint="eastAsia" w:ascii="Times New Roman" w:hAnsi="Times New Roman" w:cs="Times New Roman"/>
                      <w:color w:val="auto"/>
                      <w:sz w:val="18"/>
                      <w:szCs w:val="18"/>
                      <w:highlight w:val="none"/>
                      <w:lang w:val="en-US" w:eastAsia="zh-CN"/>
                    </w:rPr>
                    <w:t>18</w:t>
                  </w: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废气量</w:t>
                  </w:r>
                </w:p>
              </w:tc>
              <w:tc>
                <w:tcPr>
                  <w:tcW w:w="3366" w:type="pct"/>
                  <w:gridSpan w:val="7"/>
                  <w:tcBorders>
                    <w:tl2br w:val="nil"/>
                    <w:tr2bl w:val="nil"/>
                  </w:tcBorders>
                  <w:noWrap w:val="0"/>
                  <w:vAlign w:val="center"/>
                </w:tcPr>
                <w:p>
                  <w:pPr>
                    <w:keepNext w:val="0"/>
                    <w:keepLines w:val="0"/>
                    <w:widowControl/>
                    <w:suppressLineNumbers w:val="0"/>
                    <w:jc w:val="center"/>
                    <w:textAlignment w:val="center"/>
                    <w:rPr>
                      <w:rFonts w:hint="default" w:ascii="宋体" w:hAnsi="宋体" w:eastAsia="宋体" w:cs="宋体"/>
                      <w:i w:val="0"/>
                      <w:iCs w:val="0"/>
                      <w:snapToGrid w:val="0"/>
                      <w:color w:val="auto"/>
                      <w:kern w:val="2"/>
                      <w:sz w:val="20"/>
                      <w:szCs w:val="20"/>
                      <w:highlight w:val="none"/>
                      <w:u w:val="none"/>
                      <w:lang w:val="en-US" w:eastAsia="zh-CN" w:bidi="ar-SA"/>
                    </w:rPr>
                  </w:pPr>
                  <w:r>
                    <w:rPr>
                      <w:rFonts w:hint="eastAsia" w:ascii="Times New Roman" w:hAnsi="Times New Roman" w:eastAsia="宋体" w:cs="Times New Roman"/>
                      <w:i w:val="0"/>
                      <w:iCs w:val="0"/>
                      <w:color w:val="auto"/>
                      <w:kern w:val="0"/>
                      <w:sz w:val="18"/>
                      <w:szCs w:val="18"/>
                      <w:highlight w:val="none"/>
                      <w:u w:val="none"/>
                      <w:lang w:val="en-US" w:eastAsia="zh-CN" w:bidi="ar"/>
                    </w:rPr>
                    <w:t>14546.655</w:t>
                  </w:r>
                  <w:r>
                    <w:rPr>
                      <w:rFonts w:hint="default" w:ascii="Times New Roman" w:hAnsi="Times New Roman" w:eastAsia="宋体" w:cs="Times New Roman"/>
                      <w:color w:val="auto"/>
                      <w:sz w:val="18"/>
                      <w:szCs w:val="18"/>
                      <w:highlight w:val="none"/>
                    </w:rPr>
                    <w:t>万m³/a</w:t>
                  </w:r>
                </w:p>
              </w:tc>
              <w:tc>
                <w:tcPr>
                  <w:tcW w:w="492" w:type="pct"/>
                  <w:vMerge w:val="restar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lang w:val="en-US" w:eastAsia="zh-CN"/>
                    </w:rPr>
                  </w:pPr>
                  <w:r>
                    <w:rPr>
                      <w:rFonts w:hint="eastAsia" w:ascii="Times New Roman" w:hAnsi="Times New Roman" w:cs="Times New Roman"/>
                      <w:snapToGrid w:val="0"/>
                      <w:color w:val="auto"/>
                      <w:sz w:val="18"/>
                      <w:szCs w:val="18"/>
                      <w:highlight w:val="none"/>
                      <w:lang w:val="en-US" w:eastAsia="zh-CN"/>
                    </w:rPr>
                    <w:t>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烟尘</w:t>
                  </w:r>
                </w:p>
              </w:tc>
              <w:tc>
                <w:tcPr>
                  <w:tcW w:w="822"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1.403 </w:t>
                  </w:r>
                </w:p>
              </w:tc>
              <w:tc>
                <w:tcPr>
                  <w:tcW w:w="822"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0.1949 </w:t>
                  </w:r>
                </w:p>
              </w:tc>
              <w:tc>
                <w:tcPr>
                  <w:tcW w:w="844"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9.6 </w:t>
                  </w:r>
                </w:p>
              </w:tc>
              <w:tc>
                <w:tcPr>
                  <w:tcW w:w="546" w:type="pct"/>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20203.688</w:t>
                  </w:r>
                </w:p>
              </w:tc>
              <w:tc>
                <w:tcPr>
                  <w:tcW w:w="745"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1.403 </w:t>
                  </w:r>
                </w:p>
              </w:tc>
              <w:tc>
                <w:tcPr>
                  <w:tcW w:w="808"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0.1949 </w:t>
                  </w:r>
                </w:p>
              </w:tc>
              <w:tc>
                <w:tcPr>
                  <w:tcW w:w="999"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9.6 </w:t>
                  </w:r>
                </w:p>
              </w:tc>
              <w:tc>
                <w:tcPr>
                  <w:tcW w:w="492" w:type="pct"/>
                  <w:vMerge w:val="continue"/>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822"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2.700 </w:t>
                  </w:r>
                </w:p>
              </w:tc>
              <w:tc>
                <w:tcPr>
                  <w:tcW w:w="822"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0.3750 </w:t>
                  </w:r>
                </w:p>
              </w:tc>
              <w:tc>
                <w:tcPr>
                  <w:tcW w:w="844"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18.6 </w:t>
                  </w:r>
                </w:p>
              </w:tc>
              <w:tc>
                <w:tcPr>
                  <w:tcW w:w="546"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p>
              </w:tc>
              <w:tc>
                <w:tcPr>
                  <w:tcW w:w="745"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2.700 </w:t>
                  </w:r>
                </w:p>
              </w:tc>
              <w:tc>
                <w:tcPr>
                  <w:tcW w:w="808"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0.3750 </w:t>
                  </w:r>
                </w:p>
              </w:tc>
              <w:tc>
                <w:tcPr>
                  <w:tcW w:w="999"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18.6 </w:t>
                  </w:r>
                </w:p>
              </w:tc>
              <w:tc>
                <w:tcPr>
                  <w:tcW w:w="492" w:type="pct"/>
                  <w:vMerge w:val="continue"/>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X</w:t>
                  </w:r>
                </w:p>
              </w:tc>
              <w:tc>
                <w:tcPr>
                  <w:tcW w:w="822"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9.410 </w:t>
                  </w:r>
                </w:p>
              </w:tc>
              <w:tc>
                <w:tcPr>
                  <w:tcW w:w="822"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1.3069 </w:t>
                  </w:r>
                </w:p>
              </w:tc>
              <w:tc>
                <w:tcPr>
                  <w:tcW w:w="844"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64.7 </w:t>
                  </w:r>
                </w:p>
              </w:tc>
              <w:tc>
                <w:tcPr>
                  <w:tcW w:w="546"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p>
              </w:tc>
              <w:tc>
                <w:tcPr>
                  <w:tcW w:w="745"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9.410 </w:t>
                  </w:r>
                </w:p>
              </w:tc>
              <w:tc>
                <w:tcPr>
                  <w:tcW w:w="808"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1.3069 </w:t>
                  </w:r>
                </w:p>
              </w:tc>
              <w:tc>
                <w:tcPr>
                  <w:tcW w:w="999"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64.7 </w:t>
                  </w:r>
                </w:p>
              </w:tc>
              <w:tc>
                <w:tcPr>
                  <w:tcW w:w="492" w:type="pct"/>
                  <w:vMerge w:val="continue"/>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DA0</w:t>
                  </w:r>
                  <w:r>
                    <w:rPr>
                      <w:rFonts w:hint="eastAsia" w:ascii="Times New Roman" w:hAnsi="Times New Roman" w:cs="Times New Roman"/>
                      <w:color w:val="auto"/>
                      <w:sz w:val="18"/>
                      <w:szCs w:val="18"/>
                      <w:highlight w:val="none"/>
                      <w:lang w:val="en-US" w:eastAsia="zh-CN"/>
                    </w:rPr>
                    <w:t>19</w:t>
                  </w: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废气量</w:t>
                  </w:r>
                </w:p>
              </w:tc>
              <w:tc>
                <w:tcPr>
                  <w:tcW w:w="6019" w:type="dxa"/>
                  <w:gridSpan w:val="7"/>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sz w:val="18"/>
                      <w:szCs w:val="18"/>
                      <w:highlight w:val="none"/>
                    </w:rPr>
                  </w:pPr>
                  <w:r>
                    <w:rPr>
                      <w:rFonts w:hint="eastAsia" w:ascii="Times New Roman" w:hAnsi="Times New Roman" w:eastAsia="宋体" w:cs="Times New Roman"/>
                      <w:i w:val="0"/>
                      <w:iCs w:val="0"/>
                      <w:color w:val="auto"/>
                      <w:kern w:val="0"/>
                      <w:sz w:val="18"/>
                      <w:szCs w:val="18"/>
                      <w:highlight w:val="none"/>
                      <w:u w:val="none"/>
                      <w:lang w:val="en-US" w:eastAsia="zh-CN" w:bidi="ar"/>
                    </w:rPr>
                    <w:t>14546.655</w:t>
                  </w:r>
                  <w:r>
                    <w:rPr>
                      <w:rFonts w:hint="default" w:ascii="Times New Roman" w:hAnsi="Times New Roman" w:eastAsia="宋体" w:cs="Times New Roman"/>
                      <w:color w:val="auto"/>
                      <w:sz w:val="18"/>
                      <w:szCs w:val="18"/>
                      <w:highlight w:val="none"/>
                    </w:rPr>
                    <w:t>万m³/a</w:t>
                  </w:r>
                </w:p>
              </w:tc>
              <w:tc>
                <w:tcPr>
                  <w:tcW w:w="492" w:type="pct"/>
                  <w:vMerge w:val="restart"/>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lang w:val="en-US" w:eastAsia="zh-CN"/>
                    </w:rPr>
                  </w:pPr>
                  <w:r>
                    <w:rPr>
                      <w:rFonts w:hint="eastAsia" w:ascii="Times New Roman" w:hAnsi="Times New Roman" w:cs="Times New Roman"/>
                      <w:snapToGrid w:val="0"/>
                      <w:color w:val="auto"/>
                      <w:sz w:val="18"/>
                      <w:szCs w:val="18"/>
                      <w:highlight w:val="none"/>
                      <w:lang w:val="en-US" w:eastAsia="zh-CN"/>
                    </w:rPr>
                    <w:t>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烟尘</w:t>
                  </w:r>
                </w:p>
              </w:tc>
              <w:tc>
                <w:tcPr>
                  <w:tcW w:w="821" w:type="dxa"/>
                  <w:tcBorders>
                    <w:tl2br w:val="nil"/>
                    <w:tr2bl w:val="nil"/>
                  </w:tcBorders>
                  <w:noWrap w:val="0"/>
                  <w:vAlign w:val="center"/>
                </w:tcPr>
                <w:p>
                  <w:pPr>
                    <w:jc w:val="center"/>
                    <w:rPr>
                      <w:rFonts w:hint="default" w:ascii="Times New Roman" w:hAnsi="Times New Roman" w:eastAsia="宋体" w:cs="Times New Roman"/>
                      <w:b/>
                      <w:bCs/>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1.403 </w:t>
                  </w:r>
                </w:p>
              </w:tc>
              <w:tc>
                <w:tcPr>
                  <w:tcW w:w="821" w:type="dxa"/>
                  <w:tcBorders>
                    <w:tl2br w:val="nil"/>
                    <w:tr2bl w:val="nil"/>
                  </w:tcBorders>
                  <w:noWrap w:val="0"/>
                  <w:vAlign w:val="center"/>
                </w:tcPr>
                <w:p>
                  <w:pPr>
                    <w:jc w:val="center"/>
                    <w:rPr>
                      <w:rFonts w:hint="default" w:ascii="Times New Roman" w:hAnsi="Times New Roman" w:eastAsia="宋体" w:cs="Times New Roman"/>
                      <w:b/>
                      <w:bCs/>
                      <w:snapToGrid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0.1949 </w:t>
                  </w:r>
                </w:p>
              </w:tc>
              <w:tc>
                <w:tcPr>
                  <w:tcW w:w="843" w:type="dxa"/>
                  <w:tcBorders>
                    <w:tl2br w:val="nil"/>
                    <w:tr2bl w:val="nil"/>
                  </w:tcBorders>
                  <w:noWrap w:val="0"/>
                  <w:vAlign w:val="center"/>
                </w:tcPr>
                <w:p>
                  <w:pPr>
                    <w:jc w:val="center"/>
                    <w:rPr>
                      <w:rFonts w:hint="default" w:ascii="Times New Roman" w:hAnsi="Times New Roman" w:eastAsia="宋体" w:cs="Times New Roman"/>
                      <w:b/>
                      <w:bCs/>
                      <w:snapToGrid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9.6 </w:t>
                  </w:r>
                </w:p>
              </w:tc>
              <w:tc>
                <w:tcPr>
                  <w:tcW w:w="982" w:type="dxa"/>
                  <w:vMerge w:val="restar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20203.688</w:t>
                  </w:r>
                </w:p>
              </w:tc>
              <w:tc>
                <w:tcPr>
                  <w:tcW w:w="745" w:type="dxa"/>
                  <w:tcBorders>
                    <w:tl2br w:val="nil"/>
                    <w:tr2bl w:val="nil"/>
                  </w:tcBorders>
                  <w:noWrap w:val="0"/>
                  <w:vAlign w:val="center"/>
                </w:tcPr>
                <w:p>
                  <w:pPr>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1.403 </w:t>
                  </w:r>
                </w:p>
              </w:tc>
              <w:tc>
                <w:tcPr>
                  <w:tcW w:w="808" w:type="dxa"/>
                  <w:tcBorders>
                    <w:tl2br w:val="nil"/>
                    <w:tr2bl w:val="nil"/>
                  </w:tcBorders>
                  <w:noWrap w:val="0"/>
                  <w:vAlign w:val="center"/>
                </w:tcPr>
                <w:p>
                  <w:pPr>
                    <w:jc w:val="center"/>
                    <w:rPr>
                      <w:rFonts w:hint="default" w:ascii="Times New Roman" w:hAnsi="Times New Roman" w:eastAsia="宋体" w:cs="Times New Roman"/>
                      <w:b w:val="0"/>
                      <w:bCs w:val="0"/>
                      <w:snapToGrid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0.1949 </w:t>
                  </w:r>
                </w:p>
              </w:tc>
              <w:tc>
                <w:tcPr>
                  <w:tcW w:w="999" w:type="dxa"/>
                  <w:tcBorders>
                    <w:tl2br w:val="nil"/>
                    <w:tr2bl w:val="nil"/>
                  </w:tcBorders>
                  <w:noWrap w:val="0"/>
                  <w:vAlign w:val="center"/>
                </w:tcPr>
                <w:p>
                  <w:pPr>
                    <w:jc w:val="center"/>
                    <w:rPr>
                      <w:rFonts w:hint="default" w:ascii="Times New Roman" w:hAnsi="Times New Roman" w:eastAsia="宋体" w:cs="Times New Roman"/>
                      <w:b w:val="0"/>
                      <w:bCs w:val="0"/>
                      <w:snapToGrid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9.6 </w:t>
                  </w:r>
                </w:p>
              </w:tc>
              <w:tc>
                <w:tcPr>
                  <w:tcW w:w="492" w:type="pct"/>
                  <w:vMerge w:val="continue"/>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821"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2.700 </w:t>
                  </w:r>
                </w:p>
              </w:tc>
              <w:tc>
                <w:tcPr>
                  <w:tcW w:w="821" w:type="dxa"/>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0.3750 </w:t>
                  </w:r>
                </w:p>
              </w:tc>
              <w:tc>
                <w:tcPr>
                  <w:tcW w:w="843" w:type="dxa"/>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18.6 </w:t>
                  </w:r>
                </w:p>
              </w:tc>
              <w:tc>
                <w:tcPr>
                  <w:tcW w:w="982"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p>
              </w:tc>
              <w:tc>
                <w:tcPr>
                  <w:tcW w:w="745"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2.700 </w:t>
                  </w:r>
                </w:p>
              </w:tc>
              <w:tc>
                <w:tcPr>
                  <w:tcW w:w="808" w:type="dxa"/>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0.3750 </w:t>
                  </w:r>
                </w:p>
              </w:tc>
              <w:tc>
                <w:tcPr>
                  <w:tcW w:w="999" w:type="dxa"/>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18.6 </w:t>
                  </w:r>
                </w:p>
              </w:tc>
              <w:tc>
                <w:tcPr>
                  <w:tcW w:w="492" w:type="pct"/>
                  <w:vMerge w:val="continue"/>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p>
              </w:tc>
              <w:tc>
                <w:tcPr>
                  <w:tcW w:w="621" w:type="pct"/>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X</w:t>
                  </w:r>
                </w:p>
              </w:tc>
              <w:tc>
                <w:tcPr>
                  <w:tcW w:w="821"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9.410 </w:t>
                  </w:r>
                </w:p>
              </w:tc>
              <w:tc>
                <w:tcPr>
                  <w:tcW w:w="821" w:type="dxa"/>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1.3069 </w:t>
                  </w:r>
                </w:p>
              </w:tc>
              <w:tc>
                <w:tcPr>
                  <w:tcW w:w="843" w:type="dxa"/>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64.7 </w:t>
                  </w:r>
                </w:p>
              </w:tc>
              <w:tc>
                <w:tcPr>
                  <w:tcW w:w="982" w:type="dxa"/>
                  <w:vMerge w:val="continue"/>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p>
              </w:tc>
              <w:tc>
                <w:tcPr>
                  <w:tcW w:w="745" w:type="dxa"/>
                  <w:tcBorders>
                    <w:tl2br w:val="nil"/>
                    <w:tr2bl w:val="nil"/>
                  </w:tcBorders>
                  <w:noWrap w:val="0"/>
                  <w:vAlign w:val="center"/>
                </w:tcPr>
                <w:p>
                  <w:pPr>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9.410 </w:t>
                  </w:r>
                </w:p>
              </w:tc>
              <w:tc>
                <w:tcPr>
                  <w:tcW w:w="808" w:type="dxa"/>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1.3069 </w:t>
                  </w:r>
                </w:p>
              </w:tc>
              <w:tc>
                <w:tcPr>
                  <w:tcW w:w="999" w:type="dxa"/>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 xml:space="preserve">64.7 </w:t>
                  </w:r>
                </w:p>
              </w:tc>
              <w:tc>
                <w:tcPr>
                  <w:tcW w:w="492" w:type="pct"/>
                  <w:vMerge w:val="continue"/>
                  <w:tcBorders>
                    <w:tl2br w:val="nil"/>
                    <w:tr2bl w:val="nil"/>
                  </w:tcBorders>
                  <w:noWrap w:val="0"/>
                  <w:vAlign w:val="center"/>
                </w:tcPr>
                <w:p>
                  <w:pPr>
                    <w:jc w:val="center"/>
                    <w:rPr>
                      <w:rFonts w:hint="default" w:ascii="Times New Roman" w:hAnsi="Times New Roman" w:eastAsia="宋体" w:cs="Times New Roman"/>
                      <w:snapToGrid w:val="0"/>
                      <w:color w:val="auto"/>
                      <w:sz w:val="18"/>
                      <w:szCs w:val="18"/>
                      <w:highlight w:val="none"/>
                    </w:rPr>
                  </w:pPr>
                </w:p>
              </w:tc>
            </w:tr>
          </w:tbl>
          <w:p>
            <w:pPr>
              <w:pStyle w:val="1864"/>
              <w:widowControl w:val="0"/>
              <w:wordWrap/>
              <w:adjustRightInd/>
              <w:snapToGrid/>
              <w:spacing w:line="360" w:lineRule="auto"/>
              <w:ind w:firstLine="420"/>
              <w:textAlignment w:val="auto"/>
              <w:rPr>
                <w:rFonts w:hint="eastAsia" w:ascii="Times New Roman" w:hAnsi="Times New Roman" w:cs="Times New Roman"/>
                <w:bCs w:val="0"/>
                <w:color w:val="auto"/>
                <w:kern w:val="2"/>
                <w:sz w:val="21"/>
                <w:szCs w:val="21"/>
                <w:highlight w:val="none"/>
                <w:lang w:val="en-US" w:eastAsia="zh-CN"/>
              </w:rPr>
            </w:pPr>
          </w:p>
          <w:p>
            <w:pPr>
              <w:pStyle w:val="1864"/>
              <w:widowControl w:val="0"/>
              <w:wordWrap/>
              <w:adjustRightInd/>
              <w:snapToGrid/>
              <w:spacing w:line="360" w:lineRule="auto"/>
              <w:ind w:firstLine="420"/>
              <w:textAlignment w:val="auto"/>
              <w:rPr>
                <w:rFonts w:hint="default" w:ascii="Times New Roman" w:hAnsi="Times New Roman" w:cs="Times New Roman"/>
                <w:bCs w:val="0"/>
                <w:color w:val="auto"/>
                <w:kern w:val="2"/>
                <w:sz w:val="21"/>
                <w:szCs w:val="21"/>
                <w:highlight w:val="none"/>
              </w:rPr>
            </w:pPr>
            <w:r>
              <w:rPr>
                <w:rFonts w:hint="eastAsia" w:ascii="Times New Roman" w:hAnsi="Times New Roman" w:cs="Times New Roman"/>
                <w:bCs w:val="0"/>
                <w:color w:val="auto"/>
                <w:kern w:val="2"/>
                <w:sz w:val="21"/>
                <w:szCs w:val="21"/>
                <w:highlight w:val="none"/>
                <w:lang w:val="en-US" w:eastAsia="zh-CN"/>
              </w:rPr>
              <w:t>I、</w:t>
            </w:r>
            <w:r>
              <w:rPr>
                <w:rFonts w:hint="default" w:ascii="Times New Roman" w:hAnsi="Times New Roman" w:cs="Times New Roman"/>
                <w:bCs w:val="0"/>
                <w:color w:val="auto"/>
                <w:kern w:val="2"/>
                <w:sz w:val="21"/>
                <w:szCs w:val="21"/>
                <w:highlight w:val="none"/>
              </w:rPr>
              <w:t>污水处理站恶臭气体：</w:t>
            </w:r>
          </w:p>
          <w:p>
            <w:pPr>
              <w:pStyle w:val="1864"/>
              <w:widowControl w:val="0"/>
              <w:wordWrap/>
              <w:adjustRightInd/>
              <w:snapToGrid/>
              <w:spacing w:line="360" w:lineRule="auto"/>
              <w:ind w:firstLine="420"/>
              <w:textAlignment w:val="auto"/>
              <w:rPr>
                <w:rFonts w:hint="default" w:ascii="Times New Roman" w:hAnsi="Times New Roman" w:cs="Times New Roman"/>
                <w:bCs w:val="0"/>
                <w:color w:val="auto"/>
                <w:kern w:val="2"/>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rPr>
              <w:t>扩建项目</w:t>
            </w:r>
            <w:r>
              <w:rPr>
                <w:rFonts w:hint="eastAsia" w:ascii="Times New Roman" w:hAnsi="Times New Roman" w:cs="Times New Roman"/>
                <w:bCs w:val="0"/>
                <w:color w:val="auto"/>
                <w:kern w:val="2"/>
                <w:sz w:val="21"/>
                <w:szCs w:val="21"/>
                <w:highlight w:val="none"/>
                <w:lang w:val="en-US" w:eastAsia="zh-CN"/>
              </w:rPr>
              <w:t>新建一座污水处理站，污水站恶臭气体收集后经生物除臭处理后由15m排气筒（DA020）排放</w:t>
            </w:r>
            <w:r>
              <w:rPr>
                <w:rFonts w:hint="default" w:ascii="Times New Roman" w:hAnsi="Times New Roman" w:cs="Times New Roman"/>
                <w:bCs w:val="0"/>
                <w:color w:val="auto"/>
                <w:kern w:val="2"/>
                <w:sz w:val="21"/>
                <w:szCs w:val="21"/>
                <w:highlight w:val="none"/>
                <w:lang w:val="en-US" w:eastAsia="zh-CN"/>
              </w:rPr>
              <w:t>。</w:t>
            </w:r>
          </w:p>
          <w:p>
            <w:pPr>
              <w:pStyle w:val="1864"/>
              <w:widowControl w:val="0"/>
              <w:wordWrap/>
              <w:adjustRightInd/>
              <w:snapToGrid/>
              <w:spacing w:line="360" w:lineRule="auto"/>
              <w:ind w:firstLine="420"/>
              <w:textAlignment w:val="auto"/>
              <w:rPr>
                <w:rFonts w:hint="default" w:ascii="Times New Roman" w:hAnsi="Times New Roman" w:eastAsia="宋体" w:cs="Times New Roman"/>
                <w:bCs w:val="0"/>
                <w:color w:val="3A66FF"/>
                <w:kern w:val="2"/>
                <w:sz w:val="21"/>
                <w:szCs w:val="21"/>
                <w:highlight w:val="none"/>
                <w:lang w:val="en-US" w:eastAsia="zh-CN"/>
              </w:rPr>
            </w:pPr>
            <w:r>
              <w:rPr>
                <w:rFonts w:hint="default" w:ascii="Times New Roman" w:hAnsi="Times New Roman" w:cs="Times New Roman"/>
                <w:bCs w:val="0"/>
                <w:color w:val="3A66FF"/>
                <w:kern w:val="2"/>
                <w:sz w:val="21"/>
                <w:szCs w:val="21"/>
                <w:highlight w:val="none"/>
              </w:rPr>
              <w:t>根据环境保护部环境工程评估中心编制的《环境影响评价案列分析》（2016年版），每处理1g的BOD</w:t>
            </w:r>
            <w:r>
              <w:rPr>
                <w:rFonts w:hint="default" w:ascii="Times New Roman" w:hAnsi="Times New Roman" w:cs="Times New Roman"/>
                <w:bCs w:val="0"/>
                <w:color w:val="3A66FF"/>
                <w:kern w:val="2"/>
                <w:sz w:val="21"/>
                <w:szCs w:val="21"/>
                <w:highlight w:val="none"/>
                <w:vertAlign w:val="subscript"/>
              </w:rPr>
              <w:t>5</w:t>
            </w:r>
            <w:r>
              <w:rPr>
                <w:rFonts w:hint="default" w:ascii="Times New Roman" w:hAnsi="Times New Roman" w:cs="Times New Roman"/>
                <w:bCs w:val="0"/>
                <w:color w:val="3A66FF"/>
                <w:kern w:val="2"/>
                <w:sz w:val="21"/>
                <w:szCs w:val="21"/>
                <w:highlight w:val="none"/>
              </w:rPr>
              <w:t>，可产生0.0031g的NH</w:t>
            </w:r>
            <w:r>
              <w:rPr>
                <w:rFonts w:hint="default" w:ascii="Times New Roman" w:hAnsi="Times New Roman" w:cs="Times New Roman"/>
                <w:bCs w:val="0"/>
                <w:color w:val="3A66FF"/>
                <w:kern w:val="2"/>
                <w:sz w:val="21"/>
                <w:szCs w:val="21"/>
                <w:highlight w:val="none"/>
                <w:vertAlign w:val="subscript"/>
              </w:rPr>
              <w:t>3</w:t>
            </w:r>
            <w:r>
              <w:rPr>
                <w:rFonts w:hint="default" w:ascii="Times New Roman" w:hAnsi="Times New Roman" w:cs="Times New Roman"/>
                <w:bCs w:val="0"/>
                <w:color w:val="3A66FF"/>
                <w:kern w:val="2"/>
                <w:sz w:val="21"/>
                <w:szCs w:val="21"/>
                <w:highlight w:val="none"/>
              </w:rPr>
              <w:t>和0.00012g的H</w:t>
            </w:r>
            <w:r>
              <w:rPr>
                <w:rFonts w:hint="default" w:ascii="Times New Roman" w:hAnsi="Times New Roman" w:cs="Times New Roman"/>
                <w:bCs w:val="0"/>
                <w:color w:val="3A66FF"/>
                <w:kern w:val="2"/>
                <w:sz w:val="21"/>
                <w:szCs w:val="21"/>
                <w:highlight w:val="none"/>
                <w:vertAlign w:val="subscript"/>
              </w:rPr>
              <w:t>2</w:t>
            </w:r>
            <w:r>
              <w:rPr>
                <w:rFonts w:hint="default" w:ascii="Times New Roman" w:hAnsi="Times New Roman" w:cs="Times New Roman"/>
                <w:bCs w:val="0"/>
                <w:color w:val="3A66FF"/>
                <w:kern w:val="2"/>
                <w:sz w:val="21"/>
                <w:szCs w:val="21"/>
                <w:highlight w:val="none"/>
              </w:rPr>
              <w:t>S。污水处理站</w:t>
            </w:r>
            <w:r>
              <w:rPr>
                <w:rFonts w:hint="default" w:ascii="Times New Roman" w:hAnsi="Times New Roman" w:cs="Times New Roman"/>
                <w:bCs w:val="0"/>
                <w:color w:val="3A66FF"/>
                <w:kern w:val="2"/>
                <w:sz w:val="21"/>
                <w:szCs w:val="21"/>
                <w:highlight w:val="none"/>
                <w:lang w:val="en-US" w:eastAsia="zh-CN"/>
              </w:rPr>
              <w:t>全厂生产</w:t>
            </w:r>
            <w:r>
              <w:rPr>
                <w:rFonts w:hint="default" w:ascii="Times New Roman" w:hAnsi="Times New Roman" w:cs="Times New Roman"/>
                <w:bCs w:val="0"/>
                <w:color w:val="3A66FF"/>
                <w:kern w:val="2"/>
                <w:sz w:val="21"/>
                <w:szCs w:val="21"/>
                <w:highlight w:val="none"/>
              </w:rPr>
              <w:t>废水处理量为</w:t>
            </w:r>
            <w:r>
              <w:rPr>
                <w:rFonts w:hint="eastAsia" w:cs="Times New Roman"/>
                <w:bCs w:val="0"/>
                <w:color w:val="3A66FF"/>
                <w:kern w:val="2"/>
                <w:sz w:val="21"/>
                <w:szCs w:val="21"/>
                <w:highlight w:val="none"/>
                <w:lang w:val="en-US" w:eastAsia="zh-CN"/>
              </w:rPr>
              <w:t>1681445</w:t>
            </w:r>
            <w:r>
              <w:rPr>
                <w:rFonts w:hint="default" w:ascii="Times New Roman" w:hAnsi="Times New Roman" w:cs="Times New Roman"/>
                <w:bCs w:val="0"/>
                <w:color w:val="3A66FF"/>
                <w:kern w:val="2"/>
                <w:sz w:val="21"/>
                <w:szCs w:val="21"/>
                <w:highlight w:val="none"/>
              </w:rPr>
              <w:t>m</w:t>
            </w:r>
            <w:r>
              <w:rPr>
                <w:rFonts w:hint="default" w:ascii="Times New Roman" w:hAnsi="Times New Roman" w:cs="Times New Roman"/>
                <w:bCs w:val="0"/>
                <w:color w:val="3A66FF"/>
                <w:kern w:val="2"/>
                <w:sz w:val="21"/>
                <w:szCs w:val="21"/>
                <w:highlight w:val="none"/>
                <w:vertAlign w:val="superscript"/>
              </w:rPr>
              <w:t>3</w:t>
            </w:r>
            <w:r>
              <w:rPr>
                <w:rFonts w:hint="default" w:ascii="Times New Roman" w:hAnsi="Times New Roman" w:cs="Times New Roman"/>
                <w:bCs w:val="0"/>
                <w:color w:val="3A66FF"/>
                <w:kern w:val="2"/>
                <w:sz w:val="21"/>
                <w:szCs w:val="21"/>
                <w:highlight w:val="none"/>
              </w:rPr>
              <w:t>/a，BOD</w:t>
            </w:r>
            <w:r>
              <w:rPr>
                <w:rFonts w:hint="default" w:ascii="Times New Roman" w:hAnsi="Times New Roman" w:cs="Times New Roman"/>
                <w:bCs w:val="0"/>
                <w:color w:val="3A66FF"/>
                <w:kern w:val="2"/>
                <w:sz w:val="21"/>
                <w:szCs w:val="21"/>
                <w:highlight w:val="none"/>
                <w:vertAlign w:val="subscript"/>
              </w:rPr>
              <w:t>5</w:t>
            </w:r>
            <w:r>
              <w:rPr>
                <w:rFonts w:hint="default" w:ascii="Times New Roman" w:hAnsi="Times New Roman" w:cs="Times New Roman"/>
                <w:bCs w:val="0"/>
                <w:color w:val="3A66FF"/>
                <w:kern w:val="2"/>
                <w:sz w:val="21"/>
                <w:szCs w:val="21"/>
                <w:highlight w:val="none"/>
              </w:rPr>
              <w:t>进水浓度为</w:t>
            </w:r>
            <w:r>
              <w:rPr>
                <w:rFonts w:hint="eastAsia" w:cs="Times New Roman"/>
                <w:bCs w:val="0"/>
                <w:color w:val="3A66FF"/>
                <w:kern w:val="2"/>
                <w:sz w:val="21"/>
                <w:szCs w:val="21"/>
                <w:highlight w:val="none"/>
                <w:lang w:val="en-US" w:eastAsia="zh-CN"/>
              </w:rPr>
              <w:t>5000</w:t>
            </w:r>
            <w:r>
              <w:rPr>
                <w:rFonts w:hint="default" w:ascii="Times New Roman" w:hAnsi="Times New Roman" w:cs="Times New Roman"/>
                <w:bCs w:val="0"/>
                <w:color w:val="3A66FF"/>
                <w:kern w:val="2"/>
                <w:sz w:val="21"/>
                <w:szCs w:val="21"/>
                <w:highlight w:val="none"/>
              </w:rPr>
              <w:t>mg/L，排水浓度为</w:t>
            </w:r>
            <w:r>
              <w:rPr>
                <w:rFonts w:hint="eastAsia" w:cs="Times New Roman"/>
                <w:bCs w:val="0"/>
                <w:color w:val="3A66FF"/>
                <w:kern w:val="2"/>
                <w:sz w:val="21"/>
                <w:szCs w:val="21"/>
                <w:highlight w:val="none"/>
                <w:lang w:val="en-US" w:eastAsia="zh-CN"/>
              </w:rPr>
              <w:t>70</w:t>
            </w:r>
            <w:r>
              <w:rPr>
                <w:rFonts w:hint="default" w:ascii="Times New Roman" w:hAnsi="Times New Roman" w:cs="Times New Roman"/>
                <w:bCs w:val="0"/>
                <w:color w:val="3A66FF"/>
                <w:kern w:val="2"/>
                <w:sz w:val="21"/>
                <w:szCs w:val="21"/>
                <w:highlight w:val="none"/>
              </w:rPr>
              <w:t>mg/L，则BOD</w:t>
            </w:r>
            <w:r>
              <w:rPr>
                <w:rFonts w:hint="default" w:ascii="Times New Roman" w:hAnsi="Times New Roman" w:cs="Times New Roman"/>
                <w:bCs w:val="0"/>
                <w:color w:val="3A66FF"/>
                <w:kern w:val="2"/>
                <w:sz w:val="21"/>
                <w:szCs w:val="21"/>
                <w:highlight w:val="none"/>
                <w:vertAlign w:val="subscript"/>
              </w:rPr>
              <w:t>5</w:t>
            </w:r>
            <w:r>
              <w:rPr>
                <w:rFonts w:hint="default" w:ascii="Times New Roman" w:hAnsi="Times New Roman" w:cs="Times New Roman"/>
                <w:bCs w:val="0"/>
                <w:color w:val="3A66FF"/>
                <w:kern w:val="2"/>
                <w:sz w:val="21"/>
                <w:szCs w:val="21"/>
                <w:highlight w:val="none"/>
              </w:rPr>
              <w:t>处理量</w:t>
            </w:r>
            <w:r>
              <w:rPr>
                <w:rFonts w:hint="default" w:ascii="Times New Roman" w:hAnsi="Times New Roman" w:cs="Times New Roman"/>
                <w:bCs w:val="0"/>
                <w:color w:val="3A66FF"/>
                <w:kern w:val="2"/>
                <w:sz w:val="21"/>
                <w:szCs w:val="21"/>
                <w:highlight w:val="none"/>
                <w:lang w:val="en-US" w:eastAsia="zh-CN"/>
              </w:rPr>
              <w:t>约</w:t>
            </w:r>
            <w:r>
              <w:rPr>
                <w:rFonts w:hint="default" w:ascii="Times New Roman" w:hAnsi="Times New Roman" w:cs="Times New Roman"/>
                <w:bCs w:val="0"/>
                <w:color w:val="3A66FF"/>
                <w:kern w:val="2"/>
                <w:sz w:val="21"/>
                <w:szCs w:val="21"/>
                <w:highlight w:val="none"/>
              </w:rPr>
              <w:t>为</w:t>
            </w:r>
            <w:r>
              <w:rPr>
                <w:rFonts w:hint="eastAsia" w:cs="Times New Roman"/>
                <w:bCs w:val="0"/>
                <w:color w:val="3A66FF"/>
                <w:kern w:val="2"/>
                <w:sz w:val="21"/>
                <w:szCs w:val="21"/>
                <w:highlight w:val="none"/>
                <w:lang w:val="en-US" w:eastAsia="zh-CN"/>
              </w:rPr>
              <w:t>8289.52</w:t>
            </w:r>
            <w:r>
              <w:rPr>
                <w:rFonts w:hint="default" w:ascii="Times New Roman" w:hAnsi="Times New Roman" w:cs="Times New Roman"/>
                <w:bCs w:val="0"/>
                <w:color w:val="3A66FF"/>
                <w:kern w:val="2"/>
                <w:sz w:val="21"/>
                <w:szCs w:val="21"/>
                <w:highlight w:val="none"/>
              </w:rPr>
              <w:t>t/a，则NH</w:t>
            </w:r>
            <w:r>
              <w:rPr>
                <w:rFonts w:hint="default" w:ascii="Times New Roman" w:hAnsi="Times New Roman" w:cs="Times New Roman"/>
                <w:bCs w:val="0"/>
                <w:color w:val="3A66FF"/>
                <w:kern w:val="2"/>
                <w:sz w:val="21"/>
                <w:szCs w:val="21"/>
                <w:highlight w:val="none"/>
                <w:vertAlign w:val="subscript"/>
              </w:rPr>
              <w:t>3</w:t>
            </w:r>
            <w:r>
              <w:rPr>
                <w:rFonts w:hint="default" w:ascii="Times New Roman" w:hAnsi="Times New Roman" w:cs="Times New Roman"/>
                <w:bCs w:val="0"/>
                <w:color w:val="3A66FF"/>
                <w:kern w:val="2"/>
                <w:sz w:val="21"/>
                <w:szCs w:val="21"/>
                <w:highlight w:val="none"/>
              </w:rPr>
              <w:t>、H</w:t>
            </w:r>
            <w:r>
              <w:rPr>
                <w:rFonts w:hint="default" w:ascii="Times New Roman" w:hAnsi="Times New Roman" w:cs="Times New Roman"/>
                <w:bCs w:val="0"/>
                <w:color w:val="3A66FF"/>
                <w:kern w:val="2"/>
                <w:sz w:val="21"/>
                <w:szCs w:val="21"/>
                <w:highlight w:val="none"/>
                <w:vertAlign w:val="subscript"/>
              </w:rPr>
              <w:t>2</w:t>
            </w:r>
            <w:r>
              <w:rPr>
                <w:rFonts w:hint="default" w:ascii="Times New Roman" w:hAnsi="Times New Roman" w:cs="Times New Roman"/>
                <w:bCs w:val="0"/>
                <w:color w:val="3A66FF"/>
                <w:kern w:val="2"/>
                <w:sz w:val="21"/>
                <w:szCs w:val="21"/>
                <w:highlight w:val="none"/>
              </w:rPr>
              <w:t>S产生量分别为</w:t>
            </w:r>
            <w:r>
              <w:rPr>
                <w:rFonts w:hint="eastAsia" w:cs="Times New Roman"/>
                <w:bCs w:val="0"/>
                <w:color w:val="3A66FF"/>
                <w:kern w:val="2"/>
                <w:sz w:val="21"/>
                <w:szCs w:val="21"/>
                <w:highlight w:val="none"/>
                <w:lang w:val="en-US" w:eastAsia="zh-CN"/>
              </w:rPr>
              <w:t>25.6975</w:t>
            </w:r>
            <w:r>
              <w:rPr>
                <w:rFonts w:hint="default" w:ascii="Times New Roman" w:hAnsi="Times New Roman" w:cs="Times New Roman"/>
                <w:bCs w:val="0"/>
                <w:color w:val="3A66FF"/>
                <w:kern w:val="2"/>
                <w:sz w:val="21"/>
                <w:szCs w:val="21"/>
                <w:highlight w:val="none"/>
              </w:rPr>
              <w:t>t/a、</w:t>
            </w:r>
            <w:r>
              <w:rPr>
                <w:rFonts w:hint="eastAsia" w:cs="Times New Roman"/>
                <w:bCs w:val="0"/>
                <w:color w:val="3A66FF"/>
                <w:kern w:val="2"/>
                <w:sz w:val="21"/>
                <w:szCs w:val="21"/>
                <w:highlight w:val="none"/>
                <w:lang w:val="en-US" w:eastAsia="zh-CN"/>
              </w:rPr>
              <w:t>0.9947</w:t>
            </w:r>
            <w:r>
              <w:rPr>
                <w:rFonts w:hint="default" w:ascii="Times New Roman" w:hAnsi="Times New Roman" w:cs="Times New Roman"/>
                <w:bCs w:val="0"/>
                <w:color w:val="3A66FF"/>
                <w:kern w:val="2"/>
                <w:sz w:val="21"/>
                <w:szCs w:val="21"/>
                <w:highlight w:val="none"/>
              </w:rPr>
              <w:t>t/a。污水处理站</w:t>
            </w:r>
            <w:r>
              <w:rPr>
                <w:rFonts w:hint="default" w:ascii="Times New Roman" w:hAnsi="Times New Roman" w:cs="Times New Roman"/>
                <w:bCs w:val="0"/>
                <w:color w:val="3A66FF"/>
                <w:kern w:val="2"/>
                <w:sz w:val="21"/>
                <w:szCs w:val="21"/>
                <w:highlight w:val="none"/>
                <w:lang w:val="en-US" w:eastAsia="zh-CN"/>
              </w:rPr>
              <w:t>进行密闭收集（收集效率以99%计），产生恶臭气体经生物除臭（处理效率以90%计，设计风量为</w:t>
            </w:r>
            <w:r>
              <w:rPr>
                <w:rFonts w:hint="eastAsia" w:cs="Times New Roman"/>
                <w:bCs w:val="0"/>
                <w:color w:val="3A66FF"/>
                <w:kern w:val="2"/>
                <w:sz w:val="21"/>
                <w:szCs w:val="21"/>
                <w:highlight w:val="none"/>
                <w:lang w:val="en-US" w:eastAsia="zh-CN"/>
              </w:rPr>
              <w:t>200</w:t>
            </w:r>
            <w:r>
              <w:rPr>
                <w:rFonts w:hint="default" w:ascii="Times New Roman" w:hAnsi="Times New Roman" w:cs="Times New Roman"/>
                <w:bCs w:val="0"/>
                <w:color w:val="3A66FF"/>
                <w:kern w:val="2"/>
                <w:sz w:val="21"/>
                <w:szCs w:val="21"/>
                <w:highlight w:val="none"/>
                <w:lang w:val="en-US" w:eastAsia="zh-CN"/>
              </w:rPr>
              <w:t>00m</w:t>
            </w:r>
            <w:r>
              <w:rPr>
                <w:rFonts w:hint="default" w:ascii="Times New Roman" w:hAnsi="Times New Roman" w:cs="Times New Roman"/>
                <w:bCs w:val="0"/>
                <w:color w:val="3A66FF"/>
                <w:kern w:val="2"/>
                <w:sz w:val="21"/>
                <w:szCs w:val="21"/>
                <w:highlight w:val="none"/>
                <w:vertAlign w:val="superscript"/>
                <w:lang w:val="en-US" w:eastAsia="zh-CN"/>
              </w:rPr>
              <w:t>3</w:t>
            </w:r>
            <w:r>
              <w:rPr>
                <w:rFonts w:hint="default" w:ascii="Times New Roman" w:hAnsi="Times New Roman" w:cs="Times New Roman"/>
                <w:bCs w:val="0"/>
                <w:color w:val="3A66FF"/>
                <w:kern w:val="2"/>
                <w:sz w:val="21"/>
                <w:szCs w:val="21"/>
                <w:highlight w:val="none"/>
                <w:lang w:val="en-US" w:eastAsia="zh-CN"/>
              </w:rPr>
              <w:t>/h</w:t>
            </w:r>
            <w:r>
              <w:rPr>
                <w:rFonts w:hint="eastAsia" w:cs="Times New Roman"/>
                <w:bCs w:val="0"/>
                <w:color w:val="3A66FF"/>
                <w:kern w:val="2"/>
                <w:sz w:val="21"/>
                <w:szCs w:val="21"/>
                <w:highlight w:val="none"/>
                <w:lang w:val="en-US" w:eastAsia="zh-CN"/>
              </w:rPr>
              <w:t>，</w:t>
            </w:r>
            <w:r>
              <w:rPr>
                <w:rFonts w:hint="default" w:ascii="Times New Roman" w:hAnsi="Times New Roman" w:cs="Times New Roman"/>
                <w:bCs w:val="0"/>
                <w:color w:val="3A66FF"/>
                <w:kern w:val="2"/>
                <w:sz w:val="21"/>
                <w:szCs w:val="21"/>
                <w:highlight w:val="none"/>
              </w:rPr>
              <w:t>年运行时间7200h</w:t>
            </w:r>
            <w:r>
              <w:rPr>
                <w:rFonts w:hint="default" w:ascii="Times New Roman" w:hAnsi="Times New Roman" w:cs="Times New Roman"/>
                <w:bCs w:val="0"/>
                <w:color w:val="3A66FF"/>
                <w:kern w:val="2"/>
                <w:sz w:val="21"/>
                <w:szCs w:val="21"/>
                <w:highlight w:val="none"/>
                <w:lang w:val="en-US" w:eastAsia="zh-CN"/>
              </w:rPr>
              <w:t>）处理后由15m排气筒（DA0</w:t>
            </w:r>
            <w:r>
              <w:rPr>
                <w:rFonts w:hint="eastAsia" w:cs="Times New Roman"/>
                <w:bCs w:val="0"/>
                <w:color w:val="3A66FF"/>
                <w:kern w:val="2"/>
                <w:sz w:val="21"/>
                <w:szCs w:val="21"/>
                <w:highlight w:val="none"/>
                <w:lang w:val="en-US" w:eastAsia="zh-CN"/>
              </w:rPr>
              <w:t>20</w:t>
            </w:r>
            <w:r>
              <w:rPr>
                <w:rFonts w:hint="default" w:ascii="Times New Roman" w:hAnsi="Times New Roman" w:cs="Times New Roman"/>
                <w:bCs w:val="0"/>
                <w:color w:val="3A66FF"/>
                <w:kern w:val="2"/>
                <w:sz w:val="21"/>
                <w:szCs w:val="21"/>
                <w:highlight w:val="none"/>
                <w:lang w:val="en-US" w:eastAsia="zh-CN"/>
              </w:rPr>
              <w:t>）排放</w:t>
            </w:r>
            <w:r>
              <w:rPr>
                <w:rFonts w:hint="eastAsia" w:cs="Times New Roman"/>
                <w:bCs w:val="0"/>
                <w:color w:val="3A66FF"/>
                <w:kern w:val="2"/>
                <w:sz w:val="21"/>
                <w:szCs w:val="21"/>
                <w:highlight w:val="none"/>
                <w:lang w:val="en-US" w:eastAsia="zh-CN"/>
              </w:rPr>
              <w:t>未收集的在车间内无组织排放</w:t>
            </w:r>
            <w:r>
              <w:rPr>
                <w:rFonts w:hint="default" w:ascii="Times New Roman" w:hAnsi="Times New Roman" w:cs="Times New Roman"/>
                <w:bCs w:val="0"/>
                <w:color w:val="3A66FF"/>
                <w:kern w:val="2"/>
                <w:sz w:val="21"/>
                <w:szCs w:val="21"/>
                <w:highlight w:val="none"/>
                <w:lang w:eastAsia="zh-CN"/>
              </w:rPr>
              <w:t>，</w:t>
            </w:r>
            <w:r>
              <w:rPr>
                <w:rFonts w:hint="default" w:ascii="Times New Roman" w:hAnsi="Times New Roman" w:cs="Times New Roman"/>
                <w:bCs w:val="0"/>
                <w:color w:val="3A66FF"/>
                <w:kern w:val="2"/>
                <w:sz w:val="21"/>
                <w:szCs w:val="21"/>
                <w:highlight w:val="none"/>
                <w:lang w:val="en-US" w:eastAsia="zh-CN"/>
              </w:rPr>
              <w:t>通过厂区绿化，喷洒除臭剂降低恶臭气体的影响。</w:t>
            </w: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 xml:space="preserve">11 </w:t>
            </w:r>
            <w:r>
              <w:rPr>
                <w:rFonts w:hint="default" w:ascii="Times New Roman" w:hAnsi="Times New Roman" w:cs="Times New Roman"/>
                <w:b/>
                <w:bCs/>
                <w:color w:val="auto"/>
                <w:szCs w:val="21"/>
                <w:highlight w:val="none"/>
              </w:rPr>
              <w:t xml:space="preserve"> </w:t>
            </w:r>
            <w:r>
              <w:rPr>
                <w:rFonts w:hint="eastAsia" w:ascii="Times New Roman" w:hAnsi="Times New Roman" w:cs="Times New Roman"/>
                <w:b/>
                <w:bCs/>
                <w:color w:val="auto"/>
                <w:szCs w:val="21"/>
                <w:highlight w:val="none"/>
                <w:lang w:val="en-US" w:eastAsia="zh-CN"/>
              </w:rPr>
              <w:t>污水处理站</w:t>
            </w:r>
            <w:r>
              <w:rPr>
                <w:rFonts w:hint="default" w:ascii="Times New Roman" w:hAnsi="Times New Roman" w:cs="Times New Roman"/>
                <w:b/>
                <w:bCs/>
                <w:color w:val="auto"/>
                <w:szCs w:val="21"/>
                <w:highlight w:val="none"/>
                <w:lang w:val="en-US" w:eastAsia="zh-CN"/>
              </w:rPr>
              <w:t>废气</w:t>
            </w:r>
            <w:r>
              <w:rPr>
                <w:rFonts w:hint="default" w:ascii="Times New Roman" w:hAnsi="Times New Roman" w:cs="Times New Roman"/>
                <w:b/>
                <w:bCs/>
                <w:color w:val="auto"/>
                <w:szCs w:val="21"/>
                <w:highlight w:val="none"/>
              </w:rPr>
              <w:t>产生及排放情况一览表</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74"/>
              <w:gridCol w:w="787"/>
              <w:gridCol w:w="847"/>
              <w:gridCol w:w="852"/>
              <w:gridCol w:w="752"/>
              <w:gridCol w:w="752"/>
              <w:gridCol w:w="752"/>
              <w:gridCol w:w="759"/>
              <w:gridCol w:w="723"/>
              <w:gridCol w:w="776"/>
              <w:gridCol w:w="845"/>
              <w:gridCol w:w="7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w:t>
                  </w:r>
                </w:p>
              </w:tc>
              <w:tc>
                <w:tcPr>
                  <w:tcW w:w="1310"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污染物产生情况</w:t>
                  </w:r>
                </w:p>
              </w:tc>
              <w:tc>
                <w:tcPr>
                  <w:tcW w:w="1588"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污染防治措施</w:t>
                  </w:r>
                </w:p>
              </w:tc>
              <w:tc>
                <w:tcPr>
                  <w:tcW w:w="1235"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污染物排放情况</w:t>
                  </w:r>
                </w:p>
              </w:tc>
              <w:tc>
                <w:tcPr>
                  <w:tcW w:w="40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c>
                <w:tcPr>
                  <w:tcW w:w="41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产生量t/a</w:t>
                  </w:r>
                </w:p>
              </w:tc>
              <w:tc>
                <w:tcPr>
                  <w:tcW w:w="44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产生速率kg/h</w:t>
                  </w:r>
                </w:p>
              </w:tc>
              <w:tc>
                <w:tcPr>
                  <w:tcW w:w="4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产生浓度mg/m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处理能力m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/h</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收集效率</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去除率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运行时间h/a</w:t>
                  </w:r>
                </w:p>
              </w:tc>
              <w:tc>
                <w:tcPr>
                  <w:tcW w:w="3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排放量t/a</w:t>
                  </w:r>
                </w:p>
              </w:tc>
              <w:tc>
                <w:tcPr>
                  <w:tcW w:w="4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排放速率kg/h</w:t>
                  </w:r>
                </w:p>
              </w:tc>
              <w:tc>
                <w:tcPr>
                  <w:tcW w:w="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排放浓度mg/m</w:t>
                  </w:r>
                  <w:r>
                    <w:rPr>
                      <w:rFonts w:hint="default" w:ascii="Times New Roman" w:hAnsi="Times New Roman" w:eastAsia="宋体" w:cs="Times New Roman"/>
                      <w:i w:val="0"/>
                      <w:iCs w:val="0"/>
                      <w:snapToGrid w:val="0"/>
                      <w:color w:val="auto"/>
                      <w:kern w:val="0"/>
                      <w:sz w:val="18"/>
                      <w:szCs w:val="18"/>
                      <w:highlight w:val="none"/>
                      <w:u w:val="none"/>
                      <w:vertAlign w:val="superscript"/>
                      <w:lang w:val="en-US" w:eastAsia="zh-CN" w:bidi="ar"/>
                    </w:rPr>
                    <w:t>3</w:t>
                  </w:r>
                </w:p>
              </w:tc>
              <w:tc>
                <w:tcPr>
                  <w:tcW w:w="40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spacing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NH</w:t>
                  </w:r>
                  <w:r>
                    <w:rPr>
                      <w:rFonts w:hint="default" w:ascii="Times New Roman" w:hAnsi="Times New Roman" w:eastAsia="宋体" w:cs="Times New Roman"/>
                      <w:i w:val="0"/>
                      <w:iCs w:val="0"/>
                      <w:snapToGrid w:val="0"/>
                      <w:color w:val="000000"/>
                      <w:kern w:val="0"/>
                      <w:sz w:val="18"/>
                      <w:szCs w:val="18"/>
                      <w:u w:val="none"/>
                      <w:vertAlign w:val="subscript"/>
                      <w:lang w:val="en-US" w:eastAsia="zh-CN" w:bidi="ar"/>
                    </w:rPr>
                    <w:t>3</w:t>
                  </w:r>
                </w:p>
              </w:tc>
              <w:tc>
                <w:tcPr>
                  <w:tcW w:w="41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25.4405</w:t>
                  </w:r>
                </w:p>
              </w:tc>
              <w:tc>
                <w:tcPr>
                  <w:tcW w:w="44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3.5334</w:t>
                  </w:r>
                </w:p>
              </w:tc>
              <w:tc>
                <w:tcPr>
                  <w:tcW w:w="44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176.7</w:t>
                  </w:r>
                </w:p>
              </w:tc>
              <w:tc>
                <w:tcPr>
                  <w:tcW w:w="396"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20000</w:t>
                  </w:r>
                </w:p>
              </w:tc>
              <w:tc>
                <w:tcPr>
                  <w:tcW w:w="396"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w:t>
                  </w: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90</w:t>
                  </w: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38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2.5441</w:t>
                  </w:r>
                </w:p>
              </w:tc>
              <w:tc>
                <w:tcPr>
                  <w:tcW w:w="40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0.3533</w:t>
                  </w:r>
                </w:p>
              </w:tc>
              <w:tc>
                <w:tcPr>
                  <w:tcW w:w="44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17.7</w:t>
                  </w:r>
                </w:p>
              </w:tc>
              <w:tc>
                <w:tcPr>
                  <w:tcW w:w="40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DA0</w:t>
                  </w:r>
                  <w:r>
                    <w:rPr>
                      <w:rFonts w:hint="eastAsia" w:ascii="Times New Roman" w:hAnsi="Times New Roman" w:eastAsia="宋体" w:cs="Times New Roman"/>
                      <w:i w:val="0"/>
                      <w:iCs w:val="0"/>
                      <w:snapToGrid w:val="0"/>
                      <w:color w:val="auto"/>
                      <w:kern w:val="0"/>
                      <w:sz w:val="18"/>
                      <w:szCs w:val="18"/>
                      <w:highlight w:val="none"/>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H</w:t>
                  </w:r>
                  <w:r>
                    <w:rPr>
                      <w:rFonts w:hint="default" w:ascii="Times New Roman" w:hAnsi="Times New Roman" w:eastAsia="宋体" w:cs="Times New Roman"/>
                      <w:i w:val="0"/>
                      <w:iCs w:val="0"/>
                      <w:snapToGrid w:val="0"/>
                      <w:color w:val="000000"/>
                      <w:kern w:val="0"/>
                      <w:sz w:val="18"/>
                      <w:szCs w:val="18"/>
                      <w:u w:val="none"/>
                      <w:vertAlign w:val="subscript"/>
                      <w:lang w:val="en-US" w:eastAsia="zh-CN" w:bidi="ar"/>
                    </w:rPr>
                    <w:t>2</w:t>
                  </w:r>
                  <w:r>
                    <w:rPr>
                      <w:rFonts w:hint="default" w:ascii="Times New Roman" w:hAnsi="Times New Roman" w:eastAsia="宋体" w:cs="Times New Roman"/>
                      <w:i w:val="0"/>
                      <w:iCs w:val="0"/>
                      <w:snapToGrid w:val="0"/>
                      <w:color w:val="000000"/>
                      <w:kern w:val="0"/>
                      <w:sz w:val="18"/>
                      <w:szCs w:val="18"/>
                      <w:u w:val="none"/>
                      <w:lang w:val="en-US" w:eastAsia="zh-CN" w:bidi="ar"/>
                    </w:rPr>
                    <w:t>S</w:t>
                  </w:r>
                </w:p>
              </w:tc>
              <w:tc>
                <w:tcPr>
                  <w:tcW w:w="41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0.9848</w:t>
                  </w:r>
                </w:p>
              </w:tc>
              <w:tc>
                <w:tcPr>
                  <w:tcW w:w="44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0.1368</w:t>
                  </w:r>
                </w:p>
              </w:tc>
              <w:tc>
                <w:tcPr>
                  <w:tcW w:w="44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6.8</w:t>
                  </w:r>
                </w:p>
              </w:tc>
              <w:tc>
                <w:tcPr>
                  <w:tcW w:w="396"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396"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c>
                <w:tcPr>
                  <w:tcW w:w="39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90</w:t>
                  </w: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38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0.0985</w:t>
                  </w:r>
                </w:p>
              </w:tc>
              <w:tc>
                <w:tcPr>
                  <w:tcW w:w="40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0.0137</w:t>
                  </w:r>
                </w:p>
              </w:tc>
              <w:tc>
                <w:tcPr>
                  <w:tcW w:w="44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0.7</w:t>
                  </w:r>
                </w:p>
              </w:tc>
              <w:tc>
                <w:tcPr>
                  <w:tcW w:w="40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NH</w:t>
                  </w:r>
                  <w:r>
                    <w:rPr>
                      <w:rFonts w:hint="default" w:ascii="Times New Roman" w:hAnsi="Times New Roman" w:eastAsia="宋体" w:cs="Times New Roman"/>
                      <w:i w:val="0"/>
                      <w:iCs w:val="0"/>
                      <w:snapToGrid w:val="0"/>
                      <w:color w:val="000000"/>
                      <w:kern w:val="0"/>
                      <w:sz w:val="18"/>
                      <w:szCs w:val="18"/>
                      <w:u w:val="none"/>
                      <w:vertAlign w:val="subscript"/>
                      <w:lang w:val="en-US" w:eastAsia="zh-CN" w:bidi="ar"/>
                    </w:rPr>
                    <w:t>3</w:t>
                  </w:r>
                </w:p>
              </w:tc>
              <w:tc>
                <w:tcPr>
                  <w:tcW w:w="41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0.2570</w:t>
                  </w:r>
                </w:p>
              </w:tc>
              <w:tc>
                <w:tcPr>
                  <w:tcW w:w="44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0.0357</w:t>
                  </w:r>
                </w:p>
              </w:tc>
              <w:tc>
                <w:tcPr>
                  <w:tcW w:w="448" w:type="pct"/>
                  <w:tcBorders>
                    <w:tl2br w:val="nil"/>
                    <w:tr2bl w:val="nil"/>
                  </w:tcBorders>
                  <w:vAlign w:val="center"/>
                </w:tcPr>
                <w:p>
                  <w:pPr>
                    <w:jc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708" w:type="dxa"/>
                  <w:tcBorders>
                    <w:tl2br w:val="nil"/>
                    <w:tr2bl w:val="nil"/>
                  </w:tcBorders>
                  <w:vAlign w:val="center"/>
                </w:tcPr>
                <w:p>
                  <w:pPr>
                    <w:jc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708" w:type="dxa"/>
                  <w:tcBorders>
                    <w:tl2br w:val="nil"/>
                    <w:tr2bl w:val="nil"/>
                  </w:tcBorders>
                  <w:vAlign w:val="center"/>
                </w:tcPr>
                <w:p>
                  <w:pPr>
                    <w:jc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708" w:type="dxa"/>
                  <w:tcBorders>
                    <w:tl2br w:val="nil"/>
                    <w:tr2bl w:val="nil"/>
                  </w:tcBorders>
                  <w:vAlign w:val="center"/>
                </w:tcPr>
                <w:p>
                  <w:pPr>
                    <w:jc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38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0.2570</w:t>
                  </w:r>
                </w:p>
              </w:tc>
              <w:tc>
                <w:tcPr>
                  <w:tcW w:w="40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0.0357</w:t>
                  </w:r>
                </w:p>
              </w:tc>
              <w:tc>
                <w:tcPr>
                  <w:tcW w:w="445" w:type="pct"/>
                  <w:tcBorders>
                    <w:tl2br w:val="nil"/>
                    <w:tr2bl w:val="nil"/>
                  </w:tcBorders>
                  <w:vAlign w:val="center"/>
                </w:tcPr>
                <w:p>
                  <w:pPr>
                    <w:jc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40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H</w:t>
                  </w:r>
                  <w:r>
                    <w:rPr>
                      <w:rFonts w:hint="default" w:ascii="Times New Roman" w:hAnsi="Times New Roman" w:eastAsia="宋体" w:cs="Times New Roman"/>
                      <w:i w:val="0"/>
                      <w:iCs w:val="0"/>
                      <w:snapToGrid w:val="0"/>
                      <w:color w:val="000000"/>
                      <w:kern w:val="0"/>
                      <w:sz w:val="18"/>
                      <w:szCs w:val="18"/>
                      <w:u w:val="none"/>
                      <w:vertAlign w:val="subscript"/>
                      <w:lang w:val="en-US" w:eastAsia="zh-CN" w:bidi="ar"/>
                    </w:rPr>
                    <w:t>2</w:t>
                  </w:r>
                  <w:r>
                    <w:rPr>
                      <w:rFonts w:hint="default" w:ascii="Times New Roman" w:hAnsi="Times New Roman" w:eastAsia="宋体" w:cs="Times New Roman"/>
                      <w:i w:val="0"/>
                      <w:iCs w:val="0"/>
                      <w:snapToGrid w:val="0"/>
                      <w:color w:val="000000"/>
                      <w:kern w:val="0"/>
                      <w:sz w:val="18"/>
                      <w:szCs w:val="18"/>
                      <w:u w:val="none"/>
                      <w:lang w:val="en-US" w:eastAsia="zh-CN" w:bidi="ar"/>
                    </w:rPr>
                    <w:t>S</w:t>
                  </w:r>
                </w:p>
              </w:tc>
              <w:tc>
                <w:tcPr>
                  <w:tcW w:w="41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0.0099</w:t>
                  </w:r>
                </w:p>
              </w:tc>
              <w:tc>
                <w:tcPr>
                  <w:tcW w:w="44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0.0014</w:t>
                  </w:r>
                </w:p>
              </w:tc>
              <w:tc>
                <w:tcPr>
                  <w:tcW w:w="448" w:type="pct"/>
                  <w:tcBorders>
                    <w:tl2br w:val="nil"/>
                    <w:tr2bl w:val="nil"/>
                  </w:tcBorders>
                  <w:vAlign w:val="center"/>
                </w:tcPr>
                <w:p>
                  <w:pPr>
                    <w:jc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708" w:type="dxa"/>
                  <w:tcBorders>
                    <w:tl2br w:val="nil"/>
                    <w:tr2bl w:val="nil"/>
                  </w:tcBorders>
                  <w:vAlign w:val="center"/>
                </w:tcPr>
                <w:p>
                  <w:pPr>
                    <w:jc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708" w:type="dxa"/>
                  <w:tcBorders>
                    <w:tl2br w:val="nil"/>
                    <w:tr2bl w:val="nil"/>
                  </w:tcBorders>
                  <w:vAlign w:val="center"/>
                </w:tcPr>
                <w:p>
                  <w:pPr>
                    <w:jc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708" w:type="dxa"/>
                  <w:tcBorders>
                    <w:tl2br w:val="nil"/>
                    <w:tr2bl w:val="nil"/>
                  </w:tcBorders>
                  <w:vAlign w:val="center"/>
                </w:tcPr>
                <w:p>
                  <w:pPr>
                    <w:jc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7200</w:t>
                  </w:r>
                </w:p>
              </w:tc>
              <w:tc>
                <w:tcPr>
                  <w:tcW w:w="38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00"/>
                      <w:kern w:val="0"/>
                      <w:sz w:val="18"/>
                      <w:szCs w:val="18"/>
                      <w:u w:val="none"/>
                      <w:lang w:val="en-US" w:eastAsia="zh-CN" w:bidi="ar"/>
                    </w:rPr>
                    <w:t>0.0099</w:t>
                  </w:r>
                </w:p>
              </w:tc>
              <w:tc>
                <w:tcPr>
                  <w:tcW w:w="40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0.0014</w:t>
                  </w:r>
                </w:p>
              </w:tc>
              <w:tc>
                <w:tcPr>
                  <w:tcW w:w="445" w:type="pct"/>
                  <w:tcBorders>
                    <w:tl2br w:val="nil"/>
                    <w:tr2bl w:val="nil"/>
                  </w:tcBorders>
                  <w:vAlign w:val="center"/>
                </w:tcPr>
                <w:p>
                  <w:pPr>
                    <w:jc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40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p>
              </w:tc>
            </w:tr>
          </w:tbl>
          <w:p>
            <w:pPr>
              <w:keepNext w:val="0"/>
              <w:keepLines w:val="0"/>
              <w:pageBreakBefore w:val="0"/>
              <w:widowControl w:val="0"/>
              <w:numPr>
                <w:ilvl w:val="0"/>
                <w:numId w:val="0"/>
              </w:numPr>
              <w:kinsoku/>
              <w:wordWrap/>
              <w:overflowPunct/>
              <w:topLinePunct w:val="0"/>
              <w:bidi w:val="0"/>
              <w:adjustRightInd/>
              <w:snapToGrid/>
              <w:spacing w:line="360" w:lineRule="auto"/>
              <w:ind w:right="0" w:rightChars="0" w:firstLine="420" w:firstLineChars="200"/>
              <w:textAlignment w:val="auto"/>
              <w:rPr>
                <w:rFonts w:hint="default" w:cs="Times New Roman"/>
                <w:color w:val="auto"/>
                <w:sz w:val="21"/>
                <w:szCs w:val="21"/>
                <w:highlight w:val="none"/>
                <w:lang w:val="en-US" w:eastAsia="zh-CN"/>
              </w:rPr>
            </w:pPr>
            <w:r>
              <w:rPr>
                <w:rFonts w:hint="eastAsia" w:cs="Times New Roman"/>
                <w:color w:val="auto"/>
                <w:szCs w:val="21"/>
                <w:highlight w:val="none"/>
                <w:lang w:val="en-US" w:eastAsia="zh-CN"/>
              </w:rPr>
              <w:t>J、酒精生产废气</w:t>
            </w:r>
          </w:p>
          <w:p>
            <w:pPr>
              <w:pStyle w:val="4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现有项目生产</w:t>
            </w:r>
            <w:r>
              <w:rPr>
                <w:rFonts w:hint="eastAsia" w:cs="Times New Roman"/>
                <w:color w:val="auto"/>
                <w:szCs w:val="21"/>
                <w:highlight w:val="none"/>
                <w:lang w:val="en-US" w:eastAsia="zh-CN"/>
              </w:rPr>
              <w:t>酒精</w:t>
            </w:r>
            <w:r>
              <w:rPr>
                <w:rFonts w:hint="eastAsia" w:cs="Times New Roman"/>
                <w:color w:val="auto"/>
                <w:sz w:val="21"/>
                <w:szCs w:val="21"/>
                <w:highlight w:val="none"/>
                <w:lang w:val="en-US" w:eastAsia="zh-CN"/>
              </w:rPr>
              <w:t>760t/a，运行时间为7200h/a，根据现有项目自行监测数据，酒精生产VOCs（以非甲烷总烃计）根据现有项目自行监测数据排放速率最大值进行核算，发酵废气、粗馏废气、精馏废气以及储罐废气排放量共计约0.5328t/a。</w:t>
            </w:r>
          </w:p>
          <w:p>
            <w:pPr>
              <w:keepNext w:val="0"/>
              <w:keepLines w:val="0"/>
              <w:pageBreakBefore w:val="0"/>
              <w:widowControl w:val="0"/>
              <w:kinsoku/>
              <w:wordWrap/>
              <w:overflowPunct/>
              <w:topLinePunct w:val="0"/>
              <w:bidi w:val="0"/>
              <w:adjustRightInd/>
              <w:snapToGrid/>
              <w:spacing w:line="360" w:lineRule="auto"/>
              <w:ind w:right="0" w:firstLine="420" w:firstLineChars="200"/>
              <w:textAlignment w:val="auto"/>
              <w:rPr>
                <w:rFonts w:hint="eastAsia" w:cs="Times New Roman"/>
                <w:color w:val="auto"/>
                <w:szCs w:val="21"/>
                <w:highlight w:val="none"/>
                <w:lang w:val="en-US" w:eastAsia="zh-CN"/>
              </w:rPr>
            </w:pPr>
            <w:r>
              <w:rPr>
                <w:rFonts w:hint="eastAsia"/>
                <w:color w:val="auto"/>
                <w:sz w:val="21"/>
                <w:szCs w:val="21"/>
                <w:highlight w:val="none"/>
                <w:lang w:val="en-US" w:eastAsia="zh-CN"/>
              </w:rPr>
              <w:t>扩建项目设置1条酒精线，</w:t>
            </w:r>
            <w:r>
              <w:rPr>
                <w:rFonts w:hint="eastAsia" w:cs="Times New Roman"/>
                <w:color w:val="auto"/>
                <w:sz w:val="21"/>
                <w:szCs w:val="21"/>
                <w:highlight w:val="none"/>
                <w:lang w:val="en-US" w:eastAsia="zh-CN"/>
              </w:rPr>
              <w:t>生产</w:t>
            </w:r>
            <w:r>
              <w:rPr>
                <w:rFonts w:hint="eastAsia"/>
                <w:color w:val="auto"/>
                <w:sz w:val="21"/>
                <w:szCs w:val="21"/>
                <w:highlight w:val="none"/>
                <w:lang w:val="en-US" w:eastAsia="zh-CN"/>
              </w:rPr>
              <w:t>酒精</w:t>
            </w:r>
            <w:r>
              <w:rPr>
                <w:rFonts w:hint="eastAsia" w:cs="Times New Roman"/>
                <w:color w:val="auto"/>
                <w:sz w:val="21"/>
                <w:szCs w:val="21"/>
                <w:highlight w:val="none"/>
                <w:lang w:val="en-US" w:eastAsia="zh-CN"/>
              </w:rPr>
              <w:t>760t/a，</w:t>
            </w:r>
            <w:r>
              <w:rPr>
                <w:rFonts w:hint="eastAsia" w:cs="Times New Roman"/>
                <w:color w:val="auto"/>
                <w:szCs w:val="21"/>
                <w:highlight w:val="none"/>
                <w:lang w:val="en-US" w:eastAsia="zh-CN"/>
              </w:rPr>
              <w:t>生产过程中有机废气经二级喷淋塔，酒精使用管道及泵类进行输送，有少量的有机废气逸散，收集率取99%，运行时间以7200h/a计，类比现有项目废气标杆流量，扩建项目配套风机为2000m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/h，收集处理后废气由15m排气筒（DA021）排放。</w:t>
            </w:r>
          </w:p>
          <w:p>
            <w:pPr>
              <w:pStyle w:val="4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default"/>
                <w:color w:val="0000FF"/>
                <w:highlight w:val="none"/>
                <w:lang w:val="en-US"/>
              </w:rPr>
            </w:pPr>
            <w:r>
              <w:rPr>
                <w:rFonts w:hint="eastAsia" w:cs="Times New Roman"/>
                <w:color w:val="0000FF"/>
                <w:sz w:val="21"/>
                <w:szCs w:val="21"/>
                <w:highlight w:val="none"/>
                <w:lang w:val="en-US" w:eastAsia="zh-CN"/>
              </w:rPr>
              <w:t>扩建项目生产工艺、废气处理设计与现有项目相同，生产过程中均会产生发酵废气、粗馏废气、精馏废气以及储罐废气，通过类比现有项目计算污染物排放量，扩建项目有组织废气排放量约为0.5328t/a。</w:t>
            </w: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12</w:t>
            </w:r>
            <w:r>
              <w:rPr>
                <w:rFonts w:hint="default" w:ascii="Times New Roman" w:hAnsi="Times New Roman" w:cs="Times New Roman"/>
                <w:b/>
                <w:bCs/>
                <w:color w:val="auto"/>
                <w:szCs w:val="21"/>
                <w:highlight w:val="none"/>
              </w:rPr>
              <w:t xml:space="preserve">  </w:t>
            </w:r>
            <w:r>
              <w:rPr>
                <w:rFonts w:hint="eastAsia" w:cs="Times New Roman"/>
                <w:b/>
                <w:bCs/>
                <w:color w:val="auto"/>
                <w:szCs w:val="21"/>
                <w:highlight w:val="none"/>
                <w:lang w:val="en-US" w:eastAsia="zh-CN"/>
              </w:rPr>
              <w:t>酒精</w:t>
            </w:r>
            <w:r>
              <w:rPr>
                <w:rFonts w:hint="default" w:ascii="Times New Roman" w:hAnsi="Times New Roman" w:cs="Times New Roman"/>
                <w:b/>
                <w:bCs/>
                <w:color w:val="auto"/>
                <w:szCs w:val="21"/>
                <w:highlight w:val="none"/>
                <w:lang w:val="en-US" w:eastAsia="zh-CN"/>
              </w:rPr>
              <w:t>生产</w:t>
            </w:r>
            <w:r>
              <w:rPr>
                <w:rFonts w:hint="default" w:ascii="Times New Roman" w:hAnsi="Times New Roman" w:cs="Times New Roman"/>
                <w:b/>
                <w:bCs/>
                <w:color w:val="auto"/>
                <w:szCs w:val="21"/>
                <w:highlight w:val="none"/>
              </w:rPr>
              <w:t>产生及排放情况一览表</w:t>
            </w:r>
          </w:p>
          <w:tbl>
            <w:tblPr>
              <w:tblStyle w:val="4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24"/>
              <w:gridCol w:w="1048"/>
              <w:gridCol w:w="940"/>
              <w:gridCol w:w="807"/>
              <w:gridCol w:w="703"/>
              <w:gridCol w:w="703"/>
              <w:gridCol w:w="703"/>
              <w:gridCol w:w="718"/>
              <w:gridCol w:w="722"/>
              <w:gridCol w:w="727"/>
              <w:gridCol w:w="801"/>
              <w:gridCol w:w="7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污染物</w:t>
                  </w:r>
                </w:p>
              </w:tc>
              <w:tc>
                <w:tcPr>
                  <w:tcW w:w="1472"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污染物产生情况</w:t>
                  </w:r>
                </w:p>
              </w:tc>
              <w:tc>
                <w:tcPr>
                  <w:tcW w:w="1488" w:type="pct"/>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污染防治措施</w:t>
                  </w:r>
                </w:p>
              </w:tc>
              <w:tc>
                <w:tcPr>
                  <w:tcW w:w="1185"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污染物排放情况</w:t>
                  </w:r>
                </w:p>
              </w:tc>
              <w:tc>
                <w:tcPr>
                  <w:tcW w:w="417"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FF"/>
                      <w:spacing w:val="0"/>
                      <w:sz w:val="18"/>
                      <w:szCs w:val="18"/>
                      <w:highlight w:val="none"/>
                    </w:rPr>
                  </w:pPr>
                </w:p>
              </w:tc>
              <w:tc>
                <w:tcPr>
                  <w:tcW w:w="55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产生量t/a</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产生速率kg/h</w:t>
                  </w:r>
                </w:p>
              </w:tc>
              <w:tc>
                <w:tcPr>
                  <w:tcW w:w="4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产生浓度mg/m</w:t>
                  </w:r>
                  <w:r>
                    <w:rPr>
                      <w:rFonts w:hint="default" w:ascii="Times New Roman" w:hAnsi="Times New Roman" w:eastAsia="宋体" w:cs="Times New Roman"/>
                      <w:i w:val="0"/>
                      <w:iCs w:val="0"/>
                      <w:snapToGrid w:val="0"/>
                      <w:color w:val="0000FF"/>
                      <w:kern w:val="0"/>
                      <w:sz w:val="18"/>
                      <w:szCs w:val="18"/>
                      <w:highlight w:val="none"/>
                      <w:u w:val="none"/>
                      <w:vertAlign w:val="superscript"/>
                      <w:lang w:val="en-US" w:eastAsia="zh-CN" w:bidi="ar"/>
                    </w:rPr>
                    <w:t>3</w:t>
                  </w:r>
                </w:p>
              </w:tc>
              <w:tc>
                <w:tcPr>
                  <w:tcW w:w="3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处理能力m</w:t>
                  </w:r>
                  <w:r>
                    <w:rPr>
                      <w:rFonts w:hint="default" w:ascii="Times New Roman" w:hAnsi="Times New Roman" w:eastAsia="宋体" w:cs="Times New Roman"/>
                      <w:i w:val="0"/>
                      <w:iCs w:val="0"/>
                      <w:snapToGrid w:val="0"/>
                      <w:color w:val="0000FF"/>
                      <w:kern w:val="0"/>
                      <w:sz w:val="18"/>
                      <w:szCs w:val="18"/>
                      <w:highlight w:val="none"/>
                      <w:u w:val="none"/>
                      <w:vertAlign w:val="superscript"/>
                      <w:lang w:val="en-US" w:eastAsia="zh-CN" w:bidi="ar"/>
                    </w:rPr>
                    <w:t>3</w:t>
                  </w:r>
                  <w:r>
                    <w:rPr>
                      <w:rFonts w:hint="default" w:ascii="Times New Roman" w:hAnsi="Times New Roman" w:eastAsia="宋体" w:cs="Times New Roman"/>
                      <w:i w:val="0"/>
                      <w:iCs w:val="0"/>
                      <w:snapToGrid w:val="0"/>
                      <w:color w:val="0000FF"/>
                      <w:kern w:val="0"/>
                      <w:sz w:val="18"/>
                      <w:szCs w:val="18"/>
                      <w:highlight w:val="none"/>
                      <w:u w:val="none"/>
                      <w:lang w:val="en-US" w:eastAsia="zh-CN" w:bidi="ar"/>
                    </w:rPr>
                    <w:t>/h</w:t>
                  </w:r>
                </w:p>
              </w:tc>
              <w:tc>
                <w:tcPr>
                  <w:tcW w:w="3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0000FF"/>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收集效率</w:t>
                  </w:r>
                </w:p>
              </w:tc>
              <w:tc>
                <w:tcPr>
                  <w:tcW w:w="3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0000FF"/>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去除率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z w:val="18"/>
                      <w:szCs w:val="18"/>
                      <w:highlight w:val="none"/>
                      <w:lang w:val="en-US" w:eastAsia="zh-CN"/>
                    </w:rPr>
                  </w:pPr>
                  <w:r>
                    <w:rPr>
                      <w:rFonts w:hint="default" w:ascii="Times New Roman" w:hAnsi="Times New Roman" w:eastAsia="宋体" w:cs="Times New Roman"/>
                      <w:color w:val="0000FF"/>
                      <w:sz w:val="18"/>
                      <w:szCs w:val="18"/>
                      <w:highlight w:val="none"/>
                      <w:lang w:val="en-US" w:eastAsia="zh-CN"/>
                    </w:rPr>
                    <w:t>运行时间h/a</w:t>
                  </w:r>
                </w:p>
              </w:tc>
              <w:tc>
                <w:tcPr>
                  <w:tcW w:w="38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排放量t/a</w:t>
                  </w:r>
                </w:p>
              </w:tc>
              <w:tc>
                <w:tcPr>
                  <w:tcW w:w="38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排放速率kg/h</w:t>
                  </w:r>
                </w:p>
              </w:tc>
              <w:tc>
                <w:tcPr>
                  <w:tcW w:w="42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排放浓度mg/m</w:t>
                  </w:r>
                  <w:r>
                    <w:rPr>
                      <w:rFonts w:hint="default" w:ascii="Times New Roman" w:hAnsi="Times New Roman" w:eastAsia="宋体" w:cs="Times New Roman"/>
                      <w:i w:val="0"/>
                      <w:iCs w:val="0"/>
                      <w:snapToGrid w:val="0"/>
                      <w:color w:val="0000FF"/>
                      <w:kern w:val="0"/>
                      <w:sz w:val="18"/>
                      <w:szCs w:val="18"/>
                      <w:highlight w:val="none"/>
                      <w:u w:val="none"/>
                      <w:vertAlign w:val="superscript"/>
                      <w:lang w:val="en-US" w:eastAsia="zh-CN" w:bidi="ar"/>
                    </w:rPr>
                    <w:t>3</w:t>
                  </w:r>
                </w:p>
              </w:tc>
              <w:tc>
                <w:tcPr>
                  <w:tcW w:w="41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0000FF"/>
                      <w:spacing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VOCs</w:t>
                  </w:r>
                </w:p>
              </w:tc>
              <w:tc>
                <w:tcPr>
                  <w:tcW w:w="55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 xml:space="preserve">1.3320 </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 xml:space="preserve">0.1850 </w:t>
                  </w:r>
                </w:p>
              </w:tc>
              <w:tc>
                <w:tcPr>
                  <w:tcW w:w="4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 xml:space="preserve">92.5 </w:t>
                  </w:r>
                </w:p>
              </w:tc>
              <w:tc>
                <w:tcPr>
                  <w:tcW w:w="3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2000</w:t>
                  </w:r>
                </w:p>
              </w:tc>
              <w:tc>
                <w:tcPr>
                  <w:tcW w:w="3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99</w:t>
                  </w:r>
                </w:p>
              </w:tc>
              <w:tc>
                <w:tcPr>
                  <w:tcW w:w="3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60</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default" w:ascii="Times New Roman" w:hAnsi="Times New Roman" w:eastAsia="宋体" w:cs="Times New Roman"/>
                      <w:color w:val="0000FF"/>
                      <w:spacing w:val="0"/>
                      <w:sz w:val="18"/>
                      <w:szCs w:val="18"/>
                      <w:highlight w:val="none"/>
                      <w:lang w:val="en-US" w:eastAsia="zh-CN"/>
                    </w:rPr>
                    <w:t>7200</w:t>
                  </w:r>
                </w:p>
              </w:tc>
              <w:tc>
                <w:tcPr>
                  <w:tcW w:w="38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 xml:space="preserve">0.5328 </w:t>
                  </w:r>
                </w:p>
              </w:tc>
              <w:tc>
                <w:tcPr>
                  <w:tcW w:w="38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 xml:space="preserve">0.0740 </w:t>
                  </w:r>
                </w:p>
              </w:tc>
              <w:tc>
                <w:tcPr>
                  <w:tcW w:w="42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 xml:space="preserve">37.0 </w:t>
                  </w:r>
                </w:p>
              </w:tc>
              <w:tc>
                <w:tcPr>
                  <w:tcW w:w="41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0000FF"/>
                      <w:kern w:val="0"/>
                      <w:sz w:val="18"/>
                      <w:szCs w:val="18"/>
                      <w:highlight w:val="none"/>
                      <w:u w:val="none"/>
                      <w:lang w:val="en-US" w:eastAsia="zh-CN" w:bidi="ar"/>
                    </w:rPr>
                  </w:pPr>
                  <w:r>
                    <w:rPr>
                      <w:rFonts w:hint="eastAsia" w:cs="Times New Roman"/>
                      <w:i w:val="0"/>
                      <w:iCs w:val="0"/>
                      <w:snapToGrid w:val="0"/>
                      <w:color w:val="0000FF"/>
                      <w:kern w:val="0"/>
                      <w:sz w:val="18"/>
                      <w:szCs w:val="18"/>
                      <w:highlight w:val="none"/>
                      <w:u w:val="none"/>
                      <w:lang w:val="en-US" w:eastAsia="zh-CN" w:bidi="ar"/>
                    </w:rPr>
                    <w:t>DA021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0000FF"/>
                      <w:kern w:val="0"/>
                      <w:sz w:val="18"/>
                      <w:szCs w:val="18"/>
                      <w:highlight w:val="none"/>
                      <w:u w:val="none"/>
                      <w:lang w:val="en-US" w:eastAsia="zh-CN" w:bidi="ar"/>
                    </w:rPr>
                  </w:pPr>
                </w:p>
              </w:tc>
              <w:tc>
                <w:tcPr>
                  <w:tcW w:w="55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 xml:space="preserve">0.0135 </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 xml:space="preserve">0.0019 </w:t>
                  </w:r>
                </w:p>
              </w:tc>
              <w:tc>
                <w:tcPr>
                  <w:tcW w:w="4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w:t>
                  </w:r>
                </w:p>
              </w:tc>
              <w:tc>
                <w:tcPr>
                  <w:tcW w:w="3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w:t>
                  </w:r>
                </w:p>
              </w:tc>
              <w:tc>
                <w:tcPr>
                  <w:tcW w:w="3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w:t>
                  </w:r>
                </w:p>
              </w:tc>
              <w:tc>
                <w:tcPr>
                  <w:tcW w:w="3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w:t>
                  </w:r>
                </w:p>
              </w:tc>
              <w:tc>
                <w:tcPr>
                  <w:tcW w:w="3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w:t>
                  </w:r>
                </w:p>
              </w:tc>
              <w:tc>
                <w:tcPr>
                  <w:tcW w:w="38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 xml:space="preserve">0.0135 </w:t>
                  </w:r>
                </w:p>
              </w:tc>
              <w:tc>
                <w:tcPr>
                  <w:tcW w:w="38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 xml:space="preserve">0.0019 </w:t>
                  </w:r>
                </w:p>
              </w:tc>
              <w:tc>
                <w:tcPr>
                  <w:tcW w:w="42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0000FF"/>
                      <w:spacing w:val="0"/>
                      <w:sz w:val="18"/>
                      <w:szCs w:val="18"/>
                      <w:highlight w:val="none"/>
                      <w:lang w:val="en-US" w:eastAsia="zh-CN"/>
                    </w:rPr>
                  </w:pPr>
                  <w:r>
                    <w:rPr>
                      <w:rFonts w:hint="eastAsia" w:ascii="Times New Roman" w:hAnsi="Times New Roman" w:eastAsia="宋体" w:cs="Times New Roman"/>
                      <w:color w:val="0000FF"/>
                      <w:spacing w:val="0"/>
                      <w:sz w:val="18"/>
                      <w:szCs w:val="18"/>
                      <w:highlight w:val="none"/>
                      <w:lang w:val="en-US" w:eastAsia="zh-CN"/>
                    </w:rPr>
                    <w:t>/</w:t>
                  </w:r>
                </w:p>
              </w:tc>
              <w:tc>
                <w:tcPr>
                  <w:tcW w:w="41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napToGrid w:val="0"/>
                      <w:color w:val="0000FF"/>
                      <w:kern w:val="0"/>
                      <w:sz w:val="18"/>
                      <w:szCs w:val="18"/>
                      <w:highlight w:val="none"/>
                      <w:u w:val="none"/>
                      <w:lang w:val="en-US" w:eastAsia="zh-CN" w:bidi="ar"/>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无组织</w:t>
                  </w:r>
                </w:p>
              </w:tc>
            </w:tr>
          </w:tbl>
          <w:p>
            <w:pPr>
              <w:spacing w:line="360" w:lineRule="auto"/>
              <w:ind w:left="420" w:leftChars="2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K、</w:t>
            </w:r>
            <w:r>
              <w:rPr>
                <w:rFonts w:hint="default" w:ascii="Times New Roman" w:hAnsi="Times New Roman" w:cs="Times New Roman"/>
                <w:color w:val="auto"/>
                <w:sz w:val="21"/>
                <w:szCs w:val="21"/>
                <w:highlight w:val="none"/>
              </w:rPr>
              <w:t>食堂油烟</w:t>
            </w:r>
          </w:p>
          <w:p>
            <w:pPr>
              <w:adjustRightInd w:val="0"/>
              <w:snapToGrid w:val="0"/>
              <w:spacing w:line="360" w:lineRule="auto"/>
              <w:ind w:firstLine="420" w:firstLineChars="200"/>
              <w:rPr>
                <w:rFonts w:hint="default" w:ascii="Times New Roman" w:hAnsi="Times New Roman" w:cs="Times New Roman"/>
                <w:b/>
                <w:color w:val="auto"/>
                <w:szCs w:val="21"/>
                <w:highlight w:val="none"/>
              </w:rPr>
            </w:pPr>
            <w:r>
              <w:rPr>
                <w:rFonts w:hint="eastAsia" w:ascii="Times New Roman" w:hAnsi="Times New Roman" w:cs="Times New Roman"/>
                <w:color w:val="auto"/>
                <w:sz w:val="21"/>
                <w:szCs w:val="20"/>
                <w:highlight w:val="none"/>
                <w:lang w:val="en-US" w:eastAsia="zh-CN"/>
              </w:rPr>
              <w:t>食堂油烟以全厂计算</w:t>
            </w:r>
            <w:r>
              <w:rPr>
                <w:rFonts w:hint="default" w:ascii="Times New Roman" w:hAnsi="Times New Roman" w:cs="Times New Roman"/>
                <w:color w:val="auto"/>
                <w:sz w:val="21"/>
                <w:szCs w:val="20"/>
                <w:highlight w:val="none"/>
                <w:lang w:val="en-US" w:eastAsia="zh-CN"/>
              </w:rPr>
              <w:t>，</w:t>
            </w:r>
            <w:r>
              <w:rPr>
                <w:rFonts w:hint="default" w:ascii="Times New Roman" w:hAnsi="Times New Roman" w:cs="Times New Roman"/>
                <w:color w:val="auto"/>
                <w:sz w:val="21"/>
                <w:szCs w:val="20"/>
                <w:highlight w:val="none"/>
              </w:rPr>
              <w:t>平均每餐用餐人数约</w:t>
            </w:r>
            <w:r>
              <w:rPr>
                <w:rFonts w:hint="default" w:ascii="Times New Roman" w:hAnsi="Times New Roman" w:cs="Times New Roman"/>
                <w:color w:val="auto"/>
                <w:sz w:val="21"/>
                <w:szCs w:val="20"/>
                <w:highlight w:val="none"/>
                <w:lang w:val="en-US" w:eastAsia="zh-CN"/>
              </w:rPr>
              <w:t>60</w:t>
            </w:r>
            <w:r>
              <w:rPr>
                <w:rFonts w:hint="default" w:ascii="Times New Roman" w:hAnsi="Times New Roman" w:cs="Times New Roman"/>
                <w:color w:val="auto"/>
                <w:sz w:val="21"/>
                <w:szCs w:val="20"/>
                <w:highlight w:val="none"/>
              </w:rPr>
              <w:t>人。根据中国居民膳食指南，食用油的消耗系数按25g/ (人·天)计，年工作3</w:t>
            </w:r>
            <w:r>
              <w:rPr>
                <w:rFonts w:hint="default" w:ascii="Times New Roman" w:hAnsi="Times New Roman" w:cs="Times New Roman"/>
                <w:color w:val="auto"/>
                <w:sz w:val="21"/>
                <w:szCs w:val="20"/>
                <w:highlight w:val="none"/>
                <w:lang w:val="en-US" w:eastAsia="zh-CN"/>
              </w:rPr>
              <w:t>0</w:t>
            </w:r>
            <w:r>
              <w:rPr>
                <w:rFonts w:hint="default" w:ascii="Times New Roman" w:hAnsi="Times New Roman" w:cs="Times New Roman"/>
                <w:color w:val="auto"/>
                <w:sz w:val="21"/>
                <w:szCs w:val="20"/>
                <w:highlight w:val="none"/>
              </w:rPr>
              <w:t>0天，则食用油的消耗量为</w:t>
            </w:r>
            <w:r>
              <w:rPr>
                <w:rFonts w:hint="default" w:ascii="Times New Roman" w:hAnsi="Times New Roman" w:cs="Times New Roman"/>
                <w:color w:val="auto"/>
                <w:sz w:val="21"/>
                <w:szCs w:val="20"/>
                <w:highlight w:val="none"/>
                <w:lang w:val="en-US" w:eastAsia="zh-CN"/>
              </w:rPr>
              <w:t>0.45</w:t>
            </w:r>
            <w:r>
              <w:rPr>
                <w:rFonts w:hint="default" w:ascii="Times New Roman" w:hAnsi="Times New Roman" w:cs="Times New Roman"/>
                <w:color w:val="auto"/>
                <w:sz w:val="21"/>
                <w:szCs w:val="20"/>
                <w:highlight w:val="none"/>
              </w:rPr>
              <w:t>t/a。根据不同的烹饪方法，食用油的挥发量不同，平均占油耗量的2-4%，本项目以3%计，则油烟的产生量为0.0</w:t>
            </w:r>
            <w:r>
              <w:rPr>
                <w:rFonts w:hint="default" w:ascii="Times New Roman" w:hAnsi="Times New Roman" w:cs="Times New Roman"/>
                <w:color w:val="auto"/>
                <w:sz w:val="21"/>
                <w:szCs w:val="20"/>
                <w:highlight w:val="none"/>
                <w:lang w:val="en-US" w:eastAsia="zh-CN"/>
              </w:rPr>
              <w:t>135</w:t>
            </w:r>
            <w:r>
              <w:rPr>
                <w:rFonts w:hint="default" w:ascii="Times New Roman" w:hAnsi="Times New Roman" w:cs="Times New Roman"/>
                <w:color w:val="auto"/>
                <w:sz w:val="21"/>
                <w:szCs w:val="20"/>
                <w:highlight w:val="none"/>
              </w:rPr>
              <w:t>t/a；经油烟净化设施的去除效率为90%（食堂工作时间以3h/d计，9</w:t>
            </w:r>
            <w:r>
              <w:rPr>
                <w:rFonts w:hint="default" w:ascii="Times New Roman" w:hAnsi="Times New Roman" w:cs="Times New Roman"/>
                <w:color w:val="auto"/>
                <w:sz w:val="21"/>
                <w:szCs w:val="20"/>
                <w:highlight w:val="none"/>
                <w:lang w:val="en-US" w:eastAsia="zh-CN"/>
              </w:rPr>
              <w:t>0</w:t>
            </w:r>
            <w:r>
              <w:rPr>
                <w:rFonts w:hint="default" w:ascii="Times New Roman" w:hAnsi="Times New Roman" w:cs="Times New Roman"/>
                <w:color w:val="auto"/>
                <w:sz w:val="21"/>
                <w:szCs w:val="20"/>
                <w:highlight w:val="none"/>
              </w:rPr>
              <w:t>0h/a，配套风机风量为2000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0"/>
                <w:highlight w:val="none"/>
              </w:rPr>
              <w:t>)，则油烟的排放量为0.00</w:t>
            </w:r>
            <w:r>
              <w:rPr>
                <w:rFonts w:hint="default" w:ascii="Times New Roman" w:hAnsi="Times New Roman" w:cs="Times New Roman"/>
                <w:color w:val="auto"/>
                <w:sz w:val="21"/>
                <w:szCs w:val="20"/>
                <w:highlight w:val="none"/>
                <w:lang w:val="en-US" w:eastAsia="zh-CN"/>
              </w:rPr>
              <w:t>14</w:t>
            </w:r>
            <w:r>
              <w:rPr>
                <w:rFonts w:hint="default" w:ascii="Times New Roman" w:hAnsi="Times New Roman" w:cs="Times New Roman"/>
                <w:color w:val="auto"/>
                <w:sz w:val="21"/>
                <w:szCs w:val="20"/>
                <w:highlight w:val="none"/>
              </w:rPr>
              <w:t>t/a (排放速率0</w:t>
            </w:r>
            <w:r>
              <w:rPr>
                <w:rFonts w:hint="default" w:ascii="Times New Roman" w:hAnsi="Times New Roman" w:cs="Times New Roman"/>
                <w:color w:val="auto"/>
                <w:sz w:val="21"/>
                <w:szCs w:val="20"/>
                <w:highlight w:val="none"/>
                <w:lang w:val="en-US" w:eastAsia="zh-CN"/>
              </w:rPr>
              <w:t>.0016</w:t>
            </w:r>
            <w:r>
              <w:rPr>
                <w:rFonts w:hint="default" w:ascii="Times New Roman" w:hAnsi="Times New Roman" w:cs="Times New Roman"/>
                <w:color w:val="auto"/>
                <w:sz w:val="21"/>
                <w:szCs w:val="20"/>
                <w:highlight w:val="none"/>
              </w:rPr>
              <w:t>kg/h，排放浓度</w:t>
            </w:r>
            <w:r>
              <w:rPr>
                <w:rFonts w:hint="default" w:ascii="Times New Roman" w:hAnsi="Times New Roman" w:cs="Times New Roman"/>
                <w:color w:val="auto"/>
                <w:sz w:val="21"/>
                <w:szCs w:val="20"/>
                <w:highlight w:val="none"/>
                <w:lang w:val="en-US" w:eastAsia="zh-CN"/>
              </w:rPr>
              <w:t>0.8</w:t>
            </w:r>
            <w:r>
              <w:rPr>
                <w:rFonts w:hint="default" w:ascii="Times New Roman" w:hAnsi="Times New Roman" w:cs="Times New Roman"/>
                <w:color w:val="auto"/>
                <w:sz w:val="21"/>
                <w:szCs w:val="20"/>
                <w:highlight w:val="none"/>
              </w:rPr>
              <w:t>mg/m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。净化后的油烟通过烟道达标排放。</w:t>
            </w:r>
          </w:p>
          <w:p>
            <w:pPr>
              <w:spacing w:line="360" w:lineRule="auto"/>
              <w:ind w:left="420" w:leftChars="20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L、粪便恶臭</w:t>
            </w:r>
          </w:p>
          <w:p>
            <w:pPr>
              <w:adjustRightInd w:val="0"/>
              <w:snapToGrid w:val="0"/>
              <w:spacing w:line="360" w:lineRule="auto"/>
              <w:ind w:firstLine="420" w:firstLineChars="200"/>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外购的粪便直接泵入污水处理站，不在厂区贮存，会产生少了恶臭气体，本评价不再进行定量分析，运营期定期喷洒除臭药剂，降低恶臭对周围环境的影响。</w:t>
            </w:r>
          </w:p>
          <w:p>
            <w:pPr>
              <w:adjustRightInd w:val="0"/>
              <w:snapToGrid w:val="0"/>
              <w:spacing w:line="360" w:lineRule="auto"/>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（2）大气污染物产生及排放情况</w:t>
            </w:r>
          </w:p>
          <w:p>
            <w:pPr>
              <w:adjustRightInd w:val="0"/>
              <w:snapToGrid w:val="0"/>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各个环节产生的废气经采取上述措施后各废气排放情况详见表4-</w:t>
            </w:r>
            <w:r>
              <w:rPr>
                <w:rFonts w:hint="eastAsia" w:cs="Times New Roman"/>
                <w:bCs/>
                <w:color w:val="auto"/>
                <w:szCs w:val="21"/>
                <w:highlight w:val="none"/>
                <w:lang w:val="en-US" w:eastAsia="zh-CN"/>
              </w:rPr>
              <w:t>13</w:t>
            </w:r>
            <w:r>
              <w:rPr>
                <w:rFonts w:hint="default" w:ascii="Times New Roman" w:hAnsi="Times New Roman" w:cs="Times New Roman"/>
                <w:bCs/>
                <w:color w:val="auto"/>
                <w:szCs w:val="21"/>
                <w:highlight w:val="none"/>
              </w:rPr>
              <w:t>。</w:t>
            </w:r>
            <w:bookmarkStart w:id="11" w:name="_Ref66470896"/>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bookmarkEnd w:id="11"/>
            <w:r>
              <w:rPr>
                <w:rFonts w:hint="default" w:ascii="Times New Roman" w:hAnsi="Times New Roman" w:cs="Times New Roman"/>
                <w:b/>
                <w:bCs/>
                <w:color w:val="auto"/>
                <w:szCs w:val="21"/>
                <w:highlight w:val="none"/>
              </w:rPr>
              <w:t>4-</w:t>
            </w:r>
            <w:r>
              <w:rPr>
                <w:rFonts w:hint="eastAsia" w:cs="Times New Roman"/>
                <w:b/>
                <w:bCs/>
                <w:color w:val="auto"/>
                <w:szCs w:val="21"/>
                <w:highlight w:val="none"/>
                <w:lang w:val="en-US" w:eastAsia="zh-CN"/>
              </w:rPr>
              <w:t>13</w:t>
            </w:r>
            <w:r>
              <w:rPr>
                <w:rFonts w:hint="default" w:ascii="Times New Roman" w:hAnsi="Times New Roman" w:cs="Times New Roman"/>
                <w:b/>
                <w:bCs/>
                <w:color w:val="auto"/>
                <w:szCs w:val="21"/>
                <w:highlight w:val="none"/>
              </w:rPr>
              <w:t xml:space="preserve">  项目废气产生及排放情况一览表</w:t>
            </w:r>
          </w:p>
          <w:tbl>
            <w:tblPr>
              <w:tblStyle w:val="4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23"/>
              <w:gridCol w:w="749"/>
              <w:gridCol w:w="770"/>
              <w:gridCol w:w="770"/>
              <w:gridCol w:w="752"/>
              <w:gridCol w:w="691"/>
              <w:gridCol w:w="865"/>
              <w:gridCol w:w="649"/>
              <w:gridCol w:w="636"/>
              <w:gridCol w:w="645"/>
              <w:gridCol w:w="686"/>
              <w:gridCol w:w="739"/>
              <w:gridCol w:w="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产污环节</w:t>
                  </w:r>
                </w:p>
              </w:tc>
              <w:tc>
                <w:tcPr>
                  <w:tcW w:w="71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污染物</w:t>
                  </w:r>
                </w:p>
              </w:tc>
              <w:tc>
                <w:tcPr>
                  <w:tcW w:w="216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污染物产生情况</w:t>
                  </w:r>
                </w:p>
              </w:tc>
              <w:tc>
                <w:tcPr>
                  <w:tcW w:w="2638"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污染防治措施</w:t>
                  </w:r>
                </w:p>
              </w:tc>
              <w:tc>
                <w:tcPr>
                  <w:tcW w:w="1963"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污染物排放情况</w:t>
                  </w:r>
                </w:p>
              </w:tc>
              <w:tc>
                <w:tcPr>
                  <w:tcW w:w="67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排放口编号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sz w:val="18"/>
                      <w:szCs w:val="18"/>
                      <w:highlight w:val="none"/>
                    </w:rPr>
                  </w:pP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sz w:val="18"/>
                      <w:szCs w:val="18"/>
                      <w:highlight w:val="none"/>
                    </w:rPr>
                  </w:pP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产生量t/a</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产生速率kg/h</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产生浓度mg/m</w:t>
                  </w:r>
                  <w:r>
                    <w:rPr>
                      <w:rFonts w:hint="default" w:ascii="Times New Roman" w:hAnsi="Times New Roman" w:eastAsia="宋体" w:cs="Times New Roman"/>
                      <w:b w:val="0"/>
                      <w:bCs w:val="0"/>
                      <w:i w:val="0"/>
                      <w:iCs w:val="0"/>
                      <w:snapToGrid w:val="0"/>
                      <w:color w:val="auto"/>
                      <w:kern w:val="0"/>
                      <w:sz w:val="18"/>
                      <w:szCs w:val="18"/>
                      <w:highlight w:val="none"/>
                      <w:u w:val="none"/>
                      <w:vertAlign w:val="superscript"/>
                      <w:lang w:val="en-US" w:eastAsia="zh-CN" w:bidi="ar"/>
                    </w:rPr>
                    <w:t>3</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治理措施</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处理能力m</w:t>
                  </w:r>
                  <w:r>
                    <w:rPr>
                      <w:rFonts w:hint="default" w:ascii="Times New Roman" w:hAnsi="Times New Roman" w:eastAsia="宋体" w:cs="Times New Roman"/>
                      <w:b w:val="0"/>
                      <w:bCs w:val="0"/>
                      <w:i w:val="0"/>
                      <w:iCs w:val="0"/>
                      <w:snapToGrid w:val="0"/>
                      <w:color w:val="auto"/>
                      <w:kern w:val="0"/>
                      <w:sz w:val="18"/>
                      <w:szCs w:val="18"/>
                      <w:highlight w:val="none"/>
                      <w:u w:val="none"/>
                      <w:vertAlign w:val="superscript"/>
                      <w:lang w:val="en-US" w:eastAsia="zh-CN" w:bidi="ar"/>
                    </w:rPr>
                    <w:t>3</w:t>
                  </w: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/h</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去除率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是否为可行技术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排放量t/a</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排放速率kg/h</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排放浓度mg/m</w:t>
                  </w:r>
                  <w:r>
                    <w:rPr>
                      <w:rFonts w:hint="default" w:ascii="Times New Roman" w:hAnsi="Times New Roman" w:eastAsia="宋体" w:cs="Times New Roman"/>
                      <w:b w:val="0"/>
                      <w:bCs w:val="0"/>
                      <w:i w:val="0"/>
                      <w:iCs w:val="0"/>
                      <w:snapToGrid w:val="0"/>
                      <w:color w:val="auto"/>
                      <w:kern w:val="0"/>
                      <w:sz w:val="18"/>
                      <w:szCs w:val="18"/>
                      <w:highlight w:val="none"/>
                      <w:u w:val="none"/>
                      <w:vertAlign w:val="superscript"/>
                      <w:lang w:val="en-US" w:eastAsia="zh-CN" w:bidi="ar"/>
                    </w:rPr>
                    <w:t>3</w:t>
                  </w:r>
                </w:p>
              </w:tc>
              <w:tc>
                <w:tcPr>
                  <w:tcW w:w="67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面粉仓、面粉包装、面粉投料</w:t>
                  </w:r>
                </w:p>
              </w:tc>
              <w:tc>
                <w:tcPr>
                  <w:tcW w:w="71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颗粒物</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910.4250</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126.4479</w:t>
                  </w:r>
                </w:p>
              </w:tc>
              <w:tc>
                <w:tcPr>
                  <w:tcW w:w="7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2529.0</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50000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kern w:val="2"/>
                      <w:sz w:val="18"/>
                      <w:szCs w:val="18"/>
                      <w:highlight w:val="none"/>
                      <w:lang w:val="en-US" w:eastAsia="zh-CN" w:bidi="ar-SA"/>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0.9104</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kern w:val="2"/>
                      <w:sz w:val="18"/>
                      <w:szCs w:val="18"/>
                      <w:highlight w:val="none"/>
                      <w:lang w:val="en-US" w:eastAsia="zh-CN" w:bidi="ar-SA"/>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0.1264</w:t>
                  </w:r>
                </w:p>
              </w:tc>
              <w:tc>
                <w:tcPr>
                  <w:tcW w:w="7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kern w:val="2"/>
                      <w:sz w:val="18"/>
                      <w:szCs w:val="18"/>
                      <w:highlight w:val="none"/>
                      <w:lang w:val="en-US" w:eastAsia="zh-CN" w:bidi="ar-SA"/>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color w:val="auto"/>
                      <w:spacing w:val="0"/>
                      <w:sz w:val="18"/>
                      <w:szCs w:val="18"/>
                      <w:highlight w:val="none"/>
                    </w:rPr>
                  </w:pP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sz w:val="18"/>
                      <w:szCs w:val="18"/>
                      <w:highlight w:val="none"/>
                    </w:rPr>
                  </w:pP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4.5750</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0.6354</w:t>
                  </w:r>
                </w:p>
              </w:tc>
              <w:tc>
                <w:tcPr>
                  <w:tcW w:w="713" w:type="dxa"/>
                  <w:tcBorders>
                    <w:tl2br w:val="nil"/>
                    <w:tr2bl w:val="nil"/>
                  </w:tcBorders>
                  <w:vAlign w:val="center"/>
                </w:tcPr>
                <w:p>
                  <w:pPr>
                    <w:jc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color w:val="auto"/>
                      <w:spacing w:val="0"/>
                      <w:sz w:val="18"/>
                      <w:szCs w:val="18"/>
                      <w:highlight w:val="none"/>
                      <w:lang w:val="en-US" w:eastAsia="zh-CN"/>
                    </w:rPr>
                    <w:t>/</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color w:val="auto"/>
                      <w:spacing w:val="0"/>
                      <w:sz w:val="18"/>
                      <w:szCs w:val="18"/>
                      <w:highlight w:val="none"/>
                      <w:lang w:val="en-US" w:eastAsia="zh-CN"/>
                    </w:rPr>
                    <w:t>自然沉降</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80</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0.9150</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0.0540</w:t>
                  </w:r>
                </w:p>
              </w:tc>
              <w:tc>
                <w:tcPr>
                  <w:tcW w:w="700" w:type="dxa"/>
                  <w:tcBorders>
                    <w:tl2br w:val="nil"/>
                    <w:tr2bl w:val="nil"/>
                  </w:tcBorders>
                  <w:vAlign w:val="center"/>
                </w:tcPr>
                <w:p>
                  <w:pPr>
                    <w:jc w:val="center"/>
                    <w:rPr>
                      <w:rFonts w:hint="default" w:ascii="Times New Roman" w:hAnsi="Times New Roman" w:eastAsia="宋体" w:cs="Times New Roman"/>
                      <w:b w:val="0"/>
                      <w:bCs w:val="0"/>
                      <w:color w:val="auto"/>
                      <w:spacing w:val="0"/>
                      <w:sz w:val="18"/>
                      <w:szCs w:val="18"/>
                      <w:highlight w:val="none"/>
                    </w:rPr>
                  </w:pP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kern w:val="2"/>
                      <w:sz w:val="18"/>
                      <w:szCs w:val="18"/>
                      <w:highlight w:val="none"/>
                      <w:lang w:val="en-US" w:eastAsia="zh-CN" w:bidi="ar-SA"/>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snapToGrid w:val="0"/>
                      <w:color w:val="auto"/>
                      <w:spacing w:val="0"/>
                      <w:kern w:val="2"/>
                      <w:sz w:val="18"/>
                      <w:szCs w:val="18"/>
                      <w:highlight w:val="none"/>
                      <w:lang w:val="en-US" w:eastAsia="zh-CN" w:bidi="ar-SA"/>
                    </w:rPr>
                  </w:pPr>
                </w:p>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color w:val="auto"/>
                      <w:sz w:val="18"/>
                      <w:szCs w:val="18"/>
                      <w:highlight w:val="none"/>
                      <w:lang w:val="en-US" w:eastAsia="zh-CN"/>
                    </w:rPr>
                    <w:t>谷朊粉烘干</w:t>
                  </w:r>
                </w:p>
              </w:tc>
              <w:tc>
                <w:tcPr>
                  <w:tcW w:w="71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颗粒物</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1281.8</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178.0278</w:t>
                  </w:r>
                </w:p>
              </w:tc>
              <w:tc>
                <w:tcPr>
                  <w:tcW w:w="7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7121.1</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1.2818</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0.1780</w:t>
                  </w:r>
                </w:p>
              </w:tc>
              <w:tc>
                <w:tcPr>
                  <w:tcW w:w="7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w:t>
                  </w:r>
                </w:p>
              </w:tc>
              <w:tc>
                <w:tcPr>
                  <w:tcW w:w="6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sz w:val="18"/>
                      <w:szCs w:val="18"/>
                      <w:highlight w:val="none"/>
                    </w:rPr>
                  </w:pP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1281.8</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178.0278</w:t>
                  </w:r>
                </w:p>
              </w:tc>
              <w:tc>
                <w:tcPr>
                  <w:tcW w:w="7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7121.1</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1.2818</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0.1780</w:t>
                  </w:r>
                </w:p>
              </w:tc>
              <w:tc>
                <w:tcPr>
                  <w:tcW w:w="7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w:t>
                  </w:r>
                </w:p>
              </w:tc>
              <w:tc>
                <w:tcPr>
                  <w:tcW w:w="6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p>
              </w:tc>
              <w:tc>
                <w:tcPr>
                  <w:tcW w:w="71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pacing w:val="0"/>
                      <w:sz w:val="18"/>
                      <w:szCs w:val="18"/>
                      <w:highlight w:val="none"/>
                      <w:lang w:val="en-US" w:eastAsia="zh-CN"/>
                    </w:rPr>
                  </w:pP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1281.8</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178.0278</w:t>
                  </w:r>
                </w:p>
              </w:tc>
              <w:tc>
                <w:tcPr>
                  <w:tcW w:w="7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7121.1</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1.2818</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0.1780</w:t>
                  </w:r>
                </w:p>
              </w:tc>
              <w:tc>
                <w:tcPr>
                  <w:tcW w:w="7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w:t>
                  </w:r>
                </w:p>
              </w:tc>
              <w:tc>
                <w:tcPr>
                  <w:tcW w:w="6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snapToGrid w:val="0"/>
                      <w:color w:val="auto"/>
                      <w:spacing w:val="0"/>
                      <w:kern w:val="2"/>
                      <w:sz w:val="18"/>
                      <w:szCs w:val="18"/>
                      <w:highlight w:val="none"/>
                      <w:lang w:val="en-US" w:eastAsia="zh-CN" w:bidi="ar-SA"/>
                    </w:rPr>
                  </w:pPr>
                </w:p>
              </w:tc>
              <w:tc>
                <w:tcPr>
                  <w:tcW w:w="71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z w:val="18"/>
                      <w:szCs w:val="18"/>
                      <w:highlight w:val="none"/>
                      <w:lang w:val="en-US" w:eastAsia="zh-CN"/>
                    </w:rPr>
                  </w:pP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1281.8</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178.0278</w:t>
                  </w:r>
                </w:p>
              </w:tc>
              <w:tc>
                <w:tcPr>
                  <w:tcW w:w="7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7121.1</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spacing w:val="0"/>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1.2818</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0.1780</w:t>
                  </w:r>
                </w:p>
              </w:tc>
              <w:tc>
                <w:tcPr>
                  <w:tcW w:w="7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w:t>
                  </w:r>
                </w:p>
              </w:tc>
              <w:tc>
                <w:tcPr>
                  <w:tcW w:w="67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谷朊粉仓、谷朊粉包装</w:t>
                  </w:r>
                </w:p>
              </w:tc>
              <w:tc>
                <w:tcPr>
                  <w:tcW w:w="71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颗粒物</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134.3250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18.6563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2332.0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8000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0.1343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0.0187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2.3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0.6750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0.0938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color w:val="auto"/>
                      <w:spacing w:val="0"/>
                      <w:sz w:val="18"/>
                      <w:szCs w:val="18"/>
                      <w:highlight w:val="none"/>
                      <w:lang w:val="en-US" w:eastAsia="zh-CN"/>
                    </w:rPr>
                    <w:t>自然沉降</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80</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0.1350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0.0811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eastAsia" w:cs="Times New Roman"/>
                      <w:b w:val="0"/>
                      <w:bCs w:val="0"/>
                      <w:i w:val="0"/>
                      <w:iCs w:val="0"/>
                      <w:snapToGrid w:val="0"/>
                      <w:color w:val="auto"/>
                      <w:kern w:val="0"/>
                      <w:sz w:val="18"/>
                      <w:szCs w:val="18"/>
                      <w:highlight w:val="none"/>
                      <w:u w:val="none"/>
                      <w:lang w:val="en-US" w:eastAsia="zh-CN" w:bidi="ar"/>
                    </w:rPr>
                    <w:t>/</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color w:val="auto"/>
                      <w:sz w:val="18"/>
                      <w:szCs w:val="18"/>
                      <w:highlight w:val="none"/>
                      <w:lang w:val="en-US" w:eastAsia="zh-CN"/>
                    </w:rPr>
                    <w:t>淀粉一次干燥</w:t>
                  </w:r>
                </w:p>
              </w:tc>
              <w:tc>
                <w:tcPr>
                  <w:tcW w:w="71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颗粒物</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1000.8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139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5560.0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1.0008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0.1390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5.6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1000.8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139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5560.0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1.0008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0.1390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5.6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1000.8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139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5560.0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1.0008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0.1390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5.6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1000.8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139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5560.0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1.0008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0.1390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5.6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color w:val="auto"/>
                      <w:sz w:val="18"/>
                      <w:szCs w:val="18"/>
                      <w:highlight w:val="none"/>
                      <w:lang w:val="en-US" w:eastAsia="zh-CN"/>
                    </w:rPr>
                    <w:t>淀粉二次干燥</w:t>
                  </w:r>
                </w:p>
              </w:tc>
              <w:tc>
                <w:tcPr>
                  <w:tcW w:w="71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颗粒物</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1893.6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263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10520.0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30000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1.8936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0.2630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8.8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1893.6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263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10520.0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30000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1.8936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0.2630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8.8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1893.6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263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10520.0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30000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1.8936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0.2630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8.8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1893.6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263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10520.0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30000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1.8936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0.2630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8.8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color w:val="auto"/>
                      <w:sz w:val="18"/>
                      <w:szCs w:val="18"/>
                      <w:highlight w:val="none"/>
                    </w:rPr>
                    <w:t xml:space="preserve"> </w:t>
                  </w:r>
                  <w:r>
                    <w:rPr>
                      <w:rFonts w:hint="default" w:ascii="Times New Roman" w:hAnsi="Times New Roman" w:eastAsia="宋体" w:cs="Times New Roman"/>
                      <w:b w:val="0"/>
                      <w:bCs w:val="0"/>
                      <w:color w:val="auto"/>
                      <w:sz w:val="18"/>
                      <w:szCs w:val="18"/>
                      <w:highlight w:val="none"/>
                      <w:lang w:val="en-US" w:eastAsia="zh-CN"/>
                    </w:rPr>
                    <w:t>淀粉仓、淀粉包装</w:t>
                  </w:r>
                </w:p>
              </w:tc>
              <w:tc>
                <w:tcPr>
                  <w:tcW w:w="71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颗粒物</w:t>
                  </w:r>
                </w:p>
                <w:p>
                  <w:pPr>
                    <w:rPr>
                      <w:rFonts w:hint="default"/>
                      <w:color w:val="auto"/>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颗粒物</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537.3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74.625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4975.0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15000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0.5373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0.0746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5.0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2.7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0.375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color w:val="auto"/>
                      <w:spacing w:val="0"/>
                      <w:sz w:val="18"/>
                      <w:szCs w:val="18"/>
                      <w:highlight w:val="none"/>
                      <w:lang w:val="en-US" w:eastAsia="zh-CN"/>
                    </w:rPr>
                    <w:t>自然沉降</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0.5400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0.1725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color w:val="auto"/>
                      <w:sz w:val="18"/>
                      <w:szCs w:val="18"/>
                      <w:highlight w:val="none"/>
                    </w:rPr>
                    <w:t xml:space="preserve"> </w:t>
                  </w:r>
                  <w:r>
                    <w:rPr>
                      <w:rFonts w:hint="default" w:ascii="Times New Roman" w:hAnsi="Times New Roman" w:eastAsia="宋体" w:cs="Times New Roman"/>
                      <w:b w:val="0"/>
                      <w:bCs w:val="0"/>
                      <w:color w:val="auto"/>
                      <w:sz w:val="18"/>
                      <w:szCs w:val="18"/>
                      <w:highlight w:val="none"/>
                      <w:lang w:val="en-US" w:eastAsia="zh-CN"/>
                    </w:rPr>
                    <w:t>改性谷朊粉干燥</w:t>
                  </w:r>
                </w:p>
              </w:tc>
              <w:tc>
                <w:tcPr>
                  <w:tcW w:w="7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颗粒物</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1367.200</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189.8889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7595.6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25000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1.3672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0.1899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7.6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color w:val="auto"/>
                      <w:sz w:val="18"/>
                      <w:szCs w:val="18"/>
                      <w:highlight w:val="none"/>
                      <w:lang w:val="en-US" w:eastAsia="zh-CN"/>
                    </w:rPr>
                    <w:t>改性谷朊粉仓、改性谷朊粉包装</w:t>
                  </w:r>
                </w:p>
              </w:tc>
              <w:tc>
                <w:tcPr>
                  <w:tcW w:w="71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颗粒物</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35.8200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4.9750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995.0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布袋除尘</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5000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99.9</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0.0358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0.0050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0.1800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0.0250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color w:val="auto"/>
                      <w:spacing w:val="0"/>
                      <w:sz w:val="18"/>
                      <w:szCs w:val="18"/>
                      <w:highlight w:val="none"/>
                      <w:lang w:val="en-US" w:eastAsia="zh-CN"/>
                    </w:rPr>
                    <w:t>自然沉降</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0.0360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0.0241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25t/h蒸汽锅炉</w:t>
                  </w:r>
                </w:p>
              </w:tc>
              <w:tc>
                <w:tcPr>
                  <w:tcW w:w="711"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rPr>
                    <w:t>烟尘</w:t>
                  </w:r>
                </w:p>
              </w:tc>
              <w:tc>
                <w:tcPr>
                  <w:tcW w:w="726"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1.403 </w:t>
                  </w:r>
                </w:p>
              </w:tc>
              <w:tc>
                <w:tcPr>
                  <w:tcW w:w="726"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0.1949 </w:t>
                  </w:r>
                </w:p>
              </w:tc>
              <w:tc>
                <w:tcPr>
                  <w:tcW w:w="713"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9.6 </w:t>
                  </w:r>
                </w:p>
              </w:tc>
              <w:tc>
                <w:tcPr>
                  <w:tcW w:w="65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低氮燃烧</w:t>
                  </w:r>
                </w:p>
              </w:tc>
              <w:tc>
                <w:tcPr>
                  <w:tcW w:w="76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20203.688</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0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1.403 </w:t>
                  </w:r>
                </w:p>
              </w:tc>
              <w:tc>
                <w:tcPr>
                  <w:tcW w:w="651"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0.1949 </w:t>
                  </w:r>
                </w:p>
              </w:tc>
              <w:tc>
                <w:tcPr>
                  <w:tcW w:w="700"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9.6 </w:t>
                  </w:r>
                </w:p>
              </w:tc>
              <w:tc>
                <w:tcPr>
                  <w:tcW w:w="672" w:type="dxa"/>
                  <w:vMerge w:val="restart"/>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DA018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726"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2.700 </w:t>
                  </w:r>
                </w:p>
              </w:tc>
              <w:tc>
                <w:tcPr>
                  <w:tcW w:w="726"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0.3750 </w:t>
                  </w:r>
                </w:p>
              </w:tc>
              <w:tc>
                <w:tcPr>
                  <w:tcW w:w="713"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18.6 </w:t>
                  </w:r>
                </w:p>
              </w:tc>
              <w:tc>
                <w:tcPr>
                  <w:tcW w:w="65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6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0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612"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2.700 </w:t>
                  </w:r>
                </w:p>
              </w:tc>
              <w:tc>
                <w:tcPr>
                  <w:tcW w:w="651"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0.3750 </w:t>
                  </w:r>
                </w:p>
              </w:tc>
              <w:tc>
                <w:tcPr>
                  <w:tcW w:w="700"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18.6 </w:t>
                  </w:r>
                </w:p>
              </w:tc>
              <w:tc>
                <w:tcPr>
                  <w:tcW w:w="67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X</w:t>
                  </w:r>
                </w:p>
              </w:tc>
              <w:tc>
                <w:tcPr>
                  <w:tcW w:w="726"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9.410 </w:t>
                  </w:r>
                </w:p>
              </w:tc>
              <w:tc>
                <w:tcPr>
                  <w:tcW w:w="726"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1.3069 </w:t>
                  </w:r>
                </w:p>
              </w:tc>
              <w:tc>
                <w:tcPr>
                  <w:tcW w:w="713"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64.7 </w:t>
                  </w:r>
                </w:p>
              </w:tc>
              <w:tc>
                <w:tcPr>
                  <w:tcW w:w="65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6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0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612"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9.410 </w:t>
                  </w:r>
                </w:p>
              </w:tc>
              <w:tc>
                <w:tcPr>
                  <w:tcW w:w="651"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1.3069 </w:t>
                  </w:r>
                </w:p>
              </w:tc>
              <w:tc>
                <w:tcPr>
                  <w:tcW w:w="700"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64.7 </w:t>
                  </w:r>
                </w:p>
              </w:tc>
              <w:tc>
                <w:tcPr>
                  <w:tcW w:w="67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25t/h蒸汽锅炉</w:t>
                  </w:r>
                </w:p>
              </w:tc>
              <w:tc>
                <w:tcPr>
                  <w:tcW w:w="711"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rPr>
                    <w:t>烟尘</w:t>
                  </w:r>
                </w:p>
              </w:tc>
              <w:tc>
                <w:tcPr>
                  <w:tcW w:w="726"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1.403 </w:t>
                  </w:r>
                </w:p>
              </w:tc>
              <w:tc>
                <w:tcPr>
                  <w:tcW w:w="726"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0.1949 </w:t>
                  </w:r>
                </w:p>
              </w:tc>
              <w:tc>
                <w:tcPr>
                  <w:tcW w:w="713"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9.6 </w:t>
                  </w:r>
                </w:p>
              </w:tc>
              <w:tc>
                <w:tcPr>
                  <w:tcW w:w="65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低氮燃烧</w:t>
                  </w:r>
                </w:p>
              </w:tc>
              <w:tc>
                <w:tcPr>
                  <w:tcW w:w="76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20203.688</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0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是</w:t>
                  </w:r>
                </w:p>
              </w:tc>
              <w:tc>
                <w:tcPr>
                  <w:tcW w:w="612"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1.403 </w:t>
                  </w:r>
                </w:p>
              </w:tc>
              <w:tc>
                <w:tcPr>
                  <w:tcW w:w="651"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0.1949 </w:t>
                  </w:r>
                </w:p>
              </w:tc>
              <w:tc>
                <w:tcPr>
                  <w:tcW w:w="700"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9.6 </w:t>
                  </w:r>
                </w:p>
              </w:tc>
              <w:tc>
                <w:tcPr>
                  <w:tcW w:w="672" w:type="dxa"/>
                  <w:vMerge w:val="restart"/>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DA019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726"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2.700 </w:t>
                  </w:r>
                </w:p>
              </w:tc>
              <w:tc>
                <w:tcPr>
                  <w:tcW w:w="726"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0.3750 </w:t>
                  </w:r>
                </w:p>
              </w:tc>
              <w:tc>
                <w:tcPr>
                  <w:tcW w:w="713"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18.6 </w:t>
                  </w:r>
                </w:p>
              </w:tc>
              <w:tc>
                <w:tcPr>
                  <w:tcW w:w="65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6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0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612"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2.700 </w:t>
                  </w:r>
                </w:p>
              </w:tc>
              <w:tc>
                <w:tcPr>
                  <w:tcW w:w="651"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0.3750 </w:t>
                  </w:r>
                </w:p>
              </w:tc>
              <w:tc>
                <w:tcPr>
                  <w:tcW w:w="700"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18.6 </w:t>
                  </w:r>
                </w:p>
              </w:tc>
              <w:tc>
                <w:tcPr>
                  <w:tcW w:w="67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X</w:t>
                  </w:r>
                </w:p>
              </w:tc>
              <w:tc>
                <w:tcPr>
                  <w:tcW w:w="726"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9.410 </w:t>
                  </w:r>
                </w:p>
              </w:tc>
              <w:tc>
                <w:tcPr>
                  <w:tcW w:w="726"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1.3069 </w:t>
                  </w:r>
                </w:p>
              </w:tc>
              <w:tc>
                <w:tcPr>
                  <w:tcW w:w="713"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64.7 </w:t>
                  </w:r>
                </w:p>
              </w:tc>
              <w:tc>
                <w:tcPr>
                  <w:tcW w:w="65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6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w:t>
                  </w:r>
                </w:p>
              </w:tc>
              <w:tc>
                <w:tcPr>
                  <w:tcW w:w="60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612"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9.410 </w:t>
                  </w:r>
                </w:p>
              </w:tc>
              <w:tc>
                <w:tcPr>
                  <w:tcW w:w="651"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1.3069 </w:t>
                  </w:r>
                </w:p>
              </w:tc>
              <w:tc>
                <w:tcPr>
                  <w:tcW w:w="700" w:type="dxa"/>
                  <w:tcBorders>
                    <w:tl2br w:val="nil"/>
                    <w:tr2bl w:val="nil"/>
                  </w:tcBorders>
                  <w:vAlign w:val="center"/>
                </w:tcPr>
                <w:p>
                  <w:pPr>
                    <w:jc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color w:val="auto"/>
                      <w:sz w:val="18"/>
                      <w:szCs w:val="18"/>
                      <w:highlight w:val="none"/>
                      <w:lang w:val="en-US" w:eastAsia="zh-CN"/>
                    </w:rPr>
                    <w:t xml:space="preserve">64.7 </w:t>
                  </w:r>
                </w:p>
              </w:tc>
              <w:tc>
                <w:tcPr>
                  <w:tcW w:w="67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t>污水站</w:t>
                  </w:r>
                </w:p>
              </w:tc>
              <w:tc>
                <w:tcPr>
                  <w:tcW w:w="7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default" w:ascii="Times New Roman" w:hAnsi="Times New Roman" w:eastAsia="宋体" w:cs="Times New Roman"/>
                      <w:bCs w:val="0"/>
                      <w:color w:val="3A66FF"/>
                      <w:kern w:val="2"/>
                      <w:sz w:val="18"/>
                      <w:szCs w:val="18"/>
                      <w:highlight w:val="none"/>
                    </w:rPr>
                    <w:t>NH</w:t>
                  </w:r>
                  <w:r>
                    <w:rPr>
                      <w:rFonts w:hint="default" w:ascii="Times New Roman" w:hAnsi="Times New Roman" w:eastAsia="宋体" w:cs="Times New Roman"/>
                      <w:bCs w:val="0"/>
                      <w:color w:val="3A66FF"/>
                      <w:kern w:val="2"/>
                      <w:sz w:val="18"/>
                      <w:szCs w:val="18"/>
                      <w:highlight w:val="none"/>
                      <w:vertAlign w:val="subscript"/>
                    </w:rPr>
                    <w:t>3</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highlight w:val="none"/>
                      <w:u w:val="none"/>
                      <w:lang w:val="en-US" w:eastAsia="zh-CN" w:bidi="ar"/>
                    </w:rPr>
                    <w:t>25.4405</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3.5334</w:t>
                  </w:r>
                </w:p>
              </w:tc>
              <w:tc>
                <w:tcPr>
                  <w:tcW w:w="7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176.7</w:t>
                  </w:r>
                </w:p>
              </w:tc>
              <w:tc>
                <w:tcPr>
                  <w:tcW w:w="65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eastAsia" w:cs="Times New Roman"/>
                      <w:b w:val="0"/>
                      <w:bCs w:val="0"/>
                      <w:i w:val="0"/>
                      <w:iCs w:val="0"/>
                      <w:snapToGrid w:val="0"/>
                      <w:color w:val="3A66FF"/>
                      <w:kern w:val="0"/>
                      <w:sz w:val="18"/>
                      <w:szCs w:val="18"/>
                      <w:highlight w:val="none"/>
                      <w:u w:val="none"/>
                      <w:lang w:val="en-US" w:eastAsia="zh-CN" w:bidi="ar"/>
                    </w:rPr>
                    <w:t>生物除臭</w:t>
                  </w:r>
                </w:p>
              </w:tc>
              <w:tc>
                <w:tcPr>
                  <w:tcW w:w="76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eastAsia" w:cs="Times New Roman"/>
                      <w:b w:val="0"/>
                      <w:bCs w:val="0"/>
                      <w:i w:val="0"/>
                      <w:iCs w:val="0"/>
                      <w:snapToGrid w:val="0"/>
                      <w:color w:val="3A66FF"/>
                      <w:kern w:val="0"/>
                      <w:sz w:val="18"/>
                      <w:szCs w:val="18"/>
                      <w:highlight w:val="none"/>
                      <w:u w:val="none"/>
                      <w:lang w:val="en-US" w:eastAsia="zh-CN" w:bidi="ar"/>
                    </w:rPr>
                    <w:t>20000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eastAsia" w:ascii="Times New Roman" w:hAnsi="Times New Roman" w:eastAsia="宋体" w:cs="Times New Roman"/>
                      <w:b w:val="0"/>
                      <w:bCs w:val="0"/>
                      <w:i w:val="0"/>
                      <w:iCs w:val="0"/>
                      <w:snapToGrid w:val="0"/>
                      <w:color w:val="3A66FF"/>
                      <w:kern w:val="0"/>
                      <w:sz w:val="18"/>
                      <w:szCs w:val="18"/>
                      <w:highlight w:val="none"/>
                      <w:u w:val="none"/>
                      <w:lang w:val="en-US" w:eastAsia="zh-CN" w:bidi="ar"/>
                    </w:rPr>
                    <w:t>90</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t>是</w:t>
                  </w:r>
                </w:p>
              </w:tc>
              <w:tc>
                <w:tcPr>
                  <w:tcW w:w="6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2.5441</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0.3533</w:t>
                  </w:r>
                </w:p>
              </w:tc>
              <w:tc>
                <w:tcPr>
                  <w:tcW w:w="7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17.7</w:t>
                  </w:r>
                </w:p>
              </w:tc>
              <w:tc>
                <w:tcPr>
                  <w:tcW w:w="67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p>
              </w:tc>
              <w:tc>
                <w:tcPr>
                  <w:tcW w:w="7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default" w:ascii="Times New Roman" w:hAnsi="Times New Roman" w:eastAsia="宋体" w:cs="Times New Roman"/>
                      <w:bCs w:val="0"/>
                      <w:color w:val="3A66FF"/>
                      <w:kern w:val="2"/>
                      <w:sz w:val="18"/>
                      <w:szCs w:val="18"/>
                      <w:highlight w:val="none"/>
                    </w:rPr>
                    <w:t>H</w:t>
                  </w:r>
                  <w:r>
                    <w:rPr>
                      <w:rFonts w:hint="default" w:ascii="Times New Roman" w:hAnsi="Times New Roman" w:eastAsia="宋体" w:cs="Times New Roman"/>
                      <w:bCs w:val="0"/>
                      <w:color w:val="3A66FF"/>
                      <w:kern w:val="2"/>
                      <w:sz w:val="18"/>
                      <w:szCs w:val="18"/>
                      <w:highlight w:val="none"/>
                      <w:vertAlign w:val="subscript"/>
                    </w:rPr>
                    <w:t>2</w:t>
                  </w:r>
                  <w:r>
                    <w:rPr>
                      <w:rFonts w:hint="default" w:ascii="Times New Roman" w:hAnsi="Times New Roman" w:eastAsia="宋体" w:cs="Times New Roman"/>
                      <w:bCs w:val="0"/>
                      <w:color w:val="3A66FF"/>
                      <w:kern w:val="2"/>
                      <w:sz w:val="18"/>
                      <w:szCs w:val="18"/>
                      <w:highlight w:val="none"/>
                    </w:rPr>
                    <w:t>S</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highlight w:val="none"/>
                      <w:u w:val="none"/>
                      <w:lang w:val="en-US" w:eastAsia="zh-CN" w:bidi="ar"/>
                    </w:rPr>
                    <w:t>0.9848</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0.1368</w:t>
                  </w:r>
                </w:p>
              </w:tc>
              <w:tc>
                <w:tcPr>
                  <w:tcW w:w="7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6.8</w:t>
                  </w:r>
                </w:p>
              </w:tc>
              <w:tc>
                <w:tcPr>
                  <w:tcW w:w="65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p>
              </w:tc>
              <w:tc>
                <w:tcPr>
                  <w:tcW w:w="76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eastAsia" w:ascii="Times New Roman" w:hAnsi="Times New Roman" w:eastAsia="宋体" w:cs="Times New Roman"/>
                      <w:b w:val="0"/>
                      <w:bCs w:val="0"/>
                      <w:i w:val="0"/>
                      <w:iCs w:val="0"/>
                      <w:snapToGrid w:val="0"/>
                      <w:color w:val="3A66FF"/>
                      <w:kern w:val="0"/>
                      <w:sz w:val="18"/>
                      <w:szCs w:val="18"/>
                      <w:highlight w:val="none"/>
                      <w:u w:val="none"/>
                      <w:lang w:val="en-US" w:eastAsia="zh-CN" w:bidi="ar"/>
                    </w:rPr>
                    <w:t>90</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t>是</w:t>
                  </w:r>
                </w:p>
              </w:tc>
              <w:tc>
                <w:tcPr>
                  <w:tcW w:w="6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0.0985</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0.0137</w:t>
                  </w:r>
                </w:p>
              </w:tc>
              <w:tc>
                <w:tcPr>
                  <w:tcW w:w="7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0.7</w:t>
                  </w:r>
                </w:p>
              </w:tc>
              <w:tc>
                <w:tcPr>
                  <w:tcW w:w="67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p>
              </w:tc>
              <w:tc>
                <w:tcPr>
                  <w:tcW w:w="7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val="0"/>
                      <w:color w:val="3A66FF"/>
                      <w:kern w:val="2"/>
                      <w:sz w:val="18"/>
                      <w:szCs w:val="18"/>
                      <w:highlight w:val="none"/>
                    </w:rPr>
                  </w:pPr>
                  <w:r>
                    <w:rPr>
                      <w:rFonts w:hint="default" w:ascii="Times New Roman" w:hAnsi="Times New Roman" w:eastAsia="宋体" w:cs="Times New Roman"/>
                      <w:bCs w:val="0"/>
                      <w:color w:val="3A66FF"/>
                      <w:kern w:val="2"/>
                      <w:sz w:val="18"/>
                      <w:szCs w:val="18"/>
                      <w:highlight w:val="none"/>
                    </w:rPr>
                    <w:t>NH</w:t>
                  </w:r>
                  <w:r>
                    <w:rPr>
                      <w:rFonts w:hint="default" w:ascii="Times New Roman" w:hAnsi="Times New Roman" w:eastAsia="宋体" w:cs="Times New Roman"/>
                      <w:bCs w:val="0"/>
                      <w:color w:val="3A66FF"/>
                      <w:kern w:val="2"/>
                      <w:sz w:val="18"/>
                      <w:szCs w:val="18"/>
                      <w:highlight w:val="none"/>
                      <w:vertAlign w:val="subscript"/>
                    </w:rPr>
                    <w:t>3</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highlight w:val="none"/>
                      <w:u w:val="none"/>
                      <w:lang w:val="en-US" w:eastAsia="zh-CN" w:bidi="ar"/>
                    </w:rPr>
                    <w:t>0.2570</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0.0357</w:t>
                  </w:r>
                </w:p>
              </w:tc>
              <w:tc>
                <w:tcPr>
                  <w:tcW w:w="713" w:type="dxa"/>
                  <w:tcBorders>
                    <w:tl2br w:val="nil"/>
                    <w:tr2bl w:val="nil"/>
                  </w:tcBorders>
                  <w:vAlign w:val="center"/>
                </w:tcPr>
                <w:p>
                  <w:pPr>
                    <w:jc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65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eastAsia" w:cs="Times New Roman"/>
                      <w:b w:val="0"/>
                      <w:bCs w:val="0"/>
                      <w:i w:val="0"/>
                      <w:iCs w:val="0"/>
                      <w:snapToGrid w:val="0"/>
                      <w:color w:val="3A66FF"/>
                      <w:kern w:val="0"/>
                      <w:sz w:val="18"/>
                      <w:szCs w:val="18"/>
                      <w:highlight w:val="none"/>
                      <w:u w:val="none"/>
                      <w:lang w:val="en-US" w:eastAsia="zh-CN" w:bidi="ar"/>
                    </w:rPr>
                    <w:t>喷洒除臭剂</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t>/</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t>/</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t>/</w:t>
                  </w:r>
                </w:p>
              </w:tc>
              <w:tc>
                <w:tcPr>
                  <w:tcW w:w="6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highlight w:val="none"/>
                      <w:u w:val="none"/>
                      <w:lang w:val="en-US" w:eastAsia="zh-CN" w:bidi="ar"/>
                    </w:rPr>
                    <w:t>0.2570</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0.0357</w:t>
                  </w:r>
                </w:p>
              </w:tc>
              <w:tc>
                <w:tcPr>
                  <w:tcW w:w="700" w:type="dxa"/>
                  <w:tcBorders>
                    <w:tl2br w:val="nil"/>
                    <w:tr2bl w:val="nil"/>
                  </w:tcBorders>
                  <w:vAlign w:val="center"/>
                </w:tcPr>
                <w:p>
                  <w:pPr>
                    <w:jc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67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p>
              </w:tc>
              <w:tc>
                <w:tcPr>
                  <w:tcW w:w="7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val="0"/>
                      <w:color w:val="3A66FF"/>
                      <w:kern w:val="2"/>
                      <w:sz w:val="18"/>
                      <w:szCs w:val="18"/>
                      <w:highlight w:val="none"/>
                    </w:rPr>
                  </w:pPr>
                  <w:r>
                    <w:rPr>
                      <w:rFonts w:hint="default" w:ascii="Times New Roman" w:hAnsi="Times New Roman" w:eastAsia="宋体" w:cs="Times New Roman"/>
                      <w:bCs w:val="0"/>
                      <w:color w:val="3A66FF"/>
                      <w:kern w:val="2"/>
                      <w:sz w:val="18"/>
                      <w:szCs w:val="18"/>
                      <w:highlight w:val="none"/>
                    </w:rPr>
                    <w:t>H</w:t>
                  </w:r>
                  <w:r>
                    <w:rPr>
                      <w:rFonts w:hint="default" w:ascii="Times New Roman" w:hAnsi="Times New Roman" w:eastAsia="宋体" w:cs="Times New Roman"/>
                      <w:bCs w:val="0"/>
                      <w:color w:val="3A66FF"/>
                      <w:kern w:val="2"/>
                      <w:sz w:val="18"/>
                      <w:szCs w:val="18"/>
                      <w:highlight w:val="none"/>
                      <w:vertAlign w:val="subscript"/>
                    </w:rPr>
                    <w:t>2</w:t>
                  </w:r>
                  <w:r>
                    <w:rPr>
                      <w:rFonts w:hint="default" w:ascii="Times New Roman" w:hAnsi="Times New Roman" w:eastAsia="宋体" w:cs="Times New Roman"/>
                      <w:bCs w:val="0"/>
                      <w:color w:val="3A66FF"/>
                      <w:kern w:val="2"/>
                      <w:sz w:val="18"/>
                      <w:szCs w:val="18"/>
                      <w:highlight w:val="none"/>
                    </w:rPr>
                    <w:t>S</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highlight w:val="none"/>
                      <w:u w:val="none"/>
                      <w:lang w:val="en-US" w:eastAsia="zh-CN" w:bidi="ar"/>
                    </w:rPr>
                    <w:t>0.0099</w:t>
                  </w:r>
                </w:p>
              </w:tc>
              <w:tc>
                <w:tcPr>
                  <w:tcW w:w="72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0.0014</w:t>
                  </w:r>
                </w:p>
              </w:tc>
              <w:tc>
                <w:tcPr>
                  <w:tcW w:w="713" w:type="dxa"/>
                  <w:tcBorders>
                    <w:tl2br w:val="nil"/>
                    <w:tr2bl w:val="nil"/>
                  </w:tcBorders>
                  <w:vAlign w:val="center"/>
                </w:tcPr>
                <w:p>
                  <w:pPr>
                    <w:jc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65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t>/</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t>/</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3A66FF"/>
                      <w:kern w:val="0"/>
                      <w:sz w:val="18"/>
                      <w:szCs w:val="18"/>
                      <w:highlight w:val="none"/>
                      <w:u w:val="none"/>
                      <w:lang w:val="en-US" w:eastAsia="zh-CN" w:bidi="ar"/>
                    </w:rPr>
                    <w:t>/</w:t>
                  </w:r>
                </w:p>
              </w:tc>
              <w:tc>
                <w:tcPr>
                  <w:tcW w:w="6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highlight w:val="none"/>
                      <w:u w:val="none"/>
                      <w:lang w:val="en-US" w:eastAsia="zh-CN" w:bidi="ar"/>
                    </w:rPr>
                    <w:t>0.0099</w:t>
                  </w:r>
                </w:p>
              </w:tc>
              <w:tc>
                <w:tcPr>
                  <w:tcW w:w="65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highlight w:val="none"/>
                      <w:u w:val="none"/>
                      <w:lang w:val="en-US" w:eastAsia="zh-CN" w:bidi="ar"/>
                    </w:rPr>
                    <w:t>0.0014</w:t>
                  </w:r>
                </w:p>
              </w:tc>
              <w:tc>
                <w:tcPr>
                  <w:tcW w:w="700" w:type="dxa"/>
                  <w:tcBorders>
                    <w:tl2br w:val="nil"/>
                    <w:tr2bl w:val="nil"/>
                  </w:tcBorders>
                  <w:vAlign w:val="center"/>
                </w:tcPr>
                <w:p>
                  <w:pPr>
                    <w:jc w:val="center"/>
                    <w:rPr>
                      <w:rFonts w:hint="default" w:ascii="Times New Roman" w:hAnsi="Times New Roman" w:eastAsia="宋体" w:cs="Times New Roman"/>
                      <w:color w:val="3A66FF"/>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67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both"/>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eastAsia" w:cs="Times New Roman"/>
                      <w:b w:val="0"/>
                      <w:bCs w:val="0"/>
                      <w:i w:val="0"/>
                      <w:iCs w:val="0"/>
                      <w:snapToGrid w:val="0"/>
                      <w:color w:val="auto"/>
                      <w:kern w:val="0"/>
                      <w:sz w:val="18"/>
                      <w:szCs w:val="18"/>
                      <w:highlight w:val="none"/>
                      <w:u w:val="none"/>
                      <w:lang w:val="en-US" w:eastAsia="zh-CN" w:bidi="ar"/>
                    </w:rPr>
                    <w:t>酒精</w:t>
                  </w: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生产</w:t>
                  </w:r>
                </w:p>
              </w:tc>
              <w:tc>
                <w:tcPr>
                  <w:tcW w:w="71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VOCs</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color w:val="0000FF"/>
                      <w:spacing w:val="0"/>
                      <w:sz w:val="18"/>
                      <w:szCs w:val="18"/>
                      <w:highlight w:val="none"/>
                      <w:lang w:val="en-US" w:eastAsia="zh-CN"/>
                    </w:rPr>
                    <w:t xml:space="preserve">1.3320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color w:val="0000FF"/>
                      <w:spacing w:val="0"/>
                      <w:sz w:val="18"/>
                      <w:szCs w:val="18"/>
                      <w:highlight w:val="none"/>
                      <w:lang w:val="en-US" w:eastAsia="zh-CN"/>
                    </w:rPr>
                    <w:t xml:space="preserve">0.1850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color w:val="0000FF"/>
                      <w:spacing w:val="0"/>
                      <w:sz w:val="18"/>
                      <w:szCs w:val="18"/>
                      <w:highlight w:val="none"/>
                      <w:lang w:val="en-US" w:eastAsia="zh-CN"/>
                    </w:rPr>
                    <w:t xml:space="preserve">92.5 </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cs="Times New Roman"/>
                      <w:b w:val="0"/>
                      <w:bCs w:val="0"/>
                      <w:i w:val="0"/>
                      <w:iCs w:val="0"/>
                      <w:snapToGrid w:val="0"/>
                      <w:color w:val="0000FF"/>
                      <w:kern w:val="0"/>
                      <w:sz w:val="18"/>
                      <w:szCs w:val="18"/>
                      <w:highlight w:val="none"/>
                      <w:u w:val="none"/>
                      <w:lang w:val="en-US" w:eastAsia="zh-CN" w:bidi="ar"/>
                    </w:rPr>
                    <w:t>二级水喷淋</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cs="Times New Roman"/>
                      <w:b w:val="0"/>
                      <w:bCs w:val="0"/>
                      <w:i w:val="0"/>
                      <w:iCs w:val="0"/>
                      <w:snapToGrid w:val="0"/>
                      <w:color w:val="0000FF"/>
                      <w:kern w:val="0"/>
                      <w:sz w:val="18"/>
                      <w:szCs w:val="18"/>
                      <w:highlight w:val="none"/>
                      <w:u w:val="none"/>
                      <w:lang w:val="en-US" w:eastAsia="zh-CN" w:bidi="ar"/>
                    </w:rPr>
                    <w:t>2000</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cs="Times New Roman"/>
                      <w:i w:val="0"/>
                      <w:iCs w:val="0"/>
                      <w:snapToGrid w:val="0"/>
                      <w:color w:val="0000FF"/>
                      <w:kern w:val="0"/>
                      <w:sz w:val="18"/>
                      <w:szCs w:val="18"/>
                      <w:highlight w:val="none"/>
                      <w:u w:val="none"/>
                      <w:lang w:val="en-US" w:eastAsia="zh-CN" w:bidi="ar"/>
                    </w:rPr>
                    <w:t>60</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是</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color w:val="0000FF"/>
                      <w:spacing w:val="0"/>
                      <w:sz w:val="18"/>
                      <w:szCs w:val="18"/>
                      <w:highlight w:val="none"/>
                      <w:lang w:val="en-US" w:eastAsia="zh-CN"/>
                    </w:rPr>
                    <w:t xml:space="preserve">0.5328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color w:val="0000FF"/>
                      <w:spacing w:val="0"/>
                      <w:sz w:val="18"/>
                      <w:szCs w:val="18"/>
                      <w:highlight w:val="none"/>
                      <w:lang w:val="en-US" w:eastAsia="zh-CN"/>
                    </w:rPr>
                    <w:t xml:space="preserve">0.0740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color w:val="0000FF"/>
                      <w:spacing w:val="0"/>
                      <w:sz w:val="18"/>
                      <w:szCs w:val="18"/>
                      <w:highlight w:val="none"/>
                      <w:lang w:val="en-US" w:eastAsia="zh-CN"/>
                    </w:rPr>
                    <w:t xml:space="preserve">37.0 </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i w:val="0"/>
                      <w:iCs w:val="0"/>
                      <w:snapToGrid w:val="0"/>
                      <w:color w:val="0000FF"/>
                      <w:kern w:val="0"/>
                      <w:sz w:val="18"/>
                      <w:szCs w:val="18"/>
                      <w:highlight w:val="none"/>
                      <w:u w:val="none"/>
                      <w:lang w:val="en-US" w:eastAsia="zh-CN" w:bidi="ar"/>
                    </w:rPr>
                    <w:t>DA021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71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color w:val="0000FF"/>
                      <w:spacing w:val="0"/>
                      <w:sz w:val="18"/>
                      <w:szCs w:val="18"/>
                      <w:highlight w:val="none"/>
                      <w:lang w:val="en-US" w:eastAsia="zh-CN"/>
                    </w:rPr>
                    <w:t xml:space="preserve">0.0135 </w:t>
                  </w:r>
                </w:p>
              </w:tc>
              <w:tc>
                <w:tcPr>
                  <w:tcW w:w="7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color w:val="0000FF"/>
                      <w:spacing w:val="0"/>
                      <w:sz w:val="18"/>
                      <w:szCs w:val="18"/>
                      <w:highlight w:val="none"/>
                      <w:lang w:val="en-US" w:eastAsia="zh-CN"/>
                    </w:rPr>
                    <w:t xml:space="preserve">0.0019 </w:t>
                  </w:r>
                </w:p>
              </w:tc>
              <w:tc>
                <w:tcPr>
                  <w:tcW w:w="7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color w:val="0000FF"/>
                      <w:spacing w:val="0"/>
                      <w:sz w:val="18"/>
                      <w:szCs w:val="18"/>
                      <w:highlight w:val="none"/>
                      <w:lang w:val="en-US" w:eastAsia="zh-CN"/>
                    </w:rPr>
                    <w:t>/</w:t>
                  </w:r>
                </w:p>
              </w:tc>
              <w:tc>
                <w:tcPr>
                  <w:tcW w:w="65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w:t>
                  </w:r>
                </w:p>
              </w:tc>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w:t>
                  </w:r>
                </w:p>
              </w:tc>
              <w:tc>
                <w:tcPr>
                  <w:tcW w:w="6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w:t>
                  </w:r>
                </w:p>
              </w:tc>
              <w:tc>
                <w:tcPr>
                  <w:tcW w:w="60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w:t>
                  </w:r>
                </w:p>
              </w:tc>
              <w:tc>
                <w:tcPr>
                  <w:tcW w:w="6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color w:val="0000FF"/>
                      <w:spacing w:val="0"/>
                      <w:sz w:val="18"/>
                      <w:szCs w:val="18"/>
                      <w:highlight w:val="none"/>
                      <w:lang w:val="en-US" w:eastAsia="zh-CN"/>
                    </w:rPr>
                    <w:t xml:space="preserve">0.0135 </w:t>
                  </w:r>
                </w:p>
              </w:tc>
              <w:tc>
                <w:tcPr>
                  <w:tcW w:w="65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color w:val="0000FF"/>
                      <w:spacing w:val="0"/>
                      <w:sz w:val="18"/>
                      <w:szCs w:val="18"/>
                      <w:highlight w:val="none"/>
                      <w:lang w:val="en-US" w:eastAsia="zh-CN"/>
                    </w:rPr>
                    <w:t xml:space="preserve">0.0019 </w:t>
                  </w:r>
                </w:p>
              </w:tc>
              <w:tc>
                <w:tcPr>
                  <w:tcW w:w="7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color w:val="0000FF"/>
                      <w:spacing w:val="0"/>
                      <w:sz w:val="18"/>
                      <w:szCs w:val="18"/>
                      <w:highlight w:val="none"/>
                      <w:lang w:val="en-US" w:eastAsia="zh-CN"/>
                    </w:rPr>
                    <w:t>/</w:t>
                  </w:r>
                </w:p>
              </w:tc>
              <w:tc>
                <w:tcPr>
                  <w:tcW w:w="6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pPr>
                  <w:r>
                    <w:rPr>
                      <w:rFonts w:hint="eastAsia" w:ascii="Times New Roman" w:hAnsi="Times New Roman" w:eastAsia="宋体" w:cs="Times New Roman"/>
                      <w:i w:val="0"/>
                      <w:iCs w:val="0"/>
                      <w:snapToGrid w:val="0"/>
                      <w:color w:val="0000FF"/>
                      <w:kern w:val="0"/>
                      <w:sz w:val="18"/>
                      <w:szCs w:val="18"/>
                      <w:highlight w:val="none"/>
                      <w:u w:val="none"/>
                      <w:lang w:val="en-US" w:eastAsia="zh-CN" w:bidi="ar"/>
                    </w:rPr>
                    <w:t>无组织</w:t>
                  </w:r>
                </w:p>
              </w:tc>
            </w:tr>
          </w:tbl>
          <w:p>
            <w:pPr>
              <w:pStyle w:val="166"/>
              <w:keepNext w:val="0"/>
              <w:keepLines w:val="0"/>
              <w:pageBreakBefore w:val="0"/>
              <w:widowControl/>
              <w:kinsoku/>
              <w:wordWrap/>
              <w:overflowPunct/>
              <w:topLinePunct w:val="0"/>
              <w:autoSpaceDE/>
              <w:autoSpaceDN/>
              <w:bidi w:val="0"/>
              <w:adjustRightInd/>
              <w:snapToGrid/>
              <w:spacing w:before="0" w:after="0" w:line="360" w:lineRule="auto"/>
              <w:ind w:right="0" w:firstLine="420" w:firstLineChars="200"/>
              <w:jc w:val="both"/>
              <w:textAlignment w:val="auto"/>
              <w:rPr>
                <w:rFonts w:hint="default" w:ascii="Times New Roman" w:hAnsi="Times New Roman" w:eastAsia="宋体" w:cs="Times New Roman"/>
                <w:bCs/>
                <w:snapToGrid w:val="0"/>
                <w:color w:val="0000FF"/>
                <w:kern w:val="2"/>
                <w:sz w:val="21"/>
                <w:szCs w:val="21"/>
                <w:highlight w:val="none"/>
                <w:lang w:val="en-US" w:eastAsia="zh-CN" w:bidi="ar-SA"/>
              </w:rPr>
            </w:pPr>
            <w:r>
              <w:rPr>
                <w:rFonts w:hint="eastAsia" w:ascii="Times New Roman" w:hAnsi="Times New Roman" w:eastAsia="宋体" w:cs="Times New Roman"/>
                <w:bCs/>
                <w:snapToGrid w:val="0"/>
                <w:color w:val="0000FF"/>
                <w:kern w:val="2"/>
                <w:sz w:val="21"/>
                <w:szCs w:val="21"/>
                <w:highlight w:val="none"/>
                <w:lang w:val="en-US" w:eastAsia="zh-CN" w:bidi="ar-SA"/>
              </w:rPr>
              <w:t>3#车间内设置12根排气筒，需考虑等效排气筒情况，计算结果见下表</w:t>
            </w:r>
            <w:r>
              <w:rPr>
                <w:rFonts w:hint="eastAsia" w:cs="Times New Roman"/>
                <w:bCs/>
                <w:snapToGrid w:val="0"/>
                <w:color w:val="0000FF"/>
                <w:kern w:val="2"/>
                <w:sz w:val="21"/>
                <w:szCs w:val="21"/>
                <w:highlight w:val="none"/>
                <w:lang w:val="en-US" w:eastAsia="zh-CN" w:bidi="ar-SA"/>
              </w:rPr>
              <w:t>。</w:t>
            </w:r>
          </w:p>
          <w:p>
            <w:pPr>
              <w:pStyle w:val="166"/>
              <w:spacing w:before="0" w:after="0" w:line="240" w:lineRule="auto"/>
              <w:ind w:right="0" w:firstLine="0" w:firstLineChars="0"/>
              <w:jc w:val="center"/>
              <w:rPr>
                <w:rFonts w:hint="default" w:ascii="Times New Roman" w:hAnsi="Times New Roman" w:cs="Times New Roman"/>
                <w:b/>
                <w:bCs/>
                <w:color w:val="0000FF"/>
                <w:szCs w:val="21"/>
                <w:highlight w:val="none"/>
              </w:rPr>
            </w:pPr>
            <w:r>
              <w:rPr>
                <w:rFonts w:hint="default" w:ascii="Times New Roman" w:hAnsi="Times New Roman" w:cs="Times New Roman"/>
                <w:b/>
                <w:bCs/>
                <w:color w:val="0000FF"/>
                <w:szCs w:val="21"/>
                <w:highlight w:val="none"/>
              </w:rPr>
              <w:t>表4</w:t>
            </w:r>
            <w:r>
              <w:rPr>
                <w:rFonts w:hint="eastAsia" w:cs="Times New Roman"/>
                <w:b/>
                <w:bCs/>
                <w:color w:val="0000FF"/>
                <w:szCs w:val="21"/>
                <w:highlight w:val="none"/>
                <w:lang w:val="en-US" w:eastAsia="zh-CN"/>
              </w:rPr>
              <w:t>-14</w:t>
            </w:r>
            <w:r>
              <w:rPr>
                <w:rFonts w:hint="default" w:ascii="Times New Roman" w:hAnsi="Times New Roman" w:cs="Times New Roman"/>
                <w:b/>
                <w:bCs/>
                <w:color w:val="0000FF"/>
                <w:szCs w:val="21"/>
                <w:highlight w:val="none"/>
              </w:rPr>
              <w:t xml:space="preserve">  拟建项目排气筒等效后废气达标情况一览</w:t>
            </w:r>
          </w:p>
          <w:tbl>
            <w:tblPr>
              <w:tblStyle w:val="5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94"/>
              <w:gridCol w:w="663"/>
              <w:gridCol w:w="917"/>
              <w:gridCol w:w="976"/>
              <w:gridCol w:w="1153"/>
              <w:gridCol w:w="917"/>
              <w:gridCol w:w="1768"/>
              <w:gridCol w:w="1736"/>
              <w:gridCol w:w="7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59" w:type="pct"/>
                  <w:gridSpan w:val="4"/>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实际排气筒</w:t>
                  </w:r>
                </w:p>
              </w:tc>
              <w:tc>
                <w:tcPr>
                  <w:tcW w:w="2021" w:type="pct"/>
                  <w:gridSpan w:val="3"/>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等效后排气筒</w:t>
                  </w:r>
                </w:p>
              </w:tc>
              <w:tc>
                <w:tcPr>
                  <w:tcW w:w="914"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标准值（</w:t>
                  </w:r>
                  <w:r>
                    <w:rPr>
                      <w:color w:val="0000FF"/>
                      <w:sz w:val="18"/>
                      <w:szCs w:val="18"/>
                    </w:rPr>
                    <w:t>GB</w:t>
                  </w:r>
                  <w:r>
                    <w:rPr>
                      <w:rFonts w:hint="eastAsia"/>
                      <w:color w:val="0000FF"/>
                      <w:sz w:val="18"/>
                      <w:szCs w:val="18"/>
                    </w:rPr>
                    <w:t>16297</w:t>
                  </w:r>
                  <w:r>
                    <w:rPr>
                      <w:color w:val="0000FF"/>
                      <w:sz w:val="18"/>
                      <w:szCs w:val="18"/>
                    </w:rPr>
                    <w:t>-</w:t>
                  </w:r>
                  <w:r>
                    <w:rPr>
                      <w:rFonts w:hint="eastAsia"/>
                      <w:color w:val="0000FF"/>
                      <w:sz w:val="18"/>
                      <w:szCs w:val="18"/>
                    </w:rPr>
                    <w:t>1996）</w:t>
                  </w:r>
                </w:p>
              </w:tc>
              <w:tc>
                <w:tcPr>
                  <w:tcW w:w="404" w:type="pct"/>
                  <w:vMerge w:val="restar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restar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排放源</w:t>
                  </w:r>
                </w:p>
              </w:tc>
              <w:tc>
                <w:tcPr>
                  <w:tcW w:w="349" w:type="pct"/>
                  <w:vMerge w:val="restar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排气筒编号</w:t>
                  </w:r>
                </w:p>
              </w:tc>
              <w:tc>
                <w:tcPr>
                  <w:tcW w:w="483" w:type="pct"/>
                  <w:vMerge w:val="restar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排气筒高度（m）</w:t>
                  </w:r>
                </w:p>
              </w:tc>
              <w:tc>
                <w:tcPr>
                  <w:tcW w:w="513"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污染物排放速率（kg/h）</w:t>
                  </w:r>
                </w:p>
              </w:tc>
              <w:tc>
                <w:tcPr>
                  <w:tcW w:w="607" w:type="pct"/>
                  <w:vMerge w:val="restar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两个排气筒间（m）</w:t>
                  </w:r>
                </w:p>
              </w:tc>
              <w:tc>
                <w:tcPr>
                  <w:tcW w:w="483" w:type="pct"/>
                  <w:vMerge w:val="restar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等效高度</w:t>
                  </w:r>
                </w:p>
                <w:p>
                  <w:pPr>
                    <w:snapToGrid w:val="0"/>
                    <w:spacing w:line="260" w:lineRule="exact"/>
                    <w:jc w:val="center"/>
                    <w:rPr>
                      <w:rFonts w:hint="eastAsia"/>
                      <w:color w:val="0000FF"/>
                      <w:sz w:val="18"/>
                      <w:szCs w:val="18"/>
                    </w:rPr>
                  </w:pPr>
                  <w:r>
                    <w:rPr>
                      <w:rFonts w:hint="eastAsia"/>
                      <w:color w:val="0000FF"/>
                      <w:sz w:val="18"/>
                      <w:szCs w:val="18"/>
                    </w:rPr>
                    <w:t>（m）</w:t>
                  </w:r>
                </w:p>
              </w:tc>
              <w:tc>
                <w:tcPr>
                  <w:tcW w:w="930"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污染物排放速率（kg/h）</w:t>
                  </w:r>
                </w:p>
              </w:tc>
              <w:tc>
                <w:tcPr>
                  <w:tcW w:w="914" w:type="pct"/>
                  <w:vMerge w:val="restar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高度（m）/最高允许排放速率（kg/h）</w:t>
                  </w: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349"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513"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lang w:val="en-US" w:eastAsia="zh-CN"/>
                    </w:rPr>
                    <w:t>颗粒物</w:t>
                  </w:r>
                </w:p>
              </w:tc>
              <w:tc>
                <w:tcPr>
                  <w:tcW w:w="607"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30" w:type="pct"/>
                  <w:tcBorders>
                    <w:tl2br w:val="nil"/>
                    <w:tr2bl w:val="nil"/>
                  </w:tcBorders>
                  <w:noWrap w:val="0"/>
                  <w:vAlign w:val="center"/>
                </w:tcPr>
                <w:p>
                  <w:pPr>
                    <w:snapToGrid w:val="0"/>
                    <w:spacing w:line="260" w:lineRule="exact"/>
                    <w:jc w:val="center"/>
                    <w:rPr>
                      <w:rFonts w:hint="eastAsia" w:eastAsia="宋体"/>
                      <w:color w:val="0000FF"/>
                      <w:sz w:val="18"/>
                      <w:szCs w:val="18"/>
                      <w:lang w:val="en-US" w:eastAsia="zh-CN"/>
                    </w:rPr>
                  </w:pPr>
                  <w:r>
                    <w:rPr>
                      <w:rFonts w:hint="eastAsia"/>
                      <w:color w:val="0000FF"/>
                      <w:sz w:val="18"/>
                      <w:szCs w:val="18"/>
                      <w:lang w:val="en-US" w:eastAsia="zh-CN"/>
                    </w:rPr>
                    <w:t>颗粒物</w:t>
                  </w:r>
                </w:p>
              </w:tc>
              <w:tc>
                <w:tcPr>
                  <w:tcW w:w="91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restart"/>
                  <w:tcBorders>
                    <w:tl2br w:val="nil"/>
                    <w:tr2bl w:val="nil"/>
                  </w:tcBorders>
                  <w:noWrap w:val="0"/>
                  <w:vAlign w:val="center"/>
                </w:tcPr>
                <w:p>
                  <w:pPr>
                    <w:snapToGrid w:val="0"/>
                    <w:spacing w:line="260" w:lineRule="exact"/>
                    <w:jc w:val="center"/>
                    <w:rPr>
                      <w:rFonts w:hint="default" w:eastAsia="宋体"/>
                      <w:color w:val="0000FF"/>
                      <w:sz w:val="18"/>
                      <w:szCs w:val="18"/>
                      <w:lang w:val="en-US" w:eastAsia="zh-CN"/>
                    </w:rPr>
                  </w:pPr>
                  <w:r>
                    <w:rPr>
                      <w:rFonts w:hint="eastAsia"/>
                      <w:color w:val="0000FF"/>
                      <w:sz w:val="18"/>
                      <w:szCs w:val="18"/>
                      <w:lang w:val="en-US" w:eastAsia="zh-CN"/>
                    </w:rPr>
                    <w:t>3#车间</w:t>
                  </w:r>
                </w:p>
              </w:tc>
              <w:tc>
                <w:tcPr>
                  <w:tcW w:w="349" w:type="pct"/>
                  <w:tcBorders>
                    <w:tl2br w:val="nil"/>
                    <w:tr2bl w:val="nil"/>
                  </w:tcBorders>
                  <w:noWrap w:val="0"/>
                  <w:vAlign w:val="center"/>
                </w:tcPr>
                <w:p>
                  <w:pPr>
                    <w:snapToGrid w:val="0"/>
                    <w:spacing w:line="260" w:lineRule="exact"/>
                    <w:jc w:val="center"/>
                    <w:rPr>
                      <w:rFonts w:hint="default" w:eastAsia="宋体"/>
                      <w:color w:val="0000FF"/>
                      <w:sz w:val="18"/>
                      <w:szCs w:val="18"/>
                      <w:lang w:val="en-US" w:eastAsia="zh-CN"/>
                    </w:rPr>
                  </w:pPr>
                  <w:r>
                    <w:rPr>
                      <w:rFonts w:hint="eastAsia"/>
                      <w:color w:val="0000FF"/>
                      <w:sz w:val="18"/>
                      <w:szCs w:val="18"/>
                      <w:lang w:val="en-US" w:eastAsia="zh-CN"/>
                    </w:rPr>
                    <w:t>DA002</w:t>
                  </w:r>
                </w:p>
              </w:tc>
              <w:tc>
                <w:tcPr>
                  <w:tcW w:w="483" w:type="pct"/>
                  <w:tcBorders>
                    <w:tl2br w:val="nil"/>
                    <w:tr2bl w:val="nil"/>
                  </w:tcBorders>
                  <w:noWrap w:val="0"/>
                  <w:vAlign w:val="center"/>
                </w:tcPr>
                <w:p>
                  <w:pPr>
                    <w:snapToGrid w:val="0"/>
                    <w:spacing w:line="260" w:lineRule="exact"/>
                    <w:jc w:val="center"/>
                    <w:rPr>
                      <w:rFonts w:hint="default" w:eastAsia="宋体"/>
                      <w:color w:val="0000FF"/>
                      <w:sz w:val="18"/>
                      <w:szCs w:val="18"/>
                      <w:lang w:val="en-US" w:eastAsia="zh-CN"/>
                    </w:rPr>
                  </w:pPr>
                  <w:r>
                    <w:rPr>
                      <w:rFonts w:hint="eastAsia"/>
                      <w:color w:val="0000FF"/>
                      <w:sz w:val="18"/>
                      <w:szCs w:val="18"/>
                      <w:lang w:val="en-US" w:eastAsia="zh-CN"/>
                    </w:rPr>
                    <w:t>30</w:t>
                  </w:r>
                </w:p>
              </w:tc>
              <w:tc>
                <w:tcPr>
                  <w:tcW w:w="513" w:type="pct"/>
                  <w:tcBorders>
                    <w:tl2br w:val="nil"/>
                    <w:tr2bl w:val="nil"/>
                  </w:tcBorders>
                  <w:noWrap w:val="0"/>
                  <w:vAlign w:val="center"/>
                </w:tcPr>
                <w:p>
                  <w:pPr>
                    <w:keepNext w:val="0"/>
                    <w:keepLines w:val="0"/>
                    <w:widowControl/>
                    <w:suppressLineNumbers w:val="0"/>
                    <w:jc w:val="center"/>
                    <w:textAlignment w:val="center"/>
                    <w:rPr>
                      <w:rFonts w:hint="eastAsia"/>
                      <w:color w:val="0000FF"/>
                      <w:sz w:val="18"/>
                      <w:szCs w:val="18"/>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0.1780</w:t>
                  </w:r>
                </w:p>
              </w:tc>
              <w:tc>
                <w:tcPr>
                  <w:tcW w:w="607" w:type="pct"/>
                  <w:vMerge w:val="restart"/>
                  <w:tcBorders>
                    <w:tl2br w:val="nil"/>
                    <w:tr2bl w:val="nil"/>
                  </w:tcBorders>
                  <w:noWrap w:val="0"/>
                  <w:vAlign w:val="center"/>
                </w:tcPr>
                <w:p>
                  <w:pPr>
                    <w:snapToGrid w:val="0"/>
                    <w:spacing w:line="260" w:lineRule="exact"/>
                    <w:jc w:val="center"/>
                    <w:rPr>
                      <w:rFonts w:hint="default" w:eastAsia="宋体"/>
                      <w:color w:val="0000FF"/>
                      <w:sz w:val="18"/>
                      <w:szCs w:val="18"/>
                      <w:lang w:val="en-US" w:eastAsia="zh-CN"/>
                    </w:rPr>
                  </w:pPr>
                  <w:r>
                    <w:rPr>
                      <w:rFonts w:hint="eastAsia"/>
                      <w:color w:val="0000FF"/>
                      <w:sz w:val="18"/>
                      <w:szCs w:val="18"/>
                      <w:lang w:val="en-US" w:eastAsia="zh-CN"/>
                    </w:rPr>
                    <w:t>11.5</w:t>
                  </w:r>
                </w:p>
              </w:tc>
              <w:tc>
                <w:tcPr>
                  <w:tcW w:w="483" w:type="pct"/>
                  <w:vMerge w:val="restart"/>
                  <w:tcBorders>
                    <w:tl2br w:val="nil"/>
                    <w:tr2bl w:val="nil"/>
                  </w:tcBorders>
                  <w:noWrap w:val="0"/>
                  <w:vAlign w:val="center"/>
                </w:tcPr>
                <w:p>
                  <w:pPr>
                    <w:snapToGrid w:val="0"/>
                    <w:spacing w:line="260" w:lineRule="exact"/>
                    <w:jc w:val="center"/>
                    <w:rPr>
                      <w:rFonts w:hint="default" w:eastAsia="宋体"/>
                      <w:color w:val="0000FF"/>
                      <w:sz w:val="18"/>
                      <w:szCs w:val="18"/>
                      <w:lang w:val="en-US" w:eastAsia="zh-CN"/>
                    </w:rPr>
                  </w:pPr>
                  <w:r>
                    <w:rPr>
                      <w:rFonts w:hint="eastAsia"/>
                      <w:color w:val="0000FF"/>
                      <w:sz w:val="18"/>
                      <w:szCs w:val="18"/>
                      <w:lang w:val="en-US" w:eastAsia="zh-CN"/>
                    </w:rPr>
                    <w:t>30</w:t>
                  </w:r>
                </w:p>
              </w:tc>
              <w:tc>
                <w:tcPr>
                  <w:tcW w:w="930" w:type="pct"/>
                  <w:vMerge w:val="restar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lang w:val="en-US" w:eastAsia="zh-CN"/>
                    </w:rPr>
                    <w:t>2.32</w:t>
                  </w:r>
                </w:p>
              </w:tc>
              <w:tc>
                <w:tcPr>
                  <w:tcW w:w="914" w:type="pct"/>
                  <w:vMerge w:val="restart"/>
                  <w:tcBorders>
                    <w:tl2br w:val="nil"/>
                    <w:tr2bl w:val="nil"/>
                  </w:tcBorders>
                  <w:noWrap w:val="0"/>
                  <w:vAlign w:val="center"/>
                </w:tcPr>
                <w:p>
                  <w:pPr>
                    <w:snapToGrid w:val="0"/>
                    <w:spacing w:line="260" w:lineRule="exact"/>
                    <w:jc w:val="center"/>
                    <w:rPr>
                      <w:rFonts w:hint="default" w:eastAsia="宋体"/>
                      <w:color w:val="0000FF"/>
                      <w:sz w:val="18"/>
                      <w:szCs w:val="18"/>
                      <w:lang w:val="en-US" w:eastAsia="zh-CN"/>
                    </w:rPr>
                  </w:pPr>
                  <w:r>
                    <w:rPr>
                      <w:rFonts w:hint="eastAsia"/>
                      <w:color w:val="0000FF"/>
                      <w:sz w:val="18"/>
                      <w:szCs w:val="18"/>
                      <w:lang w:val="en-US" w:eastAsia="zh-CN"/>
                    </w:rPr>
                    <w:t>颗粒物30</w:t>
                  </w:r>
                  <w:r>
                    <w:rPr>
                      <w:rFonts w:hint="eastAsia"/>
                      <w:color w:val="0000FF"/>
                      <w:sz w:val="18"/>
                      <w:szCs w:val="18"/>
                    </w:rPr>
                    <w:t>/</w:t>
                  </w:r>
                  <w:r>
                    <w:rPr>
                      <w:rFonts w:hint="eastAsia"/>
                      <w:color w:val="0000FF"/>
                      <w:sz w:val="18"/>
                      <w:szCs w:val="18"/>
                      <w:lang w:val="en-US" w:eastAsia="zh-CN"/>
                    </w:rPr>
                    <w:t>23</w:t>
                  </w:r>
                </w:p>
              </w:tc>
              <w:tc>
                <w:tcPr>
                  <w:tcW w:w="404" w:type="pct"/>
                  <w:vMerge w:val="restar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349" w:type="pct"/>
                  <w:tcBorders>
                    <w:tl2br w:val="nil"/>
                    <w:tr2bl w:val="nil"/>
                  </w:tcBorders>
                  <w:shd w:val="clear" w:color="auto" w:fill="auto"/>
                  <w:noWrap w:val="0"/>
                  <w:vAlign w:val="center"/>
                </w:tcPr>
                <w:p>
                  <w:pPr>
                    <w:snapToGrid w:val="0"/>
                    <w:spacing w:line="260" w:lineRule="exact"/>
                    <w:jc w:val="center"/>
                    <w:rPr>
                      <w:rFonts w:hint="default" w:ascii="Times New Roman" w:hAnsi="Times New Roman" w:eastAsia="宋体" w:cs="Times New Roman"/>
                      <w:snapToGrid w:val="0"/>
                      <w:color w:val="0000FF"/>
                      <w:kern w:val="2"/>
                      <w:sz w:val="18"/>
                      <w:szCs w:val="18"/>
                      <w:lang w:val="en-US" w:eastAsia="zh-CN" w:bidi="ar-SA"/>
                    </w:rPr>
                  </w:pPr>
                  <w:r>
                    <w:rPr>
                      <w:rFonts w:hint="eastAsia" w:cs="Times New Roman"/>
                      <w:snapToGrid w:val="0"/>
                      <w:color w:val="0000FF"/>
                      <w:kern w:val="2"/>
                      <w:sz w:val="18"/>
                      <w:szCs w:val="18"/>
                      <w:lang w:val="en-US" w:eastAsia="zh-CN" w:bidi="ar-SA"/>
                    </w:rPr>
                    <w:t>DA003</w:t>
                  </w:r>
                </w:p>
              </w:tc>
              <w:tc>
                <w:tcPr>
                  <w:tcW w:w="483" w:type="pct"/>
                  <w:tcBorders>
                    <w:tl2br w:val="nil"/>
                    <w:tr2bl w:val="nil"/>
                  </w:tcBorders>
                  <w:noWrap w:val="0"/>
                  <w:vAlign w:val="center"/>
                </w:tcPr>
                <w:p>
                  <w:pPr>
                    <w:snapToGrid w:val="0"/>
                    <w:spacing w:line="260" w:lineRule="exact"/>
                    <w:jc w:val="center"/>
                    <w:rPr>
                      <w:color w:val="0000FF"/>
                      <w:sz w:val="18"/>
                      <w:szCs w:val="18"/>
                    </w:rPr>
                  </w:pPr>
                  <w:r>
                    <w:rPr>
                      <w:rFonts w:hint="eastAsia"/>
                      <w:color w:val="0000FF"/>
                      <w:sz w:val="18"/>
                      <w:szCs w:val="18"/>
                      <w:lang w:val="en-US" w:eastAsia="zh-CN"/>
                    </w:rPr>
                    <w:t>30</w:t>
                  </w:r>
                </w:p>
              </w:tc>
              <w:tc>
                <w:tcPr>
                  <w:tcW w:w="513" w:type="pct"/>
                  <w:tcBorders>
                    <w:tl2br w:val="nil"/>
                    <w:tr2bl w:val="nil"/>
                  </w:tcBorders>
                  <w:noWrap w:val="0"/>
                  <w:vAlign w:val="center"/>
                </w:tcPr>
                <w:p>
                  <w:pPr>
                    <w:keepNext w:val="0"/>
                    <w:keepLines w:val="0"/>
                    <w:widowControl/>
                    <w:suppressLineNumbers w:val="0"/>
                    <w:jc w:val="center"/>
                    <w:textAlignment w:val="center"/>
                    <w:rPr>
                      <w:rFonts w:hint="eastAsia"/>
                      <w:color w:val="0000FF"/>
                      <w:sz w:val="18"/>
                      <w:szCs w:val="18"/>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0.1780</w:t>
                  </w:r>
                </w:p>
              </w:tc>
              <w:tc>
                <w:tcPr>
                  <w:tcW w:w="607"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30"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1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continue"/>
                  <w:tcBorders>
                    <w:tl2br w:val="nil"/>
                    <w:tr2bl w:val="nil"/>
                  </w:tcBorders>
                  <w:noWrap w:val="0"/>
                  <w:vAlign w:val="center"/>
                </w:tcPr>
                <w:p>
                  <w:pPr>
                    <w:snapToGrid w:val="0"/>
                    <w:spacing w:line="260" w:lineRule="exact"/>
                    <w:jc w:val="center"/>
                    <w:rPr>
                      <w:color w:val="0000FF"/>
                    </w:rPr>
                  </w:pPr>
                </w:p>
              </w:tc>
              <w:tc>
                <w:tcPr>
                  <w:tcW w:w="349" w:type="pct"/>
                  <w:tcBorders>
                    <w:tl2br w:val="nil"/>
                    <w:tr2bl w:val="nil"/>
                  </w:tcBorders>
                  <w:shd w:val="clear" w:color="auto" w:fill="auto"/>
                  <w:noWrap w:val="0"/>
                  <w:vAlign w:val="center"/>
                </w:tcPr>
                <w:p>
                  <w:pPr>
                    <w:snapToGrid w:val="0"/>
                    <w:spacing w:line="260" w:lineRule="exact"/>
                    <w:jc w:val="center"/>
                    <w:rPr>
                      <w:rFonts w:hint="default" w:ascii="Times New Roman" w:hAnsi="Times New Roman" w:eastAsia="宋体" w:cs="Times New Roman"/>
                      <w:snapToGrid w:val="0"/>
                      <w:color w:val="0000FF"/>
                      <w:kern w:val="2"/>
                      <w:sz w:val="18"/>
                      <w:szCs w:val="18"/>
                      <w:lang w:val="en-US" w:eastAsia="zh-CN" w:bidi="ar-SA"/>
                    </w:rPr>
                  </w:pPr>
                  <w:r>
                    <w:rPr>
                      <w:rFonts w:hint="eastAsia" w:cs="Times New Roman"/>
                      <w:snapToGrid w:val="0"/>
                      <w:color w:val="0000FF"/>
                      <w:kern w:val="2"/>
                      <w:sz w:val="18"/>
                      <w:szCs w:val="18"/>
                      <w:lang w:val="en-US" w:eastAsia="zh-CN" w:bidi="ar-SA"/>
                    </w:rPr>
                    <w:t>DA004</w:t>
                  </w:r>
                </w:p>
              </w:tc>
              <w:tc>
                <w:tcPr>
                  <w:tcW w:w="483"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lang w:val="en-US" w:eastAsia="zh-CN"/>
                    </w:rPr>
                    <w:t>30</w:t>
                  </w:r>
                </w:p>
              </w:tc>
              <w:tc>
                <w:tcPr>
                  <w:tcW w:w="513" w:type="pct"/>
                  <w:tcBorders>
                    <w:tl2br w:val="nil"/>
                    <w:tr2bl w:val="nil"/>
                  </w:tcBorders>
                  <w:noWrap w:val="0"/>
                  <w:vAlign w:val="center"/>
                </w:tcPr>
                <w:p>
                  <w:pPr>
                    <w:keepNext w:val="0"/>
                    <w:keepLines w:val="0"/>
                    <w:widowControl/>
                    <w:suppressLineNumbers w:val="0"/>
                    <w:jc w:val="center"/>
                    <w:textAlignment w:val="center"/>
                    <w:rPr>
                      <w:rFonts w:hint="eastAsia"/>
                      <w:color w:val="0000FF"/>
                      <w:sz w:val="18"/>
                      <w:szCs w:val="18"/>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0.1780</w:t>
                  </w:r>
                </w:p>
              </w:tc>
              <w:tc>
                <w:tcPr>
                  <w:tcW w:w="607"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30"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1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349" w:type="pct"/>
                  <w:tcBorders>
                    <w:tl2br w:val="nil"/>
                    <w:tr2bl w:val="nil"/>
                  </w:tcBorders>
                  <w:shd w:val="clear" w:color="auto" w:fill="auto"/>
                  <w:noWrap w:val="0"/>
                  <w:vAlign w:val="center"/>
                </w:tcPr>
                <w:p>
                  <w:pPr>
                    <w:snapToGrid w:val="0"/>
                    <w:spacing w:line="260" w:lineRule="exact"/>
                    <w:jc w:val="center"/>
                    <w:rPr>
                      <w:rFonts w:hint="default" w:ascii="Times New Roman" w:hAnsi="Times New Roman" w:eastAsia="宋体" w:cs="Times New Roman"/>
                      <w:snapToGrid w:val="0"/>
                      <w:color w:val="0000FF"/>
                      <w:kern w:val="2"/>
                      <w:sz w:val="18"/>
                      <w:szCs w:val="18"/>
                      <w:lang w:val="en-US" w:eastAsia="zh-CN" w:bidi="ar-SA"/>
                    </w:rPr>
                  </w:pPr>
                  <w:r>
                    <w:rPr>
                      <w:rFonts w:hint="eastAsia" w:cs="Times New Roman"/>
                      <w:snapToGrid w:val="0"/>
                      <w:color w:val="0000FF"/>
                      <w:kern w:val="2"/>
                      <w:sz w:val="18"/>
                      <w:szCs w:val="18"/>
                      <w:lang w:val="en-US" w:eastAsia="zh-CN" w:bidi="ar-SA"/>
                    </w:rPr>
                    <w:t>DA005</w:t>
                  </w:r>
                </w:p>
              </w:tc>
              <w:tc>
                <w:tcPr>
                  <w:tcW w:w="483"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lang w:val="en-US" w:eastAsia="zh-CN"/>
                    </w:rPr>
                    <w:t>30</w:t>
                  </w:r>
                </w:p>
              </w:tc>
              <w:tc>
                <w:tcPr>
                  <w:tcW w:w="513" w:type="pct"/>
                  <w:tcBorders>
                    <w:tl2br w:val="nil"/>
                    <w:tr2bl w:val="nil"/>
                  </w:tcBorders>
                  <w:noWrap w:val="0"/>
                  <w:vAlign w:val="center"/>
                </w:tcPr>
                <w:p>
                  <w:pPr>
                    <w:keepNext w:val="0"/>
                    <w:keepLines w:val="0"/>
                    <w:widowControl/>
                    <w:suppressLineNumbers w:val="0"/>
                    <w:jc w:val="center"/>
                    <w:textAlignment w:val="center"/>
                    <w:rPr>
                      <w:rFonts w:hint="eastAsia"/>
                      <w:color w:val="0000FF"/>
                      <w:sz w:val="18"/>
                      <w:szCs w:val="18"/>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0.1780</w:t>
                  </w:r>
                </w:p>
              </w:tc>
              <w:tc>
                <w:tcPr>
                  <w:tcW w:w="607"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30"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1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349" w:type="pct"/>
                  <w:tcBorders>
                    <w:tl2br w:val="nil"/>
                    <w:tr2bl w:val="nil"/>
                  </w:tcBorders>
                  <w:shd w:val="clear" w:color="auto" w:fill="auto"/>
                  <w:noWrap w:val="0"/>
                  <w:vAlign w:val="center"/>
                </w:tcPr>
                <w:p>
                  <w:pPr>
                    <w:snapToGrid w:val="0"/>
                    <w:spacing w:line="260" w:lineRule="exact"/>
                    <w:jc w:val="center"/>
                    <w:rPr>
                      <w:rFonts w:hint="default" w:ascii="Times New Roman" w:hAnsi="Times New Roman" w:eastAsia="宋体" w:cs="Times New Roman"/>
                      <w:snapToGrid w:val="0"/>
                      <w:color w:val="0000FF"/>
                      <w:kern w:val="2"/>
                      <w:sz w:val="18"/>
                      <w:szCs w:val="18"/>
                      <w:lang w:val="en-US" w:eastAsia="zh-CN" w:bidi="ar-SA"/>
                    </w:rPr>
                  </w:pPr>
                  <w:r>
                    <w:rPr>
                      <w:rFonts w:hint="eastAsia"/>
                      <w:color w:val="0000FF"/>
                      <w:sz w:val="18"/>
                      <w:szCs w:val="18"/>
                      <w:lang w:val="en-US" w:eastAsia="zh-CN"/>
                    </w:rPr>
                    <w:t>DA007</w:t>
                  </w:r>
                </w:p>
              </w:tc>
              <w:tc>
                <w:tcPr>
                  <w:tcW w:w="483"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lang w:val="en-US" w:eastAsia="zh-CN"/>
                    </w:rPr>
                    <w:t>30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0000FF"/>
                      <w:sz w:val="18"/>
                      <w:szCs w:val="18"/>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 xml:space="preserve">0.1390 </w:t>
                  </w:r>
                </w:p>
              </w:tc>
              <w:tc>
                <w:tcPr>
                  <w:tcW w:w="607"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30"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1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349" w:type="pct"/>
                  <w:tcBorders>
                    <w:tl2br w:val="nil"/>
                    <w:tr2bl w:val="nil"/>
                  </w:tcBorders>
                  <w:shd w:val="clear" w:color="auto" w:fill="auto"/>
                  <w:noWrap w:val="0"/>
                  <w:vAlign w:val="center"/>
                </w:tcPr>
                <w:p>
                  <w:pPr>
                    <w:snapToGrid w:val="0"/>
                    <w:spacing w:line="260" w:lineRule="exact"/>
                    <w:jc w:val="center"/>
                    <w:rPr>
                      <w:rFonts w:hint="default" w:ascii="Times New Roman" w:hAnsi="Times New Roman" w:eastAsia="宋体" w:cs="Times New Roman"/>
                      <w:snapToGrid w:val="0"/>
                      <w:color w:val="0000FF"/>
                      <w:kern w:val="2"/>
                      <w:sz w:val="18"/>
                      <w:szCs w:val="18"/>
                      <w:lang w:val="en-US" w:eastAsia="zh-CN" w:bidi="ar-SA"/>
                    </w:rPr>
                  </w:pPr>
                  <w:r>
                    <w:rPr>
                      <w:rFonts w:hint="eastAsia"/>
                      <w:color w:val="0000FF"/>
                      <w:sz w:val="18"/>
                      <w:szCs w:val="18"/>
                      <w:lang w:val="en-US" w:eastAsia="zh-CN"/>
                    </w:rPr>
                    <w:t>DA008</w:t>
                  </w:r>
                </w:p>
              </w:tc>
              <w:tc>
                <w:tcPr>
                  <w:tcW w:w="483"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lang w:val="en-US" w:eastAsia="zh-CN"/>
                    </w:rPr>
                    <w:t>30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0000FF"/>
                      <w:sz w:val="18"/>
                      <w:szCs w:val="18"/>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 xml:space="preserve">0.1390 </w:t>
                  </w:r>
                </w:p>
              </w:tc>
              <w:tc>
                <w:tcPr>
                  <w:tcW w:w="607"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30"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1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349" w:type="pct"/>
                  <w:tcBorders>
                    <w:tl2br w:val="nil"/>
                    <w:tr2bl w:val="nil"/>
                  </w:tcBorders>
                  <w:shd w:val="clear" w:color="auto" w:fill="auto"/>
                  <w:noWrap w:val="0"/>
                  <w:vAlign w:val="center"/>
                </w:tcPr>
                <w:p>
                  <w:pPr>
                    <w:snapToGrid w:val="0"/>
                    <w:spacing w:line="260" w:lineRule="exact"/>
                    <w:jc w:val="center"/>
                    <w:rPr>
                      <w:rFonts w:hint="default" w:ascii="Times New Roman" w:hAnsi="Times New Roman" w:eastAsia="宋体" w:cs="Times New Roman"/>
                      <w:snapToGrid w:val="0"/>
                      <w:color w:val="0000FF"/>
                      <w:kern w:val="2"/>
                      <w:sz w:val="18"/>
                      <w:szCs w:val="18"/>
                      <w:lang w:val="en-US" w:eastAsia="zh-CN" w:bidi="ar-SA"/>
                    </w:rPr>
                  </w:pPr>
                  <w:r>
                    <w:rPr>
                      <w:rFonts w:hint="eastAsia"/>
                      <w:color w:val="0000FF"/>
                      <w:sz w:val="18"/>
                      <w:szCs w:val="18"/>
                      <w:lang w:val="en-US" w:eastAsia="zh-CN"/>
                    </w:rPr>
                    <w:t>DA009</w:t>
                  </w:r>
                </w:p>
              </w:tc>
              <w:tc>
                <w:tcPr>
                  <w:tcW w:w="483"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lang w:val="en-US" w:eastAsia="zh-CN"/>
                    </w:rPr>
                    <w:t>30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0000FF"/>
                      <w:sz w:val="18"/>
                      <w:szCs w:val="18"/>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 xml:space="preserve">0.1390 </w:t>
                  </w:r>
                </w:p>
              </w:tc>
              <w:tc>
                <w:tcPr>
                  <w:tcW w:w="607"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30"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1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31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349" w:type="pct"/>
                  <w:tcBorders>
                    <w:tl2br w:val="nil"/>
                    <w:tr2bl w:val="nil"/>
                  </w:tcBorders>
                  <w:shd w:val="clear" w:color="auto" w:fill="auto"/>
                  <w:noWrap w:val="0"/>
                  <w:vAlign w:val="center"/>
                </w:tcPr>
                <w:p>
                  <w:pPr>
                    <w:snapToGrid w:val="0"/>
                    <w:spacing w:line="260" w:lineRule="exact"/>
                    <w:jc w:val="center"/>
                    <w:rPr>
                      <w:rFonts w:hint="default" w:ascii="Times New Roman" w:hAnsi="Times New Roman" w:eastAsia="宋体" w:cs="Times New Roman"/>
                      <w:snapToGrid w:val="0"/>
                      <w:color w:val="0000FF"/>
                      <w:kern w:val="2"/>
                      <w:sz w:val="18"/>
                      <w:szCs w:val="18"/>
                      <w:lang w:val="en-US" w:eastAsia="zh-CN" w:bidi="ar-SA"/>
                    </w:rPr>
                  </w:pPr>
                  <w:r>
                    <w:rPr>
                      <w:rFonts w:hint="eastAsia"/>
                      <w:color w:val="0000FF"/>
                      <w:sz w:val="18"/>
                      <w:szCs w:val="18"/>
                      <w:lang w:val="en-US" w:eastAsia="zh-CN"/>
                    </w:rPr>
                    <w:t>DA010</w:t>
                  </w:r>
                </w:p>
              </w:tc>
              <w:tc>
                <w:tcPr>
                  <w:tcW w:w="483"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lang w:val="en-US" w:eastAsia="zh-CN"/>
                    </w:rPr>
                    <w:t>30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0000FF"/>
                      <w:sz w:val="18"/>
                      <w:szCs w:val="18"/>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 xml:space="preserve">0.1390 </w:t>
                  </w:r>
                </w:p>
              </w:tc>
              <w:tc>
                <w:tcPr>
                  <w:tcW w:w="607"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30"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1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349" w:type="pct"/>
                  <w:tcBorders>
                    <w:tl2br w:val="nil"/>
                    <w:tr2bl w:val="nil"/>
                  </w:tcBorders>
                  <w:shd w:val="clear" w:color="auto" w:fill="auto"/>
                  <w:noWrap w:val="0"/>
                  <w:vAlign w:val="center"/>
                </w:tcPr>
                <w:p>
                  <w:pPr>
                    <w:snapToGrid w:val="0"/>
                    <w:spacing w:line="260" w:lineRule="exact"/>
                    <w:jc w:val="center"/>
                    <w:rPr>
                      <w:rFonts w:hint="eastAsia" w:ascii="Times New Roman" w:hAnsi="Times New Roman" w:eastAsia="宋体" w:cs="Times New Roman"/>
                      <w:snapToGrid w:val="0"/>
                      <w:color w:val="0000FF"/>
                      <w:kern w:val="2"/>
                      <w:sz w:val="18"/>
                      <w:szCs w:val="18"/>
                      <w:lang w:val="en-US" w:eastAsia="zh-CN" w:bidi="ar-SA"/>
                    </w:rPr>
                  </w:pPr>
                  <w:r>
                    <w:rPr>
                      <w:rFonts w:hint="eastAsia"/>
                      <w:color w:val="0000FF"/>
                      <w:sz w:val="18"/>
                      <w:szCs w:val="18"/>
                      <w:lang w:val="en-US" w:eastAsia="zh-CN"/>
                    </w:rPr>
                    <w:t>DA011</w:t>
                  </w:r>
                </w:p>
              </w:tc>
              <w:tc>
                <w:tcPr>
                  <w:tcW w:w="483"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lang w:val="en-US" w:eastAsia="zh-CN"/>
                    </w:rPr>
                    <w:t>30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0000FF"/>
                      <w:sz w:val="18"/>
                      <w:szCs w:val="18"/>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 xml:space="preserve">0.2630 </w:t>
                  </w:r>
                </w:p>
              </w:tc>
              <w:tc>
                <w:tcPr>
                  <w:tcW w:w="607"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30"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1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349" w:type="pct"/>
                  <w:tcBorders>
                    <w:tl2br w:val="nil"/>
                    <w:tr2bl w:val="nil"/>
                  </w:tcBorders>
                  <w:shd w:val="clear" w:color="auto" w:fill="auto"/>
                  <w:noWrap w:val="0"/>
                  <w:vAlign w:val="center"/>
                </w:tcPr>
                <w:p>
                  <w:pPr>
                    <w:snapToGrid w:val="0"/>
                    <w:spacing w:line="260" w:lineRule="exact"/>
                    <w:jc w:val="center"/>
                    <w:rPr>
                      <w:rFonts w:hint="eastAsia" w:ascii="Times New Roman" w:hAnsi="Times New Roman" w:eastAsia="宋体" w:cs="Times New Roman"/>
                      <w:snapToGrid w:val="0"/>
                      <w:color w:val="0000FF"/>
                      <w:kern w:val="2"/>
                      <w:sz w:val="18"/>
                      <w:szCs w:val="18"/>
                      <w:lang w:val="en-US" w:eastAsia="zh-CN" w:bidi="ar-SA"/>
                    </w:rPr>
                  </w:pPr>
                  <w:r>
                    <w:rPr>
                      <w:rFonts w:hint="eastAsia"/>
                      <w:color w:val="0000FF"/>
                      <w:sz w:val="18"/>
                      <w:szCs w:val="18"/>
                      <w:lang w:val="en-US" w:eastAsia="zh-CN"/>
                    </w:rPr>
                    <w:t>DA012</w:t>
                  </w:r>
                </w:p>
              </w:tc>
              <w:tc>
                <w:tcPr>
                  <w:tcW w:w="483"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lang w:val="en-US" w:eastAsia="zh-CN"/>
                    </w:rPr>
                    <w:t>30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0000FF"/>
                      <w:sz w:val="18"/>
                      <w:szCs w:val="18"/>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 xml:space="preserve">0.2630 </w:t>
                  </w:r>
                </w:p>
              </w:tc>
              <w:tc>
                <w:tcPr>
                  <w:tcW w:w="607"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30"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1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349" w:type="pct"/>
                  <w:tcBorders>
                    <w:tl2br w:val="nil"/>
                    <w:tr2bl w:val="nil"/>
                  </w:tcBorders>
                  <w:shd w:val="clear" w:color="auto" w:fill="auto"/>
                  <w:noWrap w:val="0"/>
                  <w:vAlign w:val="center"/>
                </w:tcPr>
                <w:p>
                  <w:pPr>
                    <w:snapToGrid w:val="0"/>
                    <w:spacing w:line="260" w:lineRule="exact"/>
                    <w:jc w:val="center"/>
                    <w:rPr>
                      <w:rFonts w:hint="eastAsia" w:ascii="Times New Roman" w:hAnsi="Times New Roman" w:eastAsia="宋体" w:cs="Times New Roman"/>
                      <w:snapToGrid w:val="0"/>
                      <w:color w:val="0000FF"/>
                      <w:kern w:val="2"/>
                      <w:sz w:val="18"/>
                      <w:szCs w:val="18"/>
                      <w:lang w:val="en-US" w:eastAsia="zh-CN" w:bidi="ar-SA"/>
                    </w:rPr>
                  </w:pPr>
                  <w:r>
                    <w:rPr>
                      <w:rFonts w:hint="eastAsia"/>
                      <w:color w:val="0000FF"/>
                      <w:sz w:val="18"/>
                      <w:szCs w:val="18"/>
                      <w:lang w:val="en-US" w:eastAsia="zh-CN"/>
                    </w:rPr>
                    <w:t>DA013</w:t>
                  </w:r>
                </w:p>
              </w:tc>
              <w:tc>
                <w:tcPr>
                  <w:tcW w:w="483"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lang w:val="en-US" w:eastAsia="zh-CN"/>
                    </w:rPr>
                    <w:t>30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0000FF"/>
                      <w:sz w:val="18"/>
                      <w:szCs w:val="18"/>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 xml:space="preserve">0.2630 </w:t>
                  </w:r>
                </w:p>
              </w:tc>
              <w:tc>
                <w:tcPr>
                  <w:tcW w:w="607"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30"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1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349" w:type="pct"/>
                  <w:tcBorders>
                    <w:tl2br w:val="nil"/>
                    <w:tr2bl w:val="nil"/>
                  </w:tcBorders>
                  <w:shd w:val="clear" w:color="auto" w:fill="auto"/>
                  <w:noWrap w:val="0"/>
                  <w:vAlign w:val="center"/>
                </w:tcPr>
                <w:p>
                  <w:pPr>
                    <w:snapToGrid w:val="0"/>
                    <w:spacing w:line="260" w:lineRule="exact"/>
                    <w:jc w:val="center"/>
                    <w:rPr>
                      <w:rFonts w:hint="eastAsia" w:ascii="Times New Roman" w:hAnsi="Times New Roman" w:eastAsia="宋体" w:cs="Times New Roman"/>
                      <w:snapToGrid w:val="0"/>
                      <w:color w:val="0000FF"/>
                      <w:kern w:val="2"/>
                      <w:sz w:val="18"/>
                      <w:szCs w:val="18"/>
                      <w:lang w:val="en-US" w:eastAsia="zh-CN" w:bidi="ar-SA"/>
                    </w:rPr>
                  </w:pPr>
                  <w:r>
                    <w:rPr>
                      <w:rFonts w:hint="eastAsia"/>
                      <w:color w:val="0000FF"/>
                      <w:sz w:val="18"/>
                      <w:szCs w:val="18"/>
                      <w:lang w:val="en-US" w:eastAsia="zh-CN"/>
                    </w:rPr>
                    <w:t>DA014</w:t>
                  </w:r>
                </w:p>
              </w:tc>
              <w:tc>
                <w:tcPr>
                  <w:tcW w:w="483" w:type="pct"/>
                  <w:tcBorders>
                    <w:tl2br w:val="nil"/>
                    <w:tr2bl w:val="nil"/>
                  </w:tcBorders>
                  <w:noWrap w:val="0"/>
                  <w:vAlign w:val="center"/>
                </w:tcPr>
                <w:p>
                  <w:pPr>
                    <w:snapToGrid w:val="0"/>
                    <w:spacing w:line="260" w:lineRule="exact"/>
                    <w:jc w:val="center"/>
                    <w:rPr>
                      <w:rFonts w:hint="eastAsia"/>
                      <w:color w:val="0000FF"/>
                      <w:sz w:val="18"/>
                      <w:szCs w:val="18"/>
                    </w:rPr>
                  </w:pPr>
                  <w:r>
                    <w:rPr>
                      <w:rFonts w:hint="eastAsia"/>
                      <w:color w:val="0000FF"/>
                      <w:sz w:val="18"/>
                      <w:szCs w:val="18"/>
                      <w:lang w:val="en-US" w:eastAsia="zh-CN"/>
                    </w:rPr>
                    <w:t>30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color w:val="0000FF"/>
                      <w:sz w:val="18"/>
                      <w:szCs w:val="18"/>
                    </w:rPr>
                  </w:pPr>
                  <w:r>
                    <w:rPr>
                      <w:rFonts w:hint="default" w:ascii="Times New Roman" w:hAnsi="Times New Roman" w:eastAsia="宋体" w:cs="Times New Roman"/>
                      <w:b w:val="0"/>
                      <w:bCs w:val="0"/>
                      <w:i w:val="0"/>
                      <w:iCs w:val="0"/>
                      <w:snapToGrid w:val="0"/>
                      <w:color w:val="0000FF"/>
                      <w:kern w:val="0"/>
                      <w:sz w:val="18"/>
                      <w:szCs w:val="18"/>
                      <w:highlight w:val="none"/>
                      <w:u w:val="none"/>
                      <w:lang w:val="en-US" w:eastAsia="zh-CN" w:bidi="ar"/>
                    </w:rPr>
                    <w:t xml:space="preserve">0.2630 </w:t>
                  </w:r>
                </w:p>
              </w:tc>
              <w:tc>
                <w:tcPr>
                  <w:tcW w:w="607"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83"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30"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91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c>
                <w:tcPr>
                  <w:tcW w:w="404" w:type="pct"/>
                  <w:vMerge w:val="continue"/>
                  <w:tcBorders>
                    <w:tl2br w:val="nil"/>
                    <w:tr2bl w:val="nil"/>
                  </w:tcBorders>
                  <w:noWrap w:val="0"/>
                  <w:vAlign w:val="center"/>
                </w:tcPr>
                <w:p>
                  <w:pPr>
                    <w:snapToGrid w:val="0"/>
                    <w:spacing w:line="260" w:lineRule="exact"/>
                    <w:jc w:val="center"/>
                    <w:rPr>
                      <w:rFonts w:hint="eastAsia"/>
                      <w:color w:val="0000FF"/>
                      <w:sz w:val="18"/>
                      <w:szCs w:val="18"/>
                    </w:rPr>
                  </w:pPr>
                </w:p>
              </w:tc>
            </w:tr>
          </w:tbl>
          <w:p>
            <w:pPr>
              <w:autoSpaceDE w:val="0"/>
              <w:autoSpaceDN w:val="0"/>
              <w:adjustRightInd w:val="0"/>
              <w:snapToGrid w:val="0"/>
              <w:spacing w:line="360" w:lineRule="auto"/>
              <w:ind w:firstLine="422" w:firstLineChars="200"/>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（3）监测计划</w:t>
            </w:r>
          </w:p>
          <w:p>
            <w:pPr>
              <w:adjustRightInd w:val="0"/>
              <w:snapToGrid w:val="0"/>
              <w:spacing w:line="360" w:lineRule="auto"/>
              <w:ind w:firstLine="420" w:firstLineChars="20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根据</w:t>
            </w:r>
            <w:r>
              <w:rPr>
                <w:rFonts w:hint="eastAsia" w:ascii="Times New Roman" w:hAnsi="Times New Roman" w:eastAsia="宋体" w:cs="Times New Roman"/>
                <w:bCs/>
                <w:color w:val="auto"/>
                <w:sz w:val="21"/>
                <w:szCs w:val="21"/>
                <w:highlight w:val="none"/>
                <w:lang w:val="en-US" w:eastAsia="zh-CN"/>
              </w:rPr>
              <w:t>《排污单位自行监测技术指南 火力发电及锅炉》（HJ 820-2017）</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排污单位自行监测技术指南</w:t>
            </w:r>
            <w:r>
              <w:rPr>
                <w:rFonts w:hint="default" w:ascii="Times New Roman" w:hAnsi="Times New Roman" w:eastAsia="宋体" w:cs="Times New Roman"/>
                <w:bCs/>
                <w:color w:val="auto"/>
                <w:sz w:val="21"/>
                <w:szCs w:val="21"/>
                <w:highlight w:val="none"/>
                <w:lang w:val="en-US" w:eastAsia="zh-CN"/>
              </w:rPr>
              <w:t xml:space="preserve"> 农副食品加工工业》（HJ 860.2—2018）</w:t>
            </w:r>
            <w:r>
              <w:rPr>
                <w:rFonts w:hint="eastAsia" w:cs="Times New Roman"/>
                <w:bCs/>
                <w:color w:val="auto"/>
                <w:sz w:val="21"/>
                <w:szCs w:val="21"/>
                <w:highlight w:val="none"/>
                <w:lang w:val="en-US" w:eastAsia="zh-CN"/>
              </w:rPr>
              <w:t>、《</w:t>
            </w:r>
            <w:r>
              <w:rPr>
                <w:rFonts w:hint="eastAsia" w:cs="Times New Roman"/>
                <w:bCs/>
                <w:color w:val="auto"/>
                <w:sz w:val="21"/>
                <w:szCs w:val="21"/>
                <w:highlight w:val="none"/>
                <w:lang w:val="en-US" w:eastAsia="zh-CN"/>
              </w:rPr>
              <w:t>排污单位自行监测技术指南 酒、饮料制造</w:t>
            </w:r>
            <w:r>
              <w:rPr>
                <w:rFonts w:hint="eastAsia" w:cs="Times New Roman"/>
                <w:bCs/>
                <w:color w:val="auto"/>
                <w:sz w:val="21"/>
                <w:szCs w:val="21"/>
                <w:highlight w:val="none"/>
                <w:lang w:val="en-US" w:eastAsia="zh-CN"/>
              </w:rPr>
              <w:t>》（</w:t>
            </w:r>
            <w:r>
              <w:rPr>
                <w:rFonts w:hint="eastAsia" w:cs="Times New Roman"/>
                <w:bCs/>
                <w:color w:val="auto"/>
                <w:sz w:val="21"/>
                <w:szCs w:val="21"/>
                <w:highlight w:val="none"/>
                <w:lang w:val="en-US" w:eastAsia="zh-CN"/>
              </w:rPr>
              <w:t>HJ 1085-2020</w:t>
            </w:r>
            <w:r>
              <w:rPr>
                <w:rFonts w:hint="eastAsia"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中要求</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bCs/>
                <w:color w:val="auto"/>
                <w:kern w:val="0"/>
                <w:szCs w:val="21"/>
                <w:highlight w:val="none"/>
              </w:rPr>
              <w:t>本项目</w:t>
            </w:r>
            <w:r>
              <w:rPr>
                <w:rFonts w:hint="eastAsia" w:cs="Times New Roman"/>
                <w:bCs/>
                <w:color w:val="auto"/>
                <w:kern w:val="0"/>
                <w:szCs w:val="21"/>
                <w:highlight w:val="none"/>
                <w:lang w:val="en-US" w:eastAsia="zh-CN"/>
              </w:rPr>
              <w:t>废气自行监测情况</w:t>
            </w:r>
            <w:r>
              <w:rPr>
                <w:rFonts w:hint="default" w:ascii="Times New Roman" w:hAnsi="Times New Roman" w:cs="Times New Roman"/>
                <w:bCs/>
                <w:color w:val="auto"/>
                <w:kern w:val="0"/>
                <w:szCs w:val="21"/>
                <w:highlight w:val="none"/>
              </w:rPr>
              <w:t>如下。</w:t>
            </w: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15</w:t>
            </w:r>
            <w:r>
              <w:rPr>
                <w:rFonts w:hint="default" w:ascii="Times New Roman" w:hAnsi="Times New Roman" w:cs="Times New Roman"/>
                <w:b/>
                <w:bCs/>
                <w:color w:val="auto"/>
                <w:szCs w:val="21"/>
                <w:highlight w:val="none"/>
              </w:rPr>
              <w:t xml:space="preserve">  项目监测计划一览表</w:t>
            </w:r>
          </w:p>
          <w:tbl>
            <w:tblPr>
              <w:tblStyle w:val="4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463"/>
              <w:gridCol w:w="731"/>
              <w:gridCol w:w="619"/>
              <w:gridCol w:w="1032"/>
              <w:gridCol w:w="1427"/>
              <w:gridCol w:w="677"/>
              <w:gridCol w:w="871"/>
              <w:gridCol w:w="1027"/>
              <w:gridCol w:w="1089"/>
              <w:gridCol w:w="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4" w:type="pct"/>
                  <w:gridSpan w:val="6"/>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排放口基本情况</w:t>
                  </w:r>
                </w:p>
              </w:tc>
              <w:tc>
                <w:tcPr>
                  <w:tcW w:w="816" w:type="pct"/>
                  <w:gridSpan w:val="2"/>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排放标准</w:t>
                  </w:r>
                </w:p>
              </w:tc>
              <w:tc>
                <w:tcPr>
                  <w:tcW w:w="1578" w:type="pct"/>
                  <w:gridSpan w:val="3"/>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编号及名称</w:t>
                  </w:r>
                </w:p>
              </w:tc>
              <w:tc>
                <w:tcPr>
                  <w:tcW w:w="244"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高度m</w:t>
                  </w:r>
                </w:p>
              </w:tc>
              <w:tc>
                <w:tcPr>
                  <w:tcW w:w="385"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排气筒内径m</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温度</w:t>
                  </w:r>
                </w:p>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544"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类型</w:t>
                  </w:r>
                </w:p>
              </w:tc>
              <w:tc>
                <w:tcPr>
                  <w:tcW w:w="751"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坐标</w:t>
                  </w:r>
                </w:p>
              </w:tc>
              <w:tc>
                <w:tcPr>
                  <w:tcW w:w="357"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排放速率kg/h</w:t>
                  </w:r>
                </w:p>
              </w:tc>
              <w:tc>
                <w:tcPr>
                  <w:tcW w:w="459"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排放浓度mg/m</w:t>
                  </w:r>
                  <w:r>
                    <w:rPr>
                      <w:rFonts w:hint="default" w:ascii="Times New Roman" w:hAnsi="Times New Roman" w:cs="Times New Roman"/>
                      <w:color w:val="auto"/>
                      <w:sz w:val="18"/>
                      <w:szCs w:val="18"/>
                      <w:highlight w:val="none"/>
                      <w:vertAlign w:val="superscript"/>
                    </w:rPr>
                    <w:t>3</w:t>
                  </w:r>
                </w:p>
              </w:tc>
              <w:tc>
                <w:tcPr>
                  <w:tcW w:w="541"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监测点位</w:t>
                  </w:r>
                </w:p>
              </w:tc>
              <w:tc>
                <w:tcPr>
                  <w:tcW w:w="574"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监测因子</w:t>
                  </w:r>
                </w:p>
              </w:tc>
              <w:tc>
                <w:tcPr>
                  <w:tcW w:w="463"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DA001</w:t>
                  </w:r>
                </w:p>
              </w:tc>
              <w:tc>
                <w:tcPr>
                  <w:tcW w:w="244"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385" w:type="pct"/>
                  <w:tcMar>
                    <w:left w:w="28" w:type="dxa"/>
                    <w:right w:w="28" w:type="dxa"/>
                  </w:tcMar>
                  <w:vAlign w:val="center"/>
                </w:tcPr>
                <w:p>
                  <w:pPr>
                    <w:pStyle w:val="1868"/>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326" w:type="pct"/>
                  <w:tcMar>
                    <w:left w:w="28" w:type="dxa"/>
                    <w:right w:w="28" w:type="dxa"/>
                  </w:tcMar>
                  <w:vAlign w:val="center"/>
                </w:tcPr>
                <w:p>
                  <w:pPr>
                    <w:pStyle w:val="1868"/>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cs="Times New Roman"/>
                      <w:color w:val="auto"/>
                      <w:sz w:val="18"/>
                      <w:szCs w:val="18"/>
                      <w:highlight w:val="none"/>
                      <w:lang w:val="en-US" w:eastAsia="zh-CN"/>
                    </w:rPr>
                    <w:t>402648</w:t>
                  </w:r>
                  <w:r>
                    <w:rPr>
                      <w:rFonts w:hint="default" w:ascii="Times New Roman" w:hAnsi="Times New Roman" w:cs="Times New Roman"/>
                      <w:color w:val="auto"/>
                      <w:sz w:val="18"/>
                      <w:szCs w:val="18"/>
                      <w:highlight w:val="none"/>
                    </w:rPr>
                    <w:t>°E，35.</w:t>
                  </w:r>
                  <w:r>
                    <w:rPr>
                      <w:rFonts w:hint="eastAsia" w:cs="Times New Roman"/>
                      <w:color w:val="auto"/>
                      <w:sz w:val="18"/>
                      <w:szCs w:val="18"/>
                      <w:highlight w:val="none"/>
                      <w:lang w:val="en-US" w:eastAsia="zh-CN"/>
                    </w:rPr>
                    <w:t>102714</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pStyle w:val="1868"/>
                    <w:adjustRightInd w:val="0"/>
                    <w:snapToGrid w:val="0"/>
                    <w:jc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2</w:t>
                  </w:r>
                </w:p>
              </w:tc>
              <w:tc>
                <w:tcPr>
                  <w:tcW w:w="244" w:type="pct"/>
                  <w:tcMar>
                    <w:left w:w="28" w:type="dxa"/>
                    <w:right w:w="28" w:type="dxa"/>
                  </w:tcMar>
                  <w:vAlign w:val="center"/>
                </w:tcPr>
                <w:p>
                  <w:pPr>
                    <w:pStyle w:val="1868"/>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30</w:t>
                  </w:r>
                </w:p>
              </w:tc>
              <w:tc>
                <w:tcPr>
                  <w:tcW w:w="385" w:type="pct"/>
                  <w:tcMar>
                    <w:left w:w="28" w:type="dxa"/>
                    <w:right w:w="28" w:type="dxa"/>
                  </w:tcMar>
                  <w:vAlign w:val="center"/>
                </w:tcPr>
                <w:p>
                  <w:pPr>
                    <w:pStyle w:val="1868"/>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0.8</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402261</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103218</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3</w:t>
                  </w:r>
                </w:p>
              </w:tc>
              <w:tc>
                <w:tcPr>
                  <w:tcW w:w="2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30</w:t>
                  </w:r>
                </w:p>
              </w:tc>
              <w:tc>
                <w:tcPr>
                  <w:tcW w:w="385"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0.8</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402438</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103250</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pStyle w:val="1868"/>
                    <w:adjustRightInd w:val="0"/>
                    <w:snapToGrid w:val="0"/>
                    <w:jc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4</w:t>
                  </w:r>
                </w:p>
              </w:tc>
              <w:tc>
                <w:tcPr>
                  <w:tcW w:w="2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30</w:t>
                  </w:r>
                </w:p>
              </w:tc>
              <w:tc>
                <w:tcPr>
                  <w:tcW w:w="385"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0.8</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cs="Times New Roman"/>
                      <w:color w:val="auto"/>
                      <w:sz w:val="18"/>
                      <w:szCs w:val="18"/>
                      <w:highlight w:val="none"/>
                      <w:lang w:val="en-US" w:eastAsia="zh-CN"/>
                    </w:rPr>
                    <w:t>402755</w:t>
                  </w:r>
                  <w:r>
                    <w:rPr>
                      <w:rFonts w:hint="default" w:ascii="Times New Roman" w:hAnsi="Times New Roman" w:cs="Times New Roman"/>
                      <w:color w:val="auto"/>
                      <w:sz w:val="18"/>
                      <w:szCs w:val="18"/>
                      <w:highlight w:val="none"/>
                    </w:rPr>
                    <w:t>°E，35.</w:t>
                  </w:r>
                  <w:r>
                    <w:rPr>
                      <w:rFonts w:hint="eastAsia" w:cs="Times New Roman"/>
                      <w:color w:val="auto"/>
                      <w:sz w:val="18"/>
                      <w:szCs w:val="18"/>
                      <w:highlight w:val="none"/>
                      <w:lang w:val="en-US" w:eastAsia="zh-CN"/>
                    </w:rPr>
                    <w:t>102955</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adjustRightInd w:val="0"/>
                    <w:snapToGrid w:val="0"/>
                    <w:jc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5</w:t>
                  </w:r>
                </w:p>
              </w:tc>
              <w:tc>
                <w:tcPr>
                  <w:tcW w:w="2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30</w:t>
                  </w:r>
                </w:p>
              </w:tc>
              <w:tc>
                <w:tcPr>
                  <w:tcW w:w="385"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0.8</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402776</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103229</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53" w:type="pct"/>
                  <w:tcMar>
                    <w:left w:w="28" w:type="dxa"/>
                    <w:right w:w="28" w:type="dxa"/>
                  </w:tcMar>
                  <w:vAlign w:val="center"/>
                </w:tcPr>
                <w:p>
                  <w:pPr>
                    <w:pStyle w:val="1868"/>
                    <w:adjustRightInd w:val="0"/>
                    <w:snapToGrid w:val="0"/>
                    <w:jc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6</w:t>
                  </w:r>
                </w:p>
              </w:tc>
              <w:tc>
                <w:tcPr>
                  <w:tcW w:w="244"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385" w:type="pct"/>
                  <w:tcMar>
                    <w:left w:w="28" w:type="dxa"/>
                    <w:right w:w="28" w:type="dxa"/>
                  </w:tcMar>
                  <w:vAlign w:val="center"/>
                </w:tcPr>
                <w:p>
                  <w:pPr>
                    <w:adjustRightInd w:val="0"/>
                    <w:snapToGrid w:val="0"/>
                    <w:jc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w:t>
                  </w:r>
                  <w:r>
                    <w:rPr>
                      <w:rFonts w:hint="eastAsia" w:ascii="Times New Roman" w:hAnsi="Times New Roman" w:cs="Times New Roman"/>
                      <w:color w:val="auto"/>
                      <w:sz w:val="18"/>
                      <w:szCs w:val="18"/>
                      <w:highlight w:val="none"/>
                      <w:lang w:val="en-US" w:eastAsia="zh-CN"/>
                    </w:rPr>
                    <w:t>5</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402985</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103164</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adjustRightInd w:val="0"/>
                    <w:snapToGrid w:val="0"/>
                    <w:jc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7</w:t>
                  </w:r>
                </w:p>
              </w:tc>
              <w:tc>
                <w:tcPr>
                  <w:tcW w:w="2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30</w:t>
                  </w:r>
                </w:p>
              </w:tc>
              <w:tc>
                <w:tcPr>
                  <w:tcW w:w="385"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0.8</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402212</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103052</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DA008</w:t>
                  </w:r>
                </w:p>
              </w:tc>
              <w:tc>
                <w:tcPr>
                  <w:tcW w:w="2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30</w:t>
                  </w:r>
                </w:p>
              </w:tc>
              <w:tc>
                <w:tcPr>
                  <w:tcW w:w="385"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0.8</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402304</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103052</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DA009</w:t>
                  </w:r>
                </w:p>
              </w:tc>
              <w:tc>
                <w:tcPr>
                  <w:tcW w:w="2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30</w:t>
                  </w:r>
                </w:p>
              </w:tc>
              <w:tc>
                <w:tcPr>
                  <w:tcW w:w="385"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0.8</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402775</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103041</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DA010</w:t>
                  </w:r>
                </w:p>
              </w:tc>
              <w:tc>
                <w:tcPr>
                  <w:tcW w:w="2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30</w:t>
                  </w:r>
                </w:p>
              </w:tc>
              <w:tc>
                <w:tcPr>
                  <w:tcW w:w="385"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0.8</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403055</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103089</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5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DA011</w:t>
                  </w:r>
                </w:p>
              </w:tc>
              <w:tc>
                <w:tcPr>
                  <w:tcW w:w="2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30</w:t>
                  </w:r>
                </w:p>
              </w:tc>
              <w:tc>
                <w:tcPr>
                  <w:tcW w:w="385"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0.8</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402165</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102848</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DA012</w:t>
                  </w:r>
                </w:p>
              </w:tc>
              <w:tc>
                <w:tcPr>
                  <w:tcW w:w="2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30</w:t>
                  </w:r>
                </w:p>
              </w:tc>
              <w:tc>
                <w:tcPr>
                  <w:tcW w:w="385"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0.8</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402438</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102805</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DA013</w:t>
                  </w:r>
                </w:p>
              </w:tc>
              <w:tc>
                <w:tcPr>
                  <w:tcW w:w="2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30</w:t>
                  </w:r>
                </w:p>
              </w:tc>
              <w:tc>
                <w:tcPr>
                  <w:tcW w:w="385"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0.8</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402739</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102789</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DA014</w:t>
                  </w:r>
                </w:p>
              </w:tc>
              <w:tc>
                <w:tcPr>
                  <w:tcW w:w="2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30</w:t>
                  </w:r>
                </w:p>
              </w:tc>
              <w:tc>
                <w:tcPr>
                  <w:tcW w:w="385"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0.8</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402921</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102789</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DA015</w:t>
                  </w:r>
                </w:p>
              </w:tc>
              <w:tc>
                <w:tcPr>
                  <w:tcW w:w="2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lang w:val="en-US"/>
                    </w:rPr>
                  </w:pPr>
                  <w:r>
                    <w:rPr>
                      <w:rFonts w:hint="eastAsia" w:cs="Times New Roman"/>
                      <w:color w:val="auto"/>
                      <w:sz w:val="18"/>
                      <w:szCs w:val="18"/>
                      <w:highlight w:val="none"/>
                      <w:lang w:val="en-US" w:eastAsia="zh-CN"/>
                    </w:rPr>
                    <w:t>15</w:t>
                  </w:r>
                </w:p>
              </w:tc>
              <w:tc>
                <w:tcPr>
                  <w:tcW w:w="385"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lang w:val="en-US"/>
                    </w:rPr>
                  </w:pPr>
                  <w:r>
                    <w:rPr>
                      <w:rFonts w:hint="eastAsia" w:ascii="Times New Roman" w:hAnsi="Times New Roman" w:cs="Times New Roman"/>
                      <w:color w:val="auto"/>
                      <w:sz w:val="18"/>
                      <w:szCs w:val="18"/>
                      <w:highlight w:val="none"/>
                      <w:lang w:val="en-US" w:eastAsia="zh-CN"/>
                    </w:rPr>
                    <w:t>0.6</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403066</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102746</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DA016</w:t>
                  </w:r>
                </w:p>
              </w:tc>
              <w:tc>
                <w:tcPr>
                  <w:tcW w:w="244"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385"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r>
                    <w:rPr>
                      <w:rFonts w:hint="eastAsia" w:ascii="Times New Roman" w:hAnsi="Times New Roman" w:cs="Times New Roman"/>
                      <w:color w:val="auto"/>
                      <w:sz w:val="18"/>
                      <w:szCs w:val="18"/>
                      <w:highlight w:val="none"/>
                      <w:lang w:val="en-US" w:eastAsia="zh-CN"/>
                    </w:rPr>
                    <w:t>5</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403495</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103105</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DA017</w:t>
                  </w:r>
                </w:p>
              </w:tc>
              <w:tc>
                <w:tcPr>
                  <w:tcW w:w="244"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385" w:type="pct"/>
                  <w:tcMar>
                    <w:left w:w="28" w:type="dxa"/>
                    <w:right w:w="28" w:type="dxa"/>
                  </w:tcMar>
                  <w:vAlign w:val="center"/>
                </w:tcPr>
                <w:p>
                  <w:pPr>
                    <w:adjustRightInd w:val="0"/>
                    <w:snapToGrid w:val="0"/>
                    <w:jc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w:t>
                  </w:r>
                  <w:r>
                    <w:rPr>
                      <w:rFonts w:hint="eastAsia" w:ascii="Times New Roman" w:hAnsi="Times New Roman" w:cs="Times New Roman"/>
                      <w:color w:val="auto"/>
                      <w:sz w:val="18"/>
                      <w:szCs w:val="18"/>
                      <w:highlight w:val="none"/>
                      <w:lang w:val="en-US" w:eastAsia="zh-CN"/>
                    </w:rPr>
                    <w:t>4</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25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403549</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103293</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63"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restart"/>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DA018</w:t>
                  </w:r>
                </w:p>
              </w:tc>
              <w:tc>
                <w:tcPr>
                  <w:tcW w:w="244"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385" w:type="pct"/>
                  <w:vMerge w:val="restar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0.6</w:t>
                  </w:r>
                </w:p>
              </w:tc>
              <w:tc>
                <w:tcPr>
                  <w:tcW w:w="326"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lang w:val="en-US"/>
                    </w:rPr>
                  </w:pPr>
                  <w:r>
                    <w:rPr>
                      <w:rFonts w:hint="eastAsia" w:cs="Times New Roman"/>
                      <w:color w:val="auto"/>
                      <w:sz w:val="18"/>
                      <w:szCs w:val="18"/>
                      <w:highlight w:val="none"/>
                      <w:lang w:val="en-US" w:eastAsia="zh-CN"/>
                    </w:rPr>
                    <w:t>75</w:t>
                  </w:r>
                </w:p>
              </w:tc>
              <w:tc>
                <w:tcPr>
                  <w:tcW w:w="544" w:type="pct"/>
                  <w:vMerge w:val="restart"/>
                  <w:tcMar>
                    <w:left w:w="28" w:type="dxa"/>
                    <w:right w:w="28" w:type="dxa"/>
                  </w:tcMar>
                  <w:vAlign w:val="center"/>
                </w:tcPr>
                <w:p>
                  <w:pPr>
                    <w:jc w:val="center"/>
                    <w:rPr>
                      <w:rFonts w:hint="default"/>
                      <w:color w:val="auto"/>
                      <w:highlight w:val="none"/>
                    </w:rPr>
                  </w:pPr>
                  <w:r>
                    <w:rPr>
                      <w:rFonts w:hint="eastAsia" w:ascii="Times New Roman" w:hAnsi="Times New Roman" w:cs="Times New Roman"/>
                      <w:color w:val="auto"/>
                      <w:sz w:val="18"/>
                      <w:szCs w:val="18"/>
                      <w:highlight w:val="none"/>
                      <w:lang w:val="en-US" w:eastAsia="zh-CN"/>
                    </w:rPr>
                    <w:t>主要</w:t>
                  </w:r>
                  <w:r>
                    <w:rPr>
                      <w:rFonts w:hint="default" w:ascii="Times New Roman" w:hAnsi="Times New Roman" w:cs="Times New Roman"/>
                      <w:color w:val="auto"/>
                      <w:sz w:val="18"/>
                      <w:szCs w:val="18"/>
                      <w:highlight w:val="none"/>
                    </w:rPr>
                    <w:t>排放口</w:t>
                  </w:r>
                </w:p>
              </w:tc>
              <w:tc>
                <w:tcPr>
                  <w:tcW w:w="751" w:type="pct"/>
                  <w:vMerge w:val="restar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401242</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103003</w:t>
                  </w:r>
                  <w:r>
                    <w:rPr>
                      <w:rFonts w:hint="default" w:ascii="Times New Roman" w:hAnsi="Times New Roman" w:cs="Times New Roman"/>
                      <w:color w:val="auto"/>
                      <w:sz w:val="18"/>
                      <w:szCs w:val="18"/>
                      <w:highlight w:val="none"/>
                    </w:rPr>
                    <w:t>°N</w:t>
                  </w:r>
                </w:p>
                <w:p>
                  <w:pPr>
                    <w:rPr>
                      <w:rFonts w:hint="default"/>
                      <w:color w:val="auto"/>
                      <w:highlight w:val="none"/>
                    </w:rPr>
                  </w:pP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pStyle w:val="1868"/>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541" w:type="pct"/>
                  <w:vMerge w:val="restar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烟尘</w:t>
                  </w:r>
                </w:p>
              </w:tc>
              <w:tc>
                <w:tcPr>
                  <w:tcW w:w="463" w:type="pct"/>
                  <w:vMerge w:val="restart"/>
                  <w:tcMar>
                    <w:left w:w="28" w:type="dxa"/>
                    <w:right w:w="28" w:type="dxa"/>
                  </w:tcMar>
                  <w:vAlign w:val="center"/>
                </w:tcPr>
                <w:p>
                  <w:pPr>
                    <w:pStyle w:val="1868"/>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1次/</w:t>
                  </w:r>
                  <w:r>
                    <w:rPr>
                      <w:rFonts w:hint="eastAsia" w:ascii="Times New Roman" w:hAnsi="Times New Roman" w:cs="Times New Roman"/>
                      <w:color w:val="auto"/>
                      <w:sz w:val="18"/>
                      <w:szCs w:val="18"/>
                      <w:highlight w:val="none"/>
                      <w:lang w:val="en-US" w:eastAsia="zh-CN"/>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2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85"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26"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5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751"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pStyle w:val="1868"/>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50</w:t>
                  </w:r>
                </w:p>
              </w:tc>
              <w:tc>
                <w:tcPr>
                  <w:tcW w:w="541" w:type="pct"/>
                  <w:vMerge w:val="continue"/>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p>
              </w:tc>
              <w:tc>
                <w:tcPr>
                  <w:tcW w:w="574" w:type="pct"/>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46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2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85"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26"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5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751"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p>
              </w:tc>
              <w:tc>
                <w:tcPr>
                  <w:tcW w:w="459" w:type="pct"/>
                  <w:tcMar>
                    <w:left w:w="28" w:type="dxa"/>
                    <w:right w:w="28" w:type="dxa"/>
                  </w:tcMar>
                  <w:vAlign w:val="center"/>
                </w:tcPr>
                <w:p>
                  <w:pPr>
                    <w:pStyle w:val="1868"/>
                    <w:adjustRightInd w:val="0"/>
                    <w:snapToGrid w:val="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1（级）</w:t>
                  </w:r>
                </w:p>
              </w:tc>
              <w:tc>
                <w:tcPr>
                  <w:tcW w:w="541" w:type="pct"/>
                  <w:vMerge w:val="continue"/>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p>
              </w:tc>
              <w:tc>
                <w:tcPr>
                  <w:tcW w:w="574" w:type="pct"/>
                  <w:tcMar>
                    <w:left w:w="28" w:type="dxa"/>
                    <w:right w:w="28" w:type="dxa"/>
                  </w:tcMar>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rPr>
                    <w:t>林格曼黑度</w:t>
                  </w:r>
                </w:p>
              </w:tc>
              <w:tc>
                <w:tcPr>
                  <w:tcW w:w="46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2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85"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26"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5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751"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pStyle w:val="1868"/>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100</w:t>
                  </w:r>
                </w:p>
              </w:tc>
              <w:tc>
                <w:tcPr>
                  <w:tcW w:w="541" w:type="pct"/>
                  <w:vMerge w:val="continue"/>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p>
              </w:tc>
              <w:tc>
                <w:tcPr>
                  <w:tcW w:w="574" w:type="pct"/>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X</w:t>
                  </w:r>
                </w:p>
              </w:tc>
              <w:tc>
                <w:tcPr>
                  <w:tcW w:w="463" w:type="pct"/>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自动检测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53" w:type="pct"/>
                  <w:vMerge w:val="restart"/>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DA019</w:t>
                  </w:r>
                </w:p>
              </w:tc>
              <w:tc>
                <w:tcPr>
                  <w:tcW w:w="244"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385" w:type="pct"/>
                  <w:vMerge w:val="restar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0.6</w:t>
                  </w:r>
                </w:p>
              </w:tc>
              <w:tc>
                <w:tcPr>
                  <w:tcW w:w="326"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75</w:t>
                  </w:r>
                </w:p>
              </w:tc>
              <w:tc>
                <w:tcPr>
                  <w:tcW w:w="544" w:type="pct"/>
                  <w:vMerge w:val="restart"/>
                  <w:tcMar>
                    <w:left w:w="28" w:type="dxa"/>
                    <w:right w:w="28" w:type="dxa"/>
                  </w:tcMar>
                  <w:vAlign w:val="center"/>
                </w:tcPr>
                <w:p>
                  <w:pPr>
                    <w:jc w:val="center"/>
                    <w:rPr>
                      <w:rFonts w:hint="default"/>
                      <w:color w:val="auto"/>
                      <w:highlight w:val="none"/>
                    </w:rPr>
                  </w:pPr>
                  <w:r>
                    <w:rPr>
                      <w:rFonts w:hint="eastAsia" w:ascii="Times New Roman" w:hAnsi="Times New Roman" w:cs="Times New Roman"/>
                      <w:color w:val="auto"/>
                      <w:sz w:val="18"/>
                      <w:szCs w:val="18"/>
                      <w:highlight w:val="none"/>
                      <w:lang w:val="en-US" w:eastAsia="zh-CN"/>
                    </w:rPr>
                    <w:t>主要</w:t>
                  </w:r>
                  <w:r>
                    <w:rPr>
                      <w:rFonts w:hint="default" w:ascii="Times New Roman" w:hAnsi="Times New Roman" w:cs="Times New Roman"/>
                      <w:color w:val="auto"/>
                      <w:sz w:val="18"/>
                      <w:szCs w:val="18"/>
                      <w:highlight w:val="none"/>
                    </w:rPr>
                    <w:t>排放口</w:t>
                  </w:r>
                </w:p>
              </w:tc>
              <w:tc>
                <w:tcPr>
                  <w:tcW w:w="751" w:type="pct"/>
                  <w:vMerge w:val="restart"/>
                  <w:tcMar>
                    <w:left w:w="28" w:type="dxa"/>
                    <w:right w:w="28" w:type="dxa"/>
                  </w:tcMar>
                  <w:vAlign w:val="center"/>
                </w:tcPr>
                <w:p>
                  <w:pPr>
                    <w:adjustRightInd w:val="0"/>
                    <w:snapToGrid w:val="0"/>
                    <w:jc w:val="center"/>
                    <w:rPr>
                      <w:rFonts w:hint="default"/>
                      <w:color w:val="auto"/>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401365</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103062</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10</w:t>
                  </w:r>
                </w:p>
              </w:tc>
              <w:tc>
                <w:tcPr>
                  <w:tcW w:w="541" w:type="pct"/>
                  <w:vMerge w:val="restar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烟尘</w:t>
                  </w:r>
                </w:p>
              </w:tc>
              <w:tc>
                <w:tcPr>
                  <w:tcW w:w="463" w:type="pct"/>
                  <w:vMerge w:val="restart"/>
                  <w:tcMar>
                    <w:left w:w="28" w:type="dxa"/>
                    <w:right w:w="28" w:type="dxa"/>
                  </w:tcMar>
                  <w:vAlign w:val="center"/>
                </w:tcPr>
                <w:p>
                  <w:pPr>
                    <w:pStyle w:val="18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1次/</w:t>
                  </w:r>
                  <w:r>
                    <w:rPr>
                      <w:rFonts w:hint="eastAsia" w:ascii="Times New Roman" w:hAnsi="Times New Roman" w:cs="Times New Roman"/>
                      <w:color w:val="auto"/>
                      <w:sz w:val="18"/>
                      <w:szCs w:val="18"/>
                      <w:highlight w:val="none"/>
                      <w:lang w:val="en-US" w:eastAsia="zh-CN"/>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2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85"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26"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5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751"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50</w:t>
                  </w:r>
                </w:p>
              </w:tc>
              <w:tc>
                <w:tcPr>
                  <w:tcW w:w="541" w:type="pct"/>
                  <w:vMerge w:val="continue"/>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p>
              </w:tc>
              <w:tc>
                <w:tcPr>
                  <w:tcW w:w="574" w:type="pct"/>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46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2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85"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26"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5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751"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p>
              </w:tc>
              <w:tc>
                <w:tcPr>
                  <w:tcW w:w="459" w:type="pct"/>
                  <w:tcMar>
                    <w:left w:w="28" w:type="dxa"/>
                    <w:right w:w="28" w:type="dxa"/>
                  </w:tcMar>
                  <w:vAlign w:val="center"/>
                </w:tcPr>
                <w:p>
                  <w:pPr>
                    <w:pStyle w:val="1868"/>
                    <w:adjustRightInd w:val="0"/>
                    <w:snapToGrid w:val="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1（级）</w:t>
                  </w:r>
                </w:p>
              </w:tc>
              <w:tc>
                <w:tcPr>
                  <w:tcW w:w="541" w:type="pct"/>
                  <w:vMerge w:val="continue"/>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p>
              </w:tc>
              <w:tc>
                <w:tcPr>
                  <w:tcW w:w="574" w:type="pct"/>
                  <w:tcMar>
                    <w:left w:w="28" w:type="dxa"/>
                    <w:right w:w="28" w:type="dxa"/>
                  </w:tcMar>
                  <w:vAlign w:val="center"/>
                </w:tcPr>
                <w:p>
                  <w:pPr>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rPr>
                    <w:t>林格曼黑度</w:t>
                  </w:r>
                </w:p>
              </w:tc>
              <w:tc>
                <w:tcPr>
                  <w:tcW w:w="46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2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85"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26"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5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751"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57"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100</w:t>
                  </w:r>
                </w:p>
              </w:tc>
              <w:tc>
                <w:tcPr>
                  <w:tcW w:w="541" w:type="pct"/>
                  <w:vMerge w:val="continue"/>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p>
              </w:tc>
              <w:tc>
                <w:tcPr>
                  <w:tcW w:w="574" w:type="pct"/>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X</w:t>
                  </w:r>
                </w:p>
              </w:tc>
              <w:tc>
                <w:tcPr>
                  <w:tcW w:w="463" w:type="pct"/>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自动检测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restar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DA020</w:t>
                  </w:r>
                </w:p>
              </w:tc>
              <w:tc>
                <w:tcPr>
                  <w:tcW w:w="244"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385" w:type="pct"/>
                  <w:vMerge w:val="restar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lang w:val="en-US"/>
                    </w:rPr>
                  </w:pPr>
                  <w:r>
                    <w:rPr>
                      <w:rFonts w:hint="eastAsia" w:ascii="Times New Roman" w:hAnsi="Times New Roman" w:cs="Times New Roman"/>
                      <w:color w:val="auto"/>
                      <w:sz w:val="18"/>
                      <w:szCs w:val="18"/>
                      <w:highlight w:val="none"/>
                      <w:lang w:val="en-US" w:eastAsia="zh-CN"/>
                    </w:rPr>
                    <w:t>0.8</w:t>
                  </w:r>
                </w:p>
              </w:tc>
              <w:tc>
                <w:tcPr>
                  <w:tcW w:w="326"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75</w:t>
                  </w:r>
                </w:p>
              </w:tc>
              <w:tc>
                <w:tcPr>
                  <w:tcW w:w="544" w:type="pct"/>
                  <w:vMerge w:val="restart"/>
                  <w:tcMar>
                    <w:left w:w="28" w:type="dxa"/>
                    <w:right w:w="28" w:type="dxa"/>
                  </w:tcMar>
                  <w:vAlign w:val="center"/>
                </w:tcPr>
                <w:p>
                  <w:pPr>
                    <w:jc w:val="center"/>
                    <w:rPr>
                      <w:rFonts w:hint="default"/>
                      <w:color w:val="auto"/>
                      <w:highlight w:val="none"/>
                    </w:rPr>
                  </w:pPr>
                  <w:r>
                    <w:rPr>
                      <w:rFonts w:hint="default" w:ascii="Times New Roman" w:hAnsi="Times New Roman" w:cs="Times New Roman"/>
                      <w:color w:val="auto"/>
                      <w:sz w:val="18"/>
                      <w:szCs w:val="18"/>
                      <w:highlight w:val="none"/>
                    </w:rPr>
                    <w:t>一般排放口</w:t>
                  </w:r>
                </w:p>
              </w:tc>
              <w:tc>
                <w:tcPr>
                  <w:tcW w:w="751" w:type="pct"/>
                  <w:vMerge w:val="restar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ascii="Times New Roman" w:hAnsi="Times New Roman" w:cs="Times New Roman"/>
                      <w:color w:val="auto"/>
                      <w:sz w:val="18"/>
                      <w:szCs w:val="18"/>
                      <w:highlight w:val="none"/>
                      <w:lang w:val="en-US" w:eastAsia="zh-CN"/>
                    </w:rPr>
                    <w:t>401355</w:t>
                  </w:r>
                  <w:r>
                    <w:rPr>
                      <w:rFonts w:hint="default" w:ascii="Times New Roman" w:hAnsi="Times New Roman" w:cs="Times New Roman"/>
                      <w:color w:val="auto"/>
                      <w:sz w:val="18"/>
                      <w:szCs w:val="18"/>
                      <w:highlight w:val="none"/>
                    </w:rPr>
                    <w:t>°E，35.</w:t>
                  </w:r>
                  <w:r>
                    <w:rPr>
                      <w:rFonts w:hint="eastAsia" w:ascii="Times New Roman" w:hAnsi="Times New Roman" w:cs="Times New Roman"/>
                      <w:color w:val="auto"/>
                      <w:sz w:val="18"/>
                      <w:szCs w:val="18"/>
                      <w:highlight w:val="none"/>
                      <w:lang w:val="en-US" w:eastAsia="zh-CN"/>
                    </w:rPr>
                    <w:t>112730</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4.9</w:t>
                  </w:r>
                </w:p>
              </w:tc>
              <w:tc>
                <w:tcPr>
                  <w:tcW w:w="459" w:type="pct"/>
                  <w:tcMar>
                    <w:left w:w="28" w:type="dxa"/>
                    <w:right w:w="28" w:type="dxa"/>
                  </w:tcMar>
                  <w:vAlign w:val="center"/>
                </w:tcPr>
                <w:p>
                  <w:pPr>
                    <w:pStyle w:val="18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541" w:type="pct"/>
                  <w:vMerge w:val="restar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氨</w:t>
                  </w:r>
                </w:p>
              </w:tc>
              <w:tc>
                <w:tcPr>
                  <w:tcW w:w="463"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3" w:type="pct"/>
                  <w:vMerge w:val="continue"/>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p>
              </w:tc>
              <w:tc>
                <w:tcPr>
                  <w:tcW w:w="2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85" w:type="pct"/>
                  <w:vMerge w:val="continue"/>
                  <w:tcMar>
                    <w:left w:w="28" w:type="dxa"/>
                    <w:right w:w="28" w:type="dxa"/>
                  </w:tcMar>
                  <w:vAlign w:val="center"/>
                </w:tcPr>
                <w:p>
                  <w:pPr>
                    <w:adjustRightInd w:val="0"/>
                    <w:snapToGrid w:val="0"/>
                    <w:jc w:val="center"/>
                    <w:rPr>
                      <w:rFonts w:hint="eastAsia" w:ascii="Times New Roman" w:hAnsi="Times New Roman" w:cs="Times New Roman"/>
                      <w:color w:val="auto"/>
                      <w:sz w:val="18"/>
                      <w:szCs w:val="18"/>
                      <w:highlight w:val="none"/>
                      <w:lang w:val="en-US" w:eastAsia="zh-CN"/>
                    </w:rPr>
                  </w:pPr>
                </w:p>
              </w:tc>
              <w:tc>
                <w:tcPr>
                  <w:tcW w:w="326" w:type="pct"/>
                  <w:vMerge w:val="continue"/>
                  <w:tcMar>
                    <w:left w:w="28" w:type="dxa"/>
                    <w:right w:w="28" w:type="dxa"/>
                  </w:tcMar>
                  <w:vAlign w:val="center"/>
                </w:tcPr>
                <w:p>
                  <w:pPr>
                    <w:pStyle w:val="1868"/>
                    <w:adjustRightInd w:val="0"/>
                    <w:snapToGrid w:val="0"/>
                    <w:jc w:val="center"/>
                    <w:rPr>
                      <w:rFonts w:hint="eastAsia" w:cs="Times New Roman"/>
                      <w:color w:val="auto"/>
                      <w:sz w:val="18"/>
                      <w:szCs w:val="18"/>
                      <w:highlight w:val="none"/>
                      <w:lang w:val="en-US" w:eastAsia="zh-CN"/>
                    </w:rPr>
                  </w:pPr>
                </w:p>
              </w:tc>
              <w:tc>
                <w:tcPr>
                  <w:tcW w:w="544" w:type="pct"/>
                  <w:vMerge w:val="continue"/>
                  <w:tcMar>
                    <w:left w:w="28" w:type="dxa"/>
                    <w:right w:w="28" w:type="dxa"/>
                  </w:tcMar>
                  <w:vAlign w:val="center"/>
                </w:tcPr>
                <w:p>
                  <w:pPr>
                    <w:jc w:val="center"/>
                    <w:rPr>
                      <w:rFonts w:hint="default" w:ascii="Times New Roman" w:hAnsi="Times New Roman" w:cs="Times New Roman"/>
                      <w:color w:val="auto"/>
                      <w:sz w:val="18"/>
                      <w:szCs w:val="18"/>
                      <w:highlight w:val="none"/>
                    </w:rPr>
                  </w:pPr>
                </w:p>
              </w:tc>
              <w:tc>
                <w:tcPr>
                  <w:tcW w:w="751"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57" w:type="pct"/>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0.33</w:t>
                  </w:r>
                </w:p>
              </w:tc>
              <w:tc>
                <w:tcPr>
                  <w:tcW w:w="459" w:type="pct"/>
                  <w:tcMar>
                    <w:left w:w="28" w:type="dxa"/>
                    <w:right w:w="28" w:type="dxa"/>
                  </w:tcMar>
                  <w:vAlign w:val="center"/>
                </w:tcPr>
                <w:p>
                  <w:pPr>
                    <w:pStyle w:val="18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p>
              </w:tc>
              <w:tc>
                <w:tcPr>
                  <w:tcW w:w="541" w:type="pct"/>
                  <w:vMerge w:val="continue"/>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p>
              </w:tc>
              <w:tc>
                <w:tcPr>
                  <w:tcW w:w="574" w:type="pct"/>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硫化氢</w:t>
                  </w:r>
                </w:p>
              </w:tc>
              <w:tc>
                <w:tcPr>
                  <w:tcW w:w="46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5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2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85"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26"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5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751"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57" w:type="pct"/>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tcMar>
                    <w:left w:w="28" w:type="dxa"/>
                    <w:right w:w="28" w:type="dxa"/>
                  </w:tcMar>
                  <w:vAlign w:val="center"/>
                </w:tcPr>
                <w:p>
                  <w:pPr>
                    <w:pStyle w:val="18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2000</w:t>
                  </w:r>
                  <w:r>
                    <w:rPr>
                      <w:rFonts w:hint="eastAsia" w:ascii="Times New Roman" w:hAnsi="Times New Roman" w:cs="Times New Roman"/>
                      <w:color w:val="auto"/>
                      <w:sz w:val="18"/>
                      <w:szCs w:val="18"/>
                      <w:highlight w:val="none"/>
                      <w:lang w:val="en-US" w:eastAsia="zh-CN"/>
                    </w:rPr>
                    <w:t>(无量纲)</w:t>
                  </w:r>
                </w:p>
              </w:tc>
              <w:tc>
                <w:tcPr>
                  <w:tcW w:w="541" w:type="pct"/>
                  <w:vMerge w:val="continue"/>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p>
              </w:tc>
              <w:tc>
                <w:tcPr>
                  <w:tcW w:w="574" w:type="pct"/>
                  <w:tcMar>
                    <w:left w:w="28" w:type="dxa"/>
                    <w:right w:w="28" w:type="dxa"/>
                  </w:tcMar>
                  <w:vAlign w:val="center"/>
                </w:tcPr>
                <w:p>
                  <w:pPr>
                    <w:pStyle w:val="18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臭气浓度</w:t>
                  </w:r>
                </w:p>
              </w:tc>
              <w:tc>
                <w:tcPr>
                  <w:tcW w:w="46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Mar>
                    <w:left w:w="28" w:type="dxa"/>
                    <w:right w:w="28" w:type="dxa"/>
                  </w:tcMar>
                  <w:vAlign w:val="center"/>
                </w:tcPr>
                <w:p>
                  <w:pPr>
                    <w:jc w:val="center"/>
                    <w:rPr>
                      <w:rFonts w:hint="default" w:ascii="Times New Roman" w:hAnsi="Times New Roman"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DA0</w:t>
                  </w:r>
                  <w:r>
                    <w:rPr>
                      <w:rFonts w:hint="eastAsia" w:ascii="Times New Roman" w:hAnsi="Times New Roman" w:eastAsia="宋体" w:cs="Times New Roman"/>
                      <w:color w:val="auto"/>
                      <w:sz w:val="18"/>
                      <w:szCs w:val="18"/>
                      <w:highlight w:val="none"/>
                      <w:lang w:val="en-US" w:eastAsia="zh-CN"/>
                    </w:rPr>
                    <w:t>21</w:t>
                  </w:r>
                </w:p>
              </w:tc>
              <w:tc>
                <w:tcPr>
                  <w:tcW w:w="244"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385"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0.6</w:t>
                  </w:r>
                </w:p>
              </w:tc>
              <w:tc>
                <w:tcPr>
                  <w:tcW w:w="326"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75</w:t>
                  </w:r>
                </w:p>
              </w:tc>
              <w:tc>
                <w:tcPr>
                  <w:tcW w:w="544"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751"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117.</w:t>
                  </w:r>
                  <w:r>
                    <w:rPr>
                      <w:rFonts w:hint="eastAsia" w:cs="Times New Roman"/>
                      <w:color w:val="auto"/>
                      <w:sz w:val="18"/>
                      <w:szCs w:val="18"/>
                      <w:highlight w:val="none"/>
                      <w:lang w:val="en-US" w:eastAsia="zh-CN"/>
                    </w:rPr>
                    <w:t>401864</w:t>
                  </w:r>
                  <w:r>
                    <w:rPr>
                      <w:rFonts w:hint="default" w:ascii="Times New Roman" w:hAnsi="Times New Roman" w:cs="Times New Roman"/>
                      <w:color w:val="auto"/>
                      <w:sz w:val="18"/>
                      <w:szCs w:val="18"/>
                      <w:highlight w:val="none"/>
                    </w:rPr>
                    <w:t>°E，35.</w:t>
                  </w:r>
                  <w:r>
                    <w:rPr>
                      <w:rFonts w:hint="eastAsia" w:cs="Times New Roman"/>
                      <w:color w:val="auto"/>
                      <w:sz w:val="18"/>
                      <w:szCs w:val="18"/>
                      <w:highlight w:val="none"/>
                      <w:lang w:val="en-US" w:eastAsia="zh-CN"/>
                    </w:rPr>
                    <w:t>102773</w:t>
                  </w:r>
                  <w:r>
                    <w:rPr>
                      <w:rFonts w:hint="default" w:ascii="Times New Roman" w:hAnsi="Times New Roman" w:cs="Times New Roman"/>
                      <w:color w:val="auto"/>
                      <w:sz w:val="18"/>
                      <w:szCs w:val="18"/>
                      <w:highlight w:val="none"/>
                    </w:rPr>
                    <w:t>°N</w:t>
                  </w:r>
                </w:p>
              </w:tc>
              <w:tc>
                <w:tcPr>
                  <w:tcW w:w="357" w:type="pct"/>
                  <w:tcMar>
                    <w:left w:w="28" w:type="dxa"/>
                    <w:right w:w="28" w:type="dxa"/>
                  </w:tcMar>
                  <w:vAlign w:val="center"/>
                </w:tcPr>
                <w:p>
                  <w:pPr>
                    <w:pStyle w:val="1868"/>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3.0</w:t>
                  </w:r>
                </w:p>
              </w:tc>
              <w:tc>
                <w:tcPr>
                  <w:tcW w:w="459" w:type="pct"/>
                  <w:tcMar>
                    <w:left w:w="28" w:type="dxa"/>
                    <w:right w:w="28" w:type="dxa"/>
                  </w:tcMar>
                  <w:vAlign w:val="center"/>
                </w:tcPr>
                <w:p>
                  <w:pPr>
                    <w:pStyle w:val="1868"/>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60</w:t>
                  </w:r>
                </w:p>
              </w:tc>
              <w:tc>
                <w:tcPr>
                  <w:tcW w:w="541"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574" w:type="pct"/>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VOCs</w:t>
                  </w:r>
                </w:p>
              </w:tc>
              <w:tc>
                <w:tcPr>
                  <w:tcW w:w="463"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半</w:t>
                  </w:r>
                  <w:r>
                    <w:rPr>
                      <w:rFonts w:hint="default" w:ascii="Times New Roman" w:hAnsi="Times New Roman" w:cs="Times New Roman"/>
                      <w:color w:val="auto"/>
                      <w:sz w:val="18"/>
                      <w:szCs w:val="18"/>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无组织</w:t>
                  </w:r>
                </w:p>
              </w:tc>
              <w:tc>
                <w:tcPr>
                  <w:tcW w:w="244"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385"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326"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544"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751"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357"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459"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541"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厂界</w:t>
                  </w:r>
                </w:p>
              </w:tc>
              <w:tc>
                <w:tcPr>
                  <w:tcW w:w="574" w:type="pct"/>
                  <w:vMerge w:val="restar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VOCs、</w:t>
                  </w:r>
                  <w:r>
                    <w:rPr>
                      <w:rFonts w:hint="default" w:ascii="Times New Roman" w:hAnsi="Times New Roman" w:cs="Times New Roman"/>
                      <w:color w:val="auto"/>
                      <w:sz w:val="18"/>
                      <w:szCs w:val="18"/>
                      <w:highlight w:val="none"/>
                    </w:rPr>
                    <w:t>颗粒物</w:t>
                  </w:r>
                  <w:r>
                    <w:rPr>
                      <w:rFonts w:hint="eastAsia"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硫化氢、氨、臭气浓度</w:t>
                  </w:r>
                </w:p>
              </w:tc>
              <w:tc>
                <w:tcPr>
                  <w:tcW w:w="463"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2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85"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26"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544"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751"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357"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459"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541" w:type="pct"/>
                  <w:vMerge w:val="continue"/>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p>
              </w:tc>
              <w:tc>
                <w:tcPr>
                  <w:tcW w:w="574" w:type="pct"/>
                  <w:vMerge w:val="continue"/>
                  <w:tcMar>
                    <w:left w:w="28" w:type="dxa"/>
                    <w:right w:w="28" w:type="dxa"/>
                  </w:tcMar>
                  <w:vAlign w:val="center"/>
                </w:tcPr>
                <w:p>
                  <w:pPr>
                    <w:pStyle w:val="18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p>
              </w:tc>
              <w:tc>
                <w:tcPr>
                  <w:tcW w:w="463" w:type="pct"/>
                  <w:tcMar>
                    <w:left w:w="28" w:type="dxa"/>
                    <w:right w:w="28" w:type="dxa"/>
                  </w:tcMar>
                  <w:vAlign w:val="center"/>
                </w:tcPr>
                <w:p>
                  <w:pPr>
                    <w:pStyle w:val="186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1次/半年</w:t>
                  </w:r>
                </w:p>
              </w:tc>
            </w:tr>
          </w:tbl>
          <w:p>
            <w:pPr>
              <w:numPr>
                <w:ilvl w:val="0"/>
                <w:numId w:val="19"/>
              </w:numPr>
              <w:autoSpaceDE w:val="0"/>
              <w:autoSpaceDN w:val="0"/>
              <w:adjustRightInd w:val="0"/>
              <w:spacing w:line="360" w:lineRule="auto"/>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大气污染物排放量核算</w:t>
            </w:r>
          </w:p>
          <w:p>
            <w:pPr>
              <w:pStyle w:val="1870"/>
              <w:widowControl w:val="0"/>
              <w:ind w:firstLine="420"/>
              <w:jc w:val="both"/>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大气污染物年排放量包括项目各有组织排放源和无组织排放源在正常排放条件下的预测排放量之和。</w:t>
            </w:r>
          </w:p>
          <w:p>
            <w:pPr>
              <w:jc w:val="center"/>
              <w:rPr>
                <w:rFonts w:hint="default" w:ascii="Times New Roman" w:hAnsi="Times New Roman" w:cs="Times New Roman"/>
                <w:b/>
                <w:bCs/>
                <w:color w:val="auto"/>
                <w:szCs w:val="21"/>
                <w:highlight w:val="none"/>
              </w:rPr>
            </w:pPr>
          </w:p>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16</w:t>
            </w:r>
            <w:r>
              <w:rPr>
                <w:rFonts w:hint="default" w:ascii="Times New Roman" w:hAnsi="Times New Roman" w:cs="Times New Roman"/>
                <w:b/>
                <w:bCs/>
                <w:color w:val="auto"/>
                <w:szCs w:val="21"/>
                <w:highlight w:val="none"/>
              </w:rPr>
              <w:t xml:space="preserve">  大气污染物有组织排放量核算表</w:t>
            </w:r>
          </w:p>
          <w:tbl>
            <w:tblPr>
              <w:tblStyle w:val="49"/>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05"/>
              <w:gridCol w:w="1343"/>
              <w:gridCol w:w="1329"/>
              <w:gridCol w:w="1959"/>
              <w:gridCol w:w="1959"/>
              <w:gridCol w:w="1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708"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排放源编号</w:t>
                  </w:r>
                </w:p>
              </w:tc>
              <w:tc>
                <w:tcPr>
                  <w:tcW w:w="701"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1033"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核算年排放量（t/a）</w:t>
                  </w:r>
                </w:p>
              </w:tc>
              <w:tc>
                <w:tcPr>
                  <w:tcW w:w="1033"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核算排放速率（kg/h）</w:t>
                  </w:r>
                </w:p>
              </w:tc>
              <w:tc>
                <w:tcPr>
                  <w:tcW w:w="1045"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核算排放浓度（mg/m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pStyle w:val="363"/>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708" w:type="pct"/>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DA001</w:t>
                  </w:r>
                </w:p>
              </w:tc>
              <w:tc>
                <w:tcPr>
                  <w:tcW w:w="701"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0.9104</w:t>
                  </w:r>
                </w:p>
              </w:tc>
              <w:tc>
                <w:tcPr>
                  <w:tcW w:w="1033"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0.1264</w:t>
                  </w:r>
                </w:p>
              </w:tc>
              <w:tc>
                <w:tcPr>
                  <w:tcW w:w="1045"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pStyle w:val="363"/>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w:t>
                  </w:r>
                </w:p>
              </w:tc>
              <w:tc>
                <w:tcPr>
                  <w:tcW w:w="708" w:type="pct"/>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2</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1.2818</w:t>
                  </w:r>
                </w:p>
              </w:tc>
              <w:tc>
                <w:tcPr>
                  <w:tcW w:w="1033"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0.1780</w:t>
                  </w:r>
                </w:p>
              </w:tc>
              <w:tc>
                <w:tcPr>
                  <w:tcW w:w="1045"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pStyle w:val="363"/>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708" w:type="pct"/>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3</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1.2818</w:t>
                  </w:r>
                </w:p>
              </w:tc>
              <w:tc>
                <w:tcPr>
                  <w:tcW w:w="1033"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0.1780</w:t>
                  </w:r>
                </w:p>
              </w:tc>
              <w:tc>
                <w:tcPr>
                  <w:tcW w:w="1045"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pStyle w:val="363"/>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4</w:t>
                  </w:r>
                </w:p>
              </w:tc>
              <w:tc>
                <w:tcPr>
                  <w:tcW w:w="708" w:type="pct"/>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4</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1.2818</w:t>
                  </w:r>
                </w:p>
              </w:tc>
              <w:tc>
                <w:tcPr>
                  <w:tcW w:w="1033"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0.1780</w:t>
                  </w:r>
                </w:p>
              </w:tc>
              <w:tc>
                <w:tcPr>
                  <w:tcW w:w="1045"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pStyle w:val="363"/>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5</w:t>
                  </w:r>
                </w:p>
              </w:tc>
              <w:tc>
                <w:tcPr>
                  <w:tcW w:w="708" w:type="pct"/>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5</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1.2818</w:t>
                  </w:r>
                </w:p>
              </w:tc>
              <w:tc>
                <w:tcPr>
                  <w:tcW w:w="1033"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0.1780</w:t>
                  </w:r>
                </w:p>
              </w:tc>
              <w:tc>
                <w:tcPr>
                  <w:tcW w:w="1045" w:type="pct"/>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pStyle w:val="363"/>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6</w:t>
                  </w:r>
                </w:p>
              </w:tc>
              <w:tc>
                <w:tcPr>
                  <w:tcW w:w="708" w:type="pct"/>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6</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0.1343 </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0.0187 </w:t>
                  </w:r>
                </w:p>
              </w:tc>
              <w:tc>
                <w:tcPr>
                  <w:tcW w:w="1045"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pStyle w:val="363"/>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7</w:t>
                  </w:r>
                </w:p>
              </w:tc>
              <w:tc>
                <w:tcPr>
                  <w:tcW w:w="708" w:type="pct"/>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7</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1.0008 </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0.1390 </w:t>
                  </w:r>
                </w:p>
              </w:tc>
              <w:tc>
                <w:tcPr>
                  <w:tcW w:w="1045"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pStyle w:val="363"/>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8</w:t>
                  </w:r>
                </w:p>
              </w:tc>
              <w:tc>
                <w:tcPr>
                  <w:tcW w:w="708"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DA008</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1.0008 </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0.1390 </w:t>
                  </w:r>
                </w:p>
              </w:tc>
              <w:tc>
                <w:tcPr>
                  <w:tcW w:w="1045"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pStyle w:val="363"/>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9</w:t>
                  </w:r>
                </w:p>
              </w:tc>
              <w:tc>
                <w:tcPr>
                  <w:tcW w:w="708"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DA009</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1.0008 </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0.1390 </w:t>
                  </w:r>
                </w:p>
              </w:tc>
              <w:tc>
                <w:tcPr>
                  <w:tcW w:w="1045"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pStyle w:val="363"/>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10</w:t>
                  </w:r>
                </w:p>
              </w:tc>
              <w:tc>
                <w:tcPr>
                  <w:tcW w:w="708"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DA010</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1.0008 </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0.1390 </w:t>
                  </w:r>
                </w:p>
              </w:tc>
              <w:tc>
                <w:tcPr>
                  <w:tcW w:w="1045"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pStyle w:val="363"/>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11</w:t>
                  </w:r>
                </w:p>
              </w:tc>
              <w:tc>
                <w:tcPr>
                  <w:tcW w:w="708"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DA011</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1.8936 </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0.2630 </w:t>
                  </w:r>
                </w:p>
              </w:tc>
              <w:tc>
                <w:tcPr>
                  <w:tcW w:w="1045"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pStyle w:val="363"/>
                    <w:keepNext w:val="0"/>
                    <w:keepLines w:val="0"/>
                    <w:pageBreakBefore w:val="0"/>
                    <w:widowControl w:val="0"/>
                    <w:kinsoku/>
                    <w:wordWrap/>
                    <w:overflowPunct/>
                    <w:topLinePunct w:val="0"/>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12</w:t>
                  </w:r>
                </w:p>
              </w:tc>
              <w:tc>
                <w:tcPr>
                  <w:tcW w:w="708"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DA012</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1.8936 </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0.2630 </w:t>
                  </w:r>
                </w:p>
              </w:tc>
              <w:tc>
                <w:tcPr>
                  <w:tcW w:w="1045"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13</w:t>
                  </w:r>
                </w:p>
              </w:tc>
              <w:tc>
                <w:tcPr>
                  <w:tcW w:w="708"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DA013</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1.8936 </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0.2630 </w:t>
                  </w:r>
                </w:p>
              </w:tc>
              <w:tc>
                <w:tcPr>
                  <w:tcW w:w="1045"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14</w:t>
                  </w:r>
                </w:p>
              </w:tc>
              <w:tc>
                <w:tcPr>
                  <w:tcW w:w="708"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DA014</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1.8936 </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0.2630 </w:t>
                  </w:r>
                </w:p>
              </w:tc>
              <w:tc>
                <w:tcPr>
                  <w:tcW w:w="1045"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15</w:t>
                  </w:r>
                </w:p>
              </w:tc>
              <w:tc>
                <w:tcPr>
                  <w:tcW w:w="708"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DA015</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0.5373 </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0.0746 </w:t>
                  </w:r>
                </w:p>
              </w:tc>
              <w:tc>
                <w:tcPr>
                  <w:tcW w:w="1045"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w:t>
                  </w:r>
                </w:p>
              </w:tc>
              <w:tc>
                <w:tcPr>
                  <w:tcW w:w="708"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DA016</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颗粒物</w:t>
                  </w:r>
                </w:p>
              </w:tc>
              <w:tc>
                <w:tcPr>
                  <w:tcW w:w="18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1.3672 </w:t>
                  </w:r>
                </w:p>
              </w:tc>
              <w:tc>
                <w:tcPr>
                  <w:tcW w:w="18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0.1899 </w:t>
                  </w:r>
                </w:p>
              </w:tc>
              <w:tc>
                <w:tcPr>
                  <w:tcW w:w="1866"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7.6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w:t>
                  </w:r>
                </w:p>
              </w:tc>
              <w:tc>
                <w:tcPr>
                  <w:tcW w:w="708"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DA017</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颗粒物</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0.0358 </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0.0050 </w:t>
                  </w:r>
                </w:p>
              </w:tc>
              <w:tc>
                <w:tcPr>
                  <w:tcW w:w="1045"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Merge w:val="restar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w:t>
                  </w:r>
                </w:p>
              </w:tc>
              <w:tc>
                <w:tcPr>
                  <w:tcW w:w="708" w:type="pct"/>
                  <w:vMerge w:val="restar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DA018</w:t>
                  </w:r>
                </w:p>
              </w:tc>
              <w:tc>
                <w:tcPr>
                  <w:tcW w:w="701"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烟尘</w:t>
                  </w:r>
                </w:p>
              </w:tc>
              <w:tc>
                <w:tcPr>
                  <w:tcW w:w="1033"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1.403 </w:t>
                  </w:r>
                </w:p>
              </w:tc>
              <w:tc>
                <w:tcPr>
                  <w:tcW w:w="1033"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0.1949 </w:t>
                  </w:r>
                </w:p>
              </w:tc>
              <w:tc>
                <w:tcPr>
                  <w:tcW w:w="1045"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9.6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color w:val="auto"/>
                      <w:highlight w:val="none"/>
                    </w:rPr>
                  </w:pPr>
                </w:p>
              </w:tc>
              <w:tc>
                <w:tcPr>
                  <w:tcW w:w="70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color w:val="auto"/>
                      <w:highlight w:val="none"/>
                    </w:rPr>
                  </w:pPr>
                </w:p>
              </w:tc>
              <w:tc>
                <w:tcPr>
                  <w:tcW w:w="701"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1033"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2.700 </w:t>
                  </w:r>
                </w:p>
              </w:tc>
              <w:tc>
                <w:tcPr>
                  <w:tcW w:w="1033"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0.3750 </w:t>
                  </w:r>
                </w:p>
              </w:tc>
              <w:tc>
                <w:tcPr>
                  <w:tcW w:w="1045"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18.6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p>
              </w:tc>
              <w:tc>
                <w:tcPr>
                  <w:tcW w:w="70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p>
              </w:tc>
              <w:tc>
                <w:tcPr>
                  <w:tcW w:w="701"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X</w:t>
                  </w:r>
                </w:p>
              </w:tc>
              <w:tc>
                <w:tcPr>
                  <w:tcW w:w="1033"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9.410 </w:t>
                  </w:r>
                </w:p>
              </w:tc>
              <w:tc>
                <w:tcPr>
                  <w:tcW w:w="1033"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1.3069 </w:t>
                  </w:r>
                </w:p>
              </w:tc>
              <w:tc>
                <w:tcPr>
                  <w:tcW w:w="1045"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64.7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Merge w:val="restar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19</w:t>
                  </w:r>
                </w:p>
              </w:tc>
              <w:tc>
                <w:tcPr>
                  <w:tcW w:w="708" w:type="pct"/>
                  <w:vMerge w:val="restar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DA019</w:t>
                  </w:r>
                </w:p>
              </w:tc>
              <w:tc>
                <w:tcPr>
                  <w:tcW w:w="701"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烟尘</w:t>
                  </w:r>
                </w:p>
              </w:tc>
              <w:tc>
                <w:tcPr>
                  <w:tcW w:w="1033"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1.403 </w:t>
                  </w:r>
                </w:p>
              </w:tc>
              <w:tc>
                <w:tcPr>
                  <w:tcW w:w="1033"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0.1949 </w:t>
                  </w:r>
                </w:p>
              </w:tc>
              <w:tc>
                <w:tcPr>
                  <w:tcW w:w="1045"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9.6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color w:val="auto"/>
                      <w:highlight w:val="none"/>
                    </w:rPr>
                  </w:pPr>
                </w:p>
              </w:tc>
              <w:tc>
                <w:tcPr>
                  <w:tcW w:w="70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color w:val="auto"/>
                      <w:highlight w:val="none"/>
                    </w:rPr>
                  </w:pPr>
                </w:p>
              </w:tc>
              <w:tc>
                <w:tcPr>
                  <w:tcW w:w="701"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1033"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2.700 </w:t>
                  </w:r>
                </w:p>
              </w:tc>
              <w:tc>
                <w:tcPr>
                  <w:tcW w:w="1033"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0.3750 </w:t>
                  </w:r>
                </w:p>
              </w:tc>
              <w:tc>
                <w:tcPr>
                  <w:tcW w:w="1045"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18.6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p>
              </w:tc>
              <w:tc>
                <w:tcPr>
                  <w:tcW w:w="70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p>
              </w:tc>
              <w:tc>
                <w:tcPr>
                  <w:tcW w:w="701"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X</w:t>
                  </w:r>
                </w:p>
              </w:tc>
              <w:tc>
                <w:tcPr>
                  <w:tcW w:w="1033"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9.410 </w:t>
                  </w:r>
                </w:p>
              </w:tc>
              <w:tc>
                <w:tcPr>
                  <w:tcW w:w="1033"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1.3069 </w:t>
                  </w:r>
                </w:p>
              </w:tc>
              <w:tc>
                <w:tcPr>
                  <w:tcW w:w="1045"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64.7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Merge w:val="restar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708"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DA020</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Cs w:val="0"/>
                      <w:color w:val="auto"/>
                      <w:kern w:val="2"/>
                      <w:sz w:val="18"/>
                      <w:szCs w:val="18"/>
                      <w:highlight w:val="none"/>
                    </w:rPr>
                    <w:t>NH</w:t>
                  </w:r>
                  <w:r>
                    <w:rPr>
                      <w:rFonts w:hint="default" w:ascii="Times New Roman" w:hAnsi="Times New Roman" w:eastAsia="宋体" w:cs="Times New Roman"/>
                      <w:bCs w:val="0"/>
                      <w:color w:val="auto"/>
                      <w:kern w:val="2"/>
                      <w:sz w:val="18"/>
                      <w:szCs w:val="18"/>
                      <w:highlight w:val="none"/>
                      <w:vertAlign w:val="subscript"/>
                    </w:rPr>
                    <w:t>3</w:t>
                  </w:r>
                </w:p>
              </w:tc>
              <w:tc>
                <w:tcPr>
                  <w:tcW w:w="18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2.5441</w:t>
                  </w:r>
                </w:p>
              </w:tc>
              <w:tc>
                <w:tcPr>
                  <w:tcW w:w="18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0.3533</w:t>
                  </w:r>
                </w:p>
              </w:tc>
              <w:tc>
                <w:tcPr>
                  <w:tcW w:w="186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color w:val="auto"/>
                      <w:highlight w:val="none"/>
                    </w:rPr>
                  </w:pPr>
                </w:p>
              </w:tc>
              <w:tc>
                <w:tcPr>
                  <w:tcW w:w="708"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color w:val="auto"/>
                      <w:highlight w:val="none"/>
                    </w:rPr>
                  </w:pPr>
                </w:p>
              </w:tc>
              <w:tc>
                <w:tcPr>
                  <w:tcW w:w="701"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Cs w:val="0"/>
                      <w:color w:val="auto"/>
                      <w:kern w:val="2"/>
                      <w:sz w:val="18"/>
                      <w:szCs w:val="18"/>
                      <w:highlight w:val="none"/>
                    </w:rPr>
                    <w:t>H</w:t>
                  </w:r>
                  <w:r>
                    <w:rPr>
                      <w:rFonts w:hint="default" w:ascii="Times New Roman" w:hAnsi="Times New Roman" w:eastAsia="宋体" w:cs="Times New Roman"/>
                      <w:bCs w:val="0"/>
                      <w:color w:val="auto"/>
                      <w:kern w:val="2"/>
                      <w:sz w:val="18"/>
                      <w:szCs w:val="18"/>
                      <w:highlight w:val="none"/>
                      <w:vertAlign w:val="subscript"/>
                    </w:rPr>
                    <w:t>2</w:t>
                  </w:r>
                  <w:r>
                    <w:rPr>
                      <w:rFonts w:hint="default" w:ascii="Times New Roman" w:hAnsi="Times New Roman" w:eastAsia="宋体" w:cs="Times New Roman"/>
                      <w:bCs w:val="0"/>
                      <w:color w:val="auto"/>
                      <w:kern w:val="2"/>
                      <w:sz w:val="18"/>
                      <w:szCs w:val="18"/>
                      <w:highlight w:val="none"/>
                    </w:rPr>
                    <w:t>S</w:t>
                  </w:r>
                </w:p>
              </w:tc>
              <w:tc>
                <w:tcPr>
                  <w:tcW w:w="18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0.0985</w:t>
                  </w:r>
                </w:p>
              </w:tc>
              <w:tc>
                <w:tcPr>
                  <w:tcW w:w="18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0.0137</w:t>
                  </w:r>
                </w:p>
              </w:tc>
              <w:tc>
                <w:tcPr>
                  <w:tcW w:w="186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78"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21</w:t>
                  </w:r>
                </w:p>
              </w:tc>
              <w:tc>
                <w:tcPr>
                  <w:tcW w:w="708" w:type="pct"/>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DA0</w:t>
                  </w:r>
                  <w:r>
                    <w:rPr>
                      <w:rFonts w:hint="eastAsia" w:ascii="Times New Roman" w:hAnsi="Times New Roman" w:eastAsia="宋体" w:cs="Times New Roman"/>
                      <w:color w:val="auto"/>
                      <w:sz w:val="18"/>
                      <w:szCs w:val="18"/>
                      <w:highlight w:val="none"/>
                      <w:lang w:val="en-US" w:eastAsia="zh-CN"/>
                    </w:rPr>
                    <w:t>21</w:t>
                  </w:r>
                </w:p>
              </w:tc>
              <w:tc>
                <w:tcPr>
                  <w:tcW w:w="701"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VOCs</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i w:val="0"/>
                      <w:iCs w:val="0"/>
                      <w:snapToGrid w:val="0"/>
                      <w:color w:val="auto"/>
                      <w:kern w:val="0"/>
                      <w:sz w:val="18"/>
                      <w:szCs w:val="18"/>
                      <w:highlight w:val="none"/>
                      <w:u w:val="none"/>
                      <w:lang w:val="en-US" w:eastAsia="zh-CN" w:bidi="ar"/>
                    </w:rPr>
                    <w:t>0.5328</w:t>
                  </w:r>
                </w:p>
              </w:tc>
              <w:tc>
                <w:tcPr>
                  <w:tcW w:w="1033"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i w:val="0"/>
                      <w:iCs w:val="0"/>
                      <w:snapToGrid w:val="0"/>
                      <w:color w:val="auto"/>
                      <w:kern w:val="0"/>
                      <w:sz w:val="18"/>
                      <w:szCs w:val="18"/>
                      <w:highlight w:val="none"/>
                      <w:u w:val="none"/>
                      <w:lang w:val="en-US" w:eastAsia="zh-CN" w:bidi="ar"/>
                    </w:rPr>
                    <w:t>0.0740</w:t>
                  </w:r>
                </w:p>
              </w:tc>
              <w:tc>
                <w:tcPr>
                  <w:tcW w:w="1045"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i w:val="0"/>
                      <w:iCs w:val="0"/>
                      <w:snapToGrid w:val="0"/>
                      <w:color w:val="auto"/>
                      <w:kern w:val="0"/>
                      <w:sz w:val="18"/>
                      <w:szCs w:val="18"/>
                      <w:highlight w:val="none"/>
                      <w:u w:val="none"/>
                      <w:lang w:val="en-US" w:eastAsia="zh-CN" w:bidi="ar"/>
                    </w:rPr>
                    <w:t>37.0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86" w:type="pct"/>
                  <w:gridSpan w:val="2"/>
                  <w:vMerge w:val="restar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有组织排放总计（t/a）</w:t>
                  </w:r>
                </w:p>
              </w:tc>
              <w:tc>
                <w:tcPr>
                  <w:tcW w:w="701"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5597" w:type="dxa"/>
                  <w:gridSpan w:val="3"/>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22.4958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1186" w:type="pct"/>
                  <w:gridSpan w:val="2"/>
                  <w:vMerge w:val="continue"/>
                  <w:vAlign w:val="center"/>
                </w:tcPr>
                <w:p>
                  <w:pPr>
                    <w:jc w:val="center"/>
                    <w:rPr>
                      <w:rFonts w:hint="default" w:ascii="Times New Roman" w:hAnsi="Times New Roman" w:cs="Times New Roman"/>
                      <w:color w:val="auto"/>
                      <w:sz w:val="18"/>
                      <w:szCs w:val="18"/>
                      <w:highlight w:val="none"/>
                    </w:rPr>
                  </w:pPr>
                </w:p>
              </w:tc>
              <w:tc>
                <w:tcPr>
                  <w:tcW w:w="1261" w:type="dxa"/>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5597" w:type="dxa"/>
                  <w:gridSpan w:val="3"/>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86" w:type="pct"/>
                  <w:gridSpan w:val="2"/>
                  <w:vMerge w:val="continue"/>
                  <w:vAlign w:val="center"/>
                </w:tcPr>
                <w:p>
                  <w:pPr>
                    <w:jc w:val="center"/>
                    <w:rPr>
                      <w:rFonts w:hint="default" w:ascii="Times New Roman" w:hAnsi="Times New Roman" w:cs="Times New Roman"/>
                      <w:color w:val="auto"/>
                      <w:sz w:val="18"/>
                      <w:szCs w:val="18"/>
                      <w:highlight w:val="none"/>
                    </w:rPr>
                  </w:pPr>
                </w:p>
              </w:tc>
              <w:tc>
                <w:tcPr>
                  <w:tcW w:w="1261" w:type="dxa"/>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X</w:t>
                  </w:r>
                </w:p>
              </w:tc>
              <w:tc>
                <w:tcPr>
                  <w:tcW w:w="5597" w:type="dxa"/>
                  <w:gridSpan w:val="3"/>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86" w:type="pct"/>
                  <w:gridSpan w:val="2"/>
                  <w:vMerge w:val="continue"/>
                  <w:vAlign w:val="center"/>
                </w:tcPr>
                <w:p>
                  <w:pPr>
                    <w:jc w:val="center"/>
                    <w:rPr>
                      <w:rFonts w:hint="default" w:ascii="Times New Roman" w:hAnsi="Times New Roman" w:cs="Times New Roman"/>
                      <w:color w:val="auto"/>
                      <w:sz w:val="18"/>
                      <w:szCs w:val="18"/>
                      <w:highlight w:val="none"/>
                    </w:rPr>
                  </w:pPr>
                </w:p>
              </w:tc>
              <w:tc>
                <w:tcPr>
                  <w:tcW w:w="126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Cs w:val="0"/>
                      <w:color w:val="auto"/>
                      <w:kern w:val="2"/>
                      <w:sz w:val="18"/>
                      <w:szCs w:val="18"/>
                      <w:highlight w:val="none"/>
                    </w:rPr>
                    <w:t>NH</w:t>
                  </w:r>
                  <w:r>
                    <w:rPr>
                      <w:rFonts w:hint="default" w:ascii="Times New Roman" w:hAnsi="Times New Roman" w:eastAsia="宋体" w:cs="Times New Roman"/>
                      <w:bCs w:val="0"/>
                      <w:color w:val="auto"/>
                      <w:kern w:val="2"/>
                      <w:sz w:val="18"/>
                      <w:szCs w:val="18"/>
                      <w:highlight w:val="none"/>
                      <w:vertAlign w:val="subscript"/>
                    </w:rPr>
                    <w:t>3</w:t>
                  </w:r>
                </w:p>
              </w:tc>
              <w:tc>
                <w:tcPr>
                  <w:tcW w:w="5597" w:type="dxa"/>
                  <w:gridSpan w:val="3"/>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2.5441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86" w:type="pct"/>
                  <w:gridSpan w:val="2"/>
                  <w:vMerge w:val="continue"/>
                  <w:vAlign w:val="center"/>
                </w:tcPr>
                <w:p>
                  <w:pPr>
                    <w:jc w:val="center"/>
                    <w:rPr>
                      <w:rFonts w:hint="default" w:ascii="Times New Roman" w:hAnsi="Times New Roman" w:cs="Times New Roman"/>
                      <w:color w:val="auto"/>
                      <w:sz w:val="18"/>
                      <w:szCs w:val="18"/>
                      <w:highlight w:val="none"/>
                    </w:rPr>
                  </w:pPr>
                </w:p>
              </w:tc>
              <w:tc>
                <w:tcPr>
                  <w:tcW w:w="1261"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Cs w:val="0"/>
                      <w:color w:val="auto"/>
                      <w:kern w:val="2"/>
                      <w:sz w:val="18"/>
                      <w:szCs w:val="18"/>
                      <w:highlight w:val="none"/>
                    </w:rPr>
                    <w:t>H</w:t>
                  </w:r>
                  <w:r>
                    <w:rPr>
                      <w:rFonts w:hint="default" w:ascii="Times New Roman" w:hAnsi="Times New Roman" w:eastAsia="宋体" w:cs="Times New Roman"/>
                      <w:bCs w:val="0"/>
                      <w:color w:val="auto"/>
                      <w:kern w:val="2"/>
                      <w:sz w:val="18"/>
                      <w:szCs w:val="18"/>
                      <w:highlight w:val="none"/>
                      <w:vertAlign w:val="subscript"/>
                    </w:rPr>
                    <w:t>2</w:t>
                  </w:r>
                  <w:r>
                    <w:rPr>
                      <w:rFonts w:hint="default" w:ascii="Times New Roman" w:hAnsi="Times New Roman" w:eastAsia="宋体" w:cs="Times New Roman"/>
                      <w:bCs w:val="0"/>
                      <w:color w:val="auto"/>
                      <w:kern w:val="2"/>
                      <w:sz w:val="18"/>
                      <w:szCs w:val="18"/>
                      <w:highlight w:val="none"/>
                    </w:rPr>
                    <w:t>S</w:t>
                  </w:r>
                </w:p>
              </w:tc>
              <w:tc>
                <w:tcPr>
                  <w:tcW w:w="5597" w:type="dxa"/>
                  <w:gridSpan w:val="3"/>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0.0985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86" w:type="pct"/>
                  <w:gridSpan w:val="2"/>
                  <w:vMerge w:val="continue"/>
                  <w:vAlign w:val="center"/>
                </w:tcPr>
                <w:p>
                  <w:pPr>
                    <w:jc w:val="center"/>
                    <w:rPr>
                      <w:rFonts w:hint="default" w:ascii="Times New Roman" w:hAnsi="Times New Roman" w:cs="Times New Roman"/>
                      <w:color w:val="auto"/>
                      <w:sz w:val="18"/>
                      <w:szCs w:val="18"/>
                      <w:highlight w:val="none"/>
                    </w:rPr>
                  </w:pPr>
                </w:p>
              </w:tc>
              <w:tc>
                <w:tcPr>
                  <w:tcW w:w="126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VOCs</w:t>
                  </w:r>
                </w:p>
              </w:tc>
              <w:tc>
                <w:tcPr>
                  <w:tcW w:w="5597" w:type="dxa"/>
                  <w:gridSpan w:val="3"/>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i w:val="0"/>
                      <w:iCs w:val="0"/>
                      <w:snapToGrid w:val="0"/>
                      <w:color w:val="auto"/>
                      <w:kern w:val="0"/>
                      <w:sz w:val="18"/>
                      <w:szCs w:val="18"/>
                      <w:highlight w:val="none"/>
                      <w:u w:val="none"/>
                      <w:lang w:val="en-US" w:eastAsia="zh-CN" w:bidi="ar"/>
                    </w:rPr>
                    <w:t>0.5328</w:t>
                  </w:r>
                </w:p>
              </w:tc>
            </w:tr>
          </w:tbl>
          <w:p>
            <w:pPr>
              <w:pStyle w:val="703"/>
              <w:tabs>
                <w:tab w:val="left" w:pos="900"/>
              </w:tabs>
              <w:spacing w:before="120" w:beforeLines="50" w:after="0" w:line="240" w:lineRule="auto"/>
              <w:ind w:firstLine="0" w:firstLineChars="0"/>
              <w:jc w:val="center"/>
              <w:rPr>
                <w:rFonts w:hint="default" w:ascii="Times New Roman" w:hAnsi="Times New Roman" w:cs="Times New Roman"/>
                <w:b/>
                <w:bCs/>
                <w:color w:val="auto"/>
                <w:kern w:val="2"/>
                <w:szCs w:val="21"/>
                <w:highlight w:val="none"/>
              </w:rPr>
            </w:pPr>
            <w:r>
              <w:rPr>
                <w:rFonts w:hint="default" w:ascii="Times New Roman" w:hAnsi="Times New Roman" w:cs="Times New Roman"/>
                <w:b/>
                <w:bCs/>
                <w:color w:val="auto"/>
                <w:kern w:val="2"/>
                <w:sz w:val="21"/>
                <w:szCs w:val="16"/>
                <w:highlight w:val="none"/>
              </w:rPr>
              <w:t>表4-</w:t>
            </w:r>
            <w:r>
              <w:rPr>
                <w:rFonts w:hint="eastAsia" w:cs="Times New Roman"/>
                <w:b/>
                <w:bCs/>
                <w:color w:val="auto"/>
                <w:kern w:val="2"/>
                <w:sz w:val="21"/>
                <w:szCs w:val="16"/>
                <w:highlight w:val="none"/>
                <w:lang w:val="en-US" w:eastAsia="zh-CN"/>
              </w:rPr>
              <w:t xml:space="preserve">17 </w:t>
            </w:r>
            <w:r>
              <w:rPr>
                <w:rFonts w:hint="default" w:ascii="Times New Roman" w:hAnsi="Times New Roman" w:cs="Times New Roman"/>
                <w:b/>
                <w:bCs/>
                <w:color w:val="auto"/>
                <w:kern w:val="2"/>
                <w:sz w:val="21"/>
                <w:szCs w:val="16"/>
                <w:highlight w:val="none"/>
              </w:rPr>
              <w:t xml:space="preserve"> 大气污染物无组织排放量核算</w:t>
            </w:r>
          </w:p>
          <w:tbl>
            <w:tblPr>
              <w:tblStyle w:val="4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20"/>
              <w:gridCol w:w="1673"/>
              <w:gridCol w:w="757"/>
              <w:gridCol w:w="1658"/>
              <w:gridCol w:w="2666"/>
              <w:gridCol w:w="979"/>
              <w:gridCol w:w="12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4"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编号</w:t>
                  </w:r>
                </w:p>
              </w:tc>
              <w:tc>
                <w:tcPr>
                  <w:tcW w:w="881"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产污环节</w:t>
                  </w:r>
                </w:p>
              </w:tc>
              <w:tc>
                <w:tcPr>
                  <w:tcW w:w="399"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w:t>
                  </w:r>
                </w:p>
              </w:tc>
              <w:tc>
                <w:tcPr>
                  <w:tcW w:w="874"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主要污染</w:t>
                  </w:r>
                </w:p>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防治措施</w:t>
                  </w:r>
                </w:p>
              </w:tc>
              <w:tc>
                <w:tcPr>
                  <w:tcW w:w="1921"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国家或地方污染物排放标准</w:t>
                  </w:r>
                </w:p>
              </w:tc>
              <w:tc>
                <w:tcPr>
                  <w:tcW w:w="64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核算年排放量</w:t>
                  </w:r>
                </w:p>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p>
              </w:tc>
              <w:tc>
                <w:tcPr>
                  <w:tcW w:w="881"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p>
              </w:tc>
              <w:tc>
                <w:tcPr>
                  <w:tcW w:w="399"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p>
              </w:tc>
              <w:tc>
                <w:tcPr>
                  <w:tcW w:w="874"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p>
              </w:tc>
              <w:tc>
                <w:tcPr>
                  <w:tcW w:w="140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标准名称</w:t>
                  </w:r>
                </w:p>
              </w:tc>
              <w:tc>
                <w:tcPr>
                  <w:tcW w:w="51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浓度限值</w:t>
                  </w:r>
                </w:p>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64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881" w:type="pct"/>
                  <w:tcBorders>
                    <w:tl2br w:val="nil"/>
                    <w:tr2bl w:val="nil"/>
                  </w:tcBorders>
                  <w:vAlign w:val="center"/>
                </w:tcPr>
                <w:p>
                  <w:pPr>
                    <w:pStyle w:val="26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val="0"/>
                      <w:color w:val="auto"/>
                      <w:kern w:val="2"/>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面粉仓、面粉包装、面粉投料</w:t>
                  </w:r>
                </w:p>
              </w:tc>
              <w:tc>
                <w:tcPr>
                  <w:tcW w:w="39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颗粒物</w:t>
                  </w:r>
                </w:p>
              </w:tc>
              <w:tc>
                <w:tcPr>
                  <w:tcW w:w="874"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密闭自然沉降</w:t>
                  </w:r>
                </w:p>
              </w:tc>
              <w:tc>
                <w:tcPr>
                  <w:tcW w:w="1405"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rPr>
                    <w:t>《大气污染物综合排放标准》（GB16297-1996）表2无组织排放监控浓度限值</w:t>
                  </w:r>
                </w:p>
              </w:tc>
              <w:tc>
                <w:tcPr>
                  <w:tcW w:w="516" w:type="pct"/>
                  <w:vMerge w:val="restar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48" w:type="pct"/>
                  <w:tcBorders>
                    <w:tl2br w:val="nil"/>
                    <w:tr2bl w:val="nil"/>
                  </w:tcBorders>
                  <w:vAlign w:val="center"/>
                </w:tcPr>
                <w:p>
                  <w:pPr>
                    <w:pStyle w:val="26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0.915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881" w:type="pct"/>
                  <w:tcBorders>
                    <w:tl2br w:val="nil"/>
                    <w:tr2bl w:val="nil"/>
                  </w:tcBorders>
                  <w:vAlign w:val="center"/>
                </w:tcPr>
                <w:p>
                  <w:pPr>
                    <w:pStyle w:val="26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谷朊粉仓、谷朊粉包装</w:t>
                  </w:r>
                </w:p>
              </w:tc>
              <w:tc>
                <w:tcPr>
                  <w:tcW w:w="39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874" w:type="pct"/>
                  <w:vMerge w:val="continue"/>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p>
              </w:tc>
              <w:tc>
                <w:tcPr>
                  <w:tcW w:w="1405" w:type="pct"/>
                  <w:vMerge w:val="continue"/>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p>
              </w:tc>
              <w:tc>
                <w:tcPr>
                  <w:tcW w:w="516" w:type="pct"/>
                  <w:vMerge w:val="continue"/>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p>
              </w:tc>
              <w:tc>
                <w:tcPr>
                  <w:tcW w:w="648" w:type="pc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4"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881" w:type="pct"/>
                  <w:tcBorders>
                    <w:tl2br w:val="nil"/>
                    <w:tr2bl w:val="nil"/>
                  </w:tcBorders>
                  <w:vAlign w:val="center"/>
                </w:tcPr>
                <w:p>
                  <w:pPr>
                    <w:pStyle w:val="26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b w:val="0"/>
                      <w:bCs w:val="0"/>
                      <w:color w:val="auto"/>
                      <w:sz w:val="18"/>
                      <w:szCs w:val="18"/>
                      <w:highlight w:val="none"/>
                    </w:rPr>
                    <w:t xml:space="preserve"> </w:t>
                  </w:r>
                  <w:r>
                    <w:rPr>
                      <w:rFonts w:hint="default" w:ascii="Times New Roman" w:hAnsi="Times New Roman" w:eastAsia="宋体" w:cs="Times New Roman"/>
                      <w:b w:val="0"/>
                      <w:bCs w:val="0"/>
                      <w:color w:val="auto"/>
                      <w:sz w:val="18"/>
                      <w:szCs w:val="18"/>
                      <w:highlight w:val="none"/>
                      <w:lang w:val="en-US" w:eastAsia="zh-CN"/>
                    </w:rPr>
                    <w:t>淀粉仓、淀粉包装</w:t>
                  </w:r>
                </w:p>
              </w:tc>
              <w:tc>
                <w:tcPr>
                  <w:tcW w:w="39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874" w:type="pct"/>
                  <w:vMerge w:val="continue"/>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p>
              </w:tc>
              <w:tc>
                <w:tcPr>
                  <w:tcW w:w="1405" w:type="pct"/>
                  <w:vMerge w:val="continue"/>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p>
              </w:tc>
              <w:tc>
                <w:tcPr>
                  <w:tcW w:w="516" w:type="pct"/>
                  <w:vMerge w:val="continue"/>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p>
              </w:tc>
              <w:tc>
                <w:tcPr>
                  <w:tcW w:w="648" w:type="pc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4" w:type="pc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p>
              </w:tc>
              <w:tc>
                <w:tcPr>
                  <w:tcW w:w="881" w:type="pct"/>
                  <w:tcBorders>
                    <w:tl2br w:val="nil"/>
                    <w:tr2bl w:val="nil"/>
                  </w:tcBorders>
                  <w:vAlign w:val="center"/>
                </w:tcPr>
                <w:p>
                  <w:pPr>
                    <w:pStyle w:val="26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改性谷朊粉仓、改性谷朊粉包装</w:t>
                  </w:r>
                </w:p>
              </w:tc>
              <w:tc>
                <w:tcPr>
                  <w:tcW w:w="39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874" w:type="pct"/>
                  <w:vMerge w:val="continue"/>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p>
              </w:tc>
              <w:tc>
                <w:tcPr>
                  <w:tcW w:w="1405" w:type="pct"/>
                  <w:vMerge w:val="continue"/>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p>
              </w:tc>
              <w:tc>
                <w:tcPr>
                  <w:tcW w:w="516" w:type="pct"/>
                  <w:vMerge w:val="continue"/>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p>
              </w:tc>
              <w:tc>
                <w:tcPr>
                  <w:tcW w:w="6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4" w:type="pc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881" w:type="pct"/>
                  <w:vMerge w:val="restart"/>
                  <w:tcBorders>
                    <w:tl2br w:val="nil"/>
                    <w:tr2bl w:val="nil"/>
                  </w:tcBorders>
                  <w:vAlign w:val="center"/>
                </w:tcPr>
                <w:p>
                  <w:pPr>
                    <w:pStyle w:val="26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Cs w:val="0"/>
                      <w:color w:val="auto"/>
                      <w:kern w:val="2"/>
                      <w:sz w:val="18"/>
                      <w:szCs w:val="18"/>
                      <w:highlight w:val="none"/>
                      <w:lang w:val="en-US" w:eastAsia="zh-CN"/>
                    </w:rPr>
                    <w:t>污水站</w:t>
                  </w: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Cs w:val="0"/>
                      <w:color w:val="auto"/>
                      <w:kern w:val="2"/>
                      <w:sz w:val="18"/>
                      <w:szCs w:val="18"/>
                      <w:highlight w:val="none"/>
                    </w:rPr>
                    <w:t>NH</w:t>
                  </w:r>
                  <w:r>
                    <w:rPr>
                      <w:rFonts w:hint="default" w:ascii="Times New Roman" w:hAnsi="Times New Roman" w:eastAsia="宋体" w:cs="Times New Roman"/>
                      <w:bCs w:val="0"/>
                      <w:color w:val="auto"/>
                      <w:kern w:val="2"/>
                      <w:sz w:val="18"/>
                      <w:szCs w:val="18"/>
                      <w:highlight w:val="none"/>
                      <w:vertAlign w:val="subscript"/>
                    </w:rPr>
                    <w:t>3</w:t>
                  </w:r>
                </w:p>
              </w:tc>
              <w:tc>
                <w:tcPr>
                  <w:tcW w:w="874" w:type="pct"/>
                  <w:vMerge w:val="restar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绿化、喷洒除臭剂</w:t>
                  </w:r>
                </w:p>
              </w:tc>
              <w:tc>
                <w:tcPr>
                  <w:tcW w:w="1405" w:type="pct"/>
                  <w:vMerge w:val="restar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《恶臭污染物排放标准》(GB14554-1993) 表2相关标准</w:t>
                  </w:r>
                </w:p>
              </w:tc>
              <w:tc>
                <w:tcPr>
                  <w:tcW w:w="516" w:type="pc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59" w:type="dxa"/>
                  <w:tcBorders>
                    <w:tl2br w:val="nil"/>
                    <w:tr2bl w:val="nil"/>
                  </w:tcBorders>
                  <w:vAlign w:val="center"/>
                </w:tcPr>
                <w:p>
                  <w:pPr>
                    <w:jc w:val="center"/>
                    <w:rPr>
                      <w:rFonts w:hint="default" w:ascii="Times New Roman" w:hAnsi="Times New Roman" w:eastAsia="宋体" w:cs="Times New Roman"/>
                      <w:color w:val="auto"/>
                      <w:sz w:val="18"/>
                      <w:szCs w:val="18"/>
                      <w:highlight w:val="yellow"/>
                      <w:lang w:val="en-US" w:eastAsia="zh-CN"/>
                    </w:rPr>
                  </w:pPr>
                  <w:r>
                    <w:rPr>
                      <w:rFonts w:hint="eastAsia" w:ascii="Times New Roman" w:hAnsi="Times New Roman" w:eastAsia="宋体" w:cs="Times New Roman"/>
                      <w:color w:val="3A66FF"/>
                      <w:sz w:val="18"/>
                      <w:szCs w:val="18"/>
                      <w:highlight w:val="none"/>
                      <w:lang w:val="en-US" w:eastAsia="zh-CN"/>
                    </w:rPr>
                    <w:t xml:space="preserve">0.2526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4" w:type="pc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881" w:type="pct"/>
                  <w:vMerge w:val="continue"/>
                  <w:tcBorders>
                    <w:tl2br w:val="nil"/>
                    <w:tr2bl w:val="nil"/>
                  </w:tcBorders>
                  <w:vAlign w:val="center"/>
                </w:tcPr>
                <w:p>
                  <w:pPr>
                    <w:pStyle w:val="26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val="0"/>
                      <w:color w:val="auto"/>
                      <w:kern w:val="2"/>
                      <w:sz w:val="18"/>
                      <w:szCs w:val="18"/>
                      <w:highlight w:val="none"/>
                      <w:lang w:val="en-US" w:eastAsia="zh-CN"/>
                    </w:rPr>
                  </w:pP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Cs w:val="0"/>
                      <w:color w:val="auto"/>
                      <w:kern w:val="2"/>
                      <w:sz w:val="18"/>
                      <w:szCs w:val="18"/>
                      <w:highlight w:val="none"/>
                    </w:rPr>
                    <w:t>H</w:t>
                  </w:r>
                  <w:r>
                    <w:rPr>
                      <w:rFonts w:hint="default" w:ascii="Times New Roman" w:hAnsi="Times New Roman" w:eastAsia="宋体" w:cs="Times New Roman"/>
                      <w:bCs w:val="0"/>
                      <w:color w:val="auto"/>
                      <w:kern w:val="2"/>
                      <w:sz w:val="18"/>
                      <w:szCs w:val="18"/>
                      <w:highlight w:val="none"/>
                      <w:vertAlign w:val="subscript"/>
                    </w:rPr>
                    <w:t>2</w:t>
                  </w:r>
                  <w:r>
                    <w:rPr>
                      <w:rFonts w:hint="default" w:ascii="Times New Roman" w:hAnsi="Times New Roman" w:eastAsia="宋体" w:cs="Times New Roman"/>
                      <w:bCs w:val="0"/>
                      <w:color w:val="auto"/>
                      <w:kern w:val="2"/>
                      <w:sz w:val="18"/>
                      <w:szCs w:val="18"/>
                      <w:highlight w:val="none"/>
                    </w:rPr>
                    <w:t>S</w:t>
                  </w:r>
                </w:p>
              </w:tc>
              <w:tc>
                <w:tcPr>
                  <w:tcW w:w="874" w:type="pct"/>
                  <w:vMerge w:val="continue"/>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p>
              </w:tc>
              <w:tc>
                <w:tcPr>
                  <w:tcW w:w="1405" w:type="pct"/>
                  <w:vMerge w:val="continue"/>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p>
              </w:tc>
              <w:tc>
                <w:tcPr>
                  <w:tcW w:w="516" w:type="pc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59" w:type="dxa"/>
                  <w:tcBorders>
                    <w:tl2br w:val="nil"/>
                    <w:tr2bl w:val="nil"/>
                  </w:tcBorders>
                  <w:vAlign w:val="center"/>
                </w:tcPr>
                <w:p>
                  <w:pPr>
                    <w:jc w:val="center"/>
                    <w:rPr>
                      <w:rFonts w:hint="default" w:ascii="Times New Roman" w:hAnsi="Times New Roman" w:eastAsia="宋体" w:cs="Times New Roman"/>
                      <w:i w:val="0"/>
                      <w:iCs w:val="0"/>
                      <w:color w:val="auto"/>
                      <w:kern w:val="0"/>
                      <w:sz w:val="18"/>
                      <w:szCs w:val="18"/>
                      <w:highlight w:val="yellow"/>
                      <w:u w:val="none"/>
                      <w:lang w:val="en-US" w:eastAsia="zh-CN" w:bidi="ar"/>
                    </w:rPr>
                  </w:pPr>
                  <w:r>
                    <w:rPr>
                      <w:rFonts w:hint="eastAsia" w:ascii="Times New Roman" w:hAnsi="Times New Roman" w:eastAsia="宋体" w:cs="Times New Roman"/>
                      <w:color w:val="3A66FF"/>
                      <w:sz w:val="18"/>
                      <w:szCs w:val="18"/>
                      <w:highlight w:val="none"/>
                      <w:lang w:val="en-US" w:eastAsia="zh-CN"/>
                    </w:rPr>
                    <w:t xml:space="preserve">0.0098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74" w:type="pc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w:t>
                  </w:r>
                </w:p>
              </w:tc>
              <w:tc>
                <w:tcPr>
                  <w:tcW w:w="881" w:type="pct"/>
                  <w:tcBorders>
                    <w:tl2br w:val="nil"/>
                    <w:tr2bl w:val="nil"/>
                  </w:tcBorders>
                  <w:vAlign w:val="center"/>
                </w:tcPr>
                <w:p>
                  <w:pPr>
                    <w:pStyle w:val="26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val="0"/>
                      <w:color w:val="auto"/>
                      <w:kern w:val="2"/>
                      <w:sz w:val="18"/>
                      <w:szCs w:val="18"/>
                      <w:highlight w:val="none"/>
                      <w:lang w:val="en-US" w:eastAsia="zh-CN"/>
                    </w:rPr>
                  </w:pPr>
                  <w:r>
                    <w:rPr>
                      <w:rFonts w:hint="eastAsia" w:cs="Times New Roman"/>
                      <w:bCs w:val="0"/>
                      <w:color w:val="auto"/>
                      <w:kern w:val="2"/>
                      <w:sz w:val="18"/>
                      <w:szCs w:val="18"/>
                      <w:highlight w:val="none"/>
                      <w:lang w:val="en-US" w:eastAsia="zh-CN"/>
                    </w:rPr>
                    <w:t>酒精</w:t>
                  </w:r>
                  <w:r>
                    <w:rPr>
                      <w:rFonts w:hint="default" w:ascii="Times New Roman" w:hAnsi="Times New Roman" w:eastAsia="宋体" w:cs="Times New Roman"/>
                      <w:bCs w:val="0"/>
                      <w:color w:val="auto"/>
                      <w:kern w:val="2"/>
                      <w:sz w:val="18"/>
                      <w:szCs w:val="18"/>
                      <w:highlight w:val="none"/>
                      <w:lang w:val="en-US" w:eastAsia="zh-CN"/>
                    </w:rPr>
                    <w:t>生产</w:t>
                  </w: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Cs w:val="0"/>
                      <w:color w:val="auto"/>
                      <w:kern w:val="2"/>
                      <w:sz w:val="18"/>
                      <w:szCs w:val="18"/>
                      <w:highlight w:val="none"/>
                      <w:lang w:val="en-US" w:eastAsia="zh-CN"/>
                    </w:rPr>
                  </w:pPr>
                  <w:r>
                    <w:rPr>
                      <w:rFonts w:hint="default" w:ascii="Times New Roman" w:hAnsi="Times New Roman" w:eastAsia="宋体" w:cs="Times New Roman"/>
                      <w:bCs w:val="0"/>
                      <w:color w:val="auto"/>
                      <w:kern w:val="2"/>
                      <w:sz w:val="18"/>
                      <w:szCs w:val="18"/>
                      <w:highlight w:val="none"/>
                      <w:lang w:val="en-US" w:eastAsia="zh-CN"/>
                    </w:rPr>
                    <w:t>VOCs</w:t>
                  </w:r>
                </w:p>
              </w:tc>
              <w:tc>
                <w:tcPr>
                  <w:tcW w:w="874" w:type="pc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通风</w:t>
                  </w:r>
                </w:p>
              </w:tc>
              <w:tc>
                <w:tcPr>
                  <w:tcW w:w="1405" w:type="pc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《挥发性有机物排放标准 第7部分：其他行业》（DB37/2801.7-2019）表2中厂界排放限值</w:t>
                  </w:r>
                </w:p>
              </w:tc>
              <w:tc>
                <w:tcPr>
                  <w:tcW w:w="516" w:type="pct"/>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48" w:type="pct"/>
                  <w:tcBorders>
                    <w:tl2br w:val="nil"/>
                    <w:tr2bl w:val="nil"/>
                  </w:tcBorders>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2"/>
                      <w:sz w:val="24"/>
                      <w:szCs w:val="24"/>
                      <w:u w:val="none"/>
                      <w:lang w:val="en-US" w:eastAsia="zh-CN" w:bidi="ar-SA"/>
                    </w:rPr>
                  </w:pPr>
                  <w:r>
                    <w:rPr>
                      <w:rFonts w:hint="eastAsia" w:ascii="Times New Roman" w:hAnsi="Times New Roman" w:eastAsia="宋体" w:cs="Times New Roman"/>
                      <w:color w:val="auto"/>
                      <w:sz w:val="18"/>
                      <w:szCs w:val="18"/>
                      <w:highlight w:val="none"/>
                      <w:lang w:val="en-US" w:eastAsia="zh-CN"/>
                    </w:rPr>
                    <w:t xml:space="preserve">0.0135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6" w:type="pct"/>
                  <w:gridSpan w:val="2"/>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无组织排放量（t/a）</w:t>
                  </w:r>
                </w:p>
              </w:tc>
              <w:tc>
                <w:tcPr>
                  <w:tcW w:w="39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颗粒物</w:t>
                  </w:r>
                </w:p>
              </w:tc>
              <w:tc>
                <w:tcPr>
                  <w:tcW w:w="3444" w:type="pct"/>
                  <w:gridSpan w:val="4"/>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6" w:type="pct"/>
                  <w:gridSpan w:val="2"/>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lang w:val="en-US" w:eastAsia="zh-CN"/>
                    </w:rPr>
                  </w:pP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Cs w:val="0"/>
                      <w:color w:val="auto"/>
                      <w:kern w:val="2"/>
                      <w:sz w:val="18"/>
                      <w:szCs w:val="18"/>
                      <w:highlight w:val="none"/>
                    </w:rPr>
                    <w:t>NH</w:t>
                  </w:r>
                  <w:r>
                    <w:rPr>
                      <w:rFonts w:hint="default" w:ascii="Times New Roman" w:hAnsi="Times New Roman" w:eastAsia="宋体" w:cs="Times New Roman"/>
                      <w:bCs w:val="0"/>
                      <w:color w:val="auto"/>
                      <w:kern w:val="2"/>
                      <w:sz w:val="18"/>
                      <w:szCs w:val="18"/>
                      <w:highlight w:val="none"/>
                      <w:vertAlign w:val="subscript"/>
                    </w:rPr>
                    <w:t>3</w:t>
                  </w:r>
                </w:p>
              </w:tc>
              <w:tc>
                <w:tcPr>
                  <w:tcW w:w="6152" w:type="dxa"/>
                  <w:gridSpan w:val="4"/>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0.2570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6" w:type="pct"/>
                  <w:gridSpan w:val="2"/>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lang w:val="en-US" w:eastAsia="zh-CN"/>
                    </w:rPr>
                  </w:pP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Cs w:val="0"/>
                      <w:color w:val="auto"/>
                      <w:kern w:val="2"/>
                      <w:sz w:val="18"/>
                      <w:szCs w:val="18"/>
                      <w:highlight w:val="none"/>
                    </w:rPr>
                    <w:t>H</w:t>
                  </w:r>
                  <w:r>
                    <w:rPr>
                      <w:rFonts w:hint="default" w:ascii="Times New Roman" w:hAnsi="Times New Roman" w:eastAsia="宋体" w:cs="Times New Roman"/>
                      <w:bCs w:val="0"/>
                      <w:color w:val="auto"/>
                      <w:kern w:val="2"/>
                      <w:sz w:val="18"/>
                      <w:szCs w:val="18"/>
                      <w:highlight w:val="none"/>
                      <w:vertAlign w:val="subscript"/>
                    </w:rPr>
                    <w:t>2</w:t>
                  </w:r>
                  <w:r>
                    <w:rPr>
                      <w:rFonts w:hint="default" w:ascii="Times New Roman" w:hAnsi="Times New Roman" w:eastAsia="宋体" w:cs="Times New Roman"/>
                      <w:bCs w:val="0"/>
                      <w:color w:val="auto"/>
                      <w:kern w:val="2"/>
                      <w:sz w:val="18"/>
                      <w:szCs w:val="18"/>
                      <w:highlight w:val="none"/>
                    </w:rPr>
                    <w:t>S</w:t>
                  </w:r>
                </w:p>
              </w:tc>
              <w:tc>
                <w:tcPr>
                  <w:tcW w:w="6152" w:type="dxa"/>
                  <w:gridSpan w:val="4"/>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0.0099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6" w:type="pct"/>
                  <w:gridSpan w:val="2"/>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eastAsia="宋体" w:cs="Times New Roman"/>
                      <w:color w:val="auto"/>
                      <w:sz w:val="18"/>
                      <w:szCs w:val="18"/>
                      <w:highlight w:val="none"/>
                      <w:lang w:val="en-US" w:eastAsia="zh-CN"/>
                    </w:rPr>
                  </w:pPr>
                </w:p>
              </w:tc>
              <w:tc>
                <w:tcPr>
                  <w:tcW w:w="3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Cs w:val="0"/>
                      <w:color w:val="auto"/>
                      <w:kern w:val="2"/>
                      <w:sz w:val="18"/>
                      <w:szCs w:val="18"/>
                      <w:highlight w:val="none"/>
                      <w:lang w:val="en-US" w:eastAsia="zh-CN"/>
                    </w:rPr>
                    <w:t>VOCs</w:t>
                  </w:r>
                </w:p>
              </w:tc>
              <w:tc>
                <w:tcPr>
                  <w:tcW w:w="3444" w:type="pct"/>
                  <w:gridSpan w:val="4"/>
                  <w:tcBorders>
                    <w:tl2br w:val="nil"/>
                    <w:tr2bl w:val="nil"/>
                  </w:tcBorders>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0.0135 </w:t>
                  </w:r>
                </w:p>
              </w:tc>
            </w:tr>
          </w:tbl>
          <w:p>
            <w:pPr>
              <w:pStyle w:val="166"/>
              <w:spacing w:after="0" w:line="240" w:lineRule="auto"/>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18</w:t>
            </w:r>
            <w:r>
              <w:rPr>
                <w:rFonts w:hint="default" w:ascii="Times New Roman" w:hAnsi="Times New Roman" w:cs="Times New Roman"/>
                <w:b/>
                <w:bCs/>
                <w:color w:val="auto"/>
                <w:szCs w:val="21"/>
                <w:highlight w:val="none"/>
              </w:rPr>
              <w:t xml:space="preserve">  大气污染物年排放量核算表（有组织+无组织）</w:t>
            </w:r>
          </w:p>
          <w:tbl>
            <w:tblPr>
              <w:tblStyle w:val="4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2503"/>
              <w:gridCol w:w="51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1319" w:type="pct"/>
                  <w:vAlign w:val="center"/>
                </w:tcPr>
                <w:p>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2692" w:type="pct"/>
                  <w:vAlign w:val="center"/>
                </w:tcPr>
                <w:p>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年排放量（</w:t>
                  </w:r>
                  <w:r>
                    <w:rPr>
                      <w:rFonts w:hint="eastAsia" w:cs="Times New Roman"/>
                      <w:color w:val="auto"/>
                      <w:sz w:val="18"/>
                      <w:szCs w:val="18"/>
                      <w:highlight w:val="none"/>
                      <w:lang w:val="en-US" w:eastAsia="zh-CN"/>
                    </w:rPr>
                    <w:t>t</w:t>
                  </w:r>
                  <w:r>
                    <w:rPr>
                      <w:rFonts w:hint="default" w:ascii="Times New Roman" w:hAnsi="Times New Roman" w:cs="Times New Roman"/>
                      <w:color w:val="auto"/>
                      <w:sz w:val="18"/>
                      <w:szCs w:val="18"/>
                      <w:highlight w:val="none"/>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1319"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269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0000FF"/>
                      <w:kern w:val="2"/>
                      <w:sz w:val="18"/>
                      <w:szCs w:val="18"/>
                      <w:u w:val="none"/>
                      <w:lang w:val="en-US" w:eastAsia="zh-CN" w:bidi="ar-SA"/>
                    </w:rPr>
                  </w:pPr>
                  <w:r>
                    <w:rPr>
                      <w:rFonts w:hint="default" w:ascii="Times New Roman" w:hAnsi="Times New Roman" w:eastAsia="宋体" w:cs="Times New Roman"/>
                      <w:i w:val="0"/>
                      <w:iCs w:val="0"/>
                      <w:snapToGrid w:val="0"/>
                      <w:color w:val="0000FF"/>
                      <w:kern w:val="0"/>
                      <w:sz w:val="18"/>
                      <w:szCs w:val="18"/>
                      <w:u w:val="none"/>
                      <w:lang w:val="en-US" w:eastAsia="zh-CN" w:bidi="ar"/>
                    </w:rPr>
                    <w:t>24.1218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w:t>
                  </w:r>
                </w:p>
              </w:tc>
              <w:tc>
                <w:tcPr>
                  <w:tcW w:w="1319"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2692"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3</w:t>
                  </w:r>
                </w:p>
              </w:tc>
              <w:tc>
                <w:tcPr>
                  <w:tcW w:w="1319" w:type="pct"/>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X</w:t>
                  </w:r>
                </w:p>
              </w:tc>
              <w:tc>
                <w:tcPr>
                  <w:tcW w:w="2692"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18.82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4</w:t>
                  </w:r>
                </w:p>
              </w:tc>
              <w:tc>
                <w:tcPr>
                  <w:tcW w:w="1319"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Cs w:val="0"/>
                      <w:color w:val="auto"/>
                      <w:kern w:val="2"/>
                      <w:sz w:val="18"/>
                      <w:szCs w:val="18"/>
                      <w:highlight w:val="none"/>
                    </w:rPr>
                    <w:t>NH</w:t>
                  </w:r>
                  <w:r>
                    <w:rPr>
                      <w:rFonts w:hint="default" w:ascii="Times New Roman" w:hAnsi="Times New Roman" w:eastAsia="宋体" w:cs="Times New Roman"/>
                      <w:bCs w:val="0"/>
                      <w:color w:val="auto"/>
                      <w:kern w:val="2"/>
                      <w:sz w:val="18"/>
                      <w:szCs w:val="18"/>
                      <w:highlight w:val="none"/>
                      <w:vertAlign w:val="subscript"/>
                    </w:rPr>
                    <w:t>3</w:t>
                  </w:r>
                </w:p>
              </w:tc>
              <w:tc>
                <w:tcPr>
                  <w:tcW w:w="2692"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2.8011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5</w:t>
                  </w:r>
                </w:p>
              </w:tc>
              <w:tc>
                <w:tcPr>
                  <w:tcW w:w="1319"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Cs w:val="0"/>
                      <w:color w:val="auto"/>
                      <w:kern w:val="2"/>
                      <w:sz w:val="18"/>
                      <w:szCs w:val="18"/>
                      <w:highlight w:val="none"/>
                    </w:rPr>
                    <w:t>H</w:t>
                  </w:r>
                  <w:r>
                    <w:rPr>
                      <w:rFonts w:hint="default" w:ascii="Times New Roman" w:hAnsi="Times New Roman" w:eastAsia="宋体" w:cs="Times New Roman"/>
                      <w:bCs w:val="0"/>
                      <w:color w:val="auto"/>
                      <w:kern w:val="2"/>
                      <w:sz w:val="18"/>
                      <w:szCs w:val="18"/>
                      <w:highlight w:val="none"/>
                      <w:vertAlign w:val="subscript"/>
                    </w:rPr>
                    <w:t>2</w:t>
                  </w:r>
                  <w:r>
                    <w:rPr>
                      <w:rFonts w:hint="default" w:ascii="Times New Roman" w:hAnsi="Times New Roman" w:eastAsia="宋体" w:cs="Times New Roman"/>
                      <w:bCs w:val="0"/>
                      <w:color w:val="auto"/>
                      <w:kern w:val="2"/>
                      <w:sz w:val="18"/>
                      <w:szCs w:val="18"/>
                      <w:highlight w:val="none"/>
                    </w:rPr>
                    <w:t>S</w:t>
                  </w:r>
                </w:p>
              </w:tc>
              <w:tc>
                <w:tcPr>
                  <w:tcW w:w="2692"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eastAsia="宋体" w:cs="Times New Roman"/>
                      <w:i w:val="0"/>
                      <w:iCs w:val="0"/>
                      <w:snapToGrid w:val="0"/>
                      <w:color w:val="0000FF"/>
                      <w:kern w:val="0"/>
                      <w:sz w:val="18"/>
                      <w:szCs w:val="18"/>
                      <w:u w:val="none"/>
                      <w:lang w:val="en-US" w:eastAsia="zh-CN" w:bidi="ar"/>
                    </w:rPr>
                    <w:t>0.1084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pct"/>
                  <w:vAlign w:val="center"/>
                </w:tcPr>
                <w:p>
                  <w:pPr>
                    <w:pStyle w:val="1869"/>
                    <w:keepNext w:val="0"/>
                    <w:keepLines w:val="0"/>
                    <w:pageBreakBefore w:val="0"/>
                    <w:kinsoku/>
                    <w:wordWrap/>
                    <w:overflowPunct/>
                    <w:topLinePunct w:val="0"/>
                    <w:autoSpaceDE/>
                    <w:autoSpaceDN/>
                    <w:bidi w:val="0"/>
                    <w:adjustRightInd w:val="0"/>
                    <w:snapToGrid w:val="0"/>
                    <w:spacing w:line="240" w:lineRule="auto"/>
                    <w:ind w:left="0" w:leftChars="0" w:right="0" w:rightChars="0"/>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6</w:t>
                  </w:r>
                </w:p>
              </w:tc>
              <w:tc>
                <w:tcPr>
                  <w:tcW w:w="1319" w:type="pct"/>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VOCs</w:t>
                  </w:r>
                </w:p>
              </w:tc>
              <w:tc>
                <w:tcPr>
                  <w:tcW w:w="2692"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i w:val="0"/>
                      <w:iCs w:val="0"/>
                      <w:snapToGrid w:val="0"/>
                      <w:color w:val="auto"/>
                      <w:kern w:val="0"/>
                      <w:sz w:val="18"/>
                      <w:szCs w:val="18"/>
                      <w:highlight w:val="none"/>
                      <w:u w:val="none"/>
                      <w:lang w:val="en-US" w:eastAsia="zh-CN" w:bidi="ar"/>
                    </w:rPr>
                    <w:t>0.5463</w:t>
                  </w:r>
                </w:p>
              </w:tc>
            </w:tr>
          </w:tbl>
          <w:p>
            <w:pPr>
              <w:adjustRightInd w:val="0"/>
              <w:snapToGrid w:val="0"/>
              <w:spacing w:before="120" w:beforeLines="50" w:line="360" w:lineRule="auto"/>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（6）非正常工况废气排放情况</w:t>
            </w:r>
          </w:p>
          <w:p>
            <w:pPr>
              <w:pStyle w:val="1868"/>
              <w:spacing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废气非正常工况源强情况见下表。</w:t>
            </w:r>
          </w:p>
          <w:p>
            <w:pPr>
              <w:pStyle w:val="166"/>
              <w:spacing w:before="0" w:after="0" w:line="240" w:lineRule="auto"/>
              <w:ind w:right="0"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19</w:t>
            </w:r>
            <w:r>
              <w:rPr>
                <w:rFonts w:hint="default" w:ascii="Times New Roman" w:hAnsi="Times New Roman" w:cs="Times New Roman"/>
                <w:b/>
                <w:bCs/>
                <w:color w:val="auto"/>
                <w:szCs w:val="21"/>
                <w:highlight w:val="none"/>
              </w:rPr>
              <w:t xml:space="preserve">  非正常工况下废气排放情况</w:t>
            </w:r>
          </w:p>
          <w:tbl>
            <w:tblPr>
              <w:tblStyle w:val="49"/>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1076"/>
              <w:gridCol w:w="1271"/>
              <w:gridCol w:w="1125"/>
              <w:gridCol w:w="1212"/>
              <w:gridCol w:w="1157"/>
              <w:gridCol w:w="1191"/>
              <w:gridCol w:w="11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污染源</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事故类型</w:t>
                  </w:r>
                </w:p>
              </w:tc>
              <w:tc>
                <w:tcPr>
                  <w:tcW w:w="593"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非正常排放速率kg/h</w:t>
                  </w:r>
                </w:p>
              </w:tc>
              <w:tc>
                <w:tcPr>
                  <w:tcW w:w="639"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非正常排放浓度mg/m³</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单次持续时间/h</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年发生频次（次/年）</w:t>
                  </w:r>
                </w:p>
              </w:tc>
              <w:tc>
                <w:tcPr>
                  <w:tcW w:w="611"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DA001</w:t>
                  </w:r>
                </w:p>
              </w:tc>
              <w:tc>
                <w:tcPr>
                  <w:tcW w:w="567" w:type="pct"/>
                  <w:tcMar>
                    <w:left w:w="28" w:type="dxa"/>
                    <w:right w:w="28" w:type="dxa"/>
                  </w:tcMar>
                  <w:vAlign w:val="center"/>
                </w:tcPr>
                <w:p>
                  <w:pPr>
                    <w:pStyle w:val="1868"/>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126.4479</w:t>
                  </w:r>
                </w:p>
              </w:tc>
              <w:tc>
                <w:tcPr>
                  <w:tcW w:w="639" w:type="pct"/>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2529.0</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restar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立即停产、检修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2</w:t>
                  </w:r>
                </w:p>
              </w:tc>
              <w:tc>
                <w:tcPr>
                  <w:tcW w:w="567" w:type="pct"/>
                  <w:tcMar>
                    <w:left w:w="28" w:type="dxa"/>
                    <w:right w:w="28" w:type="dxa"/>
                  </w:tcMar>
                  <w:vAlign w:val="center"/>
                </w:tcPr>
                <w:p>
                  <w:pPr>
                    <w:pStyle w:val="1868"/>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178.0278</w:t>
                  </w:r>
                </w:p>
              </w:tc>
              <w:tc>
                <w:tcPr>
                  <w:tcW w:w="639" w:type="pct"/>
                  <w:tcMar>
                    <w:left w:w="28" w:type="dxa"/>
                    <w:right w:w="28"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7121.1</w:t>
                  </w:r>
                </w:p>
              </w:tc>
              <w:tc>
                <w:tcPr>
                  <w:tcW w:w="610" w:type="pct"/>
                  <w:tcMar>
                    <w:left w:w="28" w:type="dxa"/>
                    <w:right w:w="28" w:type="dxa"/>
                  </w:tcMar>
                  <w:vAlign w:val="center"/>
                </w:tcPr>
                <w:p>
                  <w:pPr>
                    <w:pStyle w:val="1868"/>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628" w:type="pct"/>
                  <w:tcMar>
                    <w:left w:w="28" w:type="dxa"/>
                    <w:right w:w="28" w:type="dxa"/>
                  </w:tcMar>
                  <w:vAlign w:val="center"/>
                </w:tcPr>
                <w:p>
                  <w:pPr>
                    <w:pStyle w:val="1868"/>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3</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178.0278</w:t>
                  </w:r>
                </w:p>
              </w:tc>
              <w:tc>
                <w:tcPr>
                  <w:tcW w:w="639" w:type="pct"/>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7121.1</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4</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178.0278</w:t>
                  </w:r>
                </w:p>
              </w:tc>
              <w:tc>
                <w:tcPr>
                  <w:tcW w:w="639" w:type="pct"/>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7121.1</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5</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178.0278</w:t>
                  </w:r>
                </w:p>
              </w:tc>
              <w:tc>
                <w:tcPr>
                  <w:tcW w:w="639" w:type="pct"/>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7121.1</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6</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18.6563 </w:t>
                  </w:r>
                </w:p>
              </w:tc>
              <w:tc>
                <w:tcPr>
                  <w:tcW w:w="639"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2332.0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w:t>
                  </w:r>
                  <w:r>
                    <w:rPr>
                      <w:rFonts w:hint="eastAsia" w:ascii="Times New Roman" w:hAnsi="Times New Roman" w:cs="Times New Roman"/>
                      <w:color w:val="auto"/>
                      <w:sz w:val="18"/>
                      <w:szCs w:val="18"/>
                      <w:highlight w:val="none"/>
                      <w:lang w:val="en-US" w:eastAsia="zh-CN"/>
                    </w:rPr>
                    <w:t>7</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139 </w:t>
                  </w:r>
                </w:p>
              </w:tc>
              <w:tc>
                <w:tcPr>
                  <w:tcW w:w="639"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5560.0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DA008</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139 </w:t>
                  </w:r>
                </w:p>
              </w:tc>
              <w:tc>
                <w:tcPr>
                  <w:tcW w:w="639"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5560.0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DA009</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139 </w:t>
                  </w:r>
                </w:p>
              </w:tc>
              <w:tc>
                <w:tcPr>
                  <w:tcW w:w="639"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5560.0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DA010</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139 </w:t>
                  </w:r>
                </w:p>
              </w:tc>
              <w:tc>
                <w:tcPr>
                  <w:tcW w:w="639"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5560.0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DA011</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263 </w:t>
                  </w:r>
                </w:p>
              </w:tc>
              <w:tc>
                <w:tcPr>
                  <w:tcW w:w="639"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10520.0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DA012</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263 </w:t>
                  </w:r>
                </w:p>
              </w:tc>
              <w:tc>
                <w:tcPr>
                  <w:tcW w:w="639"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10520.0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DA013</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263 </w:t>
                  </w:r>
                </w:p>
              </w:tc>
              <w:tc>
                <w:tcPr>
                  <w:tcW w:w="639"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10520.0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DA014</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263 </w:t>
                  </w:r>
                </w:p>
              </w:tc>
              <w:tc>
                <w:tcPr>
                  <w:tcW w:w="639"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10520.0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DA015</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593"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74.625 </w:t>
                  </w:r>
                </w:p>
              </w:tc>
              <w:tc>
                <w:tcPr>
                  <w:tcW w:w="639"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4975.0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DA016</w:t>
                  </w:r>
                </w:p>
              </w:tc>
              <w:tc>
                <w:tcPr>
                  <w:tcW w:w="567"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布袋除尘失效</w:t>
                  </w:r>
                </w:p>
              </w:tc>
              <w:tc>
                <w:tcPr>
                  <w:tcW w:w="1059" w:type="dxa"/>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189.8889 </w:t>
                  </w:r>
                </w:p>
              </w:tc>
              <w:tc>
                <w:tcPr>
                  <w:tcW w:w="1141" w:type="dxa"/>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7595.6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snapToGrid w:val="0"/>
                      <w:color w:val="auto"/>
                      <w:kern w:val="0"/>
                      <w:sz w:val="18"/>
                      <w:szCs w:val="18"/>
                      <w:highlight w:val="none"/>
                      <w:u w:val="none"/>
                      <w:lang w:val="en-US" w:eastAsia="zh-CN" w:bidi="ar"/>
                    </w:rPr>
                    <w:t>DA007</w:t>
                  </w:r>
                </w:p>
              </w:tc>
              <w:tc>
                <w:tcPr>
                  <w:tcW w:w="567" w:type="pct"/>
                  <w:tcMar>
                    <w:left w:w="28" w:type="dxa"/>
                    <w:right w:w="28" w:type="dxa"/>
                  </w:tcMar>
                  <w:vAlign w:val="center"/>
                </w:tcPr>
                <w:p>
                  <w:pPr>
                    <w:pStyle w:val="1868"/>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颗粒物</w:t>
                  </w:r>
                </w:p>
              </w:tc>
              <w:tc>
                <w:tcPr>
                  <w:tcW w:w="67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布袋除尘失效</w:t>
                  </w:r>
                </w:p>
              </w:tc>
              <w:tc>
                <w:tcPr>
                  <w:tcW w:w="1059" w:type="dxa"/>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4.9750 </w:t>
                  </w:r>
                </w:p>
              </w:tc>
              <w:tc>
                <w:tcPr>
                  <w:tcW w:w="1141" w:type="dxa"/>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i w:val="0"/>
                      <w:iCs w:val="0"/>
                      <w:snapToGrid w:val="0"/>
                      <w:color w:val="auto"/>
                      <w:kern w:val="0"/>
                      <w:sz w:val="18"/>
                      <w:szCs w:val="18"/>
                      <w:highlight w:val="none"/>
                      <w:u w:val="none"/>
                      <w:lang w:val="en-US" w:eastAsia="zh-CN" w:bidi="ar"/>
                    </w:rPr>
                    <w:t xml:space="preserve">995.0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DA018</w:t>
                  </w:r>
                </w:p>
              </w:tc>
              <w:tc>
                <w:tcPr>
                  <w:tcW w:w="567" w:type="pct"/>
                  <w:vMerge w:val="restar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NOx</w:t>
                  </w:r>
                </w:p>
              </w:tc>
              <w:tc>
                <w:tcPr>
                  <w:tcW w:w="670" w:type="pct"/>
                  <w:vMerge w:val="restar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低氮燃烧器故障；系数18.71kg/万m³</w:t>
                  </w:r>
                </w:p>
              </w:tc>
              <w:tc>
                <w:tcPr>
                  <w:tcW w:w="593" w:type="pct"/>
                  <w:tcMar>
                    <w:left w:w="28" w:type="dxa"/>
                    <w:right w:w="28" w:type="dxa"/>
                  </w:tcMar>
                  <w:vAlign w:val="center"/>
                </w:tcPr>
                <w:p>
                  <w:pPr>
                    <w:pStyle w:val="1868"/>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639"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173.6</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DA019</w:t>
                  </w:r>
                </w:p>
              </w:tc>
              <w:tc>
                <w:tcPr>
                  <w:tcW w:w="567"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c>
                <w:tcPr>
                  <w:tcW w:w="670"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c>
                <w:tcPr>
                  <w:tcW w:w="593" w:type="pct"/>
                  <w:tcMar>
                    <w:left w:w="28" w:type="dxa"/>
                    <w:right w:w="28" w:type="dxa"/>
                  </w:tcMar>
                  <w:vAlign w:val="center"/>
                </w:tcPr>
                <w:p>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639" w:type="pct"/>
                  <w:tcMar>
                    <w:left w:w="28" w:type="dxa"/>
                    <w:right w:w="28" w:type="dxa"/>
                  </w:tcMar>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173.6</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DA020</w:t>
                  </w:r>
                </w:p>
              </w:tc>
              <w:tc>
                <w:tcPr>
                  <w:tcW w:w="567"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Cs w:val="0"/>
                      <w:color w:val="auto"/>
                      <w:kern w:val="2"/>
                      <w:sz w:val="18"/>
                      <w:szCs w:val="18"/>
                      <w:highlight w:val="none"/>
                    </w:rPr>
                    <w:t>NH</w:t>
                  </w:r>
                  <w:r>
                    <w:rPr>
                      <w:rFonts w:hint="default" w:ascii="Times New Roman" w:hAnsi="Times New Roman" w:eastAsia="宋体" w:cs="Times New Roman"/>
                      <w:bCs w:val="0"/>
                      <w:color w:val="auto"/>
                      <w:kern w:val="2"/>
                      <w:sz w:val="18"/>
                      <w:szCs w:val="18"/>
                      <w:highlight w:val="none"/>
                      <w:vertAlign w:val="subscript"/>
                    </w:rPr>
                    <w:t>3</w:t>
                  </w:r>
                </w:p>
              </w:tc>
              <w:tc>
                <w:tcPr>
                  <w:tcW w:w="670" w:type="pct"/>
                  <w:vMerge w:val="restart"/>
                  <w:tcMar>
                    <w:left w:w="28" w:type="dxa"/>
                    <w:right w:w="28" w:type="dxa"/>
                  </w:tcMar>
                  <w:vAlign w:val="center"/>
                </w:tcPr>
                <w:p>
                  <w:pPr>
                    <w:pStyle w:val="1868"/>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生物除臭失效</w:t>
                  </w:r>
                </w:p>
              </w:tc>
              <w:tc>
                <w:tcPr>
                  <w:tcW w:w="1059"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rPr>
                  </w:pPr>
                  <w:r>
                    <w:rPr>
                      <w:rFonts w:hint="default" w:ascii="Times New Roman" w:hAnsi="Times New Roman" w:eastAsia="宋体" w:cs="Times New Roman"/>
                      <w:i w:val="0"/>
                      <w:iCs w:val="0"/>
                      <w:snapToGrid w:val="0"/>
                      <w:color w:val="0000FF"/>
                      <w:kern w:val="0"/>
                      <w:sz w:val="18"/>
                      <w:szCs w:val="18"/>
                      <w:u w:val="none"/>
                      <w:lang w:val="en-US" w:eastAsia="zh-CN" w:bidi="ar"/>
                    </w:rPr>
                    <w:t>3.5334</w:t>
                  </w:r>
                </w:p>
              </w:tc>
              <w:tc>
                <w:tcPr>
                  <w:tcW w:w="1141"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rPr>
                  </w:pPr>
                  <w:r>
                    <w:rPr>
                      <w:rFonts w:hint="default" w:ascii="Times New Roman" w:hAnsi="Times New Roman" w:eastAsia="宋体" w:cs="Times New Roman"/>
                      <w:i w:val="0"/>
                      <w:iCs w:val="0"/>
                      <w:snapToGrid w:val="0"/>
                      <w:color w:val="0000FF"/>
                      <w:kern w:val="0"/>
                      <w:sz w:val="18"/>
                      <w:szCs w:val="18"/>
                      <w:u w:val="none"/>
                      <w:lang w:val="en-US" w:eastAsia="zh-CN" w:bidi="ar"/>
                    </w:rPr>
                    <w:t>176.7</w:t>
                  </w:r>
                </w:p>
              </w:tc>
              <w:tc>
                <w:tcPr>
                  <w:tcW w:w="610" w:type="pct"/>
                  <w:tcMar>
                    <w:left w:w="28" w:type="dxa"/>
                    <w:right w:w="28" w:type="dxa"/>
                  </w:tcMar>
                  <w:vAlign w:val="center"/>
                </w:tcPr>
                <w:p>
                  <w:pPr>
                    <w:pStyle w:val="1868"/>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628" w:type="pct"/>
                  <w:tcMar>
                    <w:left w:w="28" w:type="dxa"/>
                    <w:right w:w="28" w:type="dxa"/>
                  </w:tcMar>
                  <w:vAlign w:val="center"/>
                </w:tcPr>
                <w:p>
                  <w:pPr>
                    <w:pStyle w:val="1868"/>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yellow"/>
                    </w:rPr>
                  </w:pPr>
                </w:p>
              </w:tc>
              <w:tc>
                <w:tcPr>
                  <w:tcW w:w="567"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yellow"/>
                    </w:rPr>
                  </w:pPr>
                  <w:r>
                    <w:rPr>
                      <w:rFonts w:hint="default" w:ascii="Times New Roman" w:hAnsi="Times New Roman" w:eastAsia="宋体" w:cs="Times New Roman"/>
                      <w:bCs w:val="0"/>
                      <w:color w:val="auto"/>
                      <w:kern w:val="2"/>
                      <w:sz w:val="18"/>
                      <w:szCs w:val="18"/>
                      <w:highlight w:val="yellow"/>
                    </w:rPr>
                    <w:t>H</w:t>
                  </w:r>
                  <w:r>
                    <w:rPr>
                      <w:rFonts w:hint="default" w:ascii="Times New Roman" w:hAnsi="Times New Roman" w:eastAsia="宋体" w:cs="Times New Roman"/>
                      <w:bCs w:val="0"/>
                      <w:color w:val="auto"/>
                      <w:kern w:val="2"/>
                      <w:sz w:val="18"/>
                      <w:szCs w:val="18"/>
                      <w:highlight w:val="yellow"/>
                      <w:vertAlign w:val="subscript"/>
                    </w:rPr>
                    <w:t>2</w:t>
                  </w:r>
                  <w:r>
                    <w:rPr>
                      <w:rFonts w:hint="default" w:ascii="Times New Roman" w:hAnsi="Times New Roman" w:eastAsia="宋体" w:cs="Times New Roman"/>
                      <w:bCs w:val="0"/>
                      <w:color w:val="auto"/>
                      <w:kern w:val="2"/>
                      <w:sz w:val="18"/>
                      <w:szCs w:val="18"/>
                      <w:highlight w:val="yellow"/>
                    </w:rPr>
                    <w:t>S</w:t>
                  </w:r>
                </w:p>
              </w:tc>
              <w:tc>
                <w:tcPr>
                  <w:tcW w:w="670"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yellow"/>
                    </w:rPr>
                  </w:pPr>
                </w:p>
              </w:tc>
              <w:tc>
                <w:tcPr>
                  <w:tcW w:w="1059"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rPr>
                  </w:pPr>
                  <w:r>
                    <w:rPr>
                      <w:rFonts w:hint="default" w:ascii="Times New Roman" w:hAnsi="Times New Roman" w:eastAsia="宋体" w:cs="Times New Roman"/>
                      <w:i w:val="0"/>
                      <w:iCs w:val="0"/>
                      <w:snapToGrid w:val="0"/>
                      <w:color w:val="0000FF"/>
                      <w:kern w:val="0"/>
                      <w:sz w:val="18"/>
                      <w:szCs w:val="18"/>
                      <w:u w:val="none"/>
                      <w:lang w:val="en-US" w:eastAsia="zh-CN" w:bidi="ar"/>
                    </w:rPr>
                    <w:t>0.1368</w:t>
                  </w:r>
                </w:p>
              </w:tc>
              <w:tc>
                <w:tcPr>
                  <w:tcW w:w="1141" w:type="dxa"/>
                  <w:tcMar>
                    <w:left w:w="28" w:type="dxa"/>
                    <w:right w:w="28" w:type="dxa"/>
                  </w:tcMar>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rPr>
                  </w:pPr>
                  <w:r>
                    <w:rPr>
                      <w:rFonts w:hint="default" w:ascii="Times New Roman" w:hAnsi="Times New Roman" w:eastAsia="宋体" w:cs="Times New Roman"/>
                      <w:i w:val="0"/>
                      <w:iCs w:val="0"/>
                      <w:snapToGrid w:val="0"/>
                      <w:color w:val="0000FF"/>
                      <w:kern w:val="0"/>
                      <w:sz w:val="18"/>
                      <w:szCs w:val="18"/>
                      <w:u w:val="none"/>
                      <w:lang w:val="en-US" w:eastAsia="zh-CN" w:bidi="ar"/>
                    </w:rPr>
                    <w:t>6.8</w:t>
                  </w:r>
                </w:p>
              </w:tc>
              <w:tc>
                <w:tcPr>
                  <w:tcW w:w="610" w:type="pct"/>
                  <w:tcMar>
                    <w:left w:w="28" w:type="dxa"/>
                    <w:right w:w="28" w:type="dxa"/>
                  </w:tcMar>
                  <w:vAlign w:val="center"/>
                </w:tcPr>
                <w:p>
                  <w:pPr>
                    <w:pStyle w:val="1868"/>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628" w:type="pct"/>
                  <w:tcMar>
                    <w:left w:w="28" w:type="dxa"/>
                    <w:right w:w="28" w:type="dxa"/>
                  </w:tcMar>
                  <w:vAlign w:val="center"/>
                </w:tcPr>
                <w:p>
                  <w:pPr>
                    <w:pStyle w:val="1868"/>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tcMar>
                    <w:left w:w="28" w:type="dxa"/>
                    <w:right w:w="28" w:type="dxa"/>
                  </w:tcMar>
                  <w:vAlign w:val="center"/>
                </w:tcPr>
                <w:p>
                  <w:pPr>
                    <w:pStyle w:val="1868"/>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DA0</w:t>
                  </w:r>
                  <w:r>
                    <w:rPr>
                      <w:rFonts w:hint="eastAsia" w:ascii="Times New Roman" w:hAnsi="Times New Roman" w:eastAsia="宋体" w:cs="Times New Roman"/>
                      <w:color w:val="auto"/>
                      <w:sz w:val="18"/>
                      <w:szCs w:val="18"/>
                      <w:highlight w:val="none"/>
                      <w:lang w:val="en-US" w:eastAsia="zh-CN"/>
                    </w:rPr>
                    <w:t>21</w:t>
                  </w:r>
                </w:p>
              </w:tc>
              <w:tc>
                <w:tcPr>
                  <w:tcW w:w="567" w:type="pct"/>
                  <w:tcMar>
                    <w:left w:w="28" w:type="dxa"/>
                    <w:right w:w="28" w:type="dxa"/>
                  </w:tcMar>
                  <w:vAlign w:val="center"/>
                </w:tcPr>
                <w:p>
                  <w:pPr>
                    <w:pStyle w:val="1868"/>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VOCs</w:t>
                  </w:r>
                </w:p>
              </w:tc>
              <w:tc>
                <w:tcPr>
                  <w:tcW w:w="670" w:type="pct"/>
                  <w:tcMar>
                    <w:left w:w="28" w:type="dxa"/>
                    <w:right w:w="28" w:type="dxa"/>
                  </w:tcMar>
                  <w:vAlign w:val="center"/>
                </w:tcPr>
                <w:p>
                  <w:pPr>
                    <w:pStyle w:val="1868"/>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二级水喷淋失效</w:t>
                  </w:r>
                </w:p>
              </w:tc>
              <w:tc>
                <w:tcPr>
                  <w:tcW w:w="1059" w:type="dxa"/>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0000FF"/>
                      <w:spacing w:val="0"/>
                      <w:sz w:val="18"/>
                      <w:szCs w:val="18"/>
                      <w:highlight w:val="none"/>
                      <w:lang w:val="en-US" w:eastAsia="zh-CN"/>
                    </w:rPr>
                    <w:t xml:space="preserve">0.1850 </w:t>
                  </w:r>
                </w:p>
              </w:tc>
              <w:tc>
                <w:tcPr>
                  <w:tcW w:w="1141" w:type="dxa"/>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0000FF"/>
                      <w:spacing w:val="0"/>
                      <w:sz w:val="18"/>
                      <w:szCs w:val="18"/>
                      <w:highlight w:val="none"/>
                      <w:lang w:val="en-US" w:eastAsia="zh-CN"/>
                    </w:rPr>
                    <w:t xml:space="preserve">92.5 </w:t>
                  </w:r>
                </w:p>
              </w:tc>
              <w:tc>
                <w:tcPr>
                  <w:tcW w:w="610"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28" w:type="pct"/>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1" w:type="pct"/>
                  <w:vMerge w:val="continue"/>
                  <w:tcMar>
                    <w:left w:w="28" w:type="dxa"/>
                    <w:right w:w="28" w:type="dxa"/>
                  </w:tcMar>
                  <w:vAlign w:val="center"/>
                </w:tcPr>
                <w:p>
                  <w:pPr>
                    <w:pStyle w:val="1868"/>
                    <w:jc w:val="center"/>
                    <w:rPr>
                      <w:rFonts w:hint="default" w:ascii="Times New Roman" w:hAnsi="Times New Roman" w:cs="Times New Roman"/>
                      <w:color w:val="auto"/>
                      <w:sz w:val="18"/>
                      <w:szCs w:val="18"/>
                      <w:highlight w:val="none"/>
                    </w:rPr>
                  </w:pPr>
                </w:p>
              </w:tc>
            </w:tr>
          </w:tbl>
          <w:p>
            <w:pPr>
              <w:adjustRightInd w:val="0"/>
              <w:snapToGrid w:val="0"/>
              <w:spacing w:line="360" w:lineRule="auto"/>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（7）技术可行分析</w:t>
            </w:r>
          </w:p>
          <w:p>
            <w:pPr>
              <w:spacing w:line="360" w:lineRule="auto"/>
              <w:ind w:firstLine="420" w:firstLineChars="200"/>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rPr>
              <w:t>依据《排污许可证申请与核发技术规范 总则》(HJ942-2018)</w:t>
            </w:r>
            <w:r>
              <w:rPr>
                <w:rFonts w:hint="eastAsia" w:cs="Times New Roman"/>
                <w:bCs/>
                <w:color w:val="auto"/>
                <w:szCs w:val="21"/>
                <w:highlight w:val="none"/>
                <w:lang w:val="en-US" w:eastAsia="zh-CN"/>
              </w:rPr>
              <w:t>和</w:t>
            </w:r>
            <w:r>
              <w:rPr>
                <w:rFonts w:hint="eastAsia" w:cs="Times New Roman"/>
                <w:bCs/>
                <w:color w:val="auto"/>
                <w:szCs w:val="21"/>
                <w:highlight w:val="none"/>
                <w:lang w:eastAsia="zh-CN"/>
              </w:rPr>
              <w:t>《</w:t>
            </w:r>
            <w:r>
              <w:rPr>
                <w:rFonts w:hint="default" w:ascii="Times New Roman" w:hAnsi="Times New Roman" w:cs="Times New Roman"/>
                <w:bCs/>
                <w:color w:val="auto"/>
                <w:szCs w:val="21"/>
                <w:highlight w:val="none"/>
                <w:lang w:eastAsia="zh-CN"/>
              </w:rPr>
              <w:t>排污许可证申请与核发技术规范 农副食品加工工业—淀粉工业</w:t>
            </w:r>
            <w:r>
              <w:rPr>
                <w:rFonts w:hint="eastAsia" w:cs="Times New Roman"/>
                <w:bCs/>
                <w:color w:val="auto"/>
                <w:szCs w:val="21"/>
                <w:highlight w:val="none"/>
                <w:lang w:eastAsia="zh-CN"/>
              </w:rPr>
              <w:t>》（</w:t>
            </w:r>
            <w:r>
              <w:rPr>
                <w:rFonts w:hint="default" w:ascii="Times New Roman" w:hAnsi="Times New Roman" w:cs="Times New Roman"/>
                <w:bCs/>
                <w:color w:val="auto"/>
                <w:szCs w:val="21"/>
                <w:highlight w:val="none"/>
                <w:lang w:eastAsia="zh-CN"/>
              </w:rPr>
              <w:t>HJ 860.2-2018</w:t>
            </w:r>
            <w:r>
              <w:rPr>
                <w:rFonts w:hint="eastAsia"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布袋除尘属于可行技术</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 xml:space="preserve">  </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①</w:t>
            </w:r>
            <w:r>
              <w:rPr>
                <w:rFonts w:hint="default" w:ascii="Times New Roman" w:hAnsi="Times New Roman" w:cs="Times New Roman"/>
                <w:color w:val="auto"/>
                <w:szCs w:val="21"/>
                <w:highlight w:val="none"/>
              </w:rPr>
              <w:t>布袋除尘器工作原理</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脉冲布袋除尘器是指通过喷吹压缩空气的方法除掉过滤介质（布袋或滤筒）上附着的颗粒物；根据除尘器的大小可能有几组脉冲阀，由脉冲控制仪或PLC控制，每次开一组脉冲阀来除去它所控制的那部分布袋或滤筒的灰尘，而其他的布袋或滤筒正常工作，隔一段时间后下一组脉冲阀打开，清理下一部分除尘器由灰斗、上箱体、中箱体、下箱体等部分组成，上、中、下箱体为分室结构。工作时，含尘气体由进风道进入灰斗，粗尘粒直接落入灰斗底部，细尘粒随气流转折向上进入中、下箱体，颗粒物积附在滤袋外表面，过滤后的气体进入上箱体至净气集合管-排风道，经排风机排至大气。 清灰过程是先切断该室的净气出口风道，使该室的布袋处于无气流通过的状态（分室停风清灰）。然后开启脉冲阀用压缩空气进行脉冲喷吹清灰，切断阀关闭时间足以保证在喷吹后从滤袋上剥离的颗粒物沉降至灰斗，避免了颗粒物在脱离滤袋表面后又随气流附集到相邻滤袋表面的现象，使滤袋清灰彻底，并由可编程序控制仪对排气阀、脉冲阀及卸灰阀等进行全自动控制。含尘气体由进风口进入，经过灰斗时，气体中部分大</w:t>
            </w:r>
            <w:r>
              <w:rPr>
                <w:rFonts w:hint="default" w:ascii="Times New Roman" w:hAnsi="Times New Roman" w:cs="Times New Roman"/>
                <w:color w:val="auto"/>
                <w:szCs w:val="21"/>
                <w:highlight w:val="none"/>
                <w:lang w:eastAsia="zh-CN"/>
              </w:rPr>
              <w:t>颗粒</w:t>
            </w:r>
            <w:r>
              <w:rPr>
                <w:rFonts w:hint="default" w:ascii="Times New Roman" w:hAnsi="Times New Roman" w:cs="Times New Roman"/>
                <w:color w:val="auto"/>
                <w:szCs w:val="21"/>
                <w:highlight w:val="none"/>
              </w:rPr>
              <w:t>物受惯性力和重力作用被分离出来，直接落入灰斗底部。含尘气体通过灰斗后进入中箱体的滤袋过滤区，气体穿过滤袋，颗粒物被阻留在滤袋外表面，净化后的气体经滤袋口进入上箱体后，再由出风口排出，本评价取99</w:t>
            </w:r>
            <w:r>
              <w:rPr>
                <w:rFonts w:hint="eastAsia" w:cs="Times New Roman"/>
                <w:color w:val="auto"/>
                <w:szCs w:val="21"/>
                <w:highlight w:val="none"/>
                <w:lang w:val="en-US" w:eastAsia="zh-CN"/>
              </w:rPr>
              <w:t>.9</w:t>
            </w:r>
            <w:r>
              <w:rPr>
                <w:rFonts w:hint="default" w:ascii="Times New Roman" w:hAnsi="Times New Roman" w:cs="Times New Roman"/>
                <w:color w:val="auto"/>
                <w:szCs w:val="21"/>
                <w:highlight w:val="none"/>
              </w:rPr>
              <w:t>%。</w:t>
            </w:r>
          </w:p>
          <w:p>
            <w:pPr>
              <w:pStyle w:val="167"/>
              <w:spacing w:after="0" w:line="360" w:lineRule="auto"/>
              <w:ind w:left="0" w:leftChars="0" w:firstLineChars="20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②</w:t>
            </w:r>
            <w:r>
              <w:rPr>
                <w:rFonts w:hint="default" w:ascii="Times New Roman" w:hAnsi="Times New Roman" w:cs="Times New Roman"/>
                <w:color w:val="auto"/>
                <w:sz w:val="21"/>
                <w:szCs w:val="21"/>
                <w:highlight w:val="none"/>
                <w:lang w:val="en-US" w:eastAsia="zh-CN"/>
              </w:rPr>
              <w:t>低氮燃烧器：</w:t>
            </w:r>
          </w:p>
          <w:p>
            <w:pPr>
              <w:pStyle w:val="167"/>
              <w:spacing w:after="0" w:line="360" w:lineRule="auto"/>
              <w:ind w:left="0" w:leftChars="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根据《排污许可证申请与核发技术规范 锅炉》（HJ953-2018）可知蒸汽锅炉氮氧化物可行性治理措施为低氮燃烧技术、低氮燃烧+SCR脱硝技术，因此本项目选用低氮燃烧的蒸汽锅炉是可行的。</w:t>
            </w:r>
          </w:p>
          <w:p>
            <w:pPr>
              <w:pStyle w:val="167"/>
              <w:spacing w:after="0" w:line="360" w:lineRule="auto"/>
              <w:ind w:left="0" w:leftChars="0" w:firstLineChars="20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③</w:t>
            </w:r>
            <w:r>
              <w:rPr>
                <w:rFonts w:hint="default" w:ascii="Times New Roman" w:hAnsi="Times New Roman" w:cs="Times New Roman"/>
                <w:color w:val="auto"/>
                <w:sz w:val="21"/>
                <w:szCs w:val="21"/>
                <w:highlight w:val="none"/>
                <w:lang w:val="en-US" w:eastAsia="zh-CN"/>
              </w:rPr>
              <w:t>污水站恶臭气体</w:t>
            </w:r>
          </w:p>
          <w:p>
            <w:pPr>
              <w:pStyle w:val="167"/>
              <w:spacing w:after="0" w:line="360" w:lineRule="auto"/>
              <w:ind w:left="0" w:leftChars="0" w:firstLineChars="200"/>
              <w:rPr>
                <w:rFonts w:hint="default" w:ascii="Times New Roman" w:hAnsi="Times New Roman" w:cs="Times New Roman"/>
                <w:color w:val="auto"/>
                <w:szCs w:val="21"/>
                <w:highlight w:val="none"/>
              </w:rPr>
            </w:pPr>
            <w:r>
              <w:rPr>
                <w:rFonts w:hint="default" w:ascii="Times New Roman" w:hAnsi="Times New Roman" w:cs="Times New Roman"/>
                <w:b w:val="0"/>
                <w:bCs/>
                <w:color w:val="auto"/>
                <w:sz w:val="21"/>
                <w:szCs w:val="21"/>
                <w:highlight w:val="none"/>
                <w:lang w:val="en-US" w:eastAsia="zh-CN"/>
              </w:rPr>
              <w:t>生物除臭的基本原理是利用微生物的新陈代谢作用，将恶臭污染物转化为二氧化碳、水、硫酸盐等简单的无机物，从而将恶臭污染物从恶臭中去除，处理效率约为90%计。</w:t>
            </w:r>
            <w:r>
              <w:rPr>
                <w:rFonts w:hint="default" w:ascii="Times New Roman" w:hAnsi="Times New Roman" w:cs="Times New Roman"/>
                <w:color w:val="auto"/>
                <w:sz w:val="21"/>
                <w:szCs w:val="21"/>
                <w:highlight w:val="none"/>
                <w:lang w:val="en-US" w:eastAsia="zh-CN"/>
              </w:rPr>
              <w:t>属于可行技术。</w:t>
            </w:r>
          </w:p>
          <w:p>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④喷淋塔</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有机废气从塔体下方进气口沿切向进入净化塔，在通风机的动力作用下，迅速充满进气段空间，然后均匀地通过均流段上升到一层填料吸收段。随吸收液流入下部贮液槽。未全吸收的气体继续上 升进入一层喷淋段。在喷淋段中吸收液从均布的喷嘴高速喷出，形成无数细小雾滴与气体充分混合、接触。然后气体上升到二层填料段、喷淋段 进行与一层类似的吸收过程。二层与一层喷嘴密度不同，喷液压力不同，吸收气体浓度范围也有所不同。在喷淋段及填料段两相接触的过程也是材热与传质的过程。 通过控制空塔流速与滞贮时间确保这一过程的充分与稳固。塔体的上部是除雾段，气体中所夹带的吸收液雾滴在这里被去除下来，经过处理后的洁净空气从净化塔上端排气管放入大气。</w:t>
            </w:r>
            <w:r>
              <w:rPr>
                <w:rFonts w:hint="eastAsia" w:cs="Times New Roman"/>
                <w:color w:val="auto"/>
                <w:szCs w:val="21"/>
                <w:highlight w:val="none"/>
                <w:lang w:val="en-US" w:eastAsia="zh-CN"/>
              </w:rPr>
              <w:t>处理效率以60%计。</w:t>
            </w:r>
          </w:p>
          <w:p>
            <w:pPr>
              <w:spacing w:line="360" w:lineRule="auto"/>
              <w:ind w:firstLine="420" w:firstLineChars="200"/>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综上，项目在严格落实各项废气污染治理措施、制定完善的环境管理制度并有效执行的前提下，项目废气排放对周围环境影响可接受。</w:t>
            </w:r>
          </w:p>
          <w:p>
            <w:pPr>
              <w:adjustRightInd w:val="0"/>
              <w:snapToGrid w:val="0"/>
              <w:spacing w:line="360" w:lineRule="auto"/>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（8）</w:t>
            </w:r>
            <w:r>
              <w:rPr>
                <w:rFonts w:hint="eastAsia" w:cs="Times New Roman"/>
                <w:b/>
                <w:color w:val="auto"/>
                <w:szCs w:val="21"/>
                <w:highlight w:val="none"/>
                <w:lang w:val="en-US" w:eastAsia="zh-CN"/>
              </w:rPr>
              <w:t>环境</w:t>
            </w:r>
            <w:r>
              <w:rPr>
                <w:rFonts w:hint="default" w:ascii="Times New Roman" w:hAnsi="Times New Roman" w:cs="Times New Roman"/>
                <w:b/>
                <w:color w:val="auto"/>
                <w:szCs w:val="21"/>
                <w:highlight w:val="none"/>
              </w:rPr>
              <w:t>影响分析</w:t>
            </w:r>
          </w:p>
          <w:p>
            <w:pPr>
              <w:widowControl/>
              <w:spacing w:line="360" w:lineRule="auto"/>
              <w:ind w:firstLine="420" w:firstLineChars="200"/>
              <w:rPr>
                <w:rFonts w:hint="default"/>
                <w:color w:val="auto"/>
                <w:kern w:val="0"/>
                <w:szCs w:val="21"/>
                <w:highlight w:val="none"/>
                <w:lang w:val="en-US" w:eastAsia="zh-CN"/>
              </w:rPr>
            </w:pPr>
            <w:r>
              <w:rPr>
                <w:rFonts w:hint="eastAsia"/>
                <w:color w:val="auto"/>
                <w:kern w:val="0"/>
                <w:szCs w:val="21"/>
                <w:highlight w:val="none"/>
                <w:lang w:val="en-US" w:eastAsia="zh-CN"/>
              </w:rPr>
              <w:t>面粉仓、投料及包装废气经布袋除尘器处理后由15m排气筒排放（DA001）；谷朊粉干燥废气经布袋除尘器出来后由30m排气筒排放（DA002-DA005）；谷朊粉仓及包装废气经布袋除尘器处理后由15m排气筒排放（DA006）；</w:t>
            </w:r>
            <w:r>
              <w:rPr>
                <w:rFonts w:hint="default"/>
                <w:color w:val="auto"/>
                <w:kern w:val="0"/>
                <w:szCs w:val="21"/>
                <w:highlight w:val="none"/>
                <w:lang w:val="en-US" w:eastAsia="zh-CN"/>
              </w:rPr>
              <w:t>淀粉</w:t>
            </w:r>
            <w:r>
              <w:rPr>
                <w:rFonts w:hint="eastAsia"/>
                <w:color w:val="auto"/>
                <w:kern w:val="0"/>
                <w:szCs w:val="21"/>
                <w:highlight w:val="none"/>
                <w:lang w:val="en-US" w:eastAsia="zh-CN"/>
              </w:rPr>
              <w:t>一次干燥废气经布袋除尘器出来后由30m排气筒排放（</w:t>
            </w:r>
            <w:r>
              <w:rPr>
                <w:rFonts w:hint="default"/>
                <w:color w:val="auto"/>
                <w:kern w:val="0"/>
                <w:szCs w:val="21"/>
                <w:highlight w:val="none"/>
                <w:lang w:val="en-US" w:eastAsia="zh-CN"/>
              </w:rPr>
              <w:t>DA007~DA010</w:t>
            </w:r>
            <w:r>
              <w:rPr>
                <w:rFonts w:hint="eastAsia"/>
                <w:color w:val="auto"/>
                <w:kern w:val="0"/>
                <w:szCs w:val="21"/>
                <w:highlight w:val="none"/>
                <w:lang w:val="en-US" w:eastAsia="zh-CN"/>
              </w:rPr>
              <w:t>）；</w:t>
            </w:r>
            <w:r>
              <w:rPr>
                <w:rFonts w:hint="default"/>
                <w:color w:val="auto"/>
                <w:kern w:val="0"/>
                <w:szCs w:val="21"/>
                <w:highlight w:val="none"/>
                <w:lang w:val="en-US" w:eastAsia="zh-CN"/>
              </w:rPr>
              <w:t>淀粉</w:t>
            </w:r>
            <w:r>
              <w:rPr>
                <w:rFonts w:hint="eastAsia"/>
                <w:color w:val="auto"/>
                <w:kern w:val="0"/>
                <w:szCs w:val="21"/>
                <w:highlight w:val="none"/>
                <w:lang w:val="en-US" w:eastAsia="zh-CN"/>
              </w:rPr>
              <w:t>二次干燥废气经布袋除尘器出来后由30m排气筒排放（DA011~DA0014）；</w:t>
            </w:r>
            <w:r>
              <w:rPr>
                <w:rFonts w:hint="default"/>
                <w:color w:val="auto"/>
                <w:kern w:val="0"/>
                <w:szCs w:val="21"/>
                <w:highlight w:val="none"/>
                <w:lang w:val="en-US" w:eastAsia="zh-CN"/>
              </w:rPr>
              <w:t>淀粉</w:t>
            </w:r>
            <w:r>
              <w:rPr>
                <w:rFonts w:hint="eastAsia"/>
                <w:color w:val="auto"/>
                <w:kern w:val="0"/>
                <w:szCs w:val="21"/>
                <w:highlight w:val="none"/>
                <w:lang w:val="en-US" w:eastAsia="zh-CN"/>
              </w:rPr>
              <w:t>仓及包装废气经布袋除尘器处理后由15m排气筒排放（DA015）；</w:t>
            </w:r>
            <w:r>
              <w:rPr>
                <w:rFonts w:hint="default"/>
                <w:color w:val="auto"/>
                <w:kern w:val="0"/>
                <w:szCs w:val="21"/>
                <w:highlight w:val="none"/>
                <w:lang w:val="en-US" w:eastAsia="zh-CN"/>
              </w:rPr>
              <w:t>改性谷朊粉</w:t>
            </w:r>
            <w:r>
              <w:rPr>
                <w:rFonts w:hint="eastAsia"/>
                <w:color w:val="auto"/>
                <w:kern w:val="0"/>
                <w:szCs w:val="21"/>
                <w:highlight w:val="none"/>
                <w:lang w:val="en-US" w:eastAsia="zh-CN"/>
              </w:rPr>
              <w:t>干燥废气经布袋除尘器出来后由15m排气筒排放（DA016）；</w:t>
            </w:r>
            <w:r>
              <w:rPr>
                <w:rFonts w:hint="default"/>
                <w:color w:val="auto"/>
                <w:kern w:val="0"/>
                <w:szCs w:val="21"/>
                <w:highlight w:val="none"/>
                <w:lang w:val="en-US" w:eastAsia="zh-CN"/>
              </w:rPr>
              <w:t>改性谷朊粉</w:t>
            </w:r>
            <w:r>
              <w:rPr>
                <w:rFonts w:hint="eastAsia"/>
                <w:color w:val="auto"/>
                <w:kern w:val="0"/>
                <w:szCs w:val="21"/>
                <w:highlight w:val="none"/>
                <w:lang w:val="en-US" w:eastAsia="zh-CN"/>
              </w:rPr>
              <w:t>仓及包装废气经布袋除尘器处理后由15m排气筒排放（DA017）；锅炉配备低氮燃烧器，燃烧废气经2根15m排气筒排放（DA018-DA019）；污水处理站密闭收集经生物除臭处理后由15m排气筒排放（DA020）；发酵废气、粗馏不凝气、精馏不凝气、储罐区废气集中收集后送二级喷淋塔后经一根15m高排气筒排放（DA021）；食堂油烟</w:t>
            </w:r>
            <w:r>
              <w:rPr>
                <w:rFonts w:hint="default"/>
                <w:color w:val="auto"/>
                <w:kern w:val="0"/>
                <w:szCs w:val="21"/>
                <w:highlight w:val="none"/>
                <w:lang w:val="en-US" w:eastAsia="zh-CN"/>
              </w:rPr>
              <w:t>净化后的油烟通过烟道达标排放</w:t>
            </w:r>
            <w:r>
              <w:rPr>
                <w:rFonts w:hint="eastAsia"/>
                <w:color w:val="auto"/>
                <w:kern w:val="0"/>
                <w:szCs w:val="21"/>
                <w:highlight w:val="none"/>
                <w:lang w:val="en-US" w:eastAsia="zh-CN"/>
              </w:rPr>
              <w:t>。</w:t>
            </w:r>
          </w:p>
          <w:p>
            <w:pPr>
              <w:widowControl/>
              <w:spacing w:line="360" w:lineRule="auto"/>
              <w:ind w:firstLine="420" w:firstLineChars="200"/>
              <w:rPr>
                <w:color w:val="auto"/>
                <w:kern w:val="0"/>
                <w:szCs w:val="21"/>
                <w:highlight w:val="none"/>
              </w:rPr>
            </w:pPr>
            <w:r>
              <w:rPr>
                <w:rFonts w:hint="eastAsia"/>
                <w:color w:val="auto"/>
                <w:kern w:val="0"/>
                <w:szCs w:val="21"/>
                <w:highlight w:val="none"/>
                <w:lang w:val="en-US" w:eastAsia="zh-CN"/>
              </w:rPr>
              <w:t>厂区未收集颗粒物、粪便恶臭气体无组织排放，厂区进行喷洒抑尘，喷洒除臭剂</w:t>
            </w:r>
            <w:r>
              <w:rPr>
                <w:color w:val="auto"/>
                <w:kern w:val="0"/>
                <w:szCs w:val="21"/>
                <w:highlight w:val="none"/>
              </w:rPr>
              <w:t>。</w:t>
            </w:r>
          </w:p>
          <w:p>
            <w:pPr>
              <w:widowControl/>
              <w:spacing w:line="360" w:lineRule="auto"/>
              <w:ind w:firstLine="420" w:firstLineChars="200"/>
              <w:rPr>
                <w:color w:val="auto"/>
                <w:kern w:val="0"/>
                <w:szCs w:val="21"/>
                <w:highlight w:val="none"/>
              </w:rPr>
            </w:pPr>
            <w:r>
              <w:rPr>
                <w:color w:val="auto"/>
                <w:kern w:val="0"/>
                <w:szCs w:val="21"/>
                <w:highlight w:val="none"/>
              </w:rPr>
              <w:t>本项目废气处理后均能做到达标排放；无组织废气经加强通风，可以做到厂界达标，对周围环境影响较小。</w:t>
            </w:r>
          </w:p>
          <w:p>
            <w:pPr>
              <w:widowControl/>
              <w:spacing w:line="360" w:lineRule="auto"/>
              <w:ind w:firstLine="420" w:firstLineChars="200"/>
              <w:rPr>
                <w:color w:val="auto"/>
                <w:kern w:val="0"/>
                <w:szCs w:val="21"/>
                <w:highlight w:val="none"/>
              </w:rPr>
            </w:pPr>
            <w:r>
              <w:rPr>
                <w:color w:val="auto"/>
                <w:kern w:val="0"/>
                <w:szCs w:val="21"/>
                <w:highlight w:val="none"/>
              </w:rPr>
              <w:t>因此，本项目的建设对大气环境影响可接受，不会</w:t>
            </w:r>
            <w:r>
              <w:rPr>
                <w:rFonts w:hint="eastAsia"/>
                <w:color w:val="auto"/>
                <w:kern w:val="0"/>
                <w:szCs w:val="21"/>
                <w:highlight w:val="none"/>
              </w:rPr>
              <w:t>对</w:t>
            </w:r>
            <w:r>
              <w:rPr>
                <w:color w:val="auto"/>
                <w:kern w:val="0"/>
                <w:szCs w:val="21"/>
                <w:highlight w:val="none"/>
              </w:rPr>
              <w:t>区域大气环境质量</w:t>
            </w:r>
            <w:r>
              <w:rPr>
                <w:rFonts w:hint="eastAsia"/>
                <w:color w:val="auto"/>
                <w:highlight w:val="none"/>
              </w:rPr>
              <w:t>、景区产生明显不利影响</w:t>
            </w:r>
            <w:r>
              <w:rPr>
                <w:color w:val="auto"/>
                <w:kern w:val="0"/>
                <w:szCs w:val="21"/>
                <w:highlight w:val="none"/>
              </w:rPr>
              <w:t>。</w:t>
            </w:r>
          </w:p>
          <w:p>
            <w:pPr>
              <w:adjustRightInd w:val="0"/>
              <w:snapToGrid w:val="0"/>
              <w:spacing w:before="120" w:beforeLines="50"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2、废水</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（1）废水源强分析</w:t>
            </w:r>
          </w:p>
          <w:p>
            <w:pPr>
              <w:spacing w:line="360" w:lineRule="auto"/>
              <w:ind w:firstLine="420" w:firstLineChars="200"/>
              <w:rPr>
                <w:rFonts w:hint="default" w:ascii="Times New Roman" w:hAnsi="Times New Roman" w:eastAsia="宋体" w:cs="Times New Roman"/>
                <w:color w:val="3A66FF"/>
                <w:kern w:val="2"/>
                <w:sz w:val="21"/>
                <w:szCs w:val="21"/>
                <w:highlight w:val="none"/>
                <w:lang w:val="en-US" w:eastAsia="zh-CN"/>
              </w:rPr>
            </w:pPr>
            <w:r>
              <w:rPr>
                <w:rFonts w:hint="default" w:ascii="Times New Roman" w:hAnsi="Times New Roman" w:cs="Times New Roman"/>
                <w:color w:val="3A66FF"/>
                <w:szCs w:val="21"/>
                <w:highlight w:val="none"/>
              </w:rPr>
              <w:t>本项目</w:t>
            </w:r>
            <w:r>
              <w:rPr>
                <w:rFonts w:hint="default" w:ascii="Times New Roman" w:hAnsi="Times New Roman" w:cs="Times New Roman"/>
                <w:color w:val="3A66FF"/>
                <w:kern w:val="2"/>
                <w:sz w:val="21"/>
                <w:szCs w:val="21"/>
                <w:highlight w:val="none"/>
              </w:rPr>
              <w:t>生活污水产生量为</w:t>
            </w:r>
            <w:r>
              <w:rPr>
                <w:rFonts w:hint="eastAsia" w:cs="Times New Roman"/>
                <w:color w:val="3A66FF"/>
                <w:kern w:val="2"/>
                <w:sz w:val="21"/>
                <w:szCs w:val="21"/>
                <w:highlight w:val="none"/>
                <w:lang w:val="en-US" w:eastAsia="zh-CN"/>
              </w:rPr>
              <w:t>2400</w:t>
            </w:r>
            <w:r>
              <w:rPr>
                <w:rFonts w:hint="default" w:ascii="Times New Roman" w:hAnsi="Times New Roman" w:cs="Times New Roman"/>
                <w:color w:val="3A66FF"/>
                <w:kern w:val="2"/>
                <w:sz w:val="21"/>
                <w:szCs w:val="21"/>
                <w:highlight w:val="none"/>
              </w:rPr>
              <w:t>m</w:t>
            </w:r>
            <w:r>
              <w:rPr>
                <w:rFonts w:hint="default" w:ascii="Times New Roman" w:hAnsi="Times New Roman" w:cs="Times New Roman"/>
                <w:color w:val="3A66FF"/>
                <w:kern w:val="2"/>
                <w:sz w:val="21"/>
                <w:szCs w:val="21"/>
                <w:highlight w:val="none"/>
                <w:vertAlign w:val="superscript"/>
              </w:rPr>
              <w:t>3</w:t>
            </w:r>
            <w:r>
              <w:rPr>
                <w:rFonts w:hint="default" w:ascii="Times New Roman" w:hAnsi="Times New Roman" w:cs="Times New Roman"/>
                <w:color w:val="3A66FF"/>
                <w:kern w:val="2"/>
                <w:sz w:val="21"/>
                <w:szCs w:val="21"/>
                <w:highlight w:val="none"/>
              </w:rPr>
              <w:t>/a</w:t>
            </w:r>
            <w:r>
              <w:rPr>
                <w:rFonts w:hint="eastAsia" w:cs="Times New Roman"/>
                <w:color w:val="3A66FF"/>
                <w:kern w:val="2"/>
                <w:sz w:val="21"/>
                <w:szCs w:val="21"/>
                <w:highlight w:val="none"/>
                <w:lang w:eastAsia="zh-CN"/>
              </w:rPr>
              <w:t>，</w:t>
            </w:r>
            <w:r>
              <w:rPr>
                <w:rFonts w:hint="default" w:ascii="Times New Roman" w:hAnsi="Times New Roman" w:eastAsia="宋体" w:cs="Times New Roman"/>
                <w:color w:val="3A66FF"/>
                <w:kern w:val="0"/>
                <w:sz w:val="21"/>
                <w:szCs w:val="21"/>
                <w:highlight w:val="none"/>
                <w:lang w:val="en-US" w:eastAsia="zh-CN" w:bidi="ar"/>
              </w:rPr>
              <w:t>锅炉排污水为</w:t>
            </w:r>
            <w:r>
              <w:rPr>
                <w:rFonts w:hint="eastAsia" w:ascii="Times New Roman" w:hAnsi="Times New Roman" w:eastAsia="宋体" w:cs="Times New Roman"/>
                <w:color w:val="3A66FF"/>
                <w:kern w:val="2"/>
                <w:sz w:val="21"/>
                <w:szCs w:val="21"/>
                <w:highlight w:val="none"/>
                <w:lang w:val="en-US" w:eastAsia="zh-CN"/>
              </w:rPr>
              <w:t>18000</w:t>
            </w:r>
            <w:r>
              <w:rPr>
                <w:rFonts w:hint="default" w:ascii="Times New Roman" w:hAnsi="Times New Roman" w:eastAsia="宋体" w:cs="Times New Roman"/>
                <w:color w:val="3A66FF"/>
                <w:kern w:val="0"/>
                <w:sz w:val="21"/>
                <w:szCs w:val="21"/>
                <w:highlight w:val="none"/>
                <w:lang w:val="en-US" w:eastAsia="zh-CN" w:bidi="ar"/>
              </w:rPr>
              <w:t>m</w:t>
            </w:r>
            <w:r>
              <w:rPr>
                <w:rFonts w:hint="default" w:ascii="Times New Roman" w:hAnsi="Times New Roman" w:eastAsia="宋体" w:cs="Times New Roman"/>
                <w:color w:val="3A66FF"/>
                <w:kern w:val="0"/>
                <w:sz w:val="21"/>
                <w:szCs w:val="21"/>
                <w:highlight w:val="none"/>
                <w:vertAlign w:val="superscript"/>
                <w:lang w:val="en-US" w:eastAsia="zh-CN" w:bidi="ar"/>
              </w:rPr>
              <w:t xml:space="preserve">3 </w:t>
            </w:r>
            <w:r>
              <w:rPr>
                <w:rFonts w:hint="default" w:ascii="Times New Roman" w:hAnsi="Times New Roman" w:eastAsia="宋体" w:cs="Times New Roman"/>
                <w:color w:val="3A66FF"/>
                <w:kern w:val="0"/>
                <w:sz w:val="21"/>
                <w:szCs w:val="21"/>
                <w:highlight w:val="none"/>
                <w:lang w:val="en-US" w:eastAsia="zh-CN" w:bidi="ar"/>
              </w:rPr>
              <w:t>/a</w:t>
            </w:r>
            <w:r>
              <w:rPr>
                <w:rFonts w:hint="eastAsia" w:cs="Times New Roman"/>
                <w:color w:val="3A66FF"/>
                <w:kern w:val="0"/>
                <w:sz w:val="21"/>
                <w:szCs w:val="21"/>
                <w:highlight w:val="none"/>
                <w:lang w:val="en-US" w:eastAsia="zh-CN" w:bidi="ar"/>
              </w:rPr>
              <w:t>；面筋制品预煮废水</w:t>
            </w:r>
            <w:r>
              <w:rPr>
                <w:rFonts w:hint="eastAsia" w:cs="Times New Roman"/>
                <w:color w:val="3A66FF"/>
                <w:kern w:val="2"/>
                <w:sz w:val="21"/>
                <w:szCs w:val="21"/>
                <w:highlight w:val="none"/>
                <w:lang w:val="en-US" w:eastAsia="zh-CN"/>
              </w:rPr>
              <w:t>4800</w:t>
            </w:r>
            <w:r>
              <w:rPr>
                <w:rFonts w:hint="default" w:ascii="Times New Roman" w:hAnsi="Times New Roman" w:cs="Times New Roman"/>
                <w:color w:val="3A66FF"/>
                <w:kern w:val="2"/>
                <w:sz w:val="21"/>
                <w:szCs w:val="21"/>
                <w:highlight w:val="none"/>
              </w:rPr>
              <w:t>m</w:t>
            </w:r>
            <w:r>
              <w:rPr>
                <w:rFonts w:hint="default" w:ascii="Times New Roman" w:hAnsi="Times New Roman" w:cs="Times New Roman"/>
                <w:color w:val="3A66FF"/>
                <w:kern w:val="2"/>
                <w:sz w:val="21"/>
                <w:szCs w:val="21"/>
                <w:highlight w:val="none"/>
                <w:vertAlign w:val="superscript"/>
              </w:rPr>
              <w:t>3</w:t>
            </w:r>
            <w:r>
              <w:rPr>
                <w:rFonts w:hint="default" w:ascii="Times New Roman" w:hAnsi="Times New Roman" w:cs="Times New Roman"/>
                <w:color w:val="3A66FF"/>
                <w:kern w:val="2"/>
                <w:sz w:val="21"/>
                <w:szCs w:val="21"/>
                <w:highlight w:val="none"/>
              </w:rPr>
              <w:t>/a</w:t>
            </w:r>
            <w:r>
              <w:rPr>
                <w:rFonts w:hint="eastAsia" w:cs="Times New Roman"/>
                <w:color w:val="3A66FF"/>
                <w:kern w:val="2"/>
                <w:sz w:val="21"/>
                <w:szCs w:val="21"/>
                <w:highlight w:val="none"/>
                <w:lang w:eastAsia="zh-CN"/>
              </w:rPr>
              <w:t>；</w:t>
            </w:r>
            <w:r>
              <w:rPr>
                <w:rFonts w:hint="eastAsia" w:cs="Times New Roman"/>
                <w:color w:val="3A66FF"/>
                <w:kern w:val="0"/>
                <w:sz w:val="21"/>
                <w:szCs w:val="21"/>
                <w:highlight w:val="none"/>
                <w:lang w:val="en-US" w:eastAsia="zh-CN" w:bidi="ar"/>
              </w:rPr>
              <w:t>面筋制品冷却废水</w:t>
            </w:r>
            <w:r>
              <w:rPr>
                <w:rFonts w:hint="eastAsia" w:cs="Times New Roman"/>
                <w:color w:val="3A66FF"/>
                <w:kern w:val="2"/>
                <w:sz w:val="21"/>
                <w:szCs w:val="21"/>
                <w:highlight w:val="none"/>
                <w:lang w:val="en-US" w:eastAsia="zh-CN"/>
              </w:rPr>
              <w:t>4275</w:t>
            </w:r>
            <w:r>
              <w:rPr>
                <w:rFonts w:hint="default" w:ascii="Times New Roman" w:hAnsi="Times New Roman" w:cs="Times New Roman"/>
                <w:color w:val="3A66FF"/>
                <w:kern w:val="2"/>
                <w:sz w:val="21"/>
                <w:szCs w:val="21"/>
                <w:highlight w:val="none"/>
              </w:rPr>
              <w:t>m</w:t>
            </w:r>
            <w:r>
              <w:rPr>
                <w:rFonts w:hint="default" w:ascii="Times New Roman" w:hAnsi="Times New Roman" w:cs="Times New Roman"/>
                <w:color w:val="3A66FF"/>
                <w:kern w:val="2"/>
                <w:sz w:val="21"/>
                <w:szCs w:val="21"/>
                <w:highlight w:val="none"/>
                <w:vertAlign w:val="superscript"/>
              </w:rPr>
              <w:t>3</w:t>
            </w:r>
            <w:r>
              <w:rPr>
                <w:rFonts w:hint="default" w:ascii="Times New Roman" w:hAnsi="Times New Roman" w:cs="Times New Roman"/>
                <w:color w:val="3A66FF"/>
                <w:kern w:val="2"/>
                <w:sz w:val="21"/>
                <w:szCs w:val="21"/>
                <w:highlight w:val="none"/>
              </w:rPr>
              <w:t>/a</w:t>
            </w:r>
            <w:r>
              <w:rPr>
                <w:rFonts w:hint="eastAsia" w:cs="Times New Roman"/>
                <w:color w:val="3A66FF"/>
                <w:kern w:val="2"/>
                <w:sz w:val="21"/>
                <w:szCs w:val="21"/>
                <w:highlight w:val="none"/>
                <w:lang w:eastAsia="zh-CN"/>
              </w:rPr>
              <w:t>；</w:t>
            </w:r>
            <w:r>
              <w:rPr>
                <w:rFonts w:hint="eastAsia" w:cs="Times New Roman"/>
                <w:color w:val="3A66FF"/>
                <w:kern w:val="2"/>
                <w:sz w:val="21"/>
                <w:szCs w:val="21"/>
                <w:highlight w:val="none"/>
                <w:lang w:val="en-US" w:eastAsia="zh-CN"/>
              </w:rPr>
              <w:t>设备清洗废水720</w:t>
            </w:r>
            <w:r>
              <w:rPr>
                <w:rFonts w:hint="default" w:ascii="Times New Roman" w:hAnsi="Times New Roman" w:cs="Times New Roman"/>
                <w:color w:val="3A66FF"/>
                <w:kern w:val="2"/>
                <w:sz w:val="21"/>
                <w:szCs w:val="21"/>
                <w:highlight w:val="none"/>
              </w:rPr>
              <w:t>m</w:t>
            </w:r>
            <w:r>
              <w:rPr>
                <w:rFonts w:hint="default" w:ascii="Times New Roman" w:hAnsi="Times New Roman" w:cs="Times New Roman"/>
                <w:color w:val="3A66FF"/>
                <w:kern w:val="2"/>
                <w:sz w:val="21"/>
                <w:szCs w:val="21"/>
                <w:highlight w:val="none"/>
                <w:vertAlign w:val="superscript"/>
              </w:rPr>
              <w:t>3</w:t>
            </w:r>
            <w:r>
              <w:rPr>
                <w:rFonts w:hint="default" w:ascii="Times New Roman" w:hAnsi="Times New Roman" w:cs="Times New Roman"/>
                <w:color w:val="3A66FF"/>
                <w:kern w:val="2"/>
                <w:sz w:val="21"/>
                <w:szCs w:val="21"/>
                <w:highlight w:val="none"/>
              </w:rPr>
              <w:t>/a</w:t>
            </w:r>
            <w:r>
              <w:rPr>
                <w:rFonts w:hint="eastAsia" w:cs="Times New Roman"/>
                <w:color w:val="3A66FF"/>
                <w:kern w:val="2"/>
                <w:sz w:val="21"/>
                <w:szCs w:val="21"/>
                <w:highlight w:val="none"/>
                <w:lang w:eastAsia="zh-CN"/>
              </w:rPr>
              <w:t>；</w:t>
            </w:r>
            <w:r>
              <w:rPr>
                <w:rFonts w:hint="eastAsia" w:cs="Times New Roman"/>
                <w:color w:val="3A66FF"/>
                <w:kern w:val="2"/>
                <w:sz w:val="21"/>
                <w:szCs w:val="21"/>
                <w:highlight w:val="none"/>
                <w:lang w:val="en-US" w:eastAsia="zh-CN"/>
              </w:rPr>
              <w:t>地面清洗废水11520</w:t>
            </w:r>
            <w:r>
              <w:rPr>
                <w:rFonts w:hint="default" w:ascii="Times New Roman" w:hAnsi="Times New Roman" w:cs="Times New Roman"/>
                <w:color w:val="3A66FF"/>
                <w:kern w:val="2"/>
                <w:sz w:val="21"/>
                <w:szCs w:val="21"/>
                <w:highlight w:val="none"/>
              </w:rPr>
              <w:t>m</w:t>
            </w:r>
            <w:r>
              <w:rPr>
                <w:rFonts w:hint="default" w:ascii="Times New Roman" w:hAnsi="Times New Roman" w:cs="Times New Roman"/>
                <w:color w:val="3A66FF"/>
                <w:kern w:val="2"/>
                <w:sz w:val="21"/>
                <w:szCs w:val="21"/>
                <w:highlight w:val="none"/>
                <w:vertAlign w:val="superscript"/>
              </w:rPr>
              <w:t>3</w:t>
            </w:r>
            <w:r>
              <w:rPr>
                <w:rFonts w:hint="default" w:ascii="Times New Roman" w:hAnsi="Times New Roman" w:cs="Times New Roman"/>
                <w:color w:val="3A66FF"/>
                <w:kern w:val="2"/>
                <w:sz w:val="21"/>
                <w:szCs w:val="21"/>
                <w:highlight w:val="none"/>
              </w:rPr>
              <w:t>/a</w:t>
            </w:r>
            <w:r>
              <w:rPr>
                <w:rFonts w:hint="eastAsia" w:cs="Times New Roman"/>
                <w:color w:val="3A66FF"/>
                <w:kern w:val="2"/>
                <w:sz w:val="21"/>
                <w:szCs w:val="21"/>
                <w:highlight w:val="none"/>
                <w:lang w:eastAsia="zh-CN"/>
              </w:rPr>
              <w:t>；</w:t>
            </w:r>
            <w:r>
              <w:rPr>
                <w:rFonts w:hint="eastAsia" w:cs="Times New Roman"/>
                <w:color w:val="3A66FF"/>
                <w:kern w:val="2"/>
                <w:sz w:val="21"/>
                <w:szCs w:val="21"/>
                <w:highlight w:val="none"/>
                <w:lang w:val="en-US" w:eastAsia="zh-CN"/>
              </w:rPr>
              <w:t>循环冷却排污水约为3240</w:t>
            </w:r>
            <w:r>
              <w:rPr>
                <w:rFonts w:hint="default" w:ascii="Times New Roman" w:hAnsi="Times New Roman" w:eastAsia="宋体" w:cs="Times New Roman"/>
                <w:color w:val="3A66FF"/>
                <w:kern w:val="0"/>
                <w:sz w:val="21"/>
                <w:szCs w:val="21"/>
                <w:highlight w:val="none"/>
                <w:lang w:val="en-US" w:eastAsia="zh-CN" w:bidi="ar"/>
              </w:rPr>
              <w:t>m</w:t>
            </w:r>
            <w:r>
              <w:rPr>
                <w:rFonts w:hint="default" w:ascii="Times New Roman" w:hAnsi="Times New Roman" w:eastAsia="宋体" w:cs="Times New Roman"/>
                <w:color w:val="3A66FF"/>
                <w:kern w:val="0"/>
                <w:sz w:val="21"/>
                <w:szCs w:val="21"/>
                <w:highlight w:val="none"/>
                <w:vertAlign w:val="superscript"/>
                <w:lang w:val="en-US" w:eastAsia="zh-CN" w:bidi="ar"/>
              </w:rPr>
              <w:t xml:space="preserve">3 </w:t>
            </w:r>
            <w:r>
              <w:rPr>
                <w:rFonts w:hint="default" w:ascii="Times New Roman" w:hAnsi="Times New Roman" w:eastAsia="宋体" w:cs="Times New Roman"/>
                <w:color w:val="3A66FF"/>
                <w:kern w:val="0"/>
                <w:sz w:val="21"/>
                <w:szCs w:val="21"/>
                <w:highlight w:val="none"/>
                <w:lang w:val="en-US" w:eastAsia="zh-CN" w:bidi="ar"/>
              </w:rPr>
              <w:t>/a</w:t>
            </w:r>
            <w:r>
              <w:rPr>
                <w:rFonts w:hint="eastAsia" w:cs="Times New Roman"/>
                <w:color w:val="3A66FF"/>
                <w:kern w:val="0"/>
                <w:sz w:val="21"/>
                <w:szCs w:val="21"/>
                <w:highlight w:val="none"/>
                <w:lang w:val="en-US" w:eastAsia="zh-CN" w:bidi="ar"/>
              </w:rPr>
              <w:t>，纯水制备废水</w:t>
            </w:r>
            <w:r>
              <w:rPr>
                <w:rFonts w:hint="eastAsia" w:cs="Times New Roman"/>
                <w:color w:val="3A66FF"/>
                <w:kern w:val="2"/>
                <w:sz w:val="21"/>
                <w:szCs w:val="21"/>
                <w:highlight w:val="none"/>
                <w:lang w:val="en-US" w:eastAsia="zh-CN"/>
              </w:rPr>
              <w:t>为9040</w:t>
            </w:r>
            <w:r>
              <w:rPr>
                <w:rFonts w:hint="default" w:ascii="Times New Roman" w:hAnsi="Times New Roman" w:eastAsia="宋体" w:cs="Times New Roman"/>
                <w:color w:val="3A66FF"/>
                <w:kern w:val="0"/>
                <w:sz w:val="21"/>
                <w:szCs w:val="21"/>
                <w:highlight w:val="none"/>
                <w:lang w:val="en-US" w:eastAsia="zh-CN" w:bidi="ar"/>
              </w:rPr>
              <w:t>m</w:t>
            </w:r>
            <w:r>
              <w:rPr>
                <w:rFonts w:hint="default" w:ascii="Times New Roman" w:hAnsi="Times New Roman" w:eastAsia="宋体" w:cs="Times New Roman"/>
                <w:color w:val="3A66FF"/>
                <w:kern w:val="0"/>
                <w:sz w:val="21"/>
                <w:szCs w:val="21"/>
                <w:highlight w:val="none"/>
                <w:vertAlign w:val="superscript"/>
                <w:lang w:val="en-US" w:eastAsia="zh-CN" w:bidi="ar"/>
              </w:rPr>
              <w:t xml:space="preserve">3 </w:t>
            </w:r>
            <w:r>
              <w:rPr>
                <w:rFonts w:hint="default" w:ascii="Times New Roman" w:hAnsi="Times New Roman" w:eastAsia="宋体" w:cs="Times New Roman"/>
                <w:color w:val="3A66FF"/>
                <w:kern w:val="0"/>
                <w:sz w:val="21"/>
                <w:szCs w:val="21"/>
                <w:highlight w:val="none"/>
                <w:lang w:val="en-US" w:eastAsia="zh-CN" w:bidi="ar"/>
              </w:rPr>
              <w:t>/a</w:t>
            </w:r>
            <w:r>
              <w:rPr>
                <w:rFonts w:hint="eastAsia" w:cs="Times New Roman"/>
                <w:color w:val="3A66FF"/>
                <w:kern w:val="0"/>
                <w:sz w:val="21"/>
                <w:szCs w:val="21"/>
                <w:highlight w:val="none"/>
                <w:lang w:val="en-US" w:eastAsia="zh-CN" w:bidi="ar"/>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废b淀粉浆产生系数约为0.2，产生量约为300000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/a</w:t>
            </w:r>
            <w:r>
              <w:rPr>
                <w:rFonts w:hint="eastAsia" w:cs="Times New Roman"/>
                <w:color w:val="auto"/>
                <w:kern w:val="2"/>
                <w:sz w:val="21"/>
                <w:szCs w:val="21"/>
                <w:highlight w:val="none"/>
                <w:lang w:eastAsia="zh-CN"/>
              </w:rPr>
              <w:t>，</w:t>
            </w:r>
            <w:r>
              <w:rPr>
                <w:rFonts w:hint="eastAsia" w:cs="Times New Roman"/>
                <w:color w:val="auto"/>
                <w:kern w:val="2"/>
                <w:sz w:val="21"/>
                <w:szCs w:val="21"/>
                <w:highlight w:val="none"/>
                <w:lang w:val="en-US" w:eastAsia="zh-CN"/>
              </w:rPr>
              <w:t>其中10000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/a</w:t>
            </w:r>
            <w:r>
              <w:rPr>
                <w:rFonts w:hint="eastAsia" w:cs="Times New Roman"/>
                <w:color w:val="auto"/>
                <w:kern w:val="2"/>
                <w:sz w:val="21"/>
                <w:szCs w:val="21"/>
                <w:highlight w:val="none"/>
                <w:lang w:val="en-US" w:eastAsia="zh-CN"/>
              </w:rPr>
              <w:t>用于酒精生产，290000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/a</w:t>
            </w:r>
            <w:r>
              <w:rPr>
                <w:rFonts w:hint="eastAsia" w:ascii="Times New Roman" w:hAnsi="Times New Roman" w:cs="Times New Roman"/>
                <w:color w:val="auto"/>
                <w:kern w:val="2"/>
                <w:sz w:val="21"/>
                <w:szCs w:val="21"/>
                <w:highlight w:val="none"/>
                <w:lang w:val="en-US" w:eastAsia="zh-CN"/>
              </w:rPr>
              <w:t>排入污水处理站处理</w:t>
            </w:r>
            <w:r>
              <w:rPr>
                <w:rFonts w:hint="eastAsia" w:cs="Times New Roman"/>
                <w:color w:val="auto"/>
                <w:kern w:val="2"/>
                <w:sz w:val="21"/>
                <w:szCs w:val="21"/>
                <w:highlight w:val="none"/>
                <w:lang w:val="en-US" w:eastAsia="zh-CN"/>
              </w:rPr>
              <w:t>，10000</w:t>
            </w:r>
            <w:r>
              <w:rPr>
                <w:rFonts w:hint="default" w:ascii="Times New Roman" w:hAnsi="Times New Roman" w:cs="Times New Roman"/>
                <w:color w:val="0000FF"/>
                <w:kern w:val="2"/>
                <w:sz w:val="21"/>
                <w:szCs w:val="21"/>
                <w:highlight w:val="none"/>
              </w:rPr>
              <w:t>m</w:t>
            </w:r>
            <w:r>
              <w:rPr>
                <w:rFonts w:hint="default" w:ascii="Times New Roman" w:hAnsi="Times New Roman" w:cs="Times New Roman"/>
                <w:color w:val="0000FF"/>
                <w:kern w:val="2"/>
                <w:sz w:val="21"/>
                <w:szCs w:val="21"/>
                <w:highlight w:val="none"/>
                <w:vertAlign w:val="superscript"/>
              </w:rPr>
              <w:t>3</w:t>
            </w:r>
            <w:r>
              <w:rPr>
                <w:rFonts w:hint="default" w:ascii="Times New Roman" w:hAnsi="Times New Roman" w:cs="Times New Roman"/>
                <w:color w:val="0000FF"/>
                <w:kern w:val="2"/>
                <w:sz w:val="21"/>
                <w:szCs w:val="21"/>
                <w:highlight w:val="none"/>
              </w:rPr>
              <w:t>/a</w:t>
            </w:r>
            <w:r>
              <w:rPr>
                <w:rFonts w:hint="eastAsia" w:cs="Times New Roman"/>
                <w:color w:val="auto"/>
                <w:kern w:val="2"/>
                <w:sz w:val="21"/>
                <w:szCs w:val="21"/>
                <w:highlight w:val="none"/>
                <w:lang w:val="en-US" w:eastAsia="zh-CN"/>
              </w:rPr>
              <w:t>废b淀粉用于生产酒精，其中90%作为废水外排，废水量约9000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 xml:space="preserve">3 </w:t>
            </w:r>
            <w:r>
              <w:rPr>
                <w:rFonts w:hint="default" w:ascii="Times New Roman" w:hAnsi="Times New Roman" w:eastAsia="宋体" w:cs="Times New Roman"/>
                <w:color w:val="auto"/>
                <w:kern w:val="0"/>
                <w:sz w:val="21"/>
                <w:szCs w:val="21"/>
                <w:lang w:val="en-US" w:eastAsia="zh-CN" w:bidi="ar"/>
              </w:rPr>
              <w:t>/a</w:t>
            </w:r>
            <w:r>
              <w:rPr>
                <w:rFonts w:hint="eastAsia" w:cs="Times New Roman"/>
                <w:color w:val="auto"/>
                <w:kern w:val="2"/>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3A66FF"/>
                <w:highlight w:val="none"/>
                <w:lang w:val="en-US" w:eastAsia="zh-CN"/>
              </w:rPr>
            </w:pPr>
            <w:r>
              <w:rPr>
                <w:rFonts w:hint="eastAsia" w:cs="Times New Roman"/>
                <w:color w:val="3A66FF"/>
                <w:kern w:val="0"/>
                <w:sz w:val="21"/>
                <w:szCs w:val="21"/>
                <w:highlight w:val="none"/>
                <w:lang w:val="en-US" w:eastAsia="zh-CN" w:bidi="ar"/>
              </w:rPr>
              <w:t>使用新鲜水对酒精</w:t>
            </w:r>
            <w:r>
              <w:rPr>
                <w:rFonts w:hint="eastAsia" w:cs="Times New Roman"/>
                <w:color w:val="3A66FF"/>
                <w:kern w:val="2"/>
                <w:szCs w:val="21"/>
                <w:highlight w:val="none"/>
                <w:lang w:val="en-US" w:eastAsia="zh-CN"/>
              </w:rPr>
              <w:t>水洗除杂，清洗废水排放量约为42750</w:t>
            </w:r>
            <w:r>
              <w:rPr>
                <w:rFonts w:hint="default" w:ascii="Times New Roman" w:hAnsi="Times New Roman" w:eastAsia="宋体" w:cs="Times New Roman"/>
                <w:color w:val="3A66FF"/>
                <w:kern w:val="0"/>
                <w:sz w:val="21"/>
                <w:szCs w:val="21"/>
                <w:highlight w:val="none"/>
                <w:lang w:val="en-US" w:eastAsia="zh-CN" w:bidi="ar"/>
              </w:rPr>
              <w:t>m</w:t>
            </w:r>
            <w:r>
              <w:rPr>
                <w:rFonts w:hint="default" w:ascii="Times New Roman" w:hAnsi="Times New Roman" w:eastAsia="宋体" w:cs="Times New Roman"/>
                <w:color w:val="3A66FF"/>
                <w:kern w:val="0"/>
                <w:sz w:val="21"/>
                <w:szCs w:val="21"/>
                <w:highlight w:val="none"/>
                <w:vertAlign w:val="superscript"/>
                <w:lang w:val="en-US" w:eastAsia="zh-CN" w:bidi="ar"/>
              </w:rPr>
              <w:t xml:space="preserve">3 </w:t>
            </w:r>
            <w:r>
              <w:rPr>
                <w:rFonts w:hint="default" w:ascii="Times New Roman" w:hAnsi="Times New Roman" w:eastAsia="宋体" w:cs="Times New Roman"/>
                <w:color w:val="3A66FF"/>
                <w:kern w:val="0"/>
                <w:sz w:val="21"/>
                <w:szCs w:val="21"/>
                <w:highlight w:val="none"/>
                <w:lang w:val="en-US" w:eastAsia="zh-CN" w:bidi="ar"/>
              </w:rPr>
              <w:t>/a</w:t>
            </w:r>
            <w:r>
              <w:rPr>
                <w:rFonts w:hint="eastAsia" w:cs="Times New Roman"/>
                <w:color w:val="3A66FF"/>
                <w:kern w:val="0"/>
                <w:sz w:val="21"/>
                <w:szCs w:val="21"/>
                <w:highlight w:val="none"/>
                <w:lang w:val="en-US" w:eastAsia="zh-CN" w:bidi="ar"/>
              </w:rPr>
              <w:t>，废气喷淋废水量为2700</w:t>
            </w:r>
            <w:r>
              <w:rPr>
                <w:rFonts w:hint="default" w:ascii="Times New Roman" w:hAnsi="Times New Roman" w:eastAsia="宋体" w:cs="Times New Roman"/>
                <w:color w:val="3A66FF"/>
                <w:kern w:val="0"/>
                <w:sz w:val="21"/>
                <w:szCs w:val="21"/>
                <w:highlight w:val="none"/>
                <w:lang w:val="en-US" w:eastAsia="zh-CN" w:bidi="ar"/>
              </w:rPr>
              <w:t>m</w:t>
            </w:r>
            <w:r>
              <w:rPr>
                <w:rFonts w:hint="default" w:ascii="Times New Roman" w:hAnsi="Times New Roman" w:eastAsia="宋体" w:cs="Times New Roman"/>
                <w:color w:val="3A66FF"/>
                <w:kern w:val="0"/>
                <w:sz w:val="21"/>
                <w:szCs w:val="21"/>
                <w:highlight w:val="none"/>
                <w:vertAlign w:val="superscript"/>
                <w:lang w:val="en-US" w:eastAsia="zh-CN" w:bidi="ar"/>
              </w:rPr>
              <w:t xml:space="preserve">3 </w:t>
            </w:r>
            <w:r>
              <w:rPr>
                <w:rFonts w:hint="default" w:ascii="Times New Roman" w:hAnsi="Times New Roman" w:eastAsia="宋体" w:cs="Times New Roman"/>
                <w:color w:val="3A66FF"/>
                <w:kern w:val="0"/>
                <w:sz w:val="21"/>
                <w:szCs w:val="21"/>
                <w:highlight w:val="none"/>
                <w:lang w:val="en-US" w:eastAsia="zh-CN" w:bidi="ar"/>
              </w:rPr>
              <w:t>/a</w:t>
            </w:r>
            <w:r>
              <w:rPr>
                <w:rFonts w:hint="eastAsia" w:cs="Times New Roman"/>
                <w:color w:val="3A66FF"/>
                <w:kern w:val="0"/>
                <w:sz w:val="21"/>
                <w:szCs w:val="21"/>
                <w:highlight w:val="none"/>
                <w:lang w:val="en-US" w:eastAsia="zh-CN" w:bidi="ar"/>
              </w:rPr>
              <w:t>。</w:t>
            </w:r>
            <w:r>
              <w:rPr>
                <w:rFonts w:hint="eastAsia" w:cs="Times New Roman"/>
                <w:color w:val="3A66FF"/>
                <w:kern w:val="2"/>
                <w:sz w:val="21"/>
                <w:szCs w:val="21"/>
                <w:highlight w:val="none"/>
                <w:lang w:val="en-US" w:eastAsia="zh-CN"/>
              </w:rPr>
              <w:t>改性谷朊粉生产废水约为48000</w:t>
            </w:r>
            <w:r>
              <w:rPr>
                <w:rFonts w:hint="default" w:ascii="Times New Roman" w:hAnsi="Times New Roman" w:eastAsia="宋体" w:cs="Times New Roman"/>
                <w:color w:val="3A66FF"/>
                <w:kern w:val="0"/>
                <w:sz w:val="21"/>
                <w:szCs w:val="21"/>
                <w:highlight w:val="none"/>
                <w:lang w:val="en-US" w:eastAsia="zh-CN" w:bidi="ar"/>
              </w:rPr>
              <w:t>m</w:t>
            </w:r>
            <w:r>
              <w:rPr>
                <w:rFonts w:hint="default" w:ascii="Times New Roman" w:hAnsi="Times New Roman" w:eastAsia="宋体" w:cs="Times New Roman"/>
                <w:color w:val="3A66FF"/>
                <w:kern w:val="0"/>
                <w:sz w:val="21"/>
                <w:szCs w:val="21"/>
                <w:highlight w:val="none"/>
                <w:vertAlign w:val="superscript"/>
                <w:lang w:val="en-US" w:eastAsia="zh-CN" w:bidi="ar"/>
              </w:rPr>
              <w:t xml:space="preserve">3 </w:t>
            </w:r>
            <w:r>
              <w:rPr>
                <w:rFonts w:hint="default" w:ascii="Times New Roman" w:hAnsi="Times New Roman" w:eastAsia="宋体" w:cs="Times New Roman"/>
                <w:color w:val="3A66FF"/>
                <w:kern w:val="0"/>
                <w:sz w:val="21"/>
                <w:szCs w:val="21"/>
                <w:highlight w:val="none"/>
                <w:lang w:val="en-US" w:eastAsia="zh-CN" w:bidi="ar"/>
              </w:rPr>
              <w:t>/a</w:t>
            </w:r>
            <w:r>
              <w:rPr>
                <w:rFonts w:hint="eastAsia" w:cs="Times New Roman"/>
                <w:color w:val="3A66FF"/>
                <w:kern w:val="0"/>
                <w:sz w:val="21"/>
                <w:szCs w:val="21"/>
                <w:highlight w:val="none"/>
                <w:lang w:val="en-US" w:eastAsia="zh-CN" w:bidi="ar"/>
              </w:rPr>
              <w:t>。外购粪便废水排约为35000</w:t>
            </w:r>
            <w:r>
              <w:rPr>
                <w:rFonts w:hint="default" w:ascii="Times New Roman" w:hAnsi="Times New Roman" w:eastAsia="宋体" w:cs="Times New Roman"/>
                <w:color w:val="3A66FF"/>
                <w:kern w:val="0"/>
                <w:sz w:val="21"/>
                <w:szCs w:val="21"/>
                <w:highlight w:val="none"/>
                <w:lang w:val="en-US" w:eastAsia="zh-CN" w:bidi="ar"/>
              </w:rPr>
              <w:t>m</w:t>
            </w:r>
            <w:r>
              <w:rPr>
                <w:rFonts w:hint="default" w:ascii="Times New Roman" w:hAnsi="Times New Roman" w:eastAsia="宋体" w:cs="Times New Roman"/>
                <w:color w:val="3A66FF"/>
                <w:kern w:val="0"/>
                <w:sz w:val="21"/>
                <w:szCs w:val="21"/>
                <w:highlight w:val="none"/>
                <w:vertAlign w:val="superscript"/>
                <w:lang w:val="en-US" w:eastAsia="zh-CN" w:bidi="ar"/>
              </w:rPr>
              <w:t xml:space="preserve">3 </w:t>
            </w:r>
            <w:r>
              <w:rPr>
                <w:rFonts w:hint="default" w:ascii="Times New Roman" w:hAnsi="Times New Roman" w:eastAsia="宋体" w:cs="Times New Roman"/>
                <w:color w:val="3A66FF"/>
                <w:kern w:val="0"/>
                <w:sz w:val="21"/>
                <w:szCs w:val="21"/>
                <w:highlight w:val="none"/>
                <w:lang w:val="en-US" w:eastAsia="zh-CN" w:bidi="ar"/>
              </w:rPr>
              <w:t>/a</w:t>
            </w:r>
            <w:r>
              <w:rPr>
                <w:rFonts w:hint="eastAsia" w:cs="Times New Roman"/>
                <w:color w:val="3A66FF"/>
                <w:kern w:val="0"/>
                <w:sz w:val="21"/>
                <w:szCs w:val="21"/>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bCs/>
                <w:color w:val="3A66FF"/>
                <w:szCs w:val="21"/>
                <w:highlight w:val="none"/>
                <w:lang w:val="en-US" w:eastAsia="zh-CN"/>
              </w:rPr>
            </w:pPr>
            <w:r>
              <w:rPr>
                <w:rFonts w:hint="default" w:ascii="Times New Roman" w:hAnsi="Times New Roman" w:cs="Times New Roman"/>
                <w:color w:val="3A66FF"/>
                <w:kern w:val="2"/>
                <w:szCs w:val="21"/>
                <w:highlight w:val="none"/>
              </w:rPr>
              <w:t>综上所述，项目</w:t>
            </w:r>
            <w:r>
              <w:rPr>
                <w:rFonts w:hint="eastAsia" w:cs="Times New Roman"/>
                <w:color w:val="3A66FF"/>
                <w:kern w:val="2"/>
                <w:szCs w:val="21"/>
                <w:highlight w:val="none"/>
                <w:lang w:val="en-US" w:eastAsia="zh-CN"/>
              </w:rPr>
              <w:t>废水</w:t>
            </w:r>
            <w:r>
              <w:rPr>
                <w:rFonts w:hint="default" w:ascii="Times New Roman" w:hAnsi="Times New Roman" w:cs="Times New Roman"/>
                <w:color w:val="3A66FF"/>
                <w:kern w:val="2"/>
                <w:szCs w:val="21"/>
                <w:highlight w:val="none"/>
                <w:lang w:val="en-US" w:eastAsia="zh-CN"/>
              </w:rPr>
              <w:t>量为</w:t>
            </w:r>
            <w:r>
              <w:rPr>
                <w:rFonts w:hint="eastAsia" w:cs="Times New Roman"/>
                <w:color w:val="3A66FF"/>
                <w:kern w:val="2"/>
                <w:szCs w:val="21"/>
                <w:highlight w:val="none"/>
                <w:lang w:val="en-US" w:eastAsia="zh-CN"/>
              </w:rPr>
              <w:t>1681445</w:t>
            </w:r>
            <w:r>
              <w:rPr>
                <w:rFonts w:hint="default" w:ascii="Times New Roman" w:hAnsi="Times New Roman" w:cs="Times New Roman"/>
                <w:color w:val="3A66FF"/>
                <w:kern w:val="2"/>
                <w:szCs w:val="21"/>
                <w:highlight w:val="none"/>
              </w:rPr>
              <w:t>m</w:t>
            </w:r>
            <w:r>
              <w:rPr>
                <w:rFonts w:hint="default" w:ascii="Times New Roman" w:hAnsi="Times New Roman" w:cs="Times New Roman"/>
                <w:color w:val="3A66FF"/>
                <w:kern w:val="2"/>
                <w:szCs w:val="21"/>
                <w:highlight w:val="none"/>
                <w:vertAlign w:val="superscript"/>
              </w:rPr>
              <w:t>3</w:t>
            </w:r>
            <w:r>
              <w:rPr>
                <w:rFonts w:hint="default" w:ascii="Times New Roman" w:hAnsi="Times New Roman" w:cs="Times New Roman"/>
                <w:color w:val="3A66FF"/>
                <w:kern w:val="2"/>
                <w:szCs w:val="21"/>
                <w:highlight w:val="none"/>
              </w:rPr>
              <w:t>/a，</w:t>
            </w:r>
            <w:r>
              <w:rPr>
                <w:rFonts w:hint="eastAsia" w:cs="Times New Roman"/>
                <w:color w:val="3A66FF"/>
                <w:kern w:val="2"/>
                <w:szCs w:val="21"/>
                <w:highlight w:val="none"/>
                <w:lang w:val="en-US" w:eastAsia="zh-CN"/>
              </w:rPr>
              <w:t>经厂区污水处理站处理后排入上实环境（枣庄山亭）污水处理有限公司处理</w:t>
            </w:r>
            <w:r>
              <w:rPr>
                <w:rFonts w:hint="default" w:ascii="Times New Roman" w:hAnsi="Times New Roman" w:cs="Times New Roman"/>
                <w:color w:val="3A66FF"/>
                <w:szCs w:val="21"/>
                <w:highlight w:val="none"/>
              </w:rPr>
              <w:t>。</w:t>
            </w:r>
            <w:r>
              <w:rPr>
                <w:rFonts w:hint="eastAsia" w:cs="Times New Roman"/>
                <w:color w:val="3A66FF"/>
                <w:szCs w:val="21"/>
                <w:highlight w:val="none"/>
                <w:lang w:val="en-US" w:eastAsia="zh-CN"/>
              </w:rPr>
              <w:t>根据废水处理技术方案并结合现有厂区废水情况，</w:t>
            </w:r>
            <w:r>
              <w:rPr>
                <w:rFonts w:hint="default" w:ascii="Times New Roman" w:hAnsi="Times New Roman" w:cs="Times New Roman"/>
                <w:color w:val="3A66FF"/>
                <w:szCs w:val="21"/>
                <w:highlight w:val="none"/>
              </w:rPr>
              <w:t>废水污染物产生及排放情况见表4-</w:t>
            </w:r>
            <w:r>
              <w:rPr>
                <w:rFonts w:hint="eastAsia" w:cs="Times New Roman"/>
                <w:color w:val="3A66FF"/>
                <w:szCs w:val="21"/>
                <w:highlight w:val="none"/>
                <w:lang w:val="en-US" w:eastAsia="zh-CN"/>
              </w:rPr>
              <w:t>20</w:t>
            </w:r>
            <w:r>
              <w:rPr>
                <w:rFonts w:hint="default" w:ascii="Times New Roman" w:hAnsi="Times New Roman" w:cs="Times New Roman"/>
                <w:color w:val="3A66FF"/>
                <w:szCs w:val="21"/>
                <w:highlight w:val="none"/>
              </w:rPr>
              <w:t>。</w:t>
            </w:r>
          </w:p>
          <w:p>
            <w:pPr>
              <w:pStyle w:val="64"/>
              <w:spacing w:after="0"/>
              <w:ind w:left="0" w:leftChars="0" w:firstLine="0"/>
              <w:jc w:val="center"/>
              <w:rPr>
                <w:rFonts w:hint="default" w:ascii="Times New Roman" w:hAnsi="Times New Roman" w:cs="Times New Roman"/>
                <w:b/>
                <w:bCs/>
                <w:color w:val="auto"/>
                <w:szCs w:val="21"/>
                <w:highlight w:val="none"/>
              </w:rPr>
            </w:pPr>
          </w:p>
          <w:p>
            <w:pPr>
              <w:pStyle w:val="64"/>
              <w:spacing w:after="0"/>
              <w:ind w:left="0" w:leftChars="0" w:firstLine="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20</w:t>
            </w:r>
            <w:r>
              <w:rPr>
                <w:rFonts w:hint="default" w:ascii="Times New Roman" w:hAnsi="Times New Roman" w:cs="Times New Roman"/>
                <w:b/>
                <w:bCs/>
                <w:color w:val="auto"/>
                <w:szCs w:val="21"/>
                <w:highlight w:val="none"/>
              </w:rPr>
              <w:t xml:space="preserve">  废水污染物产生及排放情况一览表</w:t>
            </w:r>
          </w:p>
          <w:tbl>
            <w:tblPr>
              <w:tblStyle w:val="4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1076"/>
              <w:gridCol w:w="969"/>
              <w:gridCol w:w="1229"/>
              <w:gridCol w:w="1006"/>
              <w:gridCol w:w="1298"/>
              <w:gridCol w:w="1385"/>
              <w:gridCol w:w="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污染源</w:t>
                  </w:r>
                </w:p>
              </w:tc>
              <w:tc>
                <w:tcPr>
                  <w:tcW w:w="56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val="0"/>
                      <w:color w:val="auto"/>
                      <w:sz w:val="18"/>
                      <w:szCs w:val="18"/>
                      <w:highlight w:val="none"/>
                      <w:lang w:val="en-US" w:eastAsia="zh-CN" w:bidi="ar-SA"/>
                    </w:rPr>
                  </w:pPr>
                  <w:r>
                    <w:rPr>
                      <w:rFonts w:hint="default" w:ascii="Times New Roman" w:hAnsi="Times New Roman" w:cs="Times New Roman"/>
                      <w:b w:val="0"/>
                      <w:bCs w:val="0"/>
                      <w:color w:val="auto"/>
                      <w:sz w:val="18"/>
                      <w:szCs w:val="18"/>
                      <w:highlight w:val="none"/>
                      <w:lang w:val="en-US" w:eastAsia="zh-CN" w:bidi="ar-SA"/>
                    </w:rPr>
                    <w:t>废水量（</w:t>
                  </w:r>
                  <w:r>
                    <w:rPr>
                      <w:rFonts w:hint="default" w:ascii="Times New Roman" w:hAnsi="Times New Roman" w:cs="Times New Roman"/>
                      <w:b w:val="0"/>
                      <w:bCs w:val="0"/>
                      <w:color w:val="auto"/>
                      <w:sz w:val="18"/>
                      <w:szCs w:val="18"/>
                      <w:highlight w:val="none"/>
                    </w:rPr>
                    <w:t>m</w:t>
                  </w:r>
                  <w:r>
                    <w:rPr>
                      <w:rFonts w:hint="default" w:ascii="Times New Roman" w:hAnsi="Times New Roman" w:cs="Times New Roman"/>
                      <w:b w:val="0"/>
                      <w:bCs w:val="0"/>
                      <w:color w:val="auto"/>
                      <w:sz w:val="18"/>
                      <w:szCs w:val="18"/>
                      <w:highlight w:val="none"/>
                      <w:vertAlign w:val="superscript"/>
                    </w:rPr>
                    <w:t>3</w:t>
                  </w:r>
                  <w:r>
                    <w:rPr>
                      <w:rFonts w:hint="default" w:ascii="Times New Roman" w:hAnsi="Times New Roman" w:cs="Times New Roman"/>
                      <w:b w:val="0"/>
                      <w:bCs w:val="0"/>
                      <w:color w:val="auto"/>
                      <w:sz w:val="18"/>
                      <w:szCs w:val="18"/>
                      <w:highlight w:val="none"/>
                    </w:rPr>
                    <w:t>/a</w:t>
                  </w:r>
                  <w:r>
                    <w:rPr>
                      <w:rFonts w:hint="default" w:ascii="Times New Roman" w:hAnsi="Times New Roman" w:cs="Times New Roman"/>
                      <w:b w:val="0"/>
                      <w:bCs w:val="0"/>
                      <w:color w:val="auto"/>
                      <w:sz w:val="18"/>
                      <w:szCs w:val="18"/>
                      <w:highlight w:val="none"/>
                      <w:lang w:val="en-US" w:eastAsia="zh-CN" w:bidi="ar-SA"/>
                    </w:rPr>
                    <w:t>）</w:t>
                  </w:r>
                </w:p>
              </w:tc>
              <w:tc>
                <w:tcPr>
                  <w:tcW w:w="3589" w:type="pct"/>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污染物名称（mg/L）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cs="Times New Roman"/>
                      <w:b w:val="0"/>
                      <w:bCs w:val="0"/>
                      <w:color w:val="auto"/>
                      <w:sz w:val="18"/>
                      <w:szCs w:val="18"/>
                      <w:highlight w:val="none"/>
                    </w:rPr>
                  </w:pPr>
                </w:p>
              </w:tc>
              <w:tc>
                <w:tcPr>
                  <w:tcW w:w="56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cs="Times New Roman"/>
                      <w:b w:val="0"/>
                      <w:bCs w:val="0"/>
                      <w:color w:val="auto"/>
                      <w:sz w:val="18"/>
                      <w:szCs w:val="18"/>
                      <w:highlight w:val="none"/>
                    </w:rPr>
                  </w:pPr>
                </w:p>
              </w:tc>
              <w:tc>
                <w:tcPr>
                  <w:tcW w:w="51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COD</w:t>
                  </w:r>
                  <w:r>
                    <w:rPr>
                      <w:rFonts w:hint="default" w:ascii="Times New Roman" w:hAnsi="Times New Roman" w:cs="Times New Roman"/>
                      <w:b w:val="0"/>
                      <w:bCs w:val="0"/>
                      <w:i w:val="0"/>
                      <w:iCs w:val="0"/>
                      <w:color w:val="auto"/>
                      <w:kern w:val="0"/>
                      <w:sz w:val="18"/>
                      <w:szCs w:val="18"/>
                      <w:highlight w:val="none"/>
                      <w:u w:val="none"/>
                      <w:lang w:val="en-US" w:eastAsia="zh-CN" w:bidi="ar"/>
                    </w:rPr>
                    <w:t>cr</w:t>
                  </w:r>
                </w:p>
              </w:tc>
              <w:tc>
                <w:tcPr>
                  <w:tcW w:w="64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BOD</w:t>
                  </w:r>
                  <w:r>
                    <w:rPr>
                      <w:rFonts w:hint="default" w:ascii="Times New Roman" w:hAnsi="Times New Roman" w:eastAsia="宋体" w:cs="Times New Roman"/>
                      <w:b w:val="0"/>
                      <w:bCs w:val="0"/>
                      <w:i w:val="0"/>
                      <w:iCs w:val="0"/>
                      <w:color w:val="auto"/>
                      <w:kern w:val="0"/>
                      <w:sz w:val="18"/>
                      <w:szCs w:val="18"/>
                      <w:highlight w:val="none"/>
                      <w:u w:val="none"/>
                      <w:vertAlign w:val="subscript"/>
                      <w:lang w:val="en-US" w:eastAsia="zh-CN" w:bidi="ar"/>
                    </w:rPr>
                    <w:t>5</w:t>
                  </w:r>
                </w:p>
              </w:tc>
              <w:tc>
                <w:tcPr>
                  <w:tcW w:w="53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SS</w:t>
                  </w:r>
                </w:p>
              </w:tc>
              <w:tc>
                <w:tcPr>
                  <w:tcW w:w="6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氨氮</w:t>
                  </w:r>
                </w:p>
              </w:tc>
              <w:tc>
                <w:tcPr>
                  <w:tcW w:w="73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color w:val="auto"/>
                      <w:sz w:val="18"/>
                      <w:szCs w:val="18"/>
                      <w:highlight w:val="none"/>
                    </w:rPr>
                    <w:t>TP</w:t>
                  </w:r>
                </w:p>
              </w:tc>
              <w:tc>
                <w:tcPr>
                  <w:tcW w:w="48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b w:val="0"/>
                      <w:bCs w:val="0"/>
                      <w:color w:val="auto"/>
                      <w:sz w:val="18"/>
                      <w:szCs w:val="18"/>
                      <w:highlight w:val="none"/>
                    </w:rPr>
                    <w:t>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污水站设计进水水质</w:t>
                  </w:r>
                </w:p>
              </w:tc>
              <w:tc>
                <w:tcPr>
                  <w:tcW w:w="567"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1681445</w:t>
                  </w:r>
                </w:p>
              </w:tc>
              <w:tc>
                <w:tcPr>
                  <w:tcW w:w="511" w:type="pct"/>
                  <w:tcBorders>
                    <w:tl2br w:val="nil"/>
                    <w:tr2bl w:val="nil"/>
                  </w:tcBorders>
                  <w:shd w:val="clear" w:color="auto" w:fill="auto"/>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25325 </w:t>
                  </w:r>
                </w:p>
              </w:tc>
              <w:tc>
                <w:tcPr>
                  <w:tcW w:w="648"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5000</w:t>
                  </w:r>
                </w:p>
              </w:tc>
              <w:tc>
                <w:tcPr>
                  <w:tcW w:w="530"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12500</w:t>
                  </w:r>
                </w:p>
              </w:tc>
              <w:tc>
                <w:tcPr>
                  <w:tcW w:w="684" w:type="pct"/>
                  <w:tcBorders>
                    <w:tl2br w:val="nil"/>
                    <w:tr2bl w:val="nil"/>
                  </w:tcBorders>
                  <w:shd w:val="clear" w:color="auto" w:fill="auto"/>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56 </w:t>
                  </w:r>
                </w:p>
              </w:tc>
              <w:tc>
                <w:tcPr>
                  <w:tcW w:w="730" w:type="pct"/>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104</w:t>
                  </w:r>
                </w:p>
              </w:tc>
              <w:tc>
                <w:tcPr>
                  <w:tcW w:w="484" w:type="pct"/>
                  <w:tcBorders>
                    <w:tl2br w:val="nil"/>
                    <w:tr2bl w:val="nil"/>
                  </w:tcBorders>
                  <w:shd w:val="clear" w:color="auto" w:fill="auto"/>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540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处理效率</w:t>
                  </w:r>
                </w:p>
              </w:tc>
              <w:tc>
                <w:tcPr>
                  <w:tcW w:w="567" w:type="pct"/>
                  <w:tcBorders>
                    <w:tl2br w:val="nil"/>
                    <w:tr2bl w:val="nil"/>
                  </w:tcBorders>
                  <w:noWrap w:val="0"/>
                  <w:vAlign w:val="center"/>
                </w:tcPr>
                <w:p>
                  <w:pPr>
                    <w:jc w:val="center"/>
                    <w:rPr>
                      <w:rFonts w:hint="default" w:ascii="Times New Roman" w:hAnsi="Times New Roman"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98.82%</w:t>
                  </w:r>
                </w:p>
              </w:tc>
              <w:tc>
                <w:tcPr>
                  <w:tcW w:w="6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98.60%</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99.44%</w:t>
                  </w:r>
                </w:p>
              </w:tc>
              <w:tc>
                <w:tcPr>
                  <w:tcW w:w="6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37.50%</w:t>
                  </w:r>
                </w:p>
              </w:tc>
              <w:tc>
                <w:tcPr>
                  <w:tcW w:w="7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95.19%</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污水站设计出水水质</w:t>
                  </w:r>
                </w:p>
              </w:tc>
              <w:tc>
                <w:tcPr>
                  <w:tcW w:w="567"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1681445</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300</w:t>
                  </w:r>
                </w:p>
              </w:tc>
              <w:tc>
                <w:tcPr>
                  <w:tcW w:w="6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6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35</w:t>
                  </w:r>
                </w:p>
              </w:tc>
              <w:tc>
                <w:tcPr>
                  <w:tcW w:w="7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污染因子排放量</w:t>
                  </w:r>
                </w:p>
              </w:tc>
              <w:tc>
                <w:tcPr>
                  <w:tcW w:w="567"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18"/>
                      <w:szCs w:val="18"/>
                      <w:highlight w:val="none"/>
                      <w:lang w:val="en-US" w:eastAsia="zh-CN"/>
                    </w:rPr>
                  </w:pPr>
                </w:p>
              </w:tc>
              <w:tc>
                <w:tcPr>
                  <w:tcW w:w="913"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 xml:space="preserve">504.43 </w:t>
                  </w:r>
                </w:p>
              </w:tc>
              <w:tc>
                <w:tcPr>
                  <w:tcW w:w="1158"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 xml:space="preserve">117.70 </w:t>
                  </w:r>
                </w:p>
              </w:tc>
              <w:tc>
                <w:tcPr>
                  <w:tcW w:w="947"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 xml:space="preserve">117.70 </w:t>
                  </w:r>
                </w:p>
              </w:tc>
              <w:tc>
                <w:tcPr>
                  <w:tcW w:w="1222"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 xml:space="preserve">58.85 </w:t>
                  </w:r>
                </w:p>
              </w:tc>
              <w:tc>
                <w:tcPr>
                  <w:tcW w:w="1304"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 xml:space="preserve">8.41 </w:t>
                  </w:r>
                </w:p>
              </w:tc>
              <w:tc>
                <w:tcPr>
                  <w:tcW w:w="868" w:type="dxa"/>
                  <w:tcBorders>
                    <w:tl2br w:val="nil"/>
                    <w:tr2bl w:val="nil"/>
                  </w:tcBorders>
                  <w:noWrap w:val="0"/>
                  <w:vAlign w:val="center"/>
                </w:tcPr>
                <w:p>
                  <w:pPr>
                    <w:keepNext w:val="0"/>
                    <w:keepLines w:val="0"/>
                    <w:widowControl/>
                    <w:suppressLineNumbers w:val="0"/>
                    <w:jc w:val="center"/>
                    <w:textAlignment w:val="top"/>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 xml:space="preserve">84.07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 w:val="0"/>
                      <w:bCs w:val="0"/>
                      <w:i w:val="0"/>
                      <w:iCs w:val="0"/>
                      <w:color w:val="auto"/>
                      <w:kern w:val="0"/>
                      <w:sz w:val="18"/>
                      <w:szCs w:val="18"/>
                      <w:highlight w:val="none"/>
                      <w:u w:val="none"/>
                      <w:lang w:val="en-US" w:eastAsia="zh-CN" w:bidi="ar"/>
                    </w:rPr>
                  </w:pPr>
                  <w:r>
                    <w:rPr>
                      <w:rFonts w:hint="default" w:ascii="Times New Roman" w:hAnsi="Times New Roman" w:cs="Times New Roman"/>
                      <w:b w:val="0"/>
                      <w:bCs w:val="0"/>
                      <w:i w:val="0"/>
                      <w:iCs w:val="0"/>
                      <w:color w:val="auto"/>
                      <w:kern w:val="0"/>
                      <w:sz w:val="18"/>
                      <w:szCs w:val="18"/>
                      <w:highlight w:val="none"/>
                      <w:u w:val="none"/>
                      <w:lang w:val="en-US" w:eastAsia="zh-CN" w:bidi="ar"/>
                    </w:rPr>
                    <w:t>排放限值</w:t>
                  </w:r>
                </w:p>
              </w:tc>
              <w:tc>
                <w:tcPr>
                  <w:tcW w:w="56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w:t>
                  </w:r>
                </w:p>
              </w:tc>
              <w:tc>
                <w:tcPr>
                  <w:tcW w:w="51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300</w:t>
                  </w:r>
                </w:p>
              </w:tc>
              <w:tc>
                <w:tcPr>
                  <w:tcW w:w="6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6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35</w:t>
                  </w:r>
                </w:p>
              </w:tc>
              <w:tc>
                <w:tcPr>
                  <w:tcW w:w="7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48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r>
          </w:tbl>
          <w:p>
            <w:pPr>
              <w:pStyle w:val="64"/>
              <w:spacing w:after="0" w:line="360" w:lineRule="auto"/>
              <w:ind w:left="0" w:leftChars="0" w:firstLineChars="200"/>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highlight w:val="none"/>
              </w:rPr>
              <w:t>（2）废水污染防治措施</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w:t>
            </w:r>
            <w:r>
              <w:rPr>
                <w:rFonts w:hint="eastAsia" w:cs="Times New Roman"/>
                <w:color w:val="auto"/>
                <w:szCs w:val="21"/>
                <w:highlight w:val="none"/>
                <w:lang w:val="en-US" w:eastAsia="zh-CN"/>
              </w:rPr>
              <w:t>综合废水</w:t>
            </w:r>
            <w:r>
              <w:rPr>
                <w:rFonts w:hint="default" w:ascii="Times New Roman" w:hAnsi="Times New Roman" w:cs="Times New Roman"/>
                <w:color w:val="auto"/>
                <w:szCs w:val="21"/>
                <w:highlight w:val="none"/>
              </w:rPr>
              <w:t>经</w:t>
            </w:r>
            <w:r>
              <w:rPr>
                <w:rFonts w:hint="eastAsia" w:cs="Times New Roman"/>
                <w:color w:val="auto"/>
                <w:szCs w:val="21"/>
                <w:highlight w:val="none"/>
                <w:lang w:val="en-US" w:eastAsia="zh-CN"/>
              </w:rPr>
              <w:t>厂区污水处理站</w:t>
            </w:r>
            <w:r>
              <w:rPr>
                <w:rFonts w:hint="default" w:ascii="Times New Roman" w:hAnsi="Times New Roman" w:cs="Times New Roman"/>
                <w:color w:val="auto"/>
                <w:szCs w:val="21"/>
                <w:highlight w:val="none"/>
                <w:lang w:val="en-US" w:eastAsia="zh-CN"/>
              </w:rPr>
              <w:t>（CSTR+调节</w:t>
            </w:r>
            <w:r>
              <w:rPr>
                <w:rFonts w:hint="eastAsia" w:cs="Times New Roman"/>
                <w:color w:val="auto"/>
                <w:szCs w:val="21"/>
                <w:highlight w:val="none"/>
                <w:lang w:val="en-US" w:eastAsia="zh-CN"/>
              </w:rPr>
              <w:t>池+</w:t>
            </w:r>
            <w:r>
              <w:rPr>
                <w:rFonts w:hint="default" w:ascii="Times New Roman" w:hAnsi="Times New Roman" w:cs="Times New Roman"/>
                <w:color w:val="auto"/>
                <w:szCs w:val="21"/>
                <w:highlight w:val="none"/>
                <w:lang w:val="en-US" w:eastAsia="zh-CN"/>
              </w:rPr>
              <w:t>PRO-uasb+厌氧氨氧化+o/a/o+二沉+除磷</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rPr>
              <w:t>处理后上实环境(枣庄山亭)污水处理有限公司集中处理。</w:t>
            </w:r>
          </w:p>
          <w:p>
            <w:pPr>
              <w:pStyle w:val="48"/>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工艺说明：养殖粪便经机械格栅去除废水中的毛发等，进入集水池3。集水池3设置搅拌机，使废水混合均匀，不沉降结块，出水由泵提升至集水池1。</w:t>
            </w:r>
          </w:p>
          <w:p>
            <w:pPr>
              <w:pStyle w:val="48"/>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发酵废水进入到集水池1，在此加碱，调节pH后经泵提升至螺旋板换热器1，换热(利用淀粉水换热)后进入CSTR厌氧反应器。由于酒精废水中悬浮固体含量较高，CSTR工艺可以处理高悬浮固体含量的原料。反应器通过内部搅拌装置，使发酵原料和微生物处于完全混合状态。新进入的原料由于搅拌作用很快与反应器内的全部发酵液菌种混合，使发酵底物浓度始终保持相对较低状态。反应器内物料均匀分布，避免了分层状态，增加了物料和微生物接触的机会。反应器出水自流至螺旋板换热器2进行换热(夏季利用清水池出水换热，冬季利用淀粉水换热)，换热后，出水自流至CSTR厌氧沉淀池进行固液分离，使出水带出的泥通过重力沉降在池底，通过污泥泵提升至污泥池，上清液溢流进入到中间水池。一般情况下中间水池出水经泵提升至配水调节池，当CSTR厌氧沉淀池出水污泥含量过高时，中间水池出水经泵提升至带式浓缩机，带式浓缩机去除废水中过量的污泥，滤液自流至配水调节池。淀粉废水进入到集水池2进行收集，加碱调节pH后，一部分经泵提升至换热器1，剩余部分经泵提升至配水池调节池。</w:t>
            </w:r>
          </w:p>
          <w:p>
            <w:pPr>
              <w:pStyle w:val="48"/>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换热器1中的淀粉水换热后出水进入配水调节池。在配水调节池内淀粉水与发酵完的酒精废水进行混合。配水调节池内设蒸汽加热装置，配水池不仅有暂时储存废水的作用，而且能均匀水量水质，调节水温，保证进入后续PRO-UASB氧反应器的污水指标恒定。配水调节池出水泵提升至 PRO-UASB 厌氧反应器。在PRO-UASB 厌氧反应器内发生水解酸化、产氢乙酸、产甲烷阶段，有生物能源沼气产生。PRO-UASB出水重力流至厌氧沉淀池，氧沉淀池泥水分离后，污水进入后续处理单元，厌氧污泥部分回流至PRO-UASB厌氧反应器，其它污泥泵送至污泥处理单元。</w:t>
            </w:r>
          </w:p>
          <w:p>
            <w:pPr>
              <w:pStyle w:val="48"/>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PRO-UASB厌氧沉淀池出水进入厌氧氨氧化系统，去除大部分氨氨及总后。出水进入深度生化系统，去除COD的同时进一步去除总氨及氨氮。深度生化池出水进入二沉池，二沉污泥部分回流到深度生化池，剩余污泥排入污泥浓缩池。二沉出水进入除磷反应池，通过投加除磷剂，去除污水中的磷。</w:t>
            </w:r>
          </w:p>
          <w:p>
            <w:pPr>
              <w:pStyle w:val="4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eastAsia="宋体"/>
                <w:color w:val="auto"/>
                <w:highlight w:val="none"/>
                <w:lang w:val="en-US" w:eastAsia="zh-CN"/>
              </w:rPr>
            </w:pPr>
            <w:r>
              <w:rPr>
                <w:rFonts w:hint="eastAsia" w:eastAsia="宋体"/>
                <w:color w:val="auto"/>
                <w:highlight w:val="none"/>
                <w:lang w:val="en-US" w:eastAsia="zh-CN"/>
              </w:rPr>
              <w:object>
                <v:shape id="_x0000_i1034" o:spt="75" type="#_x0000_t75" style="height:552.75pt;width:394pt;" o:ole="t" filled="f" o:preferrelative="t" stroked="f" coordsize="21600,21600">
                  <v:path/>
                  <v:fill on="f" focussize="0,0"/>
                  <v:stroke on="f"/>
                  <v:imagedata r:id="rId29" o:title=""/>
                  <o:lock v:ext="edit" aspectratio="t"/>
                  <w10:wrap type="none"/>
                  <w10:anchorlock/>
                </v:shape>
                <o:OLEObject Type="Embed" ProgID="Visio.Drawing.11" ShapeID="_x0000_i1034" DrawAspect="Content" ObjectID="_1468075734" r:id="rId28">
                  <o:LockedField>false</o:LockedField>
                </o:OLEObject>
              </w:object>
            </w:r>
          </w:p>
          <w:p>
            <w:pPr>
              <w:jc w:val="center"/>
              <w:rPr>
                <w:rFonts w:hint="default" w:ascii="Times New Roman" w:hAnsi="Times New Roman" w:cs="Times New Roman"/>
                <w:b/>
                <w:bCs/>
                <w:color w:val="auto"/>
                <w:kern w:val="2"/>
                <w:szCs w:val="21"/>
                <w:highlight w:val="none"/>
              </w:rPr>
            </w:pPr>
            <w:r>
              <w:rPr>
                <w:rFonts w:hint="default" w:ascii="Times New Roman" w:hAnsi="Times New Roman" w:cs="Times New Roman"/>
                <w:b/>
                <w:bCs/>
                <w:color w:val="auto"/>
                <w:kern w:val="2"/>
                <w:szCs w:val="21"/>
                <w:highlight w:val="none"/>
              </w:rPr>
              <w:t>图</w:t>
            </w:r>
            <w:r>
              <w:rPr>
                <w:rFonts w:hint="eastAsia" w:ascii="Times New Roman" w:hAnsi="Times New Roman" w:cs="Times New Roman"/>
                <w:b/>
                <w:bCs/>
                <w:color w:val="auto"/>
                <w:kern w:val="2"/>
                <w:szCs w:val="21"/>
                <w:highlight w:val="none"/>
                <w:lang w:val="en-US" w:eastAsia="zh-CN"/>
              </w:rPr>
              <w:t>4</w:t>
            </w:r>
            <w:r>
              <w:rPr>
                <w:rFonts w:hint="default" w:ascii="Times New Roman" w:hAnsi="Times New Roman" w:cs="Times New Roman"/>
                <w:b/>
                <w:bCs/>
                <w:color w:val="auto"/>
                <w:kern w:val="2"/>
                <w:szCs w:val="21"/>
                <w:highlight w:val="none"/>
              </w:rPr>
              <w:t xml:space="preserve">-1 </w:t>
            </w:r>
            <w:r>
              <w:rPr>
                <w:rFonts w:hint="eastAsia" w:ascii="Times New Roman" w:hAnsi="Times New Roman" w:cs="Times New Roman"/>
                <w:b/>
                <w:bCs/>
                <w:color w:val="auto"/>
                <w:kern w:val="2"/>
                <w:szCs w:val="21"/>
                <w:highlight w:val="none"/>
                <w:lang w:val="en-US" w:eastAsia="zh-CN"/>
              </w:rPr>
              <w:t>扩建</w:t>
            </w:r>
            <w:r>
              <w:rPr>
                <w:rFonts w:hint="default" w:ascii="Times New Roman" w:hAnsi="Times New Roman" w:cs="Times New Roman"/>
                <w:b/>
                <w:bCs/>
                <w:color w:val="auto"/>
                <w:kern w:val="2"/>
                <w:szCs w:val="21"/>
                <w:highlight w:val="none"/>
                <w:lang w:val="en-US" w:eastAsia="zh-CN"/>
              </w:rPr>
              <w:t>项目</w:t>
            </w:r>
            <w:r>
              <w:rPr>
                <w:rFonts w:hint="eastAsia" w:ascii="Times New Roman" w:hAnsi="Times New Roman" w:cs="Times New Roman"/>
                <w:b/>
                <w:bCs/>
                <w:color w:val="auto"/>
                <w:kern w:val="2"/>
                <w:szCs w:val="21"/>
                <w:highlight w:val="none"/>
                <w:lang w:val="en-US" w:eastAsia="zh-CN"/>
              </w:rPr>
              <w:t>污水处理工艺流程图</w:t>
            </w:r>
            <w:r>
              <w:rPr>
                <w:rFonts w:hint="default" w:ascii="Times New Roman" w:hAnsi="Times New Roman" w:cs="Times New Roman"/>
                <w:b/>
                <w:bCs/>
                <w:color w:val="auto"/>
                <w:kern w:val="2"/>
                <w:szCs w:val="21"/>
                <w:highlight w:val="none"/>
              </w:rPr>
              <w:t xml:space="preserve">  </w:t>
            </w:r>
          </w:p>
          <w:p>
            <w:pPr>
              <w:spacing w:line="360" w:lineRule="auto"/>
              <w:ind w:firstLine="420" w:firstLineChars="200"/>
              <w:rPr>
                <w:rFonts w:hint="default" w:ascii="Times New Roman" w:hAnsi="Times New Roman" w:cs="Times New Roman"/>
                <w:color w:val="auto"/>
                <w:szCs w:val="21"/>
                <w:highlight w:val="none"/>
              </w:rPr>
            </w:pP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（3）废水类别、污染物及污染物治理设施信息</w:t>
            </w:r>
          </w:p>
          <w:p>
            <w:pPr>
              <w:spacing w:line="360" w:lineRule="auto"/>
              <w:ind w:firstLine="420" w:firstLineChars="200"/>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废水类别、污染物及污染物治理设施信息见表4-</w:t>
            </w:r>
            <w:r>
              <w:rPr>
                <w:rFonts w:hint="eastAsia" w:cs="Times New Roman"/>
                <w:color w:val="auto"/>
                <w:szCs w:val="21"/>
                <w:highlight w:val="none"/>
                <w:lang w:val="en-US" w:eastAsia="zh-CN"/>
              </w:rPr>
              <w:t>21</w:t>
            </w:r>
            <w:r>
              <w:rPr>
                <w:rFonts w:hint="default" w:ascii="Times New Roman" w:hAnsi="Times New Roman" w:cs="Times New Roman"/>
                <w:color w:val="auto"/>
                <w:szCs w:val="21"/>
                <w:highlight w:val="none"/>
              </w:rPr>
              <w:t>。</w:t>
            </w:r>
          </w:p>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21</w:t>
            </w:r>
            <w:r>
              <w:rPr>
                <w:rFonts w:hint="default" w:ascii="Times New Roman" w:hAnsi="Times New Roman" w:cs="Times New Roman"/>
                <w:b/>
                <w:bCs/>
                <w:color w:val="auto"/>
                <w:szCs w:val="21"/>
                <w:highlight w:val="none"/>
              </w:rPr>
              <w:t xml:space="preserve">  废水类别、污染物及污染物治理设施信息</w:t>
            </w:r>
          </w:p>
          <w:tbl>
            <w:tblPr>
              <w:tblStyle w:val="49"/>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727"/>
              <w:gridCol w:w="999"/>
              <w:gridCol w:w="1473"/>
              <w:gridCol w:w="881"/>
              <w:gridCol w:w="1075"/>
              <w:gridCol w:w="1268"/>
              <w:gridCol w:w="786"/>
              <w:gridCol w:w="884"/>
              <w:gridCol w:w="8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vMerge w:val="restart"/>
                  <w:tcBorders>
                    <w:top w:val="single" w:color="auto" w:sz="12"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386" w:type="pct"/>
                  <w:vMerge w:val="restar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废水类别</w:t>
                  </w:r>
                </w:p>
              </w:tc>
              <w:tc>
                <w:tcPr>
                  <w:tcW w:w="529" w:type="pct"/>
                  <w:vMerge w:val="restar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779" w:type="pct"/>
                  <w:vMerge w:val="restar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排放去向</w:t>
                  </w:r>
                </w:p>
              </w:tc>
              <w:tc>
                <w:tcPr>
                  <w:tcW w:w="467" w:type="pct"/>
                  <w:vMerge w:val="restar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排放规律</w:t>
                  </w:r>
                </w:p>
              </w:tc>
              <w:tc>
                <w:tcPr>
                  <w:tcW w:w="1632" w:type="pct"/>
                  <w:gridSpan w:val="3"/>
                  <w:tcBorders>
                    <w:top w:val="single" w:color="auto" w:sz="12"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污染物治理设施</w:t>
                  </w:r>
                </w:p>
              </w:tc>
              <w:tc>
                <w:tcPr>
                  <w:tcW w:w="468" w:type="pct"/>
                  <w:vMerge w:val="restart"/>
                  <w:tcBorders>
                    <w:top w:val="single" w:color="auto" w:sz="12"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排放口是否符合要求</w:t>
                  </w:r>
                </w:p>
              </w:tc>
              <w:tc>
                <w:tcPr>
                  <w:tcW w:w="458" w:type="pct"/>
                  <w:vMerge w:val="restart"/>
                  <w:tcBorders>
                    <w:top w:val="single" w:color="auto" w:sz="12" w:space="0"/>
                    <w:left w:val="single" w:color="auto" w:sz="4" w:space="0"/>
                    <w:bottom w:val="single" w:color="auto" w:sz="4" w:space="0"/>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vMerge w:val="continue"/>
                  <w:tcBorders>
                    <w:top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highlight w:val="none"/>
                    </w:rPr>
                  </w:pPr>
                </w:p>
              </w:tc>
              <w:tc>
                <w:tcPr>
                  <w:tcW w:w="386"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highlight w:val="none"/>
                    </w:rPr>
                  </w:pPr>
                </w:p>
              </w:tc>
              <w:tc>
                <w:tcPr>
                  <w:tcW w:w="529"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highlight w:val="none"/>
                    </w:rPr>
                  </w:pPr>
                </w:p>
              </w:tc>
              <w:tc>
                <w:tcPr>
                  <w:tcW w:w="779"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highlight w:val="none"/>
                    </w:rPr>
                  </w:pPr>
                </w:p>
              </w:tc>
              <w:tc>
                <w:tcPr>
                  <w:tcW w:w="467"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highlight w:val="none"/>
                    </w:rPr>
                  </w:pPr>
                </w:p>
              </w:tc>
              <w:tc>
                <w:tcPr>
                  <w:tcW w:w="569" w:type="pc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污染物治理设施编号</w:t>
                  </w:r>
                </w:p>
              </w:tc>
              <w:tc>
                <w:tcPr>
                  <w:tcW w:w="671" w:type="pc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污染物治理设施工艺</w:t>
                  </w:r>
                </w:p>
              </w:tc>
              <w:tc>
                <w:tcPr>
                  <w:tcW w:w="392" w:type="pc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排放口编号</w:t>
                  </w:r>
                </w:p>
              </w:tc>
              <w:tc>
                <w:tcPr>
                  <w:tcW w:w="468"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color w:val="auto"/>
                      <w:sz w:val="18"/>
                      <w:szCs w:val="18"/>
                      <w:highlight w:val="none"/>
                    </w:rPr>
                  </w:pPr>
                </w:p>
              </w:tc>
              <w:tc>
                <w:tcPr>
                  <w:tcW w:w="458" w:type="pct"/>
                  <w:vMerge w:val="continue"/>
                  <w:tcBorders>
                    <w:top w:val="single" w:color="auto" w:sz="4" w:space="0"/>
                    <w:left w:val="single" w:color="auto" w:sz="4" w:space="0"/>
                    <w:bottom w:val="single" w:color="auto" w:sz="4" w:space="0"/>
                  </w:tcBorders>
                </w:tcPr>
                <w:p>
                  <w:pPr>
                    <w:jc w:val="center"/>
                    <w:rPr>
                      <w:rFonts w:hint="default" w:ascii="Times New Roman" w:hAnsi="Times New Roman"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6" w:type="pct"/>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38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综合排放口</w:t>
                  </w:r>
                </w:p>
              </w:tc>
              <w:tc>
                <w:tcPr>
                  <w:tcW w:w="52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COD</w:t>
                  </w:r>
                  <w:r>
                    <w:rPr>
                      <w:rFonts w:hint="default" w:ascii="Times New Roman" w:hAnsi="Times New Roman" w:cs="Times New Roman"/>
                      <w:color w:val="auto"/>
                      <w:sz w:val="18"/>
                      <w:szCs w:val="18"/>
                      <w:highlight w:val="none"/>
                      <w:vertAlign w:val="subscript"/>
                    </w:rPr>
                    <w:t>cr</w:t>
                  </w: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-N</w:t>
                  </w:r>
                  <w:r>
                    <w:rPr>
                      <w:rFonts w:hint="eastAsia" w:cs="Times New Roman"/>
                      <w:color w:val="auto"/>
                      <w:sz w:val="18"/>
                      <w:szCs w:val="18"/>
                      <w:highlight w:val="none"/>
                      <w:lang w:eastAsia="zh-CN"/>
                    </w:rPr>
                    <w:t>、</w:t>
                  </w:r>
                  <w:r>
                    <w:rPr>
                      <w:rFonts w:hint="eastAsia" w:cs="Times New Roman"/>
                      <w:color w:val="auto"/>
                      <w:sz w:val="18"/>
                      <w:szCs w:val="18"/>
                      <w:highlight w:val="none"/>
                      <w:lang w:val="en-US" w:eastAsia="zh-CN"/>
                    </w:rPr>
                    <w:t>总磷、总氮等</w:t>
                  </w:r>
                </w:p>
              </w:tc>
              <w:tc>
                <w:tcPr>
                  <w:tcW w:w="77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经厂区污水处理站处理排入上实环境(枣庄山亭)污水处理有限公司</w:t>
                  </w:r>
                </w:p>
              </w:tc>
              <w:tc>
                <w:tcPr>
                  <w:tcW w:w="467"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间接排放，有规律</w:t>
                  </w:r>
                </w:p>
              </w:tc>
              <w:tc>
                <w:tcPr>
                  <w:tcW w:w="569"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W</w:t>
                  </w:r>
                  <w:r>
                    <w:rPr>
                      <w:rFonts w:hint="eastAsia" w:cs="Times New Roman"/>
                      <w:color w:val="auto"/>
                      <w:sz w:val="18"/>
                      <w:szCs w:val="18"/>
                      <w:highlight w:val="none"/>
                      <w:lang w:val="en-US" w:eastAsia="zh-CN"/>
                    </w:rPr>
                    <w:t>2</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CSTR+调节池+PRO-uasb+厌氧氨氧化+o/a/o+二沉+除磷</w:t>
                  </w:r>
                </w:p>
              </w:tc>
              <w:tc>
                <w:tcPr>
                  <w:tcW w:w="39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DW001</w:t>
                  </w:r>
                </w:p>
              </w:tc>
              <w:tc>
                <w:tcPr>
                  <w:tcW w:w="46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是</w:t>
                  </w:r>
                </w:p>
              </w:tc>
              <w:tc>
                <w:tcPr>
                  <w:tcW w:w="458" w:type="pct"/>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一般排放口</w:t>
                  </w:r>
                </w:p>
              </w:tc>
            </w:tr>
          </w:tbl>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综合分析可知，项目废水不会直接排入外环境，不会对区域地表水环境造成影响。项目运营过程中，应加强管理，杜绝污水跑、冒、滴、漏，以保护周围水环境。</w:t>
            </w:r>
          </w:p>
          <w:p>
            <w:pPr>
              <w:spacing w:line="360" w:lineRule="auto"/>
              <w:ind w:firstLine="420" w:firstLineChars="200"/>
              <w:rPr>
                <w:rFonts w:hint="default" w:ascii="Times New Roman" w:hAnsi="Times New Roman" w:cs="Times New Roman"/>
                <w:szCs w:val="21"/>
              </w:rPr>
            </w:pPr>
            <w:r>
              <w:rPr>
                <w:rFonts w:hint="eastAsia" w:ascii="Times New Roman" w:hAnsi="Times New Roman" w:cs="Times New Roman"/>
                <w:szCs w:val="21"/>
                <w:lang w:eastAsia="zh-CN"/>
              </w:rPr>
              <w:t>（</w:t>
            </w:r>
            <w:r>
              <w:rPr>
                <w:rFonts w:hint="default" w:ascii="Times New Roman" w:hAnsi="Times New Roman" w:cs="Times New Roman"/>
                <w:szCs w:val="21"/>
              </w:rPr>
              <w:t>4）废水污染源监测</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bCs/>
                <w:color w:val="auto"/>
                <w:kern w:val="0"/>
                <w:szCs w:val="21"/>
                <w:highlight w:val="none"/>
              </w:rPr>
              <w:t>根据</w:t>
            </w:r>
            <w:r>
              <w:rPr>
                <w:rFonts w:hint="eastAsia" w:ascii="Times New Roman" w:hAnsi="Times New Roman" w:eastAsia="宋体" w:cs="Times New Roman"/>
                <w:bCs/>
                <w:color w:val="auto"/>
                <w:sz w:val="21"/>
                <w:szCs w:val="21"/>
                <w:highlight w:val="none"/>
                <w:lang w:val="en-US" w:eastAsia="zh-CN"/>
              </w:rPr>
              <w:t>《排污单位自行监测技术指南 火力发电及锅炉》（HJ 820-2017）</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排污单位自行监测技术指南</w:t>
            </w:r>
            <w:r>
              <w:rPr>
                <w:rFonts w:hint="default" w:ascii="Times New Roman" w:hAnsi="Times New Roman" w:eastAsia="宋体" w:cs="Times New Roman"/>
                <w:bCs/>
                <w:color w:val="auto"/>
                <w:sz w:val="21"/>
                <w:szCs w:val="21"/>
                <w:highlight w:val="none"/>
                <w:lang w:val="en-US" w:eastAsia="zh-CN"/>
              </w:rPr>
              <w:t xml:space="preserve"> 农副食品加工工业》（HJ 860.2—2018）</w:t>
            </w:r>
            <w:r>
              <w:rPr>
                <w:rFonts w:hint="eastAsia" w:cs="Times New Roman"/>
                <w:bCs/>
                <w:color w:val="auto"/>
                <w:sz w:val="21"/>
                <w:szCs w:val="21"/>
                <w:highlight w:val="none"/>
                <w:lang w:val="en-US" w:eastAsia="zh-CN"/>
              </w:rPr>
              <w:t>、《排污单位自行监测技术指南 酒、饮料制造》（HJ 1085-2020）</w:t>
            </w:r>
            <w:r>
              <w:rPr>
                <w:rFonts w:hint="eastAsia" w:ascii="Times New Roman" w:hAnsi="Times New Roman" w:eastAsia="宋体" w:cs="Times New Roman"/>
                <w:bCs/>
                <w:color w:val="auto"/>
                <w:sz w:val="21"/>
                <w:szCs w:val="21"/>
                <w:highlight w:val="none"/>
                <w:lang w:val="en-US" w:eastAsia="zh-CN"/>
              </w:rPr>
              <w:t>中要求</w:t>
            </w:r>
            <w:r>
              <w:rPr>
                <w:rFonts w:hint="default" w:ascii="Times New Roman" w:hAnsi="Times New Roman" w:cs="Times New Roman"/>
                <w:bCs/>
                <w:color w:val="auto"/>
                <w:kern w:val="0"/>
                <w:szCs w:val="21"/>
                <w:highlight w:val="none"/>
                <w:lang w:eastAsia="zh-CN"/>
              </w:rPr>
              <w:t>，</w:t>
            </w:r>
            <w:r>
              <w:rPr>
                <w:rFonts w:hint="default" w:ascii="Times New Roman" w:hAnsi="Times New Roman" w:cs="Times New Roman"/>
                <w:szCs w:val="21"/>
              </w:rPr>
              <w:t>制定废水自行监测计划，详情见表4-</w:t>
            </w:r>
            <w:r>
              <w:rPr>
                <w:rFonts w:hint="eastAsia" w:ascii="Times New Roman" w:hAnsi="Times New Roman" w:cs="Times New Roman"/>
                <w:szCs w:val="21"/>
                <w:lang w:val="en-US" w:eastAsia="zh-CN"/>
              </w:rPr>
              <w:t>22</w:t>
            </w:r>
            <w:r>
              <w:rPr>
                <w:rFonts w:hint="default" w:ascii="Times New Roman" w:hAnsi="Times New Roman" w:cs="Times New Roman"/>
                <w:szCs w:val="21"/>
              </w:rPr>
              <w:t>。</w:t>
            </w:r>
          </w:p>
          <w:p>
            <w:pPr>
              <w:spacing w:line="240" w:lineRule="auto"/>
              <w:jc w:val="center"/>
              <w:rPr>
                <w:rFonts w:hint="default" w:ascii="Times New Roman" w:hAnsi="Times New Roman" w:cs="Times New Roman"/>
                <w:b/>
                <w:bCs/>
                <w:szCs w:val="21"/>
              </w:rPr>
            </w:pPr>
            <w:r>
              <w:rPr>
                <w:rFonts w:hint="default" w:ascii="Times New Roman" w:hAnsi="Times New Roman" w:cs="Times New Roman"/>
                <w:b/>
                <w:bCs/>
                <w:szCs w:val="21"/>
              </w:rPr>
              <w:t>表4-</w:t>
            </w:r>
            <w:r>
              <w:rPr>
                <w:rFonts w:hint="eastAsia" w:ascii="Times New Roman" w:hAnsi="Times New Roman" w:cs="Times New Roman"/>
                <w:b/>
                <w:bCs/>
                <w:szCs w:val="21"/>
                <w:lang w:val="en-US" w:eastAsia="zh-CN"/>
              </w:rPr>
              <w:t>22</w:t>
            </w:r>
            <w:r>
              <w:rPr>
                <w:rFonts w:hint="default" w:ascii="Times New Roman" w:hAnsi="Times New Roman" w:cs="Times New Roman"/>
                <w:b/>
                <w:bCs/>
                <w:szCs w:val="21"/>
              </w:rPr>
              <w:t xml:space="preserve">  监测计划一览表</w:t>
            </w:r>
          </w:p>
          <w:tbl>
            <w:tblPr>
              <w:tblStyle w:val="4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2329"/>
              <w:gridCol w:w="4124"/>
              <w:gridCol w:w="16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35"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类型</w:t>
                  </w:r>
                </w:p>
              </w:tc>
              <w:tc>
                <w:tcPr>
                  <w:tcW w:w="1227"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监测点位</w:t>
                  </w:r>
                </w:p>
              </w:tc>
              <w:tc>
                <w:tcPr>
                  <w:tcW w:w="2173"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监测项目</w:t>
                  </w:r>
                </w:p>
              </w:tc>
              <w:tc>
                <w:tcPr>
                  <w:tcW w:w="863"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5" w:type="pct"/>
                  <w:vMerge w:val="restart"/>
                  <w:tcBorders>
                    <w:tl2br w:val="nil"/>
                    <w:tr2bl w:val="nil"/>
                  </w:tcBorders>
                  <w:vAlign w:val="center"/>
                </w:tcPr>
                <w:p>
                  <w:pPr>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综合污水</w:t>
                  </w:r>
                </w:p>
              </w:tc>
              <w:tc>
                <w:tcPr>
                  <w:tcW w:w="1227" w:type="pct"/>
                  <w:vMerge w:val="restart"/>
                  <w:tcBorders>
                    <w:tl2br w:val="nil"/>
                    <w:tr2bl w:val="nil"/>
                  </w:tcBorders>
                  <w:vAlign w:val="center"/>
                </w:tcPr>
                <w:p>
                  <w:pPr>
                    <w:pStyle w:val="1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en-US"/>
                    </w:rPr>
                    <w:t>废水总排放口</w:t>
                  </w:r>
                </w:p>
              </w:tc>
              <w:tc>
                <w:tcPr>
                  <w:tcW w:w="2173" w:type="pct"/>
                  <w:tcBorders>
                    <w:tl2br w:val="nil"/>
                    <w:tr2bl w:val="nil"/>
                  </w:tcBorders>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流量、PH值、COD</w:t>
                  </w:r>
                  <w:r>
                    <w:rPr>
                      <w:rFonts w:hint="default" w:ascii="Times New Roman" w:hAnsi="Times New Roman" w:cs="Times New Roman"/>
                      <w:b w:val="0"/>
                      <w:bCs w:val="0"/>
                      <w:i w:val="0"/>
                      <w:iCs w:val="0"/>
                      <w:color w:val="auto"/>
                      <w:kern w:val="0"/>
                      <w:sz w:val="21"/>
                      <w:szCs w:val="21"/>
                      <w:highlight w:val="none"/>
                      <w:u w:val="none"/>
                      <w:lang w:val="en-US" w:eastAsia="zh-CN" w:bidi="ar"/>
                    </w:rPr>
                    <w:t>c</w:t>
                  </w:r>
                  <w:r>
                    <w:rPr>
                      <w:rFonts w:hint="eastAsia" w:ascii="Times New Roman" w:hAnsi="Times New Roman" w:cs="Times New Roman"/>
                      <w:b w:val="0"/>
                      <w:bCs w:val="0"/>
                      <w:i w:val="0"/>
                      <w:iCs w:val="0"/>
                      <w:color w:val="auto"/>
                      <w:kern w:val="0"/>
                      <w:sz w:val="21"/>
                      <w:szCs w:val="21"/>
                      <w:highlight w:val="none"/>
                      <w:u w:val="none"/>
                      <w:lang w:val="en-US" w:eastAsia="zh-CN" w:bidi="ar"/>
                    </w:rPr>
                    <w:t>r</w:t>
                  </w:r>
                  <w:r>
                    <w:rPr>
                      <w:rFonts w:hint="default" w:ascii="Times New Roman" w:hAnsi="Times New Roman" w:cs="Times New Roman"/>
                      <w:color w:val="auto"/>
                      <w:sz w:val="18"/>
                      <w:szCs w:val="18"/>
                    </w:rPr>
                    <w:t>、氨氮、总磷、总氮</w:t>
                  </w:r>
                </w:p>
              </w:tc>
              <w:tc>
                <w:tcPr>
                  <w:tcW w:w="863"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在线监测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5" w:type="pct"/>
                  <w:vMerge w:val="continue"/>
                  <w:tcBorders>
                    <w:tl2br w:val="nil"/>
                    <w:tr2bl w:val="nil"/>
                  </w:tcBorders>
                  <w:vAlign w:val="center"/>
                </w:tcPr>
                <w:p>
                  <w:pPr>
                    <w:jc w:val="center"/>
                    <w:rPr>
                      <w:rFonts w:hint="eastAsia" w:ascii="Times New Roman" w:hAnsi="Times New Roman" w:cs="Times New Roman"/>
                      <w:color w:val="auto"/>
                      <w:sz w:val="18"/>
                      <w:szCs w:val="18"/>
                      <w:lang w:val="en-US" w:eastAsia="zh-CN"/>
                    </w:rPr>
                  </w:pPr>
                </w:p>
              </w:tc>
              <w:tc>
                <w:tcPr>
                  <w:tcW w:w="1227" w:type="pct"/>
                  <w:vMerge w:val="continue"/>
                  <w:tcBorders>
                    <w:tl2br w:val="nil"/>
                    <w:tr2bl w:val="nil"/>
                  </w:tcBorders>
                  <w:vAlign w:val="center"/>
                </w:tcPr>
                <w:p>
                  <w:pPr>
                    <w:pStyle w:val="1306"/>
                    <w:widowControl w:val="0"/>
                    <w:snapToGrid/>
                    <w:spacing w:before="0" w:line="240" w:lineRule="auto"/>
                    <w:ind w:right="0" w:firstLine="0" w:firstLineChars="0"/>
                    <w:jc w:val="center"/>
                    <w:rPr>
                      <w:rFonts w:hint="default" w:ascii="Times New Roman" w:hAnsi="Times New Roman" w:cs="Times New Roman"/>
                      <w:color w:val="auto"/>
                      <w:kern w:val="2"/>
                      <w:sz w:val="18"/>
                      <w:szCs w:val="18"/>
                      <w:lang w:bidi="en-US"/>
                    </w:rPr>
                  </w:pPr>
                </w:p>
              </w:tc>
              <w:tc>
                <w:tcPr>
                  <w:tcW w:w="2173" w:type="pct"/>
                  <w:tcBorders>
                    <w:tl2br w:val="nil"/>
                    <w:tr2bl w:val="nil"/>
                  </w:tcBorders>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SS、BOD</w:t>
                  </w:r>
                  <w:r>
                    <w:rPr>
                      <w:rFonts w:hint="default" w:ascii="Times New Roman" w:hAnsi="Times New Roman" w:cs="Times New Roman"/>
                      <w:color w:val="auto"/>
                      <w:sz w:val="18"/>
                      <w:szCs w:val="18"/>
                      <w:vertAlign w:val="subscript"/>
                    </w:rPr>
                    <w:t>5</w:t>
                  </w:r>
                  <w:r>
                    <w:rPr>
                      <w:rFonts w:hint="eastAsia" w:ascii="Times New Roman" w:hAnsi="Times New Roman" w:cs="Times New Roman"/>
                      <w:color w:val="auto"/>
                      <w:sz w:val="18"/>
                      <w:szCs w:val="18"/>
                      <w:vertAlign w:val="baseline"/>
                      <w:lang w:eastAsia="zh-CN"/>
                    </w:rPr>
                    <w:t>、</w:t>
                  </w:r>
                  <w:r>
                    <w:rPr>
                      <w:rFonts w:hint="eastAsia" w:ascii="Times New Roman" w:hAnsi="Times New Roman" w:cs="Times New Roman"/>
                      <w:color w:val="auto"/>
                      <w:sz w:val="18"/>
                      <w:szCs w:val="18"/>
                      <w:vertAlign w:val="baseline"/>
                      <w:lang w:val="en-US" w:eastAsia="zh-CN"/>
                    </w:rPr>
                    <w:t>色度、全盐量</w:t>
                  </w:r>
                </w:p>
              </w:tc>
              <w:tc>
                <w:tcPr>
                  <w:tcW w:w="863" w:type="pct"/>
                  <w:tcBorders>
                    <w:tl2br w:val="nil"/>
                    <w:tr2bl w:val="nil"/>
                  </w:tcBorders>
                  <w:vAlign w:val="center"/>
                </w:tcPr>
                <w:p>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1次/季度</w:t>
                  </w:r>
                </w:p>
              </w:tc>
            </w:tr>
          </w:tbl>
          <w:p>
            <w:pPr>
              <w:pStyle w:val="1872"/>
              <w:adjustRightInd/>
              <w:snapToGrid/>
              <w:ind w:firstLine="420"/>
              <w:rPr>
                <w:rFonts w:hint="default" w:ascii="Times New Roman" w:hAnsi="Times New Roman" w:cs="Times New Roman"/>
                <w:bCs w:val="0"/>
                <w:color w:val="auto"/>
                <w:kern w:val="2"/>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上实环境(枣庄山亭)污水处理有限公司</w:t>
            </w:r>
            <w:r>
              <w:rPr>
                <w:rFonts w:hint="default" w:ascii="Times New Roman" w:hAnsi="Times New Roman" w:cs="Times New Roman"/>
                <w:bCs w:val="0"/>
                <w:color w:val="auto"/>
                <w:kern w:val="2"/>
                <w:szCs w:val="21"/>
                <w:highlight w:val="none"/>
              </w:rPr>
              <w:t>接纳项目废水可行性分析</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①水量接管可行</w:t>
            </w:r>
          </w:p>
          <w:p>
            <w:pPr>
              <w:pStyle w:val="64"/>
              <w:spacing w:after="0" w:line="360" w:lineRule="auto"/>
              <w:ind w:left="0" w:leftChars="0" w:firstLineChars="200"/>
              <w:rPr>
                <w:rFonts w:hint="default" w:ascii="Times New Roman" w:hAnsi="Times New Roman" w:cs="Times New Roman"/>
                <w:color w:val="auto"/>
                <w:highlight w:val="none"/>
              </w:rPr>
            </w:pPr>
            <w:r>
              <w:rPr>
                <w:rFonts w:hint="default" w:ascii="Times New Roman" w:hAnsi="Times New Roman" w:eastAsia="宋体" w:cs="Times New Roman"/>
                <w:bCs/>
                <w:snapToGrid w:val="0"/>
                <w:color w:val="auto"/>
                <w:kern w:val="0"/>
                <w:sz w:val="21"/>
                <w:szCs w:val="21"/>
                <w:highlight w:val="none"/>
                <w:lang w:val="en-US" w:eastAsia="zh-CN" w:bidi="ar-SA"/>
              </w:rPr>
              <w:t>上实环境(枣庄山亭)污水处理有限公司设计处理水量为2万m</w:t>
            </w:r>
            <w:r>
              <w:rPr>
                <w:rFonts w:hint="default" w:ascii="Times New Roman" w:hAnsi="Times New Roman" w:eastAsia="宋体" w:cs="Times New Roman"/>
                <w:bCs/>
                <w:snapToGrid w:val="0"/>
                <w:color w:val="auto"/>
                <w:kern w:val="0"/>
                <w:sz w:val="21"/>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1"/>
                <w:szCs w:val="21"/>
                <w:highlight w:val="none"/>
                <w:lang w:val="en-US" w:eastAsia="zh-CN" w:bidi="ar-SA"/>
              </w:rPr>
              <w:t>/d，2023年3月，枣庄市山亭区城乡水务局决定投资 19889.77万元在山亭经济开发区南京路南侧、开元路西侧（现状枣庄市山亭区污水处理厂北侧）建设枣庄市山亭区污水处理厂改扩建工程，2023年3月，已编制完成《枣庄市山亭区污水处理厂改扩建工程环境影响报告书》（枣环山审【2023】10号），新增占地17908.13平方米，新增污水处理规模3万m</w:t>
            </w:r>
            <w:r>
              <w:rPr>
                <w:rFonts w:hint="default" w:ascii="Times New Roman" w:hAnsi="Times New Roman" w:eastAsia="宋体" w:cs="Times New Roman"/>
                <w:bCs/>
                <w:snapToGrid w:val="0"/>
                <w:color w:val="auto"/>
                <w:kern w:val="0"/>
                <w:sz w:val="21"/>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1"/>
                <w:szCs w:val="21"/>
                <w:highlight w:val="none"/>
                <w:lang w:val="en-US" w:eastAsia="zh-CN" w:bidi="ar-SA"/>
              </w:rPr>
              <w:t>/d；项目不涉及 城市污水收集管网工程；本项目实施后，全厂总处理规模达5.0万m</w:t>
            </w:r>
            <w:r>
              <w:rPr>
                <w:rFonts w:hint="default" w:ascii="Times New Roman" w:hAnsi="Times New Roman" w:eastAsia="宋体" w:cs="Times New Roman"/>
                <w:bCs/>
                <w:snapToGrid w:val="0"/>
                <w:color w:val="auto"/>
                <w:kern w:val="0"/>
                <w:sz w:val="21"/>
                <w:szCs w:val="21"/>
                <w:highlight w:val="none"/>
                <w:vertAlign w:val="superscript"/>
                <w:lang w:val="en-US" w:eastAsia="zh-CN" w:bidi="ar-SA"/>
              </w:rPr>
              <w:t>3</w:t>
            </w:r>
            <w:r>
              <w:rPr>
                <w:rFonts w:hint="default" w:ascii="Times New Roman" w:hAnsi="Times New Roman" w:eastAsia="宋体" w:cs="Times New Roman"/>
                <w:bCs/>
                <w:snapToGrid w:val="0"/>
                <w:color w:val="auto"/>
                <w:kern w:val="0"/>
                <w:sz w:val="21"/>
                <w:szCs w:val="21"/>
                <w:highlight w:val="none"/>
                <w:lang w:val="en-US" w:eastAsia="zh-CN" w:bidi="ar-SA"/>
              </w:rPr>
              <w:t>/d，目前扩</w:t>
            </w:r>
            <w:bookmarkStart w:id="14" w:name="_GoBack"/>
            <w:bookmarkEnd w:id="14"/>
            <w:r>
              <w:rPr>
                <w:rFonts w:hint="default" w:ascii="Times New Roman" w:hAnsi="Times New Roman" w:eastAsia="宋体" w:cs="Times New Roman"/>
                <w:bCs/>
                <w:snapToGrid w:val="0"/>
                <w:color w:val="auto"/>
                <w:kern w:val="0"/>
                <w:sz w:val="21"/>
                <w:szCs w:val="21"/>
                <w:highlight w:val="none"/>
                <w:lang w:val="en-US" w:eastAsia="zh-CN" w:bidi="ar-SA"/>
              </w:rPr>
              <w:t>建工程正在施工中</w:t>
            </w:r>
            <w:r>
              <w:rPr>
                <w:rFonts w:hint="eastAsia" w:ascii="Times New Roman" w:hAnsi="Times New Roman" w:eastAsia="宋体" w:cs="Times New Roman"/>
                <w:bCs/>
                <w:snapToGrid w:val="0"/>
                <w:color w:val="auto"/>
                <w:kern w:val="0"/>
                <w:sz w:val="21"/>
                <w:szCs w:val="21"/>
                <w:highlight w:val="none"/>
                <w:lang w:val="en-US" w:eastAsia="zh-CN" w:bidi="ar-SA"/>
              </w:rPr>
              <w:t>。</w:t>
            </w: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项目废水量</w:t>
            </w:r>
            <w:r>
              <w:rPr>
                <w:rFonts w:hint="default" w:ascii="Times New Roman" w:hAnsi="Times New Roman" w:cs="Times New Roman"/>
                <w:color w:val="0000FF"/>
                <w:highlight w:val="none"/>
              </w:rPr>
              <w:t>为</w:t>
            </w:r>
            <w:r>
              <w:rPr>
                <w:rFonts w:hint="eastAsia" w:cs="Times New Roman"/>
                <w:color w:val="0000FF"/>
                <w:highlight w:val="none"/>
                <w:lang w:val="en-US" w:eastAsia="zh-CN"/>
              </w:rPr>
              <w:t>5604.8</w:t>
            </w:r>
            <w:r>
              <w:rPr>
                <w:rFonts w:hint="default" w:ascii="Times New Roman" w:hAnsi="Times New Roman" w:cs="Times New Roman"/>
                <w:color w:val="0000FF"/>
                <w:highlight w:val="none"/>
              </w:rPr>
              <w:t>m</w:t>
            </w:r>
            <w:r>
              <w:rPr>
                <w:rFonts w:hint="default" w:ascii="Times New Roman" w:hAnsi="Times New Roman" w:cs="Times New Roman"/>
                <w:color w:val="0000FF"/>
                <w:highlight w:val="none"/>
                <w:vertAlign w:val="superscript"/>
              </w:rPr>
              <w:t>3</w:t>
            </w:r>
            <w:r>
              <w:rPr>
                <w:rFonts w:hint="default" w:ascii="Times New Roman" w:hAnsi="Times New Roman" w:cs="Times New Roman"/>
                <w:color w:val="0000FF"/>
                <w:highlight w:val="none"/>
              </w:rPr>
              <w:t>/d，</w:t>
            </w:r>
            <w:r>
              <w:rPr>
                <w:rFonts w:hint="default" w:ascii="Times New Roman" w:hAnsi="Times New Roman" w:cs="Times New Roman"/>
                <w:color w:val="auto"/>
                <w:highlight w:val="none"/>
                <w:lang w:eastAsia="zh-CN"/>
              </w:rPr>
              <w:t>上实环境(枣庄山亭)污水处理有限公司</w:t>
            </w:r>
            <w:r>
              <w:rPr>
                <w:rFonts w:hint="eastAsia" w:cs="Times New Roman"/>
                <w:color w:val="auto"/>
                <w:highlight w:val="none"/>
                <w:lang w:val="en-US" w:eastAsia="zh-CN"/>
              </w:rPr>
              <w:t>改扩建后</w:t>
            </w:r>
            <w:r>
              <w:rPr>
                <w:rFonts w:hint="default" w:ascii="Times New Roman" w:hAnsi="Times New Roman" w:cs="Times New Roman"/>
                <w:color w:val="auto"/>
                <w:highlight w:val="none"/>
              </w:rPr>
              <w:t>有余量处理此部分废水。</w:t>
            </w:r>
          </w:p>
          <w:p>
            <w:pPr>
              <w:pStyle w:val="1872"/>
              <w:adjustRightInd/>
              <w:snapToGrid/>
              <w:ind w:firstLine="420"/>
              <w:rPr>
                <w:rFonts w:hint="default" w:ascii="Times New Roman" w:hAnsi="Times New Roman" w:cs="Times New Roman"/>
                <w:bCs w:val="0"/>
                <w:color w:val="auto"/>
                <w:kern w:val="2"/>
                <w:szCs w:val="21"/>
                <w:highlight w:val="none"/>
              </w:rPr>
            </w:pPr>
            <w:r>
              <w:rPr>
                <w:rFonts w:hint="default" w:ascii="Times New Roman" w:hAnsi="Times New Roman" w:cs="Times New Roman"/>
                <w:bCs w:val="0"/>
                <w:color w:val="auto"/>
                <w:kern w:val="2"/>
                <w:szCs w:val="21"/>
                <w:highlight w:val="none"/>
              </w:rPr>
              <w:t>②处理工艺可行</w:t>
            </w:r>
          </w:p>
          <w:p>
            <w:pPr>
              <w:pStyle w:val="1872"/>
              <w:adjustRightInd/>
              <w:snapToGrid/>
              <w:ind w:firstLine="420"/>
              <w:rPr>
                <w:rFonts w:hint="default" w:ascii="Times New Roman" w:hAnsi="Times New Roman" w:cs="Times New Roman"/>
                <w:bCs w:val="0"/>
                <w:color w:val="auto"/>
                <w:kern w:val="2"/>
                <w:szCs w:val="21"/>
                <w:highlight w:val="none"/>
              </w:rPr>
            </w:pPr>
            <w:r>
              <w:rPr>
                <w:rFonts w:hint="default" w:ascii="Times New Roman" w:hAnsi="Times New Roman" w:cs="Times New Roman"/>
                <w:color w:val="auto"/>
                <w:szCs w:val="21"/>
                <w:highlight w:val="none"/>
              </w:rPr>
              <w:t>采用“原水→粗格栅→提升泵房→细格栅→旋流沉砂池→A2/O 生物反应池→二沉池→纤维转盘滤池→紫外消毒池”工艺</w:t>
            </w:r>
            <w:r>
              <w:rPr>
                <w:rFonts w:hint="default" w:ascii="Times New Roman" w:hAnsi="Times New Roman" w:cs="Times New Roman"/>
                <w:bCs w:val="0"/>
                <w:color w:val="auto"/>
                <w:kern w:val="2"/>
                <w:szCs w:val="21"/>
                <w:highlight w:val="none"/>
              </w:rPr>
              <w:t>。本项目主要为生活污水，水质简单，</w:t>
            </w:r>
            <w:r>
              <w:rPr>
                <w:rFonts w:hint="default" w:ascii="Times New Roman" w:hAnsi="Times New Roman" w:cs="Times New Roman"/>
                <w:bCs w:val="0"/>
                <w:color w:val="auto"/>
                <w:kern w:val="2"/>
                <w:szCs w:val="21"/>
                <w:highlight w:val="none"/>
                <w:lang w:eastAsia="zh-CN"/>
              </w:rPr>
              <w:t>上实环境(枣庄山亭)污水处理有限公司</w:t>
            </w:r>
            <w:r>
              <w:rPr>
                <w:rFonts w:hint="default" w:ascii="Times New Roman" w:hAnsi="Times New Roman" w:cs="Times New Roman"/>
                <w:color w:val="auto"/>
                <w:szCs w:val="21"/>
                <w:highlight w:val="none"/>
              </w:rPr>
              <w:t>处理工艺可行。</w:t>
            </w:r>
          </w:p>
          <w:p>
            <w:pPr>
              <w:pStyle w:val="1872"/>
              <w:adjustRightInd/>
              <w:snapToGrid/>
              <w:ind w:firstLine="420"/>
              <w:rPr>
                <w:rFonts w:hint="default" w:ascii="Times New Roman" w:hAnsi="Times New Roman" w:cs="Times New Roman"/>
                <w:bCs w:val="0"/>
                <w:color w:val="auto"/>
                <w:kern w:val="2"/>
                <w:szCs w:val="21"/>
                <w:highlight w:val="none"/>
              </w:rPr>
            </w:pPr>
            <w:r>
              <w:rPr>
                <w:rFonts w:hint="default" w:ascii="Times New Roman" w:hAnsi="Times New Roman" w:cs="Times New Roman"/>
                <w:bCs w:val="0"/>
                <w:color w:val="auto"/>
                <w:kern w:val="2"/>
                <w:szCs w:val="21"/>
                <w:highlight w:val="none"/>
              </w:rPr>
              <w:t>③管网接管可行</w:t>
            </w:r>
          </w:p>
          <w:p>
            <w:pPr>
              <w:pStyle w:val="1872"/>
              <w:adjustRightInd/>
              <w:snapToGrid/>
              <w:ind w:firstLine="420"/>
              <w:rPr>
                <w:rFonts w:hint="default" w:ascii="Times New Roman" w:hAnsi="Times New Roman" w:cs="Times New Roman"/>
                <w:color w:val="auto"/>
                <w:szCs w:val="21"/>
                <w:highlight w:val="none"/>
              </w:rPr>
            </w:pPr>
            <w:r>
              <w:rPr>
                <w:rFonts w:hint="default" w:ascii="Times New Roman" w:hAnsi="Times New Roman" w:cs="Times New Roman"/>
                <w:bCs w:val="0"/>
                <w:color w:val="auto"/>
                <w:kern w:val="2"/>
                <w:szCs w:val="21"/>
                <w:highlight w:val="none"/>
                <w:lang w:eastAsia="zh-CN"/>
              </w:rPr>
              <w:t>上实环境(枣庄山亭)污水处理有限公司</w:t>
            </w:r>
            <w:r>
              <w:rPr>
                <w:rFonts w:hint="default" w:ascii="Times New Roman" w:hAnsi="Times New Roman" w:cs="Times New Roman"/>
                <w:color w:val="auto"/>
                <w:szCs w:val="21"/>
                <w:highlight w:val="none"/>
              </w:rPr>
              <w:t>位于山亭经济开发区西南侧，现状占地2.97公顷，其服务范围主要为：山亭区城区。</w:t>
            </w:r>
            <w:r>
              <w:rPr>
                <w:rFonts w:hint="default" w:ascii="Times New Roman" w:hAnsi="Times New Roman" w:cs="Times New Roman"/>
                <w:color w:val="auto"/>
                <w:szCs w:val="21"/>
                <w:highlight w:val="none"/>
                <w:lang w:val="en-US" w:eastAsia="zh-CN"/>
              </w:rPr>
              <w:t>本项目位于城区内，</w:t>
            </w:r>
            <w:r>
              <w:rPr>
                <w:rFonts w:hint="default" w:ascii="Times New Roman" w:hAnsi="Times New Roman" w:cs="Times New Roman"/>
                <w:color w:val="auto"/>
                <w:szCs w:val="21"/>
                <w:highlight w:val="none"/>
              </w:rPr>
              <w:t>目前污水管网已经铺设至项目所在区域，从位置上将项目废水能够进入</w:t>
            </w:r>
            <w:r>
              <w:rPr>
                <w:rFonts w:hint="default" w:ascii="Times New Roman" w:hAnsi="Times New Roman" w:cs="Times New Roman"/>
                <w:color w:val="auto"/>
                <w:szCs w:val="21"/>
                <w:highlight w:val="none"/>
                <w:lang w:eastAsia="zh-CN"/>
              </w:rPr>
              <w:t>上实环境(枣庄山亭)污水处理有限公司</w:t>
            </w:r>
            <w:r>
              <w:rPr>
                <w:rFonts w:hint="default" w:ascii="Times New Roman" w:hAnsi="Times New Roman" w:cs="Times New Roman"/>
                <w:color w:val="auto"/>
                <w:szCs w:val="21"/>
                <w:highlight w:val="none"/>
              </w:rPr>
              <w:t>进行处理。</w:t>
            </w:r>
          </w:p>
          <w:p>
            <w:pPr>
              <w:pStyle w:val="1872"/>
              <w:adjustRightInd/>
              <w:snapToGrid/>
              <w:ind w:firstLine="420"/>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综上所述，从污水排放去向、污水量、污水种类以及污染物浓度方面分析，本项目废水进</w:t>
            </w:r>
            <w:r>
              <w:rPr>
                <w:rFonts w:hint="default" w:ascii="Times New Roman" w:hAnsi="Times New Roman" w:cs="Times New Roman"/>
                <w:color w:val="auto"/>
                <w:szCs w:val="21"/>
                <w:highlight w:val="none"/>
                <w:lang w:eastAsia="zh-CN"/>
              </w:rPr>
              <w:t>上实环境(枣庄山亭)污水处理有限公司</w:t>
            </w:r>
            <w:r>
              <w:rPr>
                <w:rFonts w:hint="default" w:ascii="Times New Roman" w:hAnsi="Times New Roman" w:cs="Times New Roman"/>
                <w:color w:val="auto"/>
                <w:szCs w:val="21"/>
                <w:highlight w:val="none"/>
              </w:rPr>
              <w:t>进行深度处理是可行的，也是可靠的。</w:t>
            </w:r>
          </w:p>
          <w:p>
            <w:pPr>
              <w:adjustRightInd w:val="0"/>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3、噪声</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项目噪声主要有设备噪声、装卸噪声和车辆运输噪声。</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（1）运营期噪声源强及降噪措施</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I运营期生产设备噪声</w:t>
            </w:r>
          </w:p>
          <w:p>
            <w:pPr>
              <w:spacing w:line="360" w:lineRule="auto"/>
              <w:ind w:firstLine="420" w:firstLineChars="200"/>
              <w:rPr>
                <w:rFonts w:hint="default" w:ascii="Times New Roman" w:hAnsi="Times New Roman" w:cs="Times New Roman"/>
                <w:b/>
                <w:bCs/>
                <w:color w:val="auto"/>
                <w:highlight w:val="none"/>
              </w:rPr>
            </w:pPr>
            <w:r>
              <w:rPr>
                <w:rFonts w:hint="default" w:ascii="Times New Roman" w:hAnsi="Times New Roman" w:cs="Times New Roman"/>
                <w:color w:val="auto"/>
                <w:szCs w:val="21"/>
                <w:highlight w:val="none"/>
              </w:rPr>
              <w:t>运营期噪声主要来源于设备运行时产生的噪声。</w:t>
            </w:r>
            <w:r>
              <w:rPr>
                <w:rFonts w:hint="default" w:ascii="Times New Roman" w:hAnsi="Times New Roman" w:cs="Times New Roman"/>
                <w:bCs/>
                <w:color w:val="auto"/>
                <w:szCs w:val="21"/>
                <w:highlight w:val="none"/>
              </w:rPr>
              <w:t>主要设备噪声污染源源强调查清单见表4-</w:t>
            </w:r>
            <w:r>
              <w:rPr>
                <w:rFonts w:hint="eastAsia" w:cs="Times New Roman"/>
                <w:bCs/>
                <w:color w:val="auto"/>
                <w:szCs w:val="21"/>
                <w:highlight w:val="none"/>
                <w:lang w:val="en-US" w:eastAsia="zh-CN"/>
              </w:rPr>
              <w:t>23</w:t>
            </w:r>
            <w:r>
              <w:rPr>
                <w:rFonts w:hint="default" w:ascii="Times New Roman" w:hAnsi="Times New Roman" w:cs="Times New Roman"/>
                <w:color w:val="auto"/>
                <w:szCs w:val="21"/>
                <w:highlight w:val="none"/>
              </w:rPr>
              <w:t>。</w:t>
            </w:r>
          </w:p>
          <w:p>
            <w:pPr>
              <w:pStyle w:val="47"/>
              <w:spacing w:before="0" w:after="0" w:line="240" w:lineRule="auto"/>
              <w:ind w:right="0" w:firstLine="0" w:firstLineChars="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表4-</w:t>
            </w:r>
            <w:r>
              <w:rPr>
                <w:rFonts w:hint="eastAsia" w:cs="Times New Roman"/>
                <w:b/>
                <w:bCs/>
                <w:color w:val="auto"/>
                <w:highlight w:val="none"/>
                <w:lang w:val="en-US" w:eastAsia="zh-CN"/>
              </w:rPr>
              <w:t>23</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rPr>
              <w:tab/>
            </w:r>
            <w:r>
              <w:rPr>
                <w:rFonts w:hint="default" w:ascii="Times New Roman" w:hAnsi="Times New Roman" w:cs="Times New Roman"/>
                <w:b/>
                <w:bCs/>
                <w:color w:val="auto"/>
                <w:highlight w:val="none"/>
              </w:rPr>
              <w:t>工业企业噪声源强调查清单</w:t>
            </w:r>
            <w:bookmarkStart w:id="12" w:name="PT_5"/>
          </w:p>
          <w:bookmarkEnd w:id="12"/>
          <w:tbl>
            <w:tblPr>
              <w:tblStyle w:val="49"/>
              <w:tblW w:w="499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556"/>
              <w:gridCol w:w="2741"/>
              <w:gridCol w:w="1279"/>
              <w:gridCol w:w="291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8" w:type="pct"/>
                  <w:tcBorders>
                    <w:tl2br w:val="nil"/>
                    <w:tr2bl w:val="nil"/>
                  </w:tcBorders>
                  <w:noWrap/>
                  <w:vAlign w:val="center"/>
                </w:tcPr>
                <w:p>
                  <w:pPr>
                    <w:widowControl/>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kern w:val="0"/>
                      <w:sz w:val="18"/>
                      <w:szCs w:val="18"/>
                      <w:highlight w:val="none"/>
                      <w:lang w:bidi="ar"/>
                    </w:rPr>
                    <w:t>声源名称</w:t>
                  </w:r>
                </w:p>
              </w:tc>
              <w:tc>
                <w:tcPr>
                  <w:tcW w:w="1013" w:type="pct"/>
                  <w:tcBorders>
                    <w:tl2br w:val="nil"/>
                    <w:tr2bl w:val="nil"/>
                  </w:tcBorders>
                  <w:noWrap/>
                  <w:vAlign w:val="center"/>
                </w:tcPr>
                <w:p>
                  <w:pPr>
                    <w:widowControl/>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kern w:val="0"/>
                      <w:sz w:val="18"/>
                      <w:szCs w:val="18"/>
                      <w:highlight w:val="none"/>
                      <w:lang w:bidi="ar"/>
                    </w:rPr>
                    <w:t>坐标</w:t>
                  </w:r>
                </w:p>
              </w:tc>
              <w:tc>
                <w:tcPr>
                  <w:tcW w:w="1124" w:type="pct"/>
                  <w:tcBorders>
                    <w:tl2br w:val="nil"/>
                    <w:tr2bl w:val="nil"/>
                  </w:tcBorders>
                  <w:noWrap/>
                  <w:vAlign w:val="center"/>
                </w:tcPr>
                <w:p>
                  <w:pPr>
                    <w:widowControl/>
                    <w:jc w:val="center"/>
                    <w:textAlignment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kern w:val="0"/>
                      <w:sz w:val="18"/>
                      <w:szCs w:val="18"/>
                      <w:highlight w:val="none"/>
                      <w:lang w:bidi="ar"/>
                    </w:rPr>
                    <w:t>声功率级(dB)</w:t>
                  </w:r>
                </w:p>
              </w:tc>
              <w:tc>
                <w:tcPr>
                  <w:tcW w:w="1293" w:type="pct"/>
                  <w:tcBorders>
                    <w:tl2br w:val="nil"/>
                    <w:tr2bl w:val="nil"/>
                  </w:tcBorders>
                  <w:noWrap/>
                  <w:vAlign w:val="center"/>
                </w:tcPr>
                <w:p>
                  <w:pPr>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降噪措施</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锅炉</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{46.11,24.56,1}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bidi="ar"/>
                    </w:rPr>
                    <w:t>基础减震，隔声</w:t>
                  </w:r>
                  <w:r>
                    <w:rPr>
                      <w:rFonts w:hint="eastAsia" w:ascii="Times New Roman" w:hAnsi="Times New Roman" w:eastAsia="宋体" w:cs="Times New Roman"/>
                      <w:color w:val="auto"/>
                      <w:kern w:val="0"/>
                      <w:sz w:val="18"/>
                      <w:szCs w:val="18"/>
                      <w:highlight w:val="none"/>
                      <w:lang w:eastAsia="zh-CN" w:bidi="ar"/>
                    </w:rPr>
                    <w:t>、</w:t>
                  </w:r>
                  <w:r>
                    <w:rPr>
                      <w:rFonts w:hint="eastAsia" w:ascii="Times New Roman" w:hAnsi="Times New Roman" w:eastAsia="宋体" w:cs="Times New Roman"/>
                      <w:color w:val="auto"/>
                      <w:kern w:val="0"/>
                      <w:sz w:val="18"/>
                      <w:szCs w:val="18"/>
                      <w:highlight w:val="none"/>
                      <w:lang w:val="en-US" w:eastAsia="zh-CN" w:bidi="ar"/>
                    </w:rPr>
                    <w:t>设置围墙声屏障</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锅炉</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{56.91,23.85,1}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18"/>
                      <w:szCs w:val="18"/>
                      <w:highlight w:val="none"/>
                      <w:lang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i w:val="0"/>
                      <w:iCs w:val="0"/>
                      <w:snapToGrid w:val="0"/>
                      <w:color w:val="auto"/>
                      <w:kern w:val="0"/>
                      <w:sz w:val="18"/>
                      <w:szCs w:val="18"/>
                      <w:highlight w:val="none"/>
                      <w:u w:val="none"/>
                      <w:lang w:val="en-US" w:eastAsia="zh-CN" w:bidi="ar"/>
                    </w:rPr>
                    <w:t>酒精</w:t>
                  </w:r>
                  <w:r>
                    <w:rPr>
                      <w:rFonts w:hint="default" w:ascii="Times New Roman" w:hAnsi="Times New Roman" w:eastAsia="宋体" w:cs="Times New Roman"/>
                      <w:i w:val="0"/>
                      <w:iCs w:val="0"/>
                      <w:snapToGrid w:val="0"/>
                      <w:color w:val="auto"/>
                      <w:kern w:val="0"/>
                      <w:sz w:val="18"/>
                      <w:szCs w:val="18"/>
                      <w:highlight w:val="none"/>
                      <w:u w:val="none"/>
                      <w:lang w:val="en-US" w:eastAsia="zh-CN" w:bidi="ar"/>
                    </w:rPr>
                    <w:t>废气处理风机</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{92.53,2.14,1}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90</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18"/>
                      <w:szCs w:val="18"/>
                      <w:highlight w:val="none"/>
                      <w:lang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全自动包装机</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{146.22,-36.15,1}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70</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18"/>
                      <w:szCs w:val="18"/>
                      <w:highlight w:val="none"/>
                      <w:lang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和面机*4</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{136.03,9.39,1}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18"/>
                      <w:szCs w:val="18"/>
                      <w:highlight w:val="none"/>
                      <w:lang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洗筋机*32</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{135.58,0.78,1}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18"/>
                      <w:szCs w:val="18"/>
                      <w:highlight w:val="none"/>
                      <w:lang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两相卧螺*8</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{145.54,8.94,1}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80</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18"/>
                      <w:szCs w:val="18"/>
                      <w:highlight w:val="none"/>
                      <w:lang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淀粉一次干燥除尘风机*4</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{136.94,15.74,1}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18"/>
                      <w:szCs w:val="18"/>
                      <w:highlight w:val="none"/>
                      <w:lang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淀粉二次烘干风机*4</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{167.15,12.45,1}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18"/>
                      <w:szCs w:val="18"/>
                      <w:highlight w:val="none"/>
                      <w:lang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谷朊粉烘干除尘风机*4</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{148.92,-4.54,1}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18"/>
                      <w:szCs w:val="18"/>
                      <w:highlight w:val="none"/>
                      <w:lang w:bidi="ar"/>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淀粉自动打包机*4</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{167.79,-33.39,1}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谷朊粉打包机*2</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{180.25,-34.24,1}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72</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淀粉仓包装除尘风机</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{191.3,-31.98,1}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90</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谷朊粉打包除尘风机</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{198.38,-32.54,1}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90</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罗茨风机*2</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{237.18,40.24,1}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滤液出料泵</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{238.31,29.76,1}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回收罐泵</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{239.16,20.7,1}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透析缓冲罐泵</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{237.74,11.92,1}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缓冲罐泵</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{245.96,38.26,1}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浓缩两相卧罗</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{250.77,16.45,1}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70</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浓缩罐输送泵</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{251.34,13.62,1}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压力式喷雾干燥</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{248.5,44.49,1}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原水罐输送泵</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{234.06,45.9,1}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自控空压机</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{237.74,45.06,1}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改性谷朊粉干燥除尘风机</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{242.56,46.47,1}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90</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打筋机*2</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{239.48,99.59,1}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污水站除臭风机</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{-0.74,0.44,1}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90</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浓浆泵*4</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{53.22,4.69,1}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92</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输送泵*2</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{64.84,4.97,1}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进料泵*4</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{75.31,10.07,1}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回流泵</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{80.7,11.77,1}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面粉除尘器</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{146.76,-29.69,1}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90</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改性谷朊粉仓、包装除尘风机</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{236.07,2.44,1}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85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淀粉烘干线*4</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[{157.78,9.39,1},{191.76,8.94,1}]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80</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谷朊粉烘干线*4</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[{157.33,-3.75,1},{189.5,-3.75,1}]</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80</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 w:hRule="atLeast"/>
                <w:jc w:val="center"/>
              </w:trPr>
              <w:tc>
                <w:tcPr>
                  <w:tcW w:w="1568"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酒精包装线</w:t>
                  </w:r>
                </w:p>
              </w:tc>
              <w:tc>
                <w:tcPr>
                  <w:tcW w:w="1013"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ascii="Times New Roman" w:hAnsi="Times New Roman" w:eastAsia="宋体" w:cs="Times New Roman"/>
                      <w:i w:val="0"/>
                      <w:iCs w:val="0"/>
                      <w:snapToGrid w:val="0"/>
                      <w:color w:val="auto"/>
                      <w:kern w:val="0"/>
                      <w:sz w:val="18"/>
                      <w:szCs w:val="18"/>
                      <w:highlight w:val="none"/>
                      <w:u w:val="none"/>
                      <w:lang w:val="en-US" w:eastAsia="zh-CN" w:bidi="ar"/>
                    </w:rPr>
                    <w:t>[{144.44,101.1,1},{185.22,100.82,</w:t>
                  </w:r>
                </w:p>
              </w:tc>
              <w:tc>
                <w:tcPr>
                  <w:tcW w:w="1124"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eastAsia" w:cs="Times New Roman"/>
                      <w:i w:val="0"/>
                      <w:iCs w:val="0"/>
                      <w:snapToGrid w:val="0"/>
                      <w:color w:val="auto"/>
                      <w:kern w:val="0"/>
                      <w:sz w:val="18"/>
                      <w:szCs w:val="18"/>
                      <w:highlight w:val="none"/>
                      <w:u w:val="none"/>
                      <w:lang w:val="en-US" w:eastAsia="zh-CN" w:bidi="ar"/>
                    </w:rPr>
                    <w:t>75</w:t>
                  </w:r>
                </w:p>
              </w:tc>
              <w:tc>
                <w:tcPr>
                  <w:tcW w:w="1293"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p>
              </w:tc>
            </w:tr>
          </w:tbl>
          <w:p>
            <w:pPr>
              <w:ind w:firstLine="360" w:firstLineChars="200"/>
              <w:rPr>
                <w:rFonts w:hint="default" w:ascii="Times New Roman" w:hAnsi="Times New Roman" w:eastAsia="方正仿宋_GB2312" w:cs="Times New Roman"/>
                <w:color w:val="auto"/>
                <w:sz w:val="18"/>
                <w:szCs w:val="18"/>
                <w:highlight w:val="none"/>
              </w:rPr>
            </w:pPr>
          </w:p>
          <w:p>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2）噪声预测</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本次厂界预测模式采用《环境影响评价技术导则  声环境》(HJ2.4-2021)中推荐的模式进行预测，用A声级计算，模式如下：</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1)由建设项目自身声源在预测点产生的声级。</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噪声贡献值（Leqg）计算公式为：</w:t>
            </w:r>
          </w:p>
          <w:p>
            <w:pPr>
              <w:spacing w:line="360" w:lineRule="auto"/>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3021330" cy="1001395"/>
                  <wp:effectExtent l="0" t="0" r="7620" b="8255"/>
                  <wp:docPr id="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
                          <pic:cNvPicPr>
                            <a:picLocks noChangeAspect="1"/>
                          </pic:cNvPicPr>
                        </pic:nvPicPr>
                        <pic:blipFill>
                          <a:blip r:embed="rId30">
                            <a:lum/>
                          </a:blip>
                          <a:stretch>
                            <a:fillRect/>
                          </a:stretch>
                        </pic:blipFill>
                        <pic:spPr>
                          <a:xfrm>
                            <a:off x="0" y="0"/>
                            <a:ext cx="3021330" cy="1001395"/>
                          </a:xfrm>
                          <a:prstGeom prst="rect">
                            <a:avLst/>
                          </a:prstGeom>
                          <a:noFill/>
                          <a:ln>
                            <a:noFill/>
                          </a:ln>
                        </pic:spPr>
                      </pic:pic>
                    </a:graphicData>
                  </a:graphic>
                </wp:inline>
              </w:drawing>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2)户外声传播衰减计算</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户外声传播衰减包括几何发散（Adiv）、大气吸收（Aatm）、地面效应（Agr）、障碍物屏蔽（Abar）、其他多方面效应（Amisc）引起的衰减。</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a）预测点处声压级</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在环境影响评价中，应根据声源声功率级或参考位置处的声压级、户外声传播衰减，计算预测点的声级，分别按下式计算。</w:t>
            </w:r>
          </w:p>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3171825" cy="238125"/>
                  <wp:effectExtent l="0" t="0" r="0" b="0"/>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31">
                            <a:lum/>
                          </a:blip>
                          <a:stretch>
                            <a:fillRect/>
                          </a:stretch>
                        </pic:blipFill>
                        <pic:spPr>
                          <a:xfrm>
                            <a:off x="0" y="0"/>
                            <a:ext cx="3171825" cy="238125"/>
                          </a:xfrm>
                          <a:prstGeom prst="rect">
                            <a:avLst/>
                          </a:prstGeom>
                          <a:noFill/>
                          <a:ln>
                            <a:noFill/>
                          </a:ln>
                        </pic:spPr>
                      </pic:pic>
                    </a:graphicData>
                  </a:graphic>
                </wp:inline>
              </w:drawing>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式中：L</w:t>
            </w:r>
            <w:r>
              <w:rPr>
                <w:rFonts w:hint="default" w:ascii="Times New Roman" w:hAnsi="Times New Roman" w:cs="Times New Roman"/>
                <w:color w:val="auto"/>
                <w:szCs w:val="21"/>
                <w:highlight w:val="none"/>
                <w:vertAlign w:val="subscript"/>
              </w:rPr>
              <w:t>p</w:t>
            </w:r>
            <w:r>
              <w:rPr>
                <w:rFonts w:hint="default" w:ascii="Times New Roman" w:hAnsi="Times New Roman" w:cs="Times New Roman"/>
                <w:color w:val="auto"/>
                <w:szCs w:val="21"/>
                <w:highlight w:val="none"/>
              </w:rPr>
              <w:t>(r) ——预测点处声压级，dB；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w:t>
            </w:r>
            <w:r>
              <w:rPr>
                <w:rFonts w:hint="default" w:ascii="Times New Roman" w:hAnsi="Times New Roman" w:cs="Times New Roman"/>
                <w:color w:val="auto"/>
                <w:szCs w:val="21"/>
                <w:highlight w:val="none"/>
                <w:vertAlign w:val="subscript"/>
              </w:rPr>
              <w:t>w</w:t>
            </w:r>
            <w:r>
              <w:rPr>
                <w:rFonts w:hint="default" w:ascii="Times New Roman" w:hAnsi="Times New Roman" w:cs="Times New Roman"/>
                <w:color w:val="auto"/>
                <w:szCs w:val="21"/>
                <w:highlight w:val="none"/>
              </w:rPr>
              <w:t xml:space="preserve"> ——由点声源产生的声功率级（A计权或倍频带），dB；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t>
            </w:r>
            <w:r>
              <w:rPr>
                <w:rFonts w:hint="default" w:ascii="Times New Roman" w:hAnsi="Times New Roman" w:cs="Times New Roman"/>
                <w:color w:val="auto"/>
                <w:szCs w:val="21"/>
                <w:highlight w:val="none"/>
                <w:vertAlign w:val="subscript"/>
              </w:rPr>
              <w:t>C</w:t>
            </w:r>
            <w:r>
              <w:rPr>
                <w:rFonts w:hint="default" w:ascii="Times New Roman" w:hAnsi="Times New Roman" w:cs="Times New Roman"/>
                <w:color w:val="auto"/>
                <w:szCs w:val="21"/>
                <w:highlight w:val="none"/>
              </w:rPr>
              <w:t xml:space="preserve"> ——指向性校正，它描述点声源的等效连续声压级与产生声功率级Lw的全向点声源在规定方向的声级的偏差程度，dB；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r>
              <w:rPr>
                <w:rFonts w:hint="default" w:ascii="Times New Roman" w:hAnsi="Times New Roman" w:cs="Times New Roman"/>
                <w:color w:val="auto"/>
                <w:szCs w:val="21"/>
                <w:highlight w:val="none"/>
                <w:vertAlign w:val="subscript"/>
              </w:rPr>
              <w:t>div</w:t>
            </w:r>
            <w:r>
              <w:rPr>
                <w:rFonts w:hint="default" w:ascii="Times New Roman" w:hAnsi="Times New Roman" w:cs="Times New Roman"/>
                <w:color w:val="auto"/>
                <w:szCs w:val="21"/>
                <w:highlight w:val="none"/>
              </w:rPr>
              <w:t xml:space="preserve"> ——几何发散引起的衰减，dB；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r>
              <w:rPr>
                <w:rFonts w:hint="default" w:ascii="Times New Roman" w:hAnsi="Times New Roman" w:cs="Times New Roman"/>
                <w:color w:val="auto"/>
                <w:szCs w:val="21"/>
                <w:highlight w:val="none"/>
                <w:vertAlign w:val="subscript"/>
              </w:rPr>
              <w:t>atm</w:t>
            </w:r>
            <w:r>
              <w:rPr>
                <w:rFonts w:hint="default" w:ascii="Times New Roman" w:hAnsi="Times New Roman" w:cs="Times New Roman"/>
                <w:color w:val="auto"/>
                <w:szCs w:val="21"/>
                <w:highlight w:val="none"/>
              </w:rPr>
              <w:t xml:space="preserve"> ——大气吸收引起的衰减，dB；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r>
              <w:rPr>
                <w:rFonts w:hint="default" w:ascii="Times New Roman" w:hAnsi="Times New Roman" w:cs="Times New Roman"/>
                <w:color w:val="auto"/>
                <w:szCs w:val="21"/>
                <w:highlight w:val="none"/>
                <w:vertAlign w:val="subscript"/>
              </w:rPr>
              <w:t xml:space="preserve">gr </w:t>
            </w:r>
            <w:r>
              <w:rPr>
                <w:rFonts w:hint="default" w:ascii="Times New Roman" w:hAnsi="Times New Roman" w:cs="Times New Roman"/>
                <w:color w:val="auto"/>
                <w:szCs w:val="21"/>
                <w:highlight w:val="none"/>
              </w:rPr>
              <w:t>——地面效应引起的衰减，dB；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r>
              <w:rPr>
                <w:rFonts w:hint="default" w:ascii="Times New Roman" w:hAnsi="Times New Roman" w:cs="Times New Roman"/>
                <w:color w:val="auto"/>
                <w:szCs w:val="21"/>
                <w:highlight w:val="none"/>
                <w:vertAlign w:val="subscript"/>
              </w:rPr>
              <w:t>bar</w:t>
            </w:r>
            <w:r>
              <w:rPr>
                <w:rFonts w:hint="default" w:ascii="Times New Roman" w:hAnsi="Times New Roman" w:cs="Times New Roman"/>
                <w:color w:val="auto"/>
                <w:szCs w:val="21"/>
                <w:highlight w:val="none"/>
              </w:rPr>
              <w:t xml:space="preserve"> ——障碍物屏蔽引起的衰减，dB；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A</w:t>
            </w:r>
            <w:r>
              <w:rPr>
                <w:rFonts w:hint="default" w:ascii="Times New Roman" w:hAnsi="Times New Roman" w:cs="Times New Roman"/>
                <w:color w:val="auto"/>
                <w:szCs w:val="21"/>
                <w:highlight w:val="none"/>
                <w:vertAlign w:val="subscript"/>
              </w:rPr>
              <w:t xml:space="preserve">misc </w:t>
            </w:r>
            <w:r>
              <w:rPr>
                <w:rFonts w:hint="default" w:ascii="Times New Roman" w:hAnsi="Times New Roman" w:cs="Times New Roman"/>
                <w:color w:val="auto"/>
                <w:szCs w:val="21"/>
                <w:highlight w:val="none"/>
              </w:rPr>
              <w:t>——其他多方面效应引起的衰减，dB。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预测点的A 声级 LA(r)可按下式计算，即将8个倍频带声压级合成，计算出预测点的A声级[LA(r)]b）。</w:t>
            </w:r>
          </w:p>
          <w:p>
            <w:pPr>
              <w:spacing w:line="360" w:lineRule="auto"/>
              <w:ind w:firstLine="420"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1828800" cy="514350"/>
                  <wp:effectExtent l="0" t="0" r="0" b="0"/>
                  <wp:docPr id="1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
                          <pic:cNvPicPr>
                            <a:picLocks noChangeAspect="1"/>
                          </pic:cNvPicPr>
                        </pic:nvPicPr>
                        <pic:blipFill>
                          <a:blip r:embed="rId32">
                            <a:lum/>
                          </a:blip>
                          <a:stretch>
                            <a:fillRect/>
                          </a:stretch>
                        </pic:blipFill>
                        <pic:spPr>
                          <a:xfrm>
                            <a:off x="0" y="0"/>
                            <a:ext cx="1828800" cy="514350"/>
                          </a:xfrm>
                          <a:prstGeom prst="rect">
                            <a:avLst/>
                          </a:prstGeom>
                          <a:noFill/>
                          <a:ln>
                            <a:noFill/>
                          </a:ln>
                        </pic:spPr>
                      </pic:pic>
                    </a:graphicData>
                  </a:graphic>
                </wp:inline>
              </w:drawing>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式中：L</w:t>
            </w:r>
            <w:r>
              <w:rPr>
                <w:rFonts w:hint="default" w:ascii="Times New Roman" w:hAnsi="Times New Roman" w:cs="Times New Roman"/>
                <w:color w:val="auto"/>
                <w:szCs w:val="21"/>
                <w:highlight w:val="none"/>
                <w:vertAlign w:val="subscript"/>
              </w:rPr>
              <w:t>A</w:t>
            </w:r>
            <w:r>
              <w:rPr>
                <w:rFonts w:hint="default" w:ascii="Times New Roman" w:hAnsi="Times New Roman" w:cs="Times New Roman"/>
                <w:color w:val="auto"/>
                <w:szCs w:val="21"/>
                <w:highlight w:val="none"/>
              </w:rPr>
              <w:t>(r) ——距声源r处的A声级，dB(A)；</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w:t>
            </w:r>
            <w:r>
              <w:rPr>
                <w:rFonts w:hint="default" w:ascii="Times New Roman" w:hAnsi="Times New Roman" w:cs="Times New Roman"/>
                <w:color w:val="auto"/>
                <w:szCs w:val="21"/>
                <w:highlight w:val="none"/>
                <w:vertAlign w:val="subscript"/>
              </w:rPr>
              <w:t>pi</w:t>
            </w:r>
            <w:r>
              <w:rPr>
                <w:rFonts w:hint="default" w:ascii="Times New Roman" w:hAnsi="Times New Roman" w:cs="Times New Roman"/>
                <w:color w:val="auto"/>
                <w:szCs w:val="21"/>
                <w:highlight w:val="none"/>
              </w:rPr>
              <w:t>(r) ——预测点（r）处，第i倍频带声压级，dB；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ΔL</w:t>
            </w:r>
            <w:r>
              <w:rPr>
                <w:rFonts w:hint="default" w:ascii="Times New Roman" w:hAnsi="Times New Roman" w:cs="Times New Roman"/>
                <w:color w:val="auto"/>
                <w:szCs w:val="21"/>
                <w:highlight w:val="none"/>
                <w:vertAlign w:val="subscript"/>
              </w:rPr>
              <w:t>i</w:t>
            </w:r>
            <w:r>
              <w:rPr>
                <w:rFonts w:hint="default" w:ascii="Times New Roman" w:hAnsi="Times New Roman" w:cs="Times New Roman"/>
                <w:color w:val="auto"/>
                <w:szCs w:val="21"/>
                <w:highlight w:val="none"/>
              </w:rPr>
              <w:t xml:space="preserve"> ——第i倍频带的A 计权网络修正值，dB。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b）几何发散衰减</w:t>
            </w:r>
          </w:p>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2819400" cy="942975"/>
                  <wp:effectExtent l="0" t="0" r="0" b="0"/>
                  <wp:docPr id="1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
                          <pic:cNvPicPr>
                            <a:picLocks noChangeAspect="1"/>
                          </pic:cNvPicPr>
                        </pic:nvPicPr>
                        <pic:blipFill>
                          <a:blip r:embed="rId33">
                            <a:lum/>
                          </a:blip>
                          <a:stretch>
                            <a:fillRect/>
                          </a:stretch>
                        </pic:blipFill>
                        <pic:spPr>
                          <a:xfrm>
                            <a:off x="0" y="0"/>
                            <a:ext cx="2819400" cy="942975"/>
                          </a:xfrm>
                          <a:prstGeom prst="rect">
                            <a:avLst/>
                          </a:prstGeom>
                          <a:noFill/>
                          <a:ln>
                            <a:noFill/>
                          </a:ln>
                        </pic:spPr>
                      </pic:pic>
                    </a:graphicData>
                  </a:graphic>
                </wp:inline>
              </w:drawing>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c）大气吸收引起的衰减（A</w:t>
            </w:r>
            <w:r>
              <w:rPr>
                <w:rFonts w:hint="default" w:ascii="Times New Roman" w:hAnsi="Times New Roman" w:cs="Times New Roman"/>
                <w:color w:val="auto"/>
                <w:szCs w:val="21"/>
                <w:highlight w:val="none"/>
                <w:vertAlign w:val="subscript"/>
              </w:rPr>
              <w:t>atm</w:t>
            </w:r>
            <w:r>
              <w:rPr>
                <w:rFonts w:hint="default" w:ascii="Times New Roman" w:hAnsi="Times New Roman" w:cs="Times New Roman"/>
                <w:color w:val="auto"/>
                <w:szCs w:val="21"/>
                <w:highlight w:val="none"/>
              </w:rPr>
              <w:t>）</w:t>
            </w:r>
          </w:p>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1238250" cy="466725"/>
                  <wp:effectExtent l="0" t="0" r="0" b="0"/>
                  <wp:docPr id="1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
                          <pic:cNvPicPr>
                            <a:picLocks noChangeAspect="1"/>
                          </pic:cNvPicPr>
                        </pic:nvPicPr>
                        <pic:blipFill>
                          <a:blip r:embed="rId34">
                            <a:lum/>
                          </a:blip>
                          <a:stretch>
                            <a:fillRect/>
                          </a:stretch>
                        </pic:blipFill>
                        <pic:spPr>
                          <a:xfrm>
                            <a:off x="0" y="0"/>
                            <a:ext cx="1238250" cy="466725"/>
                          </a:xfrm>
                          <a:prstGeom prst="rect">
                            <a:avLst/>
                          </a:prstGeom>
                          <a:noFill/>
                          <a:ln>
                            <a:noFill/>
                          </a:ln>
                        </pic:spPr>
                      </pic:pic>
                    </a:graphicData>
                  </a:graphic>
                </wp:inline>
              </w:drawing>
            </w:r>
            <w:r>
              <w:rPr>
                <w:rFonts w:hint="default" w:ascii="Times New Roman" w:hAnsi="Times New Roman" w:cs="Times New Roman"/>
                <w:color w:val="auto"/>
                <w:szCs w:val="21"/>
                <w:highlight w:val="none"/>
              </w:rPr>
              <w:t xml:space="preserve"> </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式中：A</w:t>
            </w:r>
            <w:r>
              <w:rPr>
                <w:rFonts w:hint="default" w:ascii="Times New Roman" w:hAnsi="Times New Roman" w:cs="Times New Roman"/>
                <w:color w:val="auto"/>
                <w:szCs w:val="21"/>
                <w:highlight w:val="none"/>
                <w:vertAlign w:val="subscript"/>
              </w:rPr>
              <w:t xml:space="preserve">atm </w:t>
            </w:r>
            <w:r>
              <w:rPr>
                <w:rFonts w:hint="default" w:ascii="Times New Roman" w:hAnsi="Times New Roman" w:cs="Times New Roman"/>
                <w:color w:val="auto"/>
                <w:szCs w:val="21"/>
                <w:highlight w:val="none"/>
              </w:rPr>
              <w:t>——大气吸收引起的衰减，dB；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α——与温度、湿度和声波频率有关的大气吸收衰减系数，预测计算中一般根据建设项目所处区域常年平均气温和湿度选择相应的大气吸收衰减系数；</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r ——预测点距声源的距离；</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r</w:t>
            </w:r>
            <w:r>
              <w:rPr>
                <w:rFonts w:hint="default" w:ascii="Times New Roman" w:hAnsi="Times New Roman" w:cs="Times New Roman"/>
                <w:color w:val="auto"/>
                <w:szCs w:val="21"/>
                <w:highlight w:val="none"/>
                <w:vertAlign w:val="subscript"/>
              </w:rPr>
              <w:t>0</w:t>
            </w:r>
            <w:r>
              <w:rPr>
                <w:rFonts w:hint="default" w:ascii="Times New Roman" w:hAnsi="Times New Roman" w:cs="Times New Roman"/>
                <w:color w:val="auto"/>
                <w:szCs w:val="21"/>
                <w:highlight w:val="none"/>
              </w:rPr>
              <w:t>——参考位置距声源的距离。</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本评价由于计算距离较近，A</w:t>
            </w:r>
            <w:r>
              <w:rPr>
                <w:rFonts w:hint="default" w:ascii="Times New Roman" w:hAnsi="Times New Roman" w:cs="Times New Roman"/>
                <w:color w:val="auto"/>
                <w:szCs w:val="21"/>
                <w:highlight w:val="none"/>
                <w:vertAlign w:val="subscript"/>
              </w:rPr>
              <w:t>atm</w:t>
            </w:r>
            <w:r>
              <w:rPr>
                <w:rFonts w:hint="default" w:ascii="Times New Roman" w:hAnsi="Times New Roman" w:cs="Times New Roman"/>
                <w:color w:val="auto"/>
                <w:szCs w:val="21"/>
                <w:highlight w:val="none"/>
              </w:rPr>
              <w:t>计算值较小，故在计算时忽略此项。</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d）障碍物屏蔽引起的衰减（A</w:t>
            </w:r>
            <w:r>
              <w:rPr>
                <w:rFonts w:hint="default" w:ascii="Times New Roman" w:hAnsi="Times New Roman" w:cs="Times New Roman"/>
                <w:color w:val="auto"/>
                <w:szCs w:val="21"/>
                <w:highlight w:val="none"/>
                <w:vertAlign w:val="subscript"/>
              </w:rPr>
              <w:t>bar</w:t>
            </w:r>
            <w:r>
              <w:rPr>
                <w:rFonts w:hint="default" w:ascii="Times New Roman" w:hAnsi="Times New Roman" w:cs="Times New Roman"/>
                <w:color w:val="auto"/>
                <w:szCs w:val="21"/>
                <w:highlight w:val="none"/>
              </w:rPr>
              <w:t>）</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位于声源和预测点之间的实体障碍物，如围墙、建筑物、土坡或地堑等起声屏障作用，从而引起声能量的较大衰减。本次评价取20dB(A)。</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e）地面效应引起的衰减（A</w:t>
            </w:r>
            <w:r>
              <w:rPr>
                <w:rFonts w:hint="default" w:ascii="Times New Roman" w:hAnsi="Times New Roman" w:cs="Times New Roman"/>
                <w:color w:val="auto"/>
                <w:szCs w:val="21"/>
                <w:highlight w:val="none"/>
                <w:vertAlign w:val="subscript"/>
              </w:rPr>
              <w:t>gr</w:t>
            </w:r>
            <w:r>
              <w:rPr>
                <w:rFonts w:hint="default" w:ascii="Times New Roman" w:hAnsi="Times New Roman" w:cs="Times New Roman"/>
                <w:color w:val="auto"/>
                <w:szCs w:val="21"/>
                <w:highlight w:val="none"/>
              </w:rPr>
              <w:t>）及其它多方面效应引起的衰减（A</w:t>
            </w:r>
            <w:r>
              <w:rPr>
                <w:rFonts w:hint="default" w:ascii="Times New Roman" w:hAnsi="Times New Roman" w:cs="Times New Roman"/>
                <w:color w:val="auto"/>
                <w:szCs w:val="21"/>
                <w:highlight w:val="none"/>
                <w:vertAlign w:val="subscript"/>
              </w:rPr>
              <w:t>misc</w:t>
            </w:r>
            <w:r>
              <w:rPr>
                <w:rFonts w:hint="default" w:ascii="Times New Roman" w:hAnsi="Times New Roman" w:cs="Times New Roman"/>
                <w:color w:val="auto"/>
                <w:szCs w:val="21"/>
                <w:highlight w:val="none"/>
              </w:rPr>
              <w:t>）</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结合项目的厂区平面布置和噪声源分布情况，本次评价不再考虑地面效应引起的倍频带衰减A</w:t>
            </w:r>
            <w:r>
              <w:rPr>
                <w:rFonts w:hint="default" w:ascii="Times New Roman" w:hAnsi="Times New Roman" w:cs="Times New Roman"/>
                <w:color w:val="auto"/>
                <w:szCs w:val="21"/>
                <w:highlight w:val="none"/>
                <w:vertAlign w:val="subscript"/>
              </w:rPr>
              <w:t>gr</w:t>
            </w:r>
            <w:r>
              <w:rPr>
                <w:rFonts w:hint="default" w:ascii="Times New Roman" w:hAnsi="Times New Roman" w:cs="Times New Roman"/>
                <w:color w:val="auto"/>
                <w:szCs w:val="21"/>
                <w:highlight w:val="none"/>
              </w:rPr>
              <w:t>和其它多方面效应引起的倍频带衰减A</w:t>
            </w:r>
            <w:r>
              <w:rPr>
                <w:rFonts w:hint="default" w:ascii="Times New Roman" w:hAnsi="Times New Roman" w:cs="Times New Roman"/>
                <w:color w:val="auto"/>
                <w:szCs w:val="21"/>
                <w:highlight w:val="none"/>
                <w:vertAlign w:val="subscript"/>
              </w:rPr>
              <w:t>misc</w:t>
            </w:r>
            <w:r>
              <w:rPr>
                <w:rFonts w:hint="default" w:ascii="Times New Roman" w:hAnsi="Times New Roman" w:cs="Times New Roman"/>
                <w:color w:val="auto"/>
                <w:szCs w:val="21"/>
                <w:highlight w:val="none"/>
              </w:rPr>
              <w:t>。</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 噪声预测值</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预测点的贡献值和背景值按能量叠加方法计算得到的声级。噪声预测值（Leq）计算公式为：</w:t>
            </w:r>
          </w:p>
          <w:p>
            <w:pPr>
              <w:spacing w:line="36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drawing>
                <wp:inline distT="0" distB="0" distL="114300" distR="114300">
                  <wp:extent cx="2181225" cy="466725"/>
                  <wp:effectExtent l="0" t="0" r="0" b="0"/>
                  <wp:docPr id="1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
                          <pic:cNvPicPr>
                            <a:picLocks noChangeAspect="1"/>
                          </pic:cNvPicPr>
                        </pic:nvPicPr>
                        <pic:blipFill>
                          <a:blip r:embed="rId35">
                            <a:lum/>
                          </a:blip>
                          <a:stretch>
                            <a:fillRect/>
                          </a:stretch>
                        </pic:blipFill>
                        <pic:spPr>
                          <a:xfrm>
                            <a:off x="0" y="0"/>
                            <a:ext cx="2181225" cy="466725"/>
                          </a:xfrm>
                          <a:prstGeom prst="rect">
                            <a:avLst/>
                          </a:prstGeom>
                          <a:noFill/>
                          <a:ln>
                            <a:noFill/>
                          </a:ln>
                        </pic:spPr>
                      </pic:pic>
                    </a:graphicData>
                  </a:graphic>
                </wp:inline>
              </w:drawing>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式中：L</w:t>
            </w:r>
            <w:r>
              <w:rPr>
                <w:rFonts w:hint="default" w:ascii="Times New Roman" w:hAnsi="Times New Roman" w:cs="Times New Roman"/>
                <w:color w:val="auto"/>
                <w:szCs w:val="21"/>
                <w:highlight w:val="none"/>
                <w:vertAlign w:val="subscript"/>
              </w:rPr>
              <w:t>eq</w:t>
            </w:r>
            <w:r>
              <w:rPr>
                <w:rFonts w:hint="default" w:ascii="Times New Roman" w:hAnsi="Times New Roman" w:cs="Times New Roman"/>
                <w:color w:val="auto"/>
                <w:szCs w:val="21"/>
                <w:highlight w:val="none"/>
              </w:rPr>
              <w:t xml:space="preserve"> ——预测点的噪声预测值，dB；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w:t>
            </w:r>
            <w:r>
              <w:rPr>
                <w:rFonts w:hint="default" w:ascii="Times New Roman" w:hAnsi="Times New Roman" w:cs="Times New Roman"/>
                <w:color w:val="auto"/>
                <w:szCs w:val="21"/>
                <w:highlight w:val="none"/>
                <w:vertAlign w:val="subscript"/>
              </w:rPr>
              <w:t>eqg</w:t>
            </w:r>
            <w:r>
              <w:rPr>
                <w:rFonts w:hint="default" w:ascii="Times New Roman" w:hAnsi="Times New Roman" w:cs="Times New Roman"/>
                <w:color w:val="auto"/>
                <w:szCs w:val="21"/>
                <w:highlight w:val="none"/>
              </w:rPr>
              <w:t xml:space="preserve"> ——建设项目声源在预测点产生的噪声贡献值，dB；</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w:t>
            </w:r>
            <w:r>
              <w:rPr>
                <w:rFonts w:hint="default" w:ascii="Times New Roman" w:hAnsi="Times New Roman" w:cs="Times New Roman"/>
                <w:color w:val="auto"/>
                <w:szCs w:val="21"/>
                <w:highlight w:val="none"/>
                <w:vertAlign w:val="subscript"/>
              </w:rPr>
              <w:t>eqb</w:t>
            </w:r>
            <w:r>
              <w:rPr>
                <w:rFonts w:hint="default" w:ascii="Times New Roman" w:hAnsi="Times New Roman" w:cs="Times New Roman"/>
                <w:color w:val="auto"/>
                <w:szCs w:val="21"/>
                <w:highlight w:val="none"/>
              </w:rPr>
              <w:t>——预测点的背景噪声值，dB。</w:t>
            </w:r>
          </w:p>
          <w:p>
            <w:pPr>
              <w:pStyle w:val="64"/>
              <w:spacing w:after="0" w:line="360" w:lineRule="auto"/>
              <w:ind w:left="0" w:leftChars="0" w:firstLine="398"/>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3）预测结果</w:t>
            </w:r>
          </w:p>
          <w:p>
            <w:pPr>
              <w:pStyle w:val="64"/>
              <w:spacing w:after="0" w:line="360" w:lineRule="auto"/>
              <w:ind w:left="0" w:leftChars="0"/>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根据计算，噪声预测结果见表4-</w:t>
            </w:r>
            <w:r>
              <w:rPr>
                <w:rFonts w:hint="eastAsia" w:cs="Times New Roman"/>
                <w:color w:val="auto"/>
                <w:szCs w:val="21"/>
                <w:highlight w:val="none"/>
                <w:lang w:val="en-US" w:eastAsia="zh-CN"/>
              </w:rPr>
              <w:t>24</w:t>
            </w:r>
            <w:r>
              <w:rPr>
                <w:rFonts w:hint="default" w:ascii="Times New Roman" w:hAnsi="Times New Roman" w:cs="Times New Roman"/>
                <w:color w:val="auto"/>
                <w:szCs w:val="21"/>
                <w:highlight w:val="none"/>
              </w:rPr>
              <w:t xml:space="preserve">。 </w:t>
            </w:r>
          </w:p>
          <w:p>
            <w:pPr>
              <w:ind w:firstLine="422" w:firstLineChars="200"/>
              <w:jc w:val="center"/>
              <w:rPr>
                <w:rFonts w:hint="default" w:ascii="Times New Roman" w:hAnsi="Times New Roman" w:cs="Times New Roman"/>
                <w:color w:val="auto"/>
                <w:szCs w:val="21"/>
                <w:highlight w:val="none"/>
              </w:rPr>
            </w:pPr>
            <w:r>
              <w:rPr>
                <w:rFonts w:hint="default" w:ascii="Times New Roman" w:hAnsi="Times New Roman" w:cs="Times New Roman"/>
                <w:b/>
                <w:color w:val="auto"/>
                <w:szCs w:val="21"/>
                <w:highlight w:val="none"/>
              </w:rPr>
              <w:t>表4-</w:t>
            </w:r>
            <w:r>
              <w:rPr>
                <w:rFonts w:hint="eastAsia" w:cs="Times New Roman"/>
                <w:b/>
                <w:color w:val="auto"/>
                <w:szCs w:val="21"/>
                <w:highlight w:val="none"/>
                <w:lang w:val="en-US" w:eastAsia="zh-CN"/>
              </w:rPr>
              <w:t>24</w:t>
            </w:r>
            <w:r>
              <w:rPr>
                <w:rFonts w:hint="default" w:ascii="Times New Roman" w:hAnsi="Times New Roman" w:cs="Times New Roman"/>
                <w:b/>
                <w:color w:val="auto"/>
                <w:szCs w:val="21"/>
                <w:highlight w:val="none"/>
              </w:rPr>
              <w:t xml:space="preserve">  噪声影响预测结果一览表 单位：dB（A）</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989"/>
              <w:gridCol w:w="1498"/>
              <w:gridCol w:w="1475"/>
              <w:gridCol w:w="1475"/>
              <w:gridCol w:w="1475"/>
              <w:gridCol w:w="1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vMerge w:val="restart"/>
                  <w:tcBorders>
                    <w:tl2br w:val="nil"/>
                    <w:tr2bl w:val="nil"/>
                  </w:tcBorders>
                  <w:noWrap w:val="0"/>
                  <w:vAlign w:val="center"/>
                </w:tcPr>
                <w:p>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预测方位</w:t>
                  </w:r>
                </w:p>
              </w:tc>
              <w:tc>
                <w:tcPr>
                  <w:tcW w:w="521" w:type="pct"/>
                  <w:vMerge w:val="restart"/>
                  <w:tcBorders>
                    <w:tl2br w:val="nil"/>
                    <w:tr2bl w:val="nil"/>
                  </w:tcBorders>
                  <w:noWrap w:val="0"/>
                  <w:vAlign w:val="center"/>
                </w:tcPr>
                <w:p>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时段</w:t>
                  </w:r>
                </w:p>
              </w:tc>
              <w:tc>
                <w:tcPr>
                  <w:tcW w:w="789" w:type="pct"/>
                  <w:vMerge w:val="restart"/>
                  <w:tcBorders>
                    <w:tl2br w:val="nil"/>
                    <w:tr2bl w:val="nil"/>
                  </w:tcBorders>
                  <w:noWrap w:val="0"/>
                  <w:vAlign w:val="center"/>
                </w:tcPr>
                <w:p>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贡献值（dB(A)）</w:t>
                  </w:r>
                </w:p>
              </w:tc>
              <w:tc>
                <w:tcPr>
                  <w:tcW w:w="777" w:type="pct"/>
                  <w:vMerge w:val="restart"/>
                  <w:tcBorders>
                    <w:tl2br w:val="nil"/>
                    <w:tr2bl w:val="nil"/>
                  </w:tcBorders>
                  <w:noWrap w:val="0"/>
                  <w:vAlign w:val="center"/>
                </w:tcPr>
                <w:p>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现状值</w:t>
                  </w:r>
                  <w:r>
                    <w:rPr>
                      <w:rFonts w:hint="default" w:ascii="Times New Roman" w:hAnsi="Times New Roman" w:eastAsia="宋体" w:cs="Times New Roman"/>
                      <w:b w:val="0"/>
                      <w:bCs/>
                      <w:color w:val="auto"/>
                      <w:sz w:val="18"/>
                      <w:szCs w:val="18"/>
                      <w:highlight w:val="none"/>
                    </w:rPr>
                    <w:t>（dB(A)）</w:t>
                  </w:r>
                </w:p>
              </w:tc>
              <w:tc>
                <w:tcPr>
                  <w:tcW w:w="777" w:type="pct"/>
                  <w:vMerge w:val="restart"/>
                  <w:tcBorders>
                    <w:tl2br w:val="nil"/>
                    <w:tr2bl w:val="nil"/>
                  </w:tcBorders>
                  <w:noWrap w:val="0"/>
                  <w:vAlign w:val="center"/>
                </w:tcPr>
                <w:p>
                  <w:pPr>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预测值</w:t>
                  </w:r>
                  <w:r>
                    <w:rPr>
                      <w:rFonts w:hint="default" w:ascii="Times New Roman" w:hAnsi="Times New Roman" w:eastAsia="宋体" w:cs="Times New Roman"/>
                      <w:b w:val="0"/>
                      <w:bCs/>
                      <w:color w:val="auto"/>
                      <w:sz w:val="18"/>
                      <w:szCs w:val="18"/>
                      <w:highlight w:val="none"/>
                    </w:rPr>
                    <w:t>（dB(A)）</w:t>
                  </w:r>
                </w:p>
              </w:tc>
              <w:tc>
                <w:tcPr>
                  <w:tcW w:w="777" w:type="pct"/>
                  <w:vMerge w:val="restart"/>
                  <w:tcBorders>
                    <w:tl2br w:val="nil"/>
                    <w:tr2bl w:val="nil"/>
                  </w:tcBorders>
                  <w:noWrap w:val="0"/>
                  <w:vAlign w:val="center"/>
                </w:tcPr>
                <w:p>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标准限值（dB(A)）</w:t>
                  </w:r>
                </w:p>
              </w:tc>
              <w:tc>
                <w:tcPr>
                  <w:tcW w:w="777" w:type="pct"/>
                  <w:vMerge w:val="restart"/>
                  <w:tcBorders>
                    <w:tl2br w:val="nil"/>
                    <w:tr2bl w:val="nil"/>
                  </w:tcBorders>
                  <w:noWrap w:val="0"/>
                  <w:vAlign w:val="center"/>
                </w:tcPr>
                <w:p>
                  <w:pPr>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pct"/>
                  <w:vMerge w:val="continue"/>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rPr>
                  </w:pPr>
                </w:p>
              </w:tc>
              <w:tc>
                <w:tcPr>
                  <w:tcW w:w="521" w:type="pct"/>
                  <w:vMerge w:val="continue"/>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rPr>
                  </w:pPr>
                </w:p>
              </w:tc>
              <w:tc>
                <w:tcPr>
                  <w:tcW w:w="789" w:type="pct"/>
                  <w:vMerge w:val="continue"/>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rPr>
                  </w:pPr>
                </w:p>
              </w:tc>
              <w:tc>
                <w:tcPr>
                  <w:tcW w:w="777" w:type="pct"/>
                  <w:vMerge w:val="continue"/>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rPr>
                  </w:pPr>
                </w:p>
              </w:tc>
              <w:tc>
                <w:tcPr>
                  <w:tcW w:w="777" w:type="pct"/>
                  <w:vMerge w:val="continue"/>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rPr>
                  </w:pPr>
                </w:p>
              </w:tc>
              <w:tc>
                <w:tcPr>
                  <w:tcW w:w="777" w:type="pct"/>
                  <w:vMerge w:val="continue"/>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rPr>
                  </w:pPr>
                </w:p>
              </w:tc>
              <w:tc>
                <w:tcPr>
                  <w:tcW w:w="777" w:type="pct"/>
                  <w:vMerge w:val="continue"/>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578" w:type="pct"/>
                  <w:vMerge w:val="restart"/>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东侧</w:t>
                  </w:r>
                </w:p>
              </w:tc>
              <w:tc>
                <w:tcPr>
                  <w:tcW w:w="521" w:type="pct"/>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昼间</w:t>
                  </w:r>
                </w:p>
              </w:tc>
              <w:tc>
                <w:tcPr>
                  <w:tcW w:w="789" w:type="pct"/>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41.1</w:t>
                  </w:r>
                </w:p>
              </w:tc>
              <w:tc>
                <w:tcPr>
                  <w:tcW w:w="777" w:type="pct"/>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399"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b w:val="0"/>
                      <w:bCs/>
                      <w:color w:val="auto"/>
                      <w:sz w:val="18"/>
                      <w:szCs w:val="18"/>
                      <w:highlight w:val="none"/>
                      <w:lang w:val="en-US" w:eastAsia="zh-CN"/>
                    </w:rPr>
                    <w:t>41.1</w:t>
                  </w:r>
                </w:p>
              </w:tc>
              <w:tc>
                <w:tcPr>
                  <w:tcW w:w="777" w:type="pct"/>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65</w:t>
                  </w:r>
                </w:p>
              </w:tc>
              <w:tc>
                <w:tcPr>
                  <w:tcW w:w="777" w:type="pct"/>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default" w:ascii="Times New Roman" w:hAnsi="Times New Roman" w:eastAsia="Arial" w:cs="Times New Roman"/>
                      <w:color w:val="auto"/>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578" w:type="pct"/>
                  <w:vMerge w:val="continue"/>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东侧</w:t>
                  </w:r>
                </w:p>
              </w:tc>
              <w:tc>
                <w:tcPr>
                  <w:tcW w:w="521" w:type="pct"/>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夜间</w:t>
                  </w:r>
                </w:p>
              </w:tc>
              <w:tc>
                <w:tcPr>
                  <w:tcW w:w="789" w:type="pct"/>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41.1</w:t>
                  </w:r>
                </w:p>
              </w:tc>
              <w:tc>
                <w:tcPr>
                  <w:tcW w:w="777" w:type="pct"/>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399"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b w:val="0"/>
                      <w:bCs/>
                      <w:color w:val="auto"/>
                      <w:sz w:val="18"/>
                      <w:szCs w:val="18"/>
                      <w:highlight w:val="none"/>
                      <w:lang w:val="en-US" w:eastAsia="zh-CN"/>
                    </w:rPr>
                    <w:t>41.1</w:t>
                  </w:r>
                </w:p>
              </w:tc>
              <w:tc>
                <w:tcPr>
                  <w:tcW w:w="777" w:type="pct"/>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55</w:t>
                  </w:r>
                </w:p>
              </w:tc>
              <w:tc>
                <w:tcPr>
                  <w:tcW w:w="777" w:type="pct"/>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default" w:ascii="Times New Roman" w:hAnsi="Times New Roman" w:eastAsia="Arial" w:cs="Times New Roman"/>
                      <w:color w:val="auto"/>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578" w:type="pct"/>
                  <w:vMerge w:val="restart"/>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南侧</w:t>
                  </w:r>
                </w:p>
              </w:tc>
              <w:tc>
                <w:tcPr>
                  <w:tcW w:w="521" w:type="pct"/>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昼间</w:t>
                  </w:r>
                </w:p>
              </w:tc>
              <w:tc>
                <w:tcPr>
                  <w:tcW w:w="789" w:type="pct"/>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49.</w:t>
                  </w:r>
                  <w:r>
                    <w:rPr>
                      <w:rFonts w:hint="eastAsia" w:cs="Times New Roman"/>
                      <w:b w:val="0"/>
                      <w:bCs/>
                      <w:color w:val="auto"/>
                      <w:sz w:val="18"/>
                      <w:szCs w:val="18"/>
                      <w:highlight w:val="none"/>
                      <w:lang w:val="en-US" w:eastAsia="zh-CN"/>
                    </w:rPr>
                    <w:t>8</w:t>
                  </w:r>
                </w:p>
              </w:tc>
              <w:tc>
                <w:tcPr>
                  <w:tcW w:w="777" w:type="pct"/>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399"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49.</w:t>
                  </w:r>
                  <w:r>
                    <w:rPr>
                      <w:rFonts w:hint="eastAsia" w:cs="Times New Roman"/>
                      <w:b w:val="0"/>
                      <w:bCs/>
                      <w:color w:val="auto"/>
                      <w:sz w:val="18"/>
                      <w:szCs w:val="18"/>
                      <w:highlight w:val="none"/>
                      <w:lang w:val="en-US" w:eastAsia="zh-CN"/>
                    </w:rPr>
                    <w:t>8</w:t>
                  </w:r>
                </w:p>
              </w:tc>
              <w:tc>
                <w:tcPr>
                  <w:tcW w:w="1400" w:type="dxa"/>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65</w:t>
                  </w:r>
                </w:p>
              </w:tc>
              <w:tc>
                <w:tcPr>
                  <w:tcW w:w="777" w:type="pct"/>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default" w:ascii="Times New Roman" w:hAnsi="Times New Roman" w:eastAsia="Arial" w:cs="Times New Roman"/>
                      <w:color w:val="auto"/>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578" w:type="pct"/>
                  <w:vMerge w:val="continue"/>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南侧</w:t>
                  </w:r>
                </w:p>
              </w:tc>
              <w:tc>
                <w:tcPr>
                  <w:tcW w:w="521" w:type="pct"/>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夜间</w:t>
                  </w:r>
                </w:p>
              </w:tc>
              <w:tc>
                <w:tcPr>
                  <w:tcW w:w="789" w:type="pct"/>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49.</w:t>
                  </w:r>
                  <w:r>
                    <w:rPr>
                      <w:rFonts w:hint="eastAsia" w:cs="Times New Roman"/>
                      <w:b w:val="0"/>
                      <w:bCs/>
                      <w:color w:val="auto"/>
                      <w:sz w:val="18"/>
                      <w:szCs w:val="18"/>
                      <w:highlight w:val="none"/>
                      <w:lang w:val="en-US" w:eastAsia="zh-CN"/>
                    </w:rPr>
                    <w:t>8</w:t>
                  </w:r>
                </w:p>
              </w:tc>
              <w:tc>
                <w:tcPr>
                  <w:tcW w:w="777" w:type="pct"/>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399" w:type="dxa"/>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49.</w:t>
                  </w:r>
                  <w:r>
                    <w:rPr>
                      <w:rFonts w:hint="eastAsia" w:cs="Times New Roman"/>
                      <w:b w:val="0"/>
                      <w:bCs/>
                      <w:color w:val="auto"/>
                      <w:sz w:val="18"/>
                      <w:szCs w:val="18"/>
                      <w:highlight w:val="none"/>
                      <w:lang w:val="en-US" w:eastAsia="zh-CN"/>
                    </w:rPr>
                    <w:t>8</w:t>
                  </w:r>
                </w:p>
              </w:tc>
              <w:tc>
                <w:tcPr>
                  <w:tcW w:w="1400" w:type="dxa"/>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55</w:t>
                  </w:r>
                </w:p>
              </w:tc>
              <w:tc>
                <w:tcPr>
                  <w:tcW w:w="777" w:type="pct"/>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default" w:ascii="Times New Roman" w:hAnsi="Times New Roman" w:eastAsia="Arial" w:cs="Times New Roman"/>
                      <w:color w:val="auto"/>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578" w:type="pct"/>
                  <w:vMerge w:val="restart"/>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西侧</w:t>
                  </w:r>
                </w:p>
              </w:tc>
              <w:tc>
                <w:tcPr>
                  <w:tcW w:w="521" w:type="pct"/>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昼间</w:t>
                  </w:r>
                </w:p>
              </w:tc>
              <w:tc>
                <w:tcPr>
                  <w:tcW w:w="789" w:type="pct"/>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48.7</w:t>
                  </w:r>
                </w:p>
              </w:tc>
              <w:tc>
                <w:tcPr>
                  <w:tcW w:w="777" w:type="pct"/>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default" w:ascii="Times New Roman" w:hAnsi="Times New Roman" w:eastAsia="Arial" w:cs="Times New Roman"/>
                      <w:color w:val="auto"/>
                      <w:sz w:val="18"/>
                      <w:szCs w:val="18"/>
                      <w:highlight w:val="none"/>
                      <w:lang w:val="en-US" w:eastAsia="zh-CN"/>
                    </w:rPr>
                    <w:t>58.7</w:t>
                  </w:r>
                </w:p>
              </w:tc>
              <w:tc>
                <w:tcPr>
                  <w:tcW w:w="777" w:type="pct"/>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59.</w:t>
                  </w:r>
                  <w:r>
                    <w:rPr>
                      <w:rFonts w:hint="eastAsia" w:cs="Times New Roman"/>
                      <w:color w:val="auto"/>
                      <w:sz w:val="18"/>
                      <w:szCs w:val="18"/>
                      <w:highlight w:val="none"/>
                      <w:lang w:val="en-US" w:eastAsia="zh-CN"/>
                    </w:rPr>
                    <w:t>1</w:t>
                  </w:r>
                </w:p>
              </w:tc>
              <w:tc>
                <w:tcPr>
                  <w:tcW w:w="1400" w:type="dxa"/>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65</w:t>
                  </w:r>
                </w:p>
              </w:tc>
              <w:tc>
                <w:tcPr>
                  <w:tcW w:w="777" w:type="pct"/>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default" w:ascii="Times New Roman" w:hAnsi="Times New Roman" w:eastAsia="Arial" w:cs="Times New Roman"/>
                      <w:color w:val="auto"/>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578" w:type="pct"/>
                  <w:vMerge w:val="continue"/>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西侧</w:t>
                  </w:r>
                </w:p>
              </w:tc>
              <w:tc>
                <w:tcPr>
                  <w:tcW w:w="521" w:type="pct"/>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夜间</w:t>
                  </w:r>
                </w:p>
              </w:tc>
              <w:tc>
                <w:tcPr>
                  <w:tcW w:w="789" w:type="pct"/>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48.7</w:t>
                  </w:r>
                </w:p>
              </w:tc>
              <w:tc>
                <w:tcPr>
                  <w:tcW w:w="777" w:type="pct"/>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eastAsia" w:ascii="Times New Roman" w:hAnsi="Times New Roman" w:eastAsia="宋体" w:cs="Times New Roman"/>
                      <w:bCs/>
                      <w:color w:val="auto"/>
                      <w:sz w:val="18"/>
                      <w:szCs w:val="18"/>
                      <w:highlight w:val="none"/>
                      <w:lang w:val="en-US" w:eastAsia="zh-CN"/>
                    </w:rPr>
                    <w:t>48.5</w:t>
                  </w:r>
                </w:p>
              </w:tc>
              <w:tc>
                <w:tcPr>
                  <w:tcW w:w="777" w:type="pct"/>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51.6</w:t>
                  </w:r>
                </w:p>
              </w:tc>
              <w:tc>
                <w:tcPr>
                  <w:tcW w:w="1400" w:type="dxa"/>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55</w:t>
                  </w:r>
                </w:p>
              </w:tc>
              <w:tc>
                <w:tcPr>
                  <w:tcW w:w="777" w:type="pct"/>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default" w:ascii="Times New Roman" w:hAnsi="Times New Roman" w:eastAsia="Arial" w:cs="Times New Roman"/>
                      <w:color w:val="auto"/>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578" w:type="pct"/>
                  <w:vMerge w:val="restart"/>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北侧</w:t>
                  </w:r>
                </w:p>
              </w:tc>
              <w:tc>
                <w:tcPr>
                  <w:tcW w:w="521" w:type="pct"/>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昼间</w:t>
                  </w:r>
                </w:p>
              </w:tc>
              <w:tc>
                <w:tcPr>
                  <w:tcW w:w="789" w:type="pct"/>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color w:val="auto"/>
                      <w:sz w:val="18"/>
                      <w:szCs w:val="18"/>
                      <w:highlight w:val="none"/>
                      <w:lang w:val="en-US" w:eastAsia="zh-CN"/>
                    </w:rPr>
                    <w:t>41.7</w:t>
                  </w:r>
                </w:p>
              </w:tc>
              <w:tc>
                <w:tcPr>
                  <w:tcW w:w="777" w:type="pct"/>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58.2</w:t>
                  </w:r>
                </w:p>
              </w:tc>
              <w:tc>
                <w:tcPr>
                  <w:tcW w:w="777" w:type="pct"/>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58.3</w:t>
                  </w:r>
                </w:p>
              </w:tc>
              <w:tc>
                <w:tcPr>
                  <w:tcW w:w="1400" w:type="dxa"/>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65</w:t>
                  </w:r>
                </w:p>
              </w:tc>
              <w:tc>
                <w:tcPr>
                  <w:tcW w:w="777" w:type="pct"/>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default" w:ascii="Times New Roman" w:hAnsi="Times New Roman" w:eastAsia="Arial" w:cs="Times New Roman"/>
                      <w:color w:val="auto"/>
                      <w:sz w:val="18"/>
                      <w:szCs w:val="18"/>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578" w:type="pct"/>
                  <w:vMerge w:val="continue"/>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北侧</w:t>
                  </w:r>
                </w:p>
              </w:tc>
              <w:tc>
                <w:tcPr>
                  <w:tcW w:w="521" w:type="pct"/>
                  <w:tcBorders>
                    <w:tl2br w:val="nil"/>
                    <w:tr2bl w:val="nil"/>
                  </w:tcBorders>
                  <w:shd w:val="clear" w:color="auto" w:fill="FFFFFF"/>
                  <w:noWrap w:val="0"/>
                  <w:vAlign w:val="center"/>
                </w:tcPr>
                <w:p>
                  <w:pPr>
                    <w:jc w:val="center"/>
                    <w:rPr>
                      <w:rFonts w:hint="default" w:ascii="Times New Roman" w:hAnsi="Times New Roman" w:cs="Times New Roman"/>
                      <w:b w:val="0"/>
                      <w:bCs/>
                      <w:color w:val="auto"/>
                      <w:sz w:val="18"/>
                      <w:szCs w:val="18"/>
                      <w:highlight w:val="none"/>
                    </w:rPr>
                  </w:pPr>
                  <w:r>
                    <w:rPr>
                      <w:rFonts w:hint="default" w:ascii="Times New Roman" w:hAnsi="Times New Roman" w:eastAsia="Arial" w:cs="Times New Roman"/>
                      <w:color w:val="auto"/>
                      <w:sz w:val="18"/>
                      <w:szCs w:val="18"/>
                      <w:highlight w:val="none"/>
                    </w:rPr>
                    <w:t>夜间</w:t>
                  </w:r>
                </w:p>
              </w:tc>
              <w:tc>
                <w:tcPr>
                  <w:tcW w:w="789" w:type="pct"/>
                  <w:tcBorders>
                    <w:tl2br w:val="nil"/>
                    <w:tr2bl w:val="nil"/>
                  </w:tcBorders>
                  <w:shd w:val="clear" w:color="auto" w:fill="FFFFFF"/>
                  <w:noWrap w:val="0"/>
                  <w:vAlign w:val="center"/>
                </w:tcPr>
                <w:p>
                  <w:pPr>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color w:val="auto"/>
                      <w:sz w:val="18"/>
                      <w:szCs w:val="18"/>
                      <w:highlight w:val="none"/>
                      <w:lang w:val="en-US" w:eastAsia="zh-CN"/>
                    </w:rPr>
                    <w:t>41.7</w:t>
                  </w:r>
                </w:p>
              </w:tc>
              <w:tc>
                <w:tcPr>
                  <w:tcW w:w="777" w:type="pct"/>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43.5</w:t>
                  </w:r>
                </w:p>
              </w:tc>
              <w:tc>
                <w:tcPr>
                  <w:tcW w:w="777" w:type="pct"/>
                  <w:tcBorders>
                    <w:tl2br w:val="nil"/>
                    <w:tr2bl w:val="nil"/>
                  </w:tcBorders>
                  <w:shd w:val="clear" w:color="auto" w:fill="FFFFFF"/>
                  <w:noWrap w:val="0"/>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45.7</w:t>
                  </w:r>
                </w:p>
              </w:tc>
              <w:tc>
                <w:tcPr>
                  <w:tcW w:w="1400" w:type="dxa"/>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55</w:t>
                  </w:r>
                </w:p>
              </w:tc>
              <w:tc>
                <w:tcPr>
                  <w:tcW w:w="777" w:type="pct"/>
                  <w:tcBorders>
                    <w:tl2br w:val="nil"/>
                    <w:tr2bl w:val="nil"/>
                  </w:tcBorders>
                  <w:shd w:val="clear" w:color="auto" w:fill="FFFFFF"/>
                  <w:noWrap w:val="0"/>
                  <w:vAlign w:val="center"/>
                </w:tcPr>
                <w:p>
                  <w:pPr>
                    <w:jc w:val="center"/>
                    <w:rPr>
                      <w:rFonts w:hint="default" w:ascii="Times New Roman" w:hAnsi="Times New Roman" w:eastAsia="Arial" w:cs="Times New Roman"/>
                      <w:color w:val="auto"/>
                      <w:sz w:val="18"/>
                      <w:szCs w:val="18"/>
                      <w:highlight w:val="none"/>
                    </w:rPr>
                  </w:pPr>
                  <w:r>
                    <w:rPr>
                      <w:rFonts w:hint="default" w:ascii="Times New Roman" w:hAnsi="Times New Roman" w:eastAsia="Arial" w:cs="Times New Roman"/>
                      <w:color w:val="auto"/>
                      <w:sz w:val="18"/>
                      <w:szCs w:val="18"/>
                      <w:highlight w:val="none"/>
                    </w:rPr>
                    <w:t>达标</w:t>
                  </w:r>
                </w:p>
              </w:tc>
            </w:tr>
          </w:tbl>
          <w:p>
            <w:pPr>
              <w:widowControl/>
              <w:spacing w:line="360" w:lineRule="auto"/>
              <w:ind w:firstLine="420" w:firstLineChars="200"/>
              <w:jc w:val="left"/>
              <w:rPr>
                <w:rFonts w:hint="default" w:ascii="Times New Roman" w:hAnsi="Times New Roman" w:cs="Times New Roman"/>
                <w:color w:val="auto"/>
                <w:szCs w:val="21"/>
                <w:highlight w:val="none"/>
              </w:rPr>
            </w:pPr>
            <w:r>
              <w:rPr>
                <w:rFonts w:hint="eastAsia" w:ascii="Times New Roman" w:hAnsi="Times New Roman" w:cs="Times New Roman"/>
                <w:bCs/>
                <w:color w:val="auto"/>
                <w:szCs w:val="21"/>
                <w:highlight w:val="none"/>
                <w:lang w:val="en-US" w:eastAsia="zh-CN"/>
              </w:rPr>
              <w:t>现状值引用检测数据引用山东双威检测科技有限公司2024年9月16日出具的检测报告（双威环双威环检字(2024)FO2409621号），东南厂界与其他企业公用院墙，不具备检测条件。</w:t>
            </w:r>
          </w:p>
          <w:p>
            <w:pPr>
              <w:widowControl/>
              <w:spacing w:line="360" w:lineRule="auto"/>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根据上表结果可知厂界噪声满足《工业企业厂界环境噪声排放标准》（GB12348-2008）中的3类标准，不会造成厂界超标</w:t>
            </w:r>
            <w:r>
              <w:rPr>
                <w:rFonts w:hint="default" w:ascii="Times New Roman" w:hAnsi="Times New Roman" w:cs="Times New Roman"/>
                <w:color w:val="auto"/>
                <w:highlight w:val="none"/>
                <w:lang w:bidi="ar"/>
              </w:rPr>
              <w:t>。</w:t>
            </w:r>
            <w:r>
              <w:rPr>
                <w:rFonts w:hint="eastAsia" w:cs="Times New Roman"/>
                <w:color w:val="auto"/>
                <w:highlight w:val="none"/>
                <w:lang w:val="en-US" w:eastAsia="zh-CN" w:bidi="ar"/>
              </w:rPr>
              <w:t>南厂界紧邻职业院校，声环境需满足</w:t>
            </w:r>
            <w:r>
              <w:rPr>
                <w:color w:val="auto"/>
                <w:szCs w:val="21"/>
                <w:highlight w:val="none"/>
              </w:rPr>
              <w:t>《声环境质量标准》(GB3096-2008)</w:t>
            </w:r>
            <w:r>
              <w:rPr>
                <w:rFonts w:hint="eastAsia"/>
                <w:color w:val="auto"/>
                <w:szCs w:val="21"/>
                <w:highlight w:val="none"/>
                <w:lang w:val="en-US" w:eastAsia="zh-CN"/>
              </w:rPr>
              <w:t>2</w:t>
            </w:r>
            <w:r>
              <w:rPr>
                <w:color w:val="auto"/>
                <w:szCs w:val="21"/>
                <w:highlight w:val="none"/>
              </w:rPr>
              <w:t>类标准要求</w:t>
            </w:r>
            <w:r>
              <w:rPr>
                <w:rFonts w:hint="eastAsia"/>
                <w:color w:val="auto"/>
                <w:szCs w:val="21"/>
                <w:highlight w:val="none"/>
                <w:lang w:eastAsia="zh-CN"/>
              </w:rPr>
              <w:t>。</w:t>
            </w:r>
            <w:r>
              <w:drawing>
                <wp:inline distT="0" distB="0" distL="114300" distR="114300">
                  <wp:extent cx="5673725" cy="3510280"/>
                  <wp:effectExtent l="0" t="0" r="3175" b="1397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36"/>
                          <a:stretch>
                            <a:fillRect/>
                          </a:stretch>
                        </pic:blipFill>
                        <pic:spPr>
                          <a:xfrm>
                            <a:off x="0" y="0"/>
                            <a:ext cx="5673725" cy="3510280"/>
                          </a:xfrm>
                          <a:prstGeom prst="rect">
                            <a:avLst/>
                          </a:prstGeom>
                          <a:noFill/>
                          <a:ln>
                            <a:noFill/>
                          </a:ln>
                        </pic:spPr>
                      </pic:pic>
                    </a:graphicData>
                  </a:graphic>
                </wp:inline>
              </w:drawing>
            </w:r>
          </w:p>
          <w:p>
            <w:pPr>
              <w:jc w:val="center"/>
              <w:rPr>
                <w:rFonts w:hint="default" w:ascii="Times New Roman" w:hAnsi="Times New Roman" w:cs="Times New Roman"/>
                <w:color w:val="auto"/>
                <w:szCs w:val="21"/>
                <w:highlight w:val="none"/>
              </w:rPr>
            </w:pPr>
            <w:r>
              <w:rPr>
                <w:rFonts w:hint="eastAsia"/>
                <w:b/>
                <w:bCs/>
                <w:color w:val="auto"/>
                <w:szCs w:val="21"/>
                <w:highlight w:val="none"/>
              </w:rPr>
              <w:t>图4-2 项目厂界噪声</w:t>
            </w:r>
            <w:r>
              <w:rPr>
                <w:b/>
                <w:bCs/>
                <w:color w:val="auto"/>
                <w:szCs w:val="21"/>
                <w:highlight w:val="none"/>
              </w:rPr>
              <w:t>预测等值线图</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II运输车辆噪声</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本项目运输车噪声源强一般在85dB（A）左右，进出厂区车辆要求低速行驶，禁止鸣笛，按照固定路线行驶，厂区四周绿化，降低对人员办公及生活的影响，可降噪25dB（A）左右。</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对运输车辆噪声进行预测，预测结果见下表。</w:t>
            </w:r>
          </w:p>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25</w:t>
            </w:r>
            <w:r>
              <w:rPr>
                <w:rFonts w:hint="default" w:ascii="Times New Roman" w:hAnsi="Times New Roman" w:cs="Times New Roman"/>
                <w:b/>
                <w:bCs/>
                <w:color w:val="auto"/>
                <w:szCs w:val="21"/>
                <w:highlight w:val="none"/>
              </w:rPr>
              <w:t xml:space="preserve">  运输车辆噪声预测结果</w:t>
            </w:r>
          </w:p>
          <w:tbl>
            <w:tblPr>
              <w:tblStyle w:val="4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06"/>
              <w:gridCol w:w="1808"/>
              <w:gridCol w:w="694"/>
              <w:gridCol w:w="694"/>
              <w:gridCol w:w="695"/>
              <w:gridCol w:w="695"/>
              <w:gridCol w:w="695"/>
              <w:gridCol w:w="695"/>
              <w:gridCol w:w="695"/>
              <w:gridCol w:w="695"/>
              <w:gridCol w:w="412"/>
              <w:gridCol w:w="6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Merge w:val="restar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噪声源</w:t>
                  </w:r>
                </w:p>
              </w:tc>
              <w:tc>
                <w:tcPr>
                  <w:tcW w:w="953" w:type="pct"/>
                  <w:vMerge w:val="restar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降噪后源强</w:t>
                  </w:r>
                </w:p>
              </w:tc>
              <w:tc>
                <w:tcPr>
                  <w:tcW w:w="3463" w:type="pct"/>
                  <w:gridSpan w:val="10"/>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不同距离噪声贡献值dB（A）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p>
              </w:tc>
              <w:tc>
                <w:tcPr>
                  <w:tcW w:w="953" w:type="pct"/>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10m</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20m</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30m</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40m</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50m</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60m</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70m</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80m</w:t>
                  </w:r>
                </w:p>
              </w:tc>
              <w:tc>
                <w:tcPr>
                  <w:tcW w:w="217"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w:t>
                  </w:r>
                </w:p>
              </w:tc>
              <w:tc>
                <w:tcPr>
                  <w:tcW w:w="317"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运输车</w:t>
                  </w:r>
                </w:p>
              </w:tc>
              <w:tc>
                <w:tcPr>
                  <w:tcW w:w="953"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60dB</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40</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34</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30</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28</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26</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24</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23</w:t>
                  </w:r>
                </w:p>
              </w:tc>
              <w:tc>
                <w:tcPr>
                  <w:tcW w:w="366"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22</w:t>
                  </w:r>
                </w:p>
              </w:tc>
              <w:tc>
                <w:tcPr>
                  <w:tcW w:w="217"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21</w:t>
                  </w:r>
                </w:p>
              </w:tc>
              <w:tc>
                <w:tcPr>
                  <w:tcW w:w="317" w:type="pct"/>
                  <w:tcBorders>
                    <w:tl2br w:val="nil"/>
                    <w:tr2bl w:val="nil"/>
                  </w:tcBorders>
                  <w:tcMar>
                    <w:top w:w="15" w:type="dxa"/>
                    <w:left w:w="15" w:type="dxa"/>
                    <w:right w:w="15"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p>
              </w:tc>
            </w:tr>
          </w:tbl>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由表4-</w:t>
            </w:r>
            <w:r>
              <w:rPr>
                <w:rFonts w:hint="eastAsia" w:cs="Times New Roman"/>
                <w:color w:val="auto"/>
                <w:szCs w:val="21"/>
                <w:highlight w:val="none"/>
                <w:lang w:val="en-US" w:eastAsia="zh-CN"/>
              </w:rPr>
              <w:t>11</w:t>
            </w:r>
            <w:r>
              <w:rPr>
                <w:rFonts w:hint="default" w:ascii="Times New Roman" w:hAnsi="Times New Roman" w:cs="Times New Roman"/>
                <w:color w:val="auto"/>
                <w:szCs w:val="21"/>
                <w:highlight w:val="none"/>
              </w:rPr>
              <w:t>可知，项目运输车辆出入厂区时通过采取低速行驶、禁止鸣笛、厂区四周绿化等降噪措施后，厂界噪声满足《工业企业厂界环境噪声排放标准》（GB12348–2008）3类标准要求，运输车辆噪声对周边声环境影响不大。</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原料及产品运输车辆会对沿途的环境敏感点造成一定的环境影响，建设单位应加强管理和培训教育，优化运输路线。尽量选择敏感点少、路况好的线路，运输车辆应限速限鸣，遇村庄等敏感点路段和进入城市市区后，应低速行驶并禁止鸣笛等，运输方案的优化，可在一定程度上减轻对运输道路两侧敏感点的噪声影响。</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III装卸噪声</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此外项目运行产生的装卸噪声主要为装卸货物和货物搬运</w:t>
            </w:r>
            <w:r>
              <w:rPr>
                <w:rFonts w:hint="default" w:ascii="Times New Roman" w:hAnsi="Times New Roman" w:cs="Times New Roman"/>
                <w:color w:val="auto"/>
                <w:szCs w:val="21"/>
                <w:highlight w:val="none"/>
                <w:lang w:eastAsia="zh-CN"/>
              </w:rPr>
              <w:t>噪声</w:t>
            </w:r>
            <w:r>
              <w:rPr>
                <w:rFonts w:hint="default" w:ascii="Times New Roman" w:hAnsi="Times New Roman" w:cs="Times New Roman"/>
                <w:color w:val="auto"/>
                <w:szCs w:val="21"/>
                <w:highlight w:val="none"/>
              </w:rPr>
              <w:t>，源强在 65～75dB(A）之间，为不连续性噪声，仅在装、卸货时产生。通过加强管理、轻拿轻放、禁止汽车鸣笛等措施控制。</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因此，项目噪声不会对周围环境造成影响。</w:t>
            </w:r>
          </w:p>
          <w:p>
            <w:pPr>
              <w:adjustRightInd w:val="0"/>
              <w:snapToGrid w:val="0"/>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（2）监测要求</w:t>
            </w:r>
          </w:p>
          <w:p>
            <w:pPr>
              <w:adjustRightInd w:val="0"/>
              <w:snapToGrid w:val="0"/>
              <w:spacing w:line="360" w:lineRule="auto"/>
              <w:ind w:firstLine="420" w:firstLineChars="200"/>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本项目噪声例行监测信息汇总于下表所示。</w:t>
            </w:r>
          </w:p>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 xml:space="preserve">26 </w:t>
            </w:r>
            <w:r>
              <w:rPr>
                <w:rFonts w:hint="default" w:ascii="Times New Roman" w:hAnsi="Times New Roman" w:cs="Times New Roman"/>
                <w:b/>
                <w:bCs/>
                <w:color w:val="auto"/>
                <w:szCs w:val="21"/>
                <w:highlight w:val="none"/>
              </w:rPr>
              <w:t xml:space="preserve"> 本项目噪声例行监测信息汇总表</w:t>
            </w:r>
          </w:p>
          <w:tbl>
            <w:tblPr>
              <w:tblStyle w:val="4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7"/>
              <w:gridCol w:w="1868"/>
              <w:gridCol w:w="2874"/>
              <w:gridCol w:w="2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tcBorders>
                    <w:tl2br w:val="nil"/>
                    <w:tr2bl w:val="nil"/>
                  </w:tcBorders>
                  <w:vAlign w:val="center"/>
                </w:tcPr>
                <w:p>
                  <w:pPr>
                    <w:adjustRightInd w:val="0"/>
                    <w:snapToGrid w:val="0"/>
                    <w:jc w:val="center"/>
                    <w:rPr>
                      <w:rFonts w:hint="default" w:ascii="Times New Roman" w:hAnsi="Times New Roman" w:cs="Times New Roman"/>
                      <w:bCs/>
                      <w:color w:val="auto"/>
                      <w:spacing w:val="-10"/>
                      <w:sz w:val="18"/>
                      <w:szCs w:val="18"/>
                      <w:highlight w:val="none"/>
                    </w:rPr>
                  </w:pPr>
                  <w:r>
                    <w:rPr>
                      <w:rFonts w:hint="default" w:ascii="Times New Roman" w:hAnsi="Times New Roman" w:cs="Times New Roman"/>
                      <w:bCs/>
                      <w:color w:val="auto"/>
                      <w:spacing w:val="-10"/>
                      <w:sz w:val="18"/>
                      <w:szCs w:val="18"/>
                      <w:highlight w:val="none"/>
                    </w:rPr>
                    <w:t>项目</w:t>
                  </w:r>
                </w:p>
              </w:tc>
              <w:tc>
                <w:tcPr>
                  <w:tcW w:w="984" w:type="pct"/>
                  <w:tcBorders>
                    <w:tl2br w:val="nil"/>
                    <w:tr2bl w:val="nil"/>
                  </w:tcBorders>
                  <w:vAlign w:val="center"/>
                </w:tcPr>
                <w:p>
                  <w:pPr>
                    <w:adjustRightInd w:val="0"/>
                    <w:snapToGrid w:val="0"/>
                    <w:jc w:val="center"/>
                    <w:rPr>
                      <w:rFonts w:hint="default" w:ascii="Times New Roman" w:hAnsi="Times New Roman" w:cs="Times New Roman"/>
                      <w:bCs/>
                      <w:color w:val="auto"/>
                      <w:spacing w:val="-10"/>
                      <w:sz w:val="18"/>
                      <w:szCs w:val="18"/>
                      <w:highlight w:val="none"/>
                    </w:rPr>
                  </w:pPr>
                  <w:r>
                    <w:rPr>
                      <w:rFonts w:hint="default" w:ascii="Times New Roman" w:hAnsi="Times New Roman" w:cs="Times New Roman"/>
                      <w:bCs/>
                      <w:color w:val="auto"/>
                      <w:spacing w:val="-10"/>
                      <w:sz w:val="18"/>
                      <w:szCs w:val="18"/>
                      <w:highlight w:val="none"/>
                    </w:rPr>
                    <w:t xml:space="preserve">监测点位 </w:t>
                  </w:r>
                </w:p>
              </w:tc>
              <w:tc>
                <w:tcPr>
                  <w:tcW w:w="1514" w:type="pct"/>
                  <w:tcBorders>
                    <w:tl2br w:val="nil"/>
                    <w:tr2bl w:val="nil"/>
                  </w:tcBorders>
                  <w:vAlign w:val="center"/>
                </w:tcPr>
                <w:p>
                  <w:pPr>
                    <w:adjustRightInd w:val="0"/>
                    <w:snapToGrid w:val="0"/>
                    <w:jc w:val="center"/>
                    <w:rPr>
                      <w:rFonts w:hint="default" w:ascii="Times New Roman" w:hAnsi="Times New Roman" w:cs="Times New Roman"/>
                      <w:bCs/>
                      <w:color w:val="auto"/>
                      <w:spacing w:val="-10"/>
                      <w:sz w:val="18"/>
                      <w:szCs w:val="18"/>
                      <w:highlight w:val="none"/>
                    </w:rPr>
                  </w:pPr>
                  <w:r>
                    <w:rPr>
                      <w:rFonts w:hint="default" w:ascii="Times New Roman" w:hAnsi="Times New Roman" w:cs="Times New Roman"/>
                      <w:bCs/>
                      <w:color w:val="auto"/>
                      <w:spacing w:val="-10"/>
                      <w:sz w:val="18"/>
                      <w:szCs w:val="18"/>
                      <w:highlight w:val="none"/>
                    </w:rPr>
                    <w:t>监测项目</w:t>
                  </w:r>
                </w:p>
              </w:tc>
              <w:tc>
                <w:tcPr>
                  <w:tcW w:w="1501" w:type="pct"/>
                  <w:tcBorders>
                    <w:tl2br w:val="nil"/>
                    <w:tr2bl w:val="nil"/>
                  </w:tcBorders>
                  <w:vAlign w:val="center"/>
                </w:tcPr>
                <w:p>
                  <w:pPr>
                    <w:adjustRightInd w:val="0"/>
                    <w:snapToGrid w:val="0"/>
                    <w:jc w:val="center"/>
                    <w:rPr>
                      <w:rFonts w:hint="default" w:ascii="Times New Roman" w:hAnsi="Times New Roman" w:cs="Times New Roman"/>
                      <w:bCs/>
                      <w:color w:val="auto"/>
                      <w:spacing w:val="-10"/>
                      <w:sz w:val="18"/>
                      <w:szCs w:val="18"/>
                      <w:highlight w:val="none"/>
                    </w:rPr>
                  </w:pPr>
                  <w:r>
                    <w:rPr>
                      <w:rFonts w:hint="default" w:ascii="Times New Roman" w:hAnsi="Times New Roman" w:cs="Times New Roman"/>
                      <w:bCs/>
                      <w:color w:val="auto"/>
                      <w:spacing w:val="-10"/>
                      <w:sz w:val="18"/>
                      <w:szCs w:val="18"/>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tcBorders>
                    <w:tl2br w:val="nil"/>
                    <w:tr2bl w:val="nil"/>
                  </w:tcBorders>
                  <w:vAlign w:val="center"/>
                </w:tcPr>
                <w:p>
                  <w:pPr>
                    <w:adjustRightInd w:val="0"/>
                    <w:snapToGrid w:val="0"/>
                    <w:jc w:val="center"/>
                    <w:rPr>
                      <w:rFonts w:hint="default" w:ascii="Times New Roman" w:hAnsi="Times New Roman" w:cs="Times New Roman"/>
                      <w:bCs/>
                      <w:color w:val="auto"/>
                      <w:spacing w:val="-10"/>
                      <w:sz w:val="18"/>
                      <w:szCs w:val="18"/>
                      <w:highlight w:val="none"/>
                    </w:rPr>
                  </w:pPr>
                  <w:r>
                    <w:rPr>
                      <w:rFonts w:hint="default" w:ascii="Times New Roman" w:hAnsi="Times New Roman" w:cs="Times New Roman"/>
                      <w:color w:val="auto"/>
                      <w:kern w:val="0"/>
                      <w:sz w:val="18"/>
                      <w:szCs w:val="18"/>
                      <w:highlight w:val="none"/>
                    </w:rPr>
                    <w:t>噪声</w:t>
                  </w:r>
                </w:p>
              </w:tc>
              <w:tc>
                <w:tcPr>
                  <w:tcW w:w="984" w:type="pct"/>
                  <w:tcBorders>
                    <w:tl2br w:val="nil"/>
                    <w:tr2bl w:val="nil"/>
                  </w:tcBorders>
                  <w:vAlign w:val="center"/>
                </w:tcPr>
                <w:p>
                  <w:pPr>
                    <w:adjustRightInd w:val="0"/>
                    <w:snapToGrid w:val="0"/>
                    <w:jc w:val="center"/>
                    <w:rPr>
                      <w:rFonts w:hint="default" w:ascii="Times New Roman" w:hAnsi="Times New Roman" w:cs="Times New Roman"/>
                      <w:bCs/>
                      <w:color w:val="auto"/>
                      <w:spacing w:val="-10"/>
                      <w:sz w:val="18"/>
                      <w:szCs w:val="18"/>
                      <w:highlight w:val="none"/>
                    </w:rPr>
                  </w:pPr>
                  <w:r>
                    <w:rPr>
                      <w:rFonts w:hint="default" w:ascii="Times New Roman" w:hAnsi="Times New Roman" w:cs="Times New Roman"/>
                      <w:bCs/>
                      <w:color w:val="auto"/>
                      <w:spacing w:val="-10"/>
                      <w:sz w:val="18"/>
                      <w:szCs w:val="18"/>
                      <w:highlight w:val="none"/>
                    </w:rPr>
                    <w:t>厂界四周</w:t>
                  </w:r>
                </w:p>
              </w:tc>
              <w:tc>
                <w:tcPr>
                  <w:tcW w:w="1514" w:type="pct"/>
                  <w:tcBorders>
                    <w:tl2br w:val="nil"/>
                    <w:tr2bl w:val="nil"/>
                  </w:tcBorders>
                  <w:vAlign w:val="center"/>
                </w:tcPr>
                <w:p>
                  <w:pPr>
                    <w:adjustRightInd w:val="0"/>
                    <w:snapToGrid w:val="0"/>
                    <w:jc w:val="center"/>
                    <w:rPr>
                      <w:rFonts w:hint="default" w:ascii="Times New Roman" w:hAnsi="Times New Roman" w:cs="Times New Roman"/>
                      <w:bCs/>
                      <w:color w:val="auto"/>
                      <w:spacing w:val="-10"/>
                      <w:sz w:val="18"/>
                      <w:szCs w:val="18"/>
                      <w:highlight w:val="none"/>
                    </w:rPr>
                  </w:pPr>
                  <w:r>
                    <w:rPr>
                      <w:rFonts w:hint="default" w:ascii="Times New Roman" w:hAnsi="Times New Roman" w:cs="Times New Roman"/>
                      <w:color w:val="auto"/>
                      <w:kern w:val="0"/>
                      <w:sz w:val="18"/>
                      <w:szCs w:val="18"/>
                      <w:highlight w:val="none"/>
                    </w:rPr>
                    <w:t>Leq</w:t>
                  </w:r>
                </w:p>
              </w:tc>
              <w:tc>
                <w:tcPr>
                  <w:tcW w:w="1501" w:type="pct"/>
                  <w:tcBorders>
                    <w:tl2br w:val="nil"/>
                    <w:tr2bl w:val="nil"/>
                  </w:tcBorders>
                  <w:vAlign w:val="center"/>
                </w:tcPr>
                <w:p>
                  <w:pPr>
                    <w:adjustRightInd w:val="0"/>
                    <w:snapToGrid w:val="0"/>
                    <w:jc w:val="center"/>
                    <w:rPr>
                      <w:rFonts w:hint="default" w:ascii="Times New Roman" w:hAnsi="Times New Roman" w:cs="Times New Roman"/>
                      <w:bCs/>
                      <w:color w:val="auto"/>
                      <w:spacing w:val="-10"/>
                      <w:sz w:val="18"/>
                      <w:szCs w:val="18"/>
                      <w:highlight w:val="none"/>
                    </w:rPr>
                  </w:pPr>
                  <w:r>
                    <w:rPr>
                      <w:rFonts w:hint="default" w:ascii="Times New Roman" w:hAnsi="Times New Roman" w:cs="Times New Roman"/>
                      <w:bCs/>
                      <w:color w:val="auto"/>
                      <w:spacing w:val="-10"/>
                      <w:sz w:val="18"/>
                      <w:szCs w:val="18"/>
                      <w:highlight w:val="none"/>
                    </w:rPr>
                    <w:t>1次/季度</w:t>
                  </w:r>
                </w:p>
              </w:tc>
            </w:tr>
          </w:tbl>
          <w:p>
            <w:pPr>
              <w:adjustRightInd w:val="0"/>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4、固体废物</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项目</w:t>
            </w:r>
            <w:r>
              <w:rPr>
                <w:rFonts w:hint="default" w:ascii="Times New Roman" w:hAnsi="Times New Roman" w:cs="Times New Roman"/>
                <w:color w:val="auto"/>
                <w:szCs w:val="21"/>
                <w:highlight w:val="none"/>
              </w:rPr>
              <w:t>固废主要为</w:t>
            </w:r>
            <w:r>
              <w:rPr>
                <w:rFonts w:hint="default" w:ascii="Times New Roman" w:hAnsi="Times New Roman" w:cs="Times New Roman"/>
                <w:color w:val="auto"/>
                <w:szCs w:val="21"/>
                <w:highlight w:val="none"/>
                <w:lang w:val="en-US" w:eastAsia="zh-CN"/>
              </w:rPr>
              <w:t>一般工业固废、生活垃圾和危险废物；一般工业固废主要为废布袋、除尘器粉尘、沉淀池沉渣，危险废物包括废机油和废机油桶。</w:t>
            </w:r>
          </w:p>
          <w:p>
            <w:pPr>
              <w:pStyle w:val="167"/>
              <w:keepNext w:val="0"/>
              <w:keepLines w:val="0"/>
              <w:pageBreakBefore w:val="0"/>
              <w:widowControl w:val="0"/>
              <w:kinsoku/>
              <w:wordWrap/>
              <w:overflowPunct/>
              <w:topLinePunct w:val="0"/>
              <w:bidi w:val="0"/>
              <w:adjustRightInd/>
              <w:snapToGrid/>
              <w:spacing w:after="0" w:line="360" w:lineRule="auto"/>
              <w:ind w:left="0" w:leftChars="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①一般</w:t>
            </w:r>
            <w:r>
              <w:rPr>
                <w:rFonts w:hint="default" w:ascii="Times New Roman" w:hAnsi="Times New Roman" w:cs="Times New Roman"/>
                <w:color w:val="auto"/>
                <w:sz w:val="21"/>
                <w:szCs w:val="21"/>
                <w:highlight w:val="none"/>
                <w:lang w:val="en-US" w:eastAsia="zh-CN"/>
              </w:rPr>
              <w:t>工业</w:t>
            </w:r>
            <w:r>
              <w:rPr>
                <w:rFonts w:hint="default" w:ascii="Times New Roman" w:hAnsi="Times New Roman" w:cs="Times New Roman"/>
                <w:color w:val="auto"/>
                <w:sz w:val="21"/>
                <w:szCs w:val="21"/>
                <w:highlight w:val="none"/>
              </w:rPr>
              <w:t>固废</w:t>
            </w:r>
          </w:p>
          <w:p>
            <w:pPr>
              <w:pStyle w:val="167"/>
              <w:keepNext w:val="0"/>
              <w:keepLines w:val="0"/>
              <w:pageBreakBefore w:val="0"/>
              <w:widowControl w:val="0"/>
              <w:kinsoku/>
              <w:wordWrap/>
              <w:overflowPunct/>
              <w:topLinePunct w:val="0"/>
              <w:bidi w:val="0"/>
              <w:adjustRightInd/>
              <w:snapToGrid/>
              <w:spacing w:after="0" w:line="360" w:lineRule="auto"/>
              <w:ind w:left="0" w:leftChars="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废布袋：项目除尘器布袋定期更换，年产量约为0.5t/a，收集后暂存于一般固废暂存库，由环卫部门清运。</w:t>
            </w:r>
          </w:p>
          <w:p>
            <w:pPr>
              <w:pStyle w:val="68"/>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除尘器粉尘：根据</w:t>
            </w:r>
            <w:r>
              <w:rPr>
                <w:rFonts w:hint="eastAsia" w:ascii="Times New Roman" w:eastAsia="宋体" w:cs="Times New Roman"/>
                <w:b w:val="0"/>
                <w:bCs/>
                <w:color w:val="auto"/>
                <w:kern w:val="2"/>
                <w:sz w:val="21"/>
                <w:szCs w:val="21"/>
                <w:highlight w:val="none"/>
                <w:lang w:val="en-US" w:eastAsia="zh-CN" w:bidi="ar-SA"/>
              </w:rPr>
              <w:t>废气</w:t>
            </w:r>
            <w:r>
              <w:rPr>
                <w:rFonts w:hint="default" w:ascii="Times New Roman" w:hAnsi="Times New Roman" w:eastAsia="宋体" w:cs="Times New Roman"/>
                <w:b w:val="0"/>
                <w:bCs/>
                <w:color w:val="auto"/>
                <w:kern w:val="2"/>
                <w:sz w:val="21"/>
                <w:szCs w:val="21"/>
                <w:highlight w:val="none"/>
                <w:lang w:val="en-US" w:eastAsia="zh-CN" w:bidi="ar-SA"/>
              </w:rPr>
              <w:t>分析可知，粉尘产生量约为</w:t>
            </w:r>
            <w:r>
              <w:rPr>
                <w:rFonts w:hint="eastAsia" w:ascii="Times New Roman" w:eastAsia="宋体" w:cs="Times New Roman"/>
                <w:b w:val="0"/>
                <w:bCs/>
                <w:color w:val="auto"/>
                <w:kern w:val="2"/>
                <w:sz w:val="21"/>
                <w:szCs w:val="21"/>
                <w:highlight w:val="none"/>
                <w:lang w:val="en-US" w:eastAsia="zh-CN" w:bidi="ar-SA"/>
              </w:rPr>
              <w:t>19670</w:t>
            </w:r>
            <w:r>
              <w:rPr>
                <w:rFonts w:hint="default" w:ascii="Times New Roman" w:hAnsi="Times New Roman" w:eastAsia="宋体" w:cs="Times New Roman"/>
                <w:b w:val="0"/>
                <w:bCs/>
                <w:color w:val="auto"/>
                <w:kern w:val="2"/>
                <w:sz w:val="21"/>
                <w:szCs w:val="21"/>
                <w:highlight w:val="none"/>
                <w:lang w:val="en-US" w:eastAsia="zh-CN" w:bidi="ar-SA"/>
              </w:rPr>
              <w:t>t/a，收集后回用生产。</w:t>
            </w:r>
          </w:p>
          <w:p>
            <w:pPr>
              <w:pStyle w:val="68"/>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废包装材料：扩建项目废包装材</w:t>
            </w:r>
            <w:r>
              <w:rPr>
                <w:rFonts w:hint="eastAsia" w:ascii="Times New Roman" w:eastAsia="宋体" w:cs="Times New Roman"/>
                <w:b w:val="0"/>
                <w:bCs/>
                <w:color w:val="auto"/>
                <w:kern w:val="2"/>
                <w:sz w:val="21"/>
                <w:szCs w:val="21"/>
                <w:highlight w:val="none"/>
                <w:lang w:val="en-US" w:eastAsia="zh-CN" w:bidi="ar-SA"/>
              </w:rPr>
              <w:t>主要报告针织带、纸箱、各类包装桶等，</w:t>
            </w:r>
            <w:r>
              <w:rPr>
                <w:rFonts w:hint="eastAsia" w:ascii="Times New Roman" w:hAnsi="Times New Roman" w:eastAsia="宋体" w:cs="Times New Roman"/>
                <w:b w:val="0"/>
                <w:bCs/>
                <w:color w:val="auto"/>
                <w:kern w:val="2"/>
                <w:sz w:val="21"/>
                <w:szCs w:val="21"/>
                <w:highlight w:val="none"/>
                <w:lang w:val="en-US" w:eastAsia="zh-CN" w:bidi="ar-SA"/>
              </w:rPr>
              <w:t>年产量约为20t/a，收集后暂存于一般固废暂存库，定期外售。</w:t>
            </w:r>
          </w:p>
          <w:p>
            <w:pPr>
              <w:pStyle w:val="2657"/>
              <w:spacing w:after="0" w:line="360" w:lineRule="auto"/>
              <w:ind w:left="0" w:leftChars="0" w:firstLineChars="20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废反渗透膜：扩建项目采用反渗透工艺制备软化水，软化水制备系统使用过程中需定期更换废反渗透膜，产生量约为0.</w:t>
            </w:r>
            <w:r>
              <w:rPr>
                <w:rFonts w:hint="eastAsia" w:ascii="Times New Roman" w:hAnsi="Times New Roman" w:eastAsia="宋体" w:cs="Times New Roman"/>
                <w:b w:val="0"/>
                <w:bCs/>
                <w:color w:val="auto"/>
                <w:kern w:val="2"/>
                <w:sz w:val="21"/>
                <w:szCs w:val="21"/>
                <w:highlight w:val="none"/>
                <w:lang w:val="en-US" w:eastAsia="zh-CN" w:bidi="ar-SA"/>
              </w:rPr>
              <w:t>1</w:t>
            </w:r>
            <w:r>
              <w:rPr>
                <w:rFonts w:hint="default" w:ascii="Times New Roman" w:hAnsi="Times New Roman" w:eastAsia="宋体" w:cs="Times New Roman"/>
                <w:b w:val="0"/>
                <w:bCs/>
                <w:color w:val="auto"/>
                <w:kern w:val="2"/>
                <w:sz w:val="21"/>
                <w:szCs w:val="21"/>
                <w:highlight w:val="none"/>
                <w:lang w:val="en-US" w:eastAsia="zh-CN" w:bidi="ar-SA"/>
              </w:rPr>
              <w:t>t/a。更换的废反渗透膜由环卫部门清运。</w:t>
            </w:r>
          </w:p>
          <w:p>
            <w:pPr>
              <w:pStyle w:val="68"/>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滤渣</w:t>
            </w:r>
            <w:r>
              <w:rPr>
                <w:rFonts w:hint="eastAsia" w:ascii="Times New Roman" w:eastAsia="宋体" w:cs="Times New Roman"/>
                <w:b w:val="0"/>
                <w:bCs/>
                <w:color w:val="auto"/>
                <w:kern w:val="2"/>
                <w:sz w:val="21"/>
                <w:szCs w:val="21"/>
                <w:highlight w:val="none"/>
                <w:lang w:val="en-US" w:eastAsia="zh-CN" w:bidi="ar-SA"/>
              </w:rPr>
              <w:t>：改性谷朊粉过滤工艺会产生滤渣，产生量约为产品产量的1%，即产生量约为120t/a，</w:t>
            </w:r>
            <w:r>
              <w:rPr>
                <w:rFonts w:hint="default" w:ascii="Times New Roman" w:hAnsi="Times New Roman" w:eastAsia="宋体" w:cs="Times New Roman"/>
                <w:b w:val="0"/>
                <w:bCs/>
                <w:color w:val="auto"/>
                <w:kern w:val="2"/>
                <w:sz w:val="21"/>
                <w:szCs w:val="21"/>
                <w:highlight w:val="none"/>
                <w:lang w:val="en-US" w:eastAsia="zh-CN" w:bidi="ar-SA"/>
              </w:rPr>
              <w:t>收集后</w:t>
            </w:r>
            <w:r>
              <w:rPr>
                <w:rFonts w:hint="eastAsia" w:ascii="Times New Roman" w:hAnsi="Times New Roman" w:eastAsia="宋体" w:cs="Times New Roman"/>
                <w:b w:val="0"/>
                <w:bCs/>
                <w:color w:val="auto"/>
                <w:kern w:val="2"/>
                <w:sz w:val="21"/>
                <w:szCs w:val="21"/>
                <w:highlight w:val="none"/>
                <w:lang w:val="en-US" w:eastAsia="zh-CN" w:bidi="ar-SA"/>
              </w:rPr>
              <w:t>外售。</w:t>
            </w:r>
          </w:p>
          <w:p>
            <w:pPr>
              <w:pStyle w:val="68"/>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单质硫：</w:t>
            </w:r>
            <w:r>
              <w:rPr>
                <w:rFonts w:hint="eastAsia" w:ascii="Times New Roman" w:eastAsia="宋体" w:cs="Times New Roman"/>
                <w:b w:val="0"/>
                <w:bCs/>
                <w:color w:val="auto"/>
                <w:kern w:val="2"/>
                <w:sz w:val="21"/>
                <w:szCs w:val="21"/>
                <w:highlight w:val="none"/>
                <w:lang w:val="en-US" w:eastAsia="zh-CN" w:bidi="ar-SA"/>
              </w:rPr>
              <w:t>现有项目废水处理量约为470000m</w:t>
            </w:r>
            <w:r>
              <w:rPr>
                <w:rFonts w:hint="eastAsia" w:ascii="Times New Roman" w:eastAsia="宋体" w:cs="Times New Roman"/>
                <w:b w:val="0"/>
                <w:bCs/>
                <w:color w:val="auto"/>
                <w:kern w:val="2"/>
                <w:sz w:val="21"/>
                <w:szCs w:val="21"/>
                <w:highlight w:val="none"/>
                <w:vertAlign w:val="superscript"/>
                <w:lang w:val="en-US" w:eastAsia="zh-CN" w:bidi="ar-SA"/>
              </w:rPr>
              <w:t>3</w:t>
            </w:r>
            <w:r>
              <w:rPr>
                <w:rFonts w:hint="eastAsia" w:ascii="Times New Roman" w:eastAsia="宋体" w:cs="Times New Roman"/>
                <w:b w:val="0"/>
                <w:bCs/>
                <w:color w:val="auto"/>
                <w:kern w:val="2"/>
                <w:sz w:val="21"/>
                <w:szCs w:val="21"/>
                <w:highlight w:val="none"/>
                <w:lang w:val="en-US" w:eastAsia="zh-CN" w:bidi="ar-SA"/>
              </w:rPr>
              <w:t>/a，单质硫污泥产生量约为5/a，通过类比现有项目可知，扩建项目废水处理量约为1650000m</w:t>
            </w:r>
            <w:r>
              <w:rPr>
                <w:rFonts w:hint="eastAsia" w:ascii="Times New Roman" w:eastAsia="宋体" w:cs="Times New Roman"/>
                <w:b w:val="0"/>
                <w:bCs/>
                <w:color w:val="auto"/>
                <w:kern w:val="2"/>
                <w:sz w:val="21"/>
                <w:szCs w:val="21"/>
                <w:highlight w:val="none"/>
                <w:vertAlign w:val="superscript"/>
                <w:lang w:val="en-US" w:eastAsia="zh-CN" w:bidi="ar-SA"/>
              </w:rPr>
              <w:t>3</w:t>
            </w:r>
            <w:r>
              <w:rPr>
                <w:rFonts w:hint="eastAsia" w:ascii="Times New Roman" w:eastAsia="宋体" w:cs="Times New Roman"/>
                <w:b w:val="0"/>
                <w:bCs/>
                <w:color w:val="auto"/>
                <w:kern w:val="2"/>
                <w:sz w:val="21"/>
                <w:szCs w:val="21"/>
                <w:highlight w:val="none"/>
                <w:lang w:val="en-US" w:eastAsia="zh-CN" w:bidi="ar-SA"/>
              </w:rPr>
              <w:t>/a，单质硫产生量约为17.6t/a，</w:t>
            </w:r>
            <w:r>
              <w:rPr>
                <w:rFonts w:hint="default" w:ascii="Times New Roman" w:hAnsi="Times New Roman" w:eastAsia="宋体" w:cs="Times New Roman"/>
                <w:b w:val="0"/>
                <w:bCs/>
                <w:color w:val="auto"/>
                <w:kern w:val="2"/>
                <w:sz w:val="21"/>
                <w:szCs w:val="21"/>
                <w:highlight w:val="none"/>
                <w:lang w:val="en-US" w:eastAsia="zh-CN" w:bidi="ar-SA"/>
              </w:rPr>
              <w:t>收集后</w:t>
            </w:r>
            <w:r>
              <w:rPr>
                <w:rFonts w:hint="eastAsia" w:ascii="Times New Roman" w:hAnsi="Times New Roman" w:eastAsia="宋体" w:cs="Times New Roman"/>
                <w:b w:val="0"/>
                <w:bCs/>
                <w:color w:val="auto"/>
                <w:kern w:val="2"/>
                <w:sz w:val="21"/>
                <w:szCs w:val="21"/>
                <w:highlight w:val="none"/>
                <w:lang w:val="en-US" w:eastAsia="zh-CN" w:bidi="ar-SA"/>
              </w:rPr>
              <w:t>外售。</w:t>
            </w:r>
          </w:p>
          <w:p>
            <w:pPr>
              <w:pStyle w:val="167"/>
              <w:keepNext w:val="0"/>
              <w:keepLines w:val="0"/>
              <w:pageBreakBefore w:val="0"/>
              <w:widowControl w:val="0"/>
              <w:kinsoku/>
              <w:wordWrap/>
              <w:overflowPunct/>
              <w:topLinePunct w:val="0"/>
              <w:bidi w:val="0"/>
              <w:adjustRightInd/>
              <w:snapToGrid/>
              <w:spacing w:after="0" w:line="360" w:lineRule="auto"/>
              <w:ind w:left="0" w:leftChars="0" w:firstLineChars="20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污泥：</w:t>
            </w:r>
            <w:r>
              <w:rPr>
                <w:rFonts w:hint="eastAsia" w:ascii="Times New Roman" w:eastAsia="宋体" w:cs="Times New Roman"/>
                <w:b w:val="0"/>
                <w:bCs/>
                <w:color w:val="auto"/>
                <w:kern w:val="2"/>
                <w:sz w:val="21"/>
                <w:szCs w:val="21"/>
                <w:highlight w:val="none"/>
                <w:lang w:val="en-US" w:eastAsia="zh-CN" w:bidi="ar-SA"/>
              </w:rPr>
              <w:t>现有项目废水处理量约为470000m</w:t>
            </w:r>
            <w:r>
              <w:rPr>
                <w:rFonts w:hint="eastAsia" w:ascii="Times New Roman" w:eastAsia="宋体" w:cs="Times New Roman"/>
                <w:b w:val="0"/>
                <w:bCs/>
                <w:color w:val="auto"/>
                <w:kern w:val="2"/>
                <w:sz w:val="21"/>
                <w:szCs w:val="21"/>
                <w:highlight w:val="none"/>
                <w:vertAlign w:val="superscript"/>
                <w:lang w:val="en-US" w:eastAsia="zh-CN" w:bidi="ar-SA"/>
              </w:rPr>
              <w:t>3</w:t>
            </w:r>
            <w:r>
              <w:rPr>
                <w:rFonts w:hint="eastAsia" w:ascii="Times New Roman" w:eastAsia="宋体" w:cs="Times New Roman"/>
                <w:b w:val="0"/>
                <w:bCs/>
                <w:color w:val="auto"/>
                <w:kern w:val="2"/>
                <w:sz w:val="21"/>
                <w:szCs w:val="21"/>
                <w:highlight w:val="none"/>
                <w:lang w:val="en-US" w:eastAsia="zh-CN" w:bidi="ar-SA"/>
              </w:rPr>
              <w:t>/a，污泥产生量约为</w:t>
            </w:r>
            <w:r>
              <w:rPr>
                <w:rFonts w:hint="eastAsia" w:cs="Times New Roman"/>
                <w:b w:val="0"/>
                <w:bCs/>
                <w:color w:val="auto"/>
                <w:kern w:val="2"/>
                <w:sz w:val="21"/>
                <w:szCs w:val="21"/>
                <w:highlight w:val="none"/>
                <w:lang w:val="en-US" w:eastAsia="zh-CN" w:bidi="ar-SA"/>
              </w:rPr>
              <w:t>1000t</w:t>
            </w:r>
            <w:r>
              <w:rPr>
                <w:rFonts w:hint="eastAsia" w:ascii="Times New Roman" w:eastAsia="宋体" w:cs="Times New Roman"/>
                <w:b w:val="0"/>
                <w:bCs/>
                <w:color w:val="auto"/>
                <w:kern w:val="2"/>
                <w:sz w:val="21"/>
                <w:szCs w:val="21"/>
                <w:highlight w:val="none"/>
                <w:lang w:val="en-US" w:eastAsia="zh-CN" w:bidi="ar-SA"/>
              </w:rPr>
              <w:t>/a，通过类比现有项目可知，扩建项目废水处理量约为</w:t>
            </w:r>
            <w:r>
              <w:rPr>
                <w:rFonts w:hint="eastAsia" w:cs="Times New Roman"/>
                <w:b w:val="0"/>
                <w:bCs/>
                <w:color w:val="auto"/>
                <w:kern w:val="2"/>
                <w:sz w:val="21"/>
                <w:szCs w:val="21"/>
                <w:highlight w:val="none"/>
                <w:lang w:val="en-US" w:eastAsia="zh-CN" w:bidi="ar-SA"/>
              </w:rPr>
              <w:t>1650000</w:t>
            </w:r>
            <w:r>
              <w:rPr>
                <w:rFonts w:hint="eastAsia" w:ascii="Times New Roman" w:eastAsia="宋体" w:cs="Times New Roman"/>
                <w:b w:val="0"/>
                <w:bCs/>
                <w:color w:val="auto"/>
                <w:kern w:val="2"/>
                <w:sz w:val="21"/>
                <w:szCs w:val="21"/>
                <w:highlight w:val="none"/>
                <w:lang w:val="en-US" w:eastAsia="zh-CN" w:bidi="ar-SA"/>
              </w:rPr>
              <w:t>m</w:t>
            </w:r>
            <w:r>
              <w:rPr>
                <w:rFonts w:hint="eastAsia" w:ascii="Times New Roman" w:eastAsia="宋体" w:cs="Times New Roman"/>
                <w:b w:val="0"/>
                <w:bCs/>
                <w:color w:val="auto"/>
                <w:kern w:val="2"/>
                <w:sz w:val="21"/>
                <w:szCs w:val="21"/>
                <w:highlight w:val="none"/>
                <w:vertAlign w:val="superscript"/>
                <w:lang w:val="en-US" w:eastAsia="zh-CN" w:bidi="ar-SA"/>
              </w:rPr>
              <w:t>3</w:t>
            </w:r>
            <w:r>
              <w:rPr>
                <w:rFonts w:hint="eastAsia" w:ascii="Times New Roman" w:eastAsia="宋体" w:cs="Times New Roman"/>
                <w:b w:val="0"/>
                <w:bCs/>
                <w:color w:val="auto"/>
                <w:kern w:val="2"/>
                <w:sz w:val="21"/>
                <w:szCs w:val="21"/>
                <w:highlight w:val="none"/>
                <w:lang w:val="en-US" w:eastAsia="zh-CN" w:bidi="ar-SA"/>
              </w:rPr>
              <w:t>/a，扩建项目污泥产生量约为</w:t>
            </w:r>
            <w:r>
              <w:rPr>
                <w:rFonts w:hint="eastAsia" w:cs="Times New Roman"/>
                <w:b w:val="0"/>
                <w:bCs/>
                <w:color w:val="auto"/>
                <w:kern w:val="2"/>
                <w:sz w:val="21"/>
                <w:szCs w:val="21"/>
                <w:highlight w:val="none"/>
                <w:lang w:val="en-US" w:eastAsia="zh-CN" w:bidi="ar-SA"/>
              </w:rPr>
              <w:t>3500</w:t>
            </w:r>
            <w:r>
              <w:rPr>
                <w:rFonts w:hint="eastAsia" w:ascii="Times New Roman" w:eastAsia="宋体" w:cs="Times New Roman"/>
                <w:b w:val="0"/>
                <w:bCs/>
                <w:color w:val="auto"/>
                <w:kern w:val="2"/>
                <w:sz w:val="21"/>
                <w:szCs w:val="21"/>
                <w:highlight w:val="none"/>
                <w:lang w:val="en-US" w:eastAsia="zh-CN" w:bidi="ar-SA"/>
              </w:rPr>
              <w:t>t/a，</w:t>
            </w:r>
            <w:r>
              <w:rPr>
                <w:rFonts w:hint="default" w:ascii="Times New Roman" w:hAnsi="Times New Roman" w:eastAsia="宋体" w:cs="Times New Roman"/>
                <w:b w:val="0"/>
                <w:bCs/>
                <w:color w:val="auto"/>
                <w:kern w:val="2"/>
                <w:sz w:val="21"/>
                <w:szCs w:val="21"/>
                <w:highlight w:val="none"/>
                <w:lang w:val="en-US" w:eastAsia="zh-CN" w:bidi="ar-SA"/>
              </w:rPr>
              <w:t>收集后</w:t>
            </w:r>
            <w:r>
              <w:rPr>
                <w:rFonts w:hint="eastAsia" w:ascii="Times New Roman" w:hAnsi="Times New Roman" w:eastAsia="宋体" w:cs="Times New Roman"/>
                <w:b w:val="0"/>
                <w:bCs/>
                <w:color w:val="auto"/>
                <w:kern w:val="2"/>
                <w:sz w:val="21"/>
                <w:szCs w:val="21"/>
                <w:highlight w:val="none"/>
                <w:lang w:val="en-US" w:eastAsia="zh-CN" w:bidi="ar-SA"/>
              </w:rPr>
              <w:t>外售</w:t>
            </w:r>
            <w:r>
              <w:rPr>
                <w:rFonts w:hint="default" w:ascii="Times New Roman" w:hAnsi="Times New Roman" w:cs="Times New Roman"/>
                <w:color w:val="auto"/>
                <w:sz w:val="21"/>
                <w:szCs w:val="21"/>
                <w:highlight w:val="none"/>
              </w:rPr>
              <w:t>。</w:t>
            </w:r>
          </w:p>
          <w:p>
            <w:pPr>
              <w:pStyle w:val="167"/>
              <w:keepNext w:val="0"/>
              <w:keepLines w:val="0"/>
              <w:pageBreakBefore w:val="0"/>
              <w:widowControl w:val="0"/>
              <w:kinsoku/>
              <w:wordWrap/>
              <w:overflowPunct/>
              <w:topLinePunct w:val="0"/>
              <w:bidi w:val="0"/>
              <w:adjustRightInd/>
              <w:snapToGrid/>
              <w:spacing w:after="0" w:line="360" w:lineRule="auto"/>
              <w:ind w:left="0" w:leftChars="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②</w:t>
            </w:r>
            <w:r>
              <w:rPr>
                <w:rFonts w:hint="default" w:ascii="Times New Roman" w:hAnsi="Times New Roman" w:cs="Times New Roman"/>
                <w:color w:val="auto"/>
                <w:sz w:val="21"/>
                <w:szCs w:val="21"/>
                <w:highlight w:val="none"/>
              </w:rPr>
              <w:t>生活垃圾：</w:t>
            </w:r>
            <w:r>
              <w:rPr>
                <w:rFonts w:hint="default" w:ascii="Times New Roman" w:hAnsi="Times New Roman"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rPr>
              <w:t>生活垃圾产生量按0.5kg/人·d计，职工人数</w:t>
            </w:r>
            <w:r>
              <w:rPr>
                <w:rFonts w:hint="eastAsia" w:cs="Times New Roman"/>
                <w:color w:val="auto"/>
                <w:sz w:val="21"/>
                <w:szCs w:val="21"/>
                <w:highlight w:val="none"/>
                <w:lang w:val="en-US" w:eastAsia="zh-CN"/>
              </w:rPr>
              <w:t>200</w:t>
            </w:r>
            <w:r>
              <w:rPr>
                <w:rFonts w:hint="default" w:ascii="Times New Roman" w:hAnsi="Times New Roman" w:cs="Times New Roman"/>
                <w:color w:val="auto"/>
                <w:sz w:val="21"/>
                <w:szCs w:val="21"/>
                <w:highlight w:val="none"/>
              </w:rPr>
              <w:t>人，一年工作300天，则生活垃圾产生量为</w:t>
            </w: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t/a，生活垃圾由环卫部门定期清运。</w:t>
            </w:r>
          </w:p>
          <w:p>
            <w:pPr>
              <w:pStyle w:val="2627"/>
              <w:ind w:firstLine="31680"/>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③危险废物</w:t>
            </w:r>
          </w:p>
          <w:p>
            <w:pPr>
              <w:pStyle w:val="2627"/>
              <w:ind w:firstLine="3168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废机油与废机油桶</w:t>
            </w:r>
          </w:p>
          <w:p>
            <w:pPr>
              <w:pStyle w:val="2627"/>
              <w:ind w:firstLine="31680"/>
              <w:rPr>
                <w:rFonts w:hint="default" w:ascii="Times New Roman" w:hAnsi="Times New Roman" w:cs="Times New Roman"/>
                <w:b/>
                <w:bCs/>
                <w:color w:val="auto"/>
                <w:szCs w:val="21"/>
                <w:highlight w:val="none"/>
              </w:rPr>
            </w:pPr>
            <w:r>
              <w:rPr>
                <w:rFonts w:hint="default" w:ascii="Times New Roman" w:hAnsi="Times New Roman" w:cs="Times New Roman"/>
                <w:color w:val="auto"/>
                <w:kern w:val="2"/>
                <w:sz w:val="21"/>
                <w:szCs w:val="21"/>
                <w:highlight w:val="none"/>
              </w:rPr>
              <w:t>项目设备维护保养将产生废机油，产生量约0.</w:t>
            </w:r>
            <w:r>
              <w:rPr>
                <w:rFonts w:hint="default" w:ascii="Times New Roman" w:hAnsi="Times New Roman" w:cs="Times New Roman"/>
                <w:color w:val="auto"/>
                <w:kern w:val="2"/>
                <w:sz w:val="21"/>
                <w:szCs w:val="21"/>
                <w:highlight w:val="none"/>
                <w:lang w:val="en-US" w:eastAsia="zh-CN"/>
              </w:rPr>
              <w:t>1</w:t>
            </w:r>
            <w:r>
              <w:rPr>
                <w:rFonts w:hint="default" w:ascii="Times New Roman" w:hAnsi="Times New Roman" w:cs="Times New Roman"/>
                <w:color w:val="auto"/>
                <w:kern w:val="2"/>
                <w:sz w:val="21"/>
                <w:szCs w:val="21"/>
                <w:highlight w:val="none"/>
              </w:rPr>
              <w:t>t/a。经查询《国家危险废物名录》(2021年版)，属于危险废物，废物类别为HW08，废物代码为900-249-08。集中收集后委托有资质单位处置；设备维修过程中产生的废机油桶，产生量约0.0</w:t>
            </w:r>
            <w:r>
              <w:rPr>
                <w:rFonts w:hint="default" w:ascii="Times New Roman" w:hAnsi="Times New Roman" w:cs="Times New Roman"/>
                <w:color w:val="auto"/>
                <w:kern w:val="2"/>
                <w:sz w:val="21"/>
                <w:szCs w:val="21"/>
                <w:highlight w:val="none"/>
                <w:lang w:val="en-US" w:eastAsia="zh-CN"/>
              </w:rPr>
              <w:t>1</w:t>
            </w:r>
            <w:r>
              <w:rPr>
                <w:rFonts w:hint="default" w:ascii="Times New Roman" w:hAnsi="Times New Roman" w:cs="Times New Roman"/>
                <w:color w:val="auto"/>
                <w:kern w:val="2"/>
                <w:sz w:val="21"/>
                <w:szCs w:val="21"/>
                <w:highlight w:val="none"/>
              </w:rPr>
              <w:t>t/a，根据《国家危险废物名录》(2021年版)，废机油桶属于危废，废物类别为HW08，废物代码</w:t>
            </w:r>
            <w:r>
              <w:rPr>
                <w:rFonts w:hint="default" w:ascii="Times New Roman" w:hAnsi="Times New Roman" w:eastAsia="宋体" w:cs="Times New Roman"/>
                <w:color w:val="auto"/>
                <w:kern w:val="2"/>
                <w:sz w:val="21"/>
                <w:szCs w:val="21"/>
                <w:highlight w:val="none"/>
              </w:rPr>
              <w:t>为900-249-08，在厂内危废暂存间暂存后，委托有资质单位处置。</w:t>
            </w:r>
          </w:p>
          <w:p>
            <w:pPr>
              <w:jc w:val="center"/>
              <w:rPr>
                <w:rFonts w:hint="default" w:ascii="Times New Roman" w:hAnsi="Times New Roman" w:cs="Times New Roman"/>
                <w:b/>
                <w:bCs/>
                <w:color w:val="auto"/>
                <w:szCs w:val="21"/>
                <w:highlight w:val="none"/>
              </w:rPr>
            </w:pPr>
          </w:p>
          <w:p>
            <w:pPr>
              <w:jc w:val="center"/>
              <w:rPr>
                <w:rFonts w:hint="default" w:ascii="Times New Roman" w:hAnsi="Times New Roman" w:cs="Times New Roman"/>
                <w:b/>
                <w:bCs/>
                <w:color w:val="auto"/>
                <w:szCs w:val="21"/>
                <w:highlight w:val="none"/>
              </w:rPr>
            </w:pPr>
          </w:p>
          <w:p>
            <w:pPr>
              <w:jc w:val="center"/>
              <w:rPr>
                <w:rFonts w:hint="default" w:ascii="Times New Roman" w:hAnsi="Times New Roman" w:cs="Times New Roman"/>
                <w:b/>
                <w:bCs/>
                <w:color w:val="auto"/>
                <w:szCs w:val="21"/>
                <w:highlight w:val="none"/>
              </w:rPr>
            </w:pPr>
          </w:p>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27</w:t>
            </w:r>
            <w:r>
              <w:rPr>
                <w:rFonts w:hint="default" w:ascii="Times New Roman" w:hAnsi="Times New Roman" w:cs="Times New Roman"/>
                <w:b/>
                <w:bCs/>
                <w:color w:val="auto"/>
                <w:szCs w:val="21"/>
                <w:highlight w:val="none"/>
              </w:rPr>
              <w:t xml:space="preserve"> 项目固体废物产生及治理情况一览表</w:t>
            </w:r>
          </w:p>
          <w:tbl>
            <w:tblPr>
              <w:tblStyle w:val="4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640"/>
              <w:gridCol w:w="1098"/>
              <w:gridCol w:w="1675"/>
              <w:gridCol w:w="989"/>
              <w:gridCol w:w="642"/>
              <w:gridCol w:w="815"/>
              <w:gridCol w:w="1001"/>
              <w:gridCol w:w="545"/>
              <w:gridCol w:w="16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337"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产生环节</w:t>
                  </w:r>
                </w:p>
              </w:tc>
              <w:tc>
                <w:tcPr>
                  <w:tcW w:w="578"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名称</w:t>
                  </w:r>
                </w:p>
              </w:tc>
              <w:tc>
                <w:tcPr>
                  <w:tcW w:w="882"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属性</w:t>
                  </w:r>
                </w:p>
              </w:tc>
              <w:tc>
                <w:tcPr>
                  <w:tcW w:w="521"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有毒有害物质名称</w:t>
                  </w:r>
                </w:p>
              </w:tc>
              <w:tc>
                <w:tcPr>
                  <w:tcW w:w="338"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物理性状</w:t>
                  </w:r>
                </w:p>
              </w:tc>
              <w:tc>
                <w:tcPr>
                  <w:tcW w:w="429"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环境危险特性</w:t>
                  </w:r>
                </w:p>
              </w:tc>
              <w:tc>
                <w:tcPr>
                  <w:tcW w:w="527"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年度产生量t/a</w:t>
                  </w:r>
                </w:p>
              </w:tc>
              <w:tc>
                <w:tcPr>
                  <w:tcW w:w="287"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贮存方式</w:t>
                  </w:r>
                </w:p>
              </w:tc>
              <w:tc>
                <w:tcPr>
                  <w:tcW w:w="854"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利用处置方式和去向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33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治理</w:t>
                  </w:r>
                </w:p>
              </w:tc>
              <w:tc>
                <w:tcPr>
                  <w:tcW w:w="57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废布袋</w:t>
                  </w:r>
                </w:p>
              </w:tc>
              <w:tc>
                <w:tcPr>
                  <w:tcW w:w="882" w:type="pct"/>
                  <w:tcBorders>
                    <w:tl2br w:val="nil"/>
                    <w:tr2bl w:val="nil"/>
                  </w:tcBorders>
                  <w:tcMar>
                    <w:left w:w="28" w:type="dxa"/>
                    <w:right w:w="28" w:type="dxa"/>
                  </w:tcMar>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lang w:val="en-US" w:eastAsia="zh-CN"/>
                    </w:rPr>
                    <w:t>一般工业固废</w:t>
                  </w:r>
                  <w:r>
                    <w:rPr>
                      <w:rFonts w:hint="default" w:ascii="Times New Roman" w:hAnsi="Times New Roman" w:eastAsia="宋体" w:cs="Times New Roman"/>
                      <w:sz w:val="18"/>
                      <w:szCs w:val="18"/>
                    </w:rPr>
                    <w:t>SW59</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z w:val="18"/>
                      <w:szCs w:val="18"/>
                      <w:lang w:val="en-US" w:eastAsia="zh-CN"/>
                    </w:rPr>
                    <w:t>9</w:t>
                  </w:r>
                  <w:r>
                    <w:rPr>
                      <w:rFonts w:hint="default" w:ascii="Times New Roman" w:hAnsi="Times New Roman" w:eastAsia="宋体" w:cs="Times New Roman"/>
                      <w:sz w:val="18"/>
                      <w:szCs w:val="18"/>
                    </w:rPr>
                    <w:t>00-009-S59</w:t>
                  </w:r>
                </w:p>
              </w:tc>
              <w:tc>
                <w:tcPr>
                  <w:tcW w:w="521"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3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429"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2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p>
              </w:tc>
              <w:tc>
                <w:tcPr>
                  <w:tcW w:w="28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54"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环卫部门定期清运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33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治理</w:t>
                  </w:r>
                </w:p>
              </w:tc>
              <w:tc>
                <w:tcPr>
                  <w:tcW w:w="57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除尘器粉尘</w:t>
                  </w:r>
                </w:p>
              </w:tc>
              <w:tc>
                <w:tcPr>
                  <w:tcW w:w="882" w:type="pct"/>
                  <w:tcBorders>
                    <w:tl2br w:val="nil"/>
                    <w:tr2bl w:val="nil"/>
                  </w:tcBorders>
                  <w:tcMar>
                    <w:left w:w="28" w:type="dxa"/>
                    <w:right w:w="28" w:type="dxa"/>
                  </w:tcMar>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lang w:val="en-US" w:eastAsia="zh-CN"/>
                    </w:rPr>
                    <w:t>一般工业固废</w:t>
                  </w:r>
                  <w:r>
                    <w:rPr>
                      <w:rFonts w:hint="default" w:ascii="Times New Roman" w:hAnsi="Times New Roman" w:eastAsia="宋体" w:cs="Times New Roman"/>
                      <w:sz w:val="18"/>
                      <w:szCs w:val="18"/>
                    </w:rPr>
                    <w:t>SW59</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z w:val="18"/>
                      <w:szCs w:val="18"/>
                      <w:lang w:val="en-US" w:eastAsia="zh-CN"/>
                    </w:rPr>
                    <w:t>9</w:t>
                  </w:r>
                  <w:r>
                    <w:rPr>
                      <w:rFonts w:hint="default" w:ascii="Times New Roman" w:hAnsi="Times New Roman" w:eastAsia="宋体" w:cs="Times New Roman"/>
                      <w:sz w:val="18"/>
                      <w:szCs w:val="18"/>
                    </w:rPr>
                    <w:t>00-0</w:t>
                  </w:r>
                  <w:r>
                    <w:rPr>
                      <w:rFonts w:hint="default" w:ascii="Times New Roman" w:hAnsi="Times New Roman" w:cs="Times New Roman"/>
                      <w:sz w:val="18"/>
                      <w:szCs w:val="18"/>
                      <w:lang w:val="en-US" w:eastAsia="zh-CN"/>
                    </w:rPr>
                    <w:t>9</w:t>
                  </w:r>
                  <w:r>
                    <w:rPr>
                      <w:rFonts w:hint="default" w:ascii="Times New Roman" w:hAnsi="Times New Roman" w:eastAsia="宋体" w:cs="Times New Roman"/>
                      <w:sz w:val="18"/>
                      <w:szCs w:val="18"/>
                    </w:rPr>
                    <w:t>9-S59</w:t>
                  </w:r>
                </w:p>
              </w:tc>
              <w:tc>
                <w:tcPr>
                  <w:tcW w:w="521"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p>
              </w:tc>
              <w:tc>
                <w:tcPr>
                  <w:tcW w:w="33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429"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p>
              </w:tc>
              <w:tc>
                <w:tcPr>
                  <w:tcW w:w="52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19670</w:t>
                  </w:r>
                </w:p>
              </w:tc>
              <w:tc>
                <w:tcPr>
                  <w:tcW w:w="28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54"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回用生产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w:t>
                  </w:r>
                </w:p>
              </w:tc>
              <w:tc>
                <w:tcPr>
                  <w:tcW w:w="33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生产</w:t>
                  </w:r>
                </w:p>
              </w:tc>
              <w:tc>
                <w:tcPr>
                  <w:tcW w:w="57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废包装材料</w:t>
                  </w:r>
                </w:p>
              </w:tc>
              <w:tc>
                <w:tcPr>
                  <w:tcW w:w="882" w:type="pct"/>
                  <w:tcBorders>
                    <w:tl2br w:val="nil"/>
                    <w:tr2bl w:val="nil"/>
                  </w:tcBorders>
                  <w:tcMar>
                    <w:left w:w="28" w:type="dxa"/>
                    <w:right w:w="28" w:type="dxa"/>
                  </w:tcMar>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lang w:val="en-US" w:eastAsia="zh-CN"/>
                    </w:rPr>
                    <w:t>一般工业固废</w:t>
                  </w:r>
                  <w:r>
                    <w:rPr>
                      <w:rFonts w:hint="default" w:ascii="Times New Roman" w:hAnsi="Times New Roman" w:eastAsia="宋体" w:cs="Times New Roman"/>
                      <w:sz w:val="18"/>
                      <w:szCs w:val="18"/>
                    </w:rPr>
                    <w:t>SW59</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z w:val="18"/>
                      <w:szCs w:val="18"/>
                      <w:lang w:val="en-US" w:eastAsia="zh-CN"/>
                    </w:rPr>
                    <w:t>9</w:t>
                  </w:r>
                  <w:r>
                    <w:rPr>
                      <w:rFonts w:hint="default" w:ascii="Times New Roman" w:hAnsi="Times New Roman" w:eastAsia="宋体" w:cs="Times New Roman"/>
                      <w:sz w:val="18"/>
                      <w:szCs w:val="18"/>
                    </w:rPr>
                    <w:t>00-0</w:t>
                  </w:r>
                  <w:r>
                    <w:rPr>
                      <w:rFonts w:hint="default" w:ascii="Times New Roman" w:hAnsi="Times New Roman" w:cs="Times New Roman"/>
                      <w:sz w:val="18"/>
                      <w:szCs w:val="18"/>
                      <w:lang w:val="en-US" w:eastAsia="zh-CN"/>
                    </w:rPr>
                    <w:t>9</w:t>
                  </w:r>
                  <w:r>
                    <w:rPr>
                      <w:rFonts w:hint="default" w:ascii="Times New Roman" w:hAnsi="Times New Roman" w:eastAsia="宋体" w:cs="Times New Roman"/>
                      <w:sz w:val="18"/>
                      <w:szCs w:val="18"/>
                    </w:rPr>
                    <w:t>9-S59</w:t>
                  </w:r>
                </w:p>
              </w:tc>
              <w:tc>
                <w:tcPr>
                  <w:tcW w:w="521"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3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429"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2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28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54"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环卫部门定期清运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shd w:val="clear" w:color="auto" w:fill="auto"/>
                  <w:tcMar>
                    <w:left w:w="28" w:type="dxa"/>
                    <w:right w:w="28" w:type="dxa"/>
                  </w:tcMar>
                  <w:vAlign w:val="center"/>
                </w:tcPr>
                <w:p>
                  <w:pPr>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4</w:t>
                  </w:r>
                </w:p>
              </w:tc>
              <w:tc>
                <w:tcPr>
                  <w:tcW w:w="33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生产</w:t>
                  </w:r>
                </w:p>
              </w:tc>
              <w:tc>
                <w:tcPr>
                  <w:tcW w:w="57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废反渗透膜</w:t>
                  </w:r>
                </w:p>
              </w:tc>
              <w:tc>
                <w:tcPr>
                  <w:tcW w:w="882" w:type="pct"/>
                  <w:tcBorders>
                    <w:tl2br w:val="nil"/>
                    <w:tr2bl w:val="nil"/>
                  </w:tcBorders>
                  <w:tcMar>
                    <w:left w:w="28" w:type="dxa"/>
                    <w:right w:w="28" w:type="dxa"/>
                  </w:tcMar>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lang w:val="en-US" w:eastAsia="zh-CN"/>
                    </w:rPr>
                    <w:t>一般工业固废</w:t>
                  </w:r>
                  <w:r>
                    <w:rPr>
                      <w:rFonts w:hint="default" w:ascii="Times New Roman" w:hAnsi="Times New Roman" w:eastAsia="宋体" w:cs="Times New Roman"/>
                      <w:sz w:val="18"/>
                      <w:szCs w:val="18"/>
                    </w:rPr>
                    <w:t>SW59</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z w:val="18"/>
                      <w:szCs w:val="18"/>
                      <w:lang w:val="en-US" w:eastAsia="zh-CN"/>
                    </w:rPr>
                    <w:t>9</w:t>
                  </w:r>
                  <w:r>
                    <w:rPr>
                      <w:rFonts w:hint="default" w:ascii="Times New Roman" w:hAnsi="Times New Roman" w:eastAsia="宋体" w:cs="Times New Roman"/>
                      <w:sz w:val="18"/>
                      <w:szCs w:val="18"/>
                    </w:rPr>
                    <w:t>00-009-S59</w:t>
                  </w:r>
                </w:p>
              </w:tc>
              <w:tc>
                <w:tcPr>
                  <w:tcW w:w="521"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3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429"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2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w:t>
                  </w:r>
                </w:p>
              </w:tc>
              <w:tc>
                <w:tcPr>
                  <w:tcW w:w="28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54"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环卫部门定期清运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shd w:val="clear" w:color="auto" w:fill="auto"/>
                  <w:tcMar>
                    <w:left w:w="28" w:type="dxa"/>
                    <w:right w:w="28" w:type="dxa"/>
                  </w:tcMar>
                  <w:vAlign w:val="center"/>
                </w:tcPr>
                <w:p>
                  <w:pPr>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5</w:t>
                  </w:r>
                </w:p>
              </w:tc>
              <w:tc>
                <w:tcPr>
                  <w:tcW w:w="33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生产</w:t>
                  </w:r>
                </w:p>
              </w:tc>
              <w:tc>
                <w:tcPr>
                  <w:tcW w:w="57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滤渣</w:t>
                  </w:r>
                </w:p>
              </w:tc>
              <w:tc>
                <w:tcPr>
                  <w:tcW w:w="882" w:type="pct"/>
                  <w:tcBorders>
                    <w:tl2br w:val="nil"/>
                    <w:tr2bl w:val="nil"/>
                  </w:tcBorders>
                  <w:tcMar>
                    <w:left w:w="28" w:type="dxa"/>
                    <w:right w:w="28" w:type="dxa"/>
                  </w:tcMar>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lang w:val="en-US" w:eastAsia="zh-CN"/>
                    </w:rPr>
                    <w:t>一般工业固废</w:t>
                  </w:r>
                  <w:r>
                    <w:rPr>
                      <w:rFonts w:hint="default" w:ascii="Times New Roman" w:hAnsi="Times New Roman" w:eastAsia="宋体" w:cs="Times New Roman"/>
                      <w:sz w:val="18"/>
                      <w:szCs w:val="18"/>
                    </w:rPr>
                    <w:t>SW59</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z w:val="18"/>
                      <w:szCs w:val="18"/>
                      <w:lang w:val="en-US" w:eastAsia="zh-CN"/>
                    </w:rPr>
                    <w:t>9</w:t>
                  </w:r>
                  <w:r>
                    <w:rPr>
                      <w:rFonts w:hint="default" w:ascii="Times New Roman" w:hAnsi="Times New Roman" w:eastAsia="宋体" w:cs="Times New Roman"/>
                      <w:sz w:val="18"/>
                      <w:szCs w:val="18"/>
                    </w:rPr>
                    <w:t>00-0</w:t>
                  </w:r>
                  <w:r>
                    <w:rPr>
                      <w:rFonts w:hint="default" w:ascii="Times New Roman" w:hAnsi="Times New Roman" w:cs="Times New Roman"/>
                      <w:sz w:val="18"/>
                      <w:szCs w:val="18"/>
                      <w:lang w:val="en-US" w:eastAsia="zh-CN"/>
                    </w:rPr>
                    <w:t>9</w:t>
                  </w:r>
                  <w:r>
                    <w:rPr>
                      <w:rFonts w:hint="default" w:ascii="Times New Roman" w:hAnsi="Times New Roman" w:eastAsia="宋体" w:cs="Times New Roman"/>
                      <w:sz w:val="18"/>
                      <w:szCs w:val="18"/>
                    </w:rPr>
                    <w:t>9-S59</w:t>
                  </w:r>
                </w:p>
              </w:tc>
              <w:tc>
                <w:tcPr>
                  <w:tcW w:w="521"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3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429"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2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120</w:t>
                  </w:r>
                </w:p>
              </w:tc>
              <w:tc>
                <w:tcPr>
                  <w:tcW w:w="28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54"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shd w:val="clear" w:color="auto" w:fill="auto"/>
                  <w:tcMar>
                    <w:left w:w="28" w:type="dxa"/>
                    <w:right w:w="28" w:type="dxa"/>
                  </w:tcMar>
                  <w:vAlign w:val="center"/>
                </w:tcPr>
                <w:p>
                  <w:pPr>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w:t>
                  </w:r>
                </w:p>
              </w:tc>
              <w:tc>
                <w:tcPr>
                  <w:tcW w:w="337" w:type="pct"/>
                  <w:tcBorders>
                    <w:tl2br w:val="nil"/>
                    <w:tr2bl w:val="nil"/>
                  </w:tcBorders>
                  <w:tcMar>
                    <w:left w:w="28" w:type="dxa"/>
                    <w:right w:w="28" w:type="dxa"/>
                  </w:tcMar>
                  <w:vAlign w:val="center"/>
                </w:tcPr>
                <w:p>
                  <w:pPr>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沼气</w:t>
                  </w:r>
                </w:p>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脱硫</w:t>
                  </w:r>
                </w:p>
              </w:tc>
              <w:tc>
                <w:tcPr>
                  <w:tcW w:w="57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单质硫</w:t>
                  </w:r>
                </w:p>
              </w:tc>
              <w:tc>
                <w:tcPr>
                  <w:tcW w:w="882" w:type="pct"/>
                  <w:tcBorders>
                    <w:tl2br w:val="nil"/>
                    <w:tr2bl w:val="nil"/>
                  </w:tcBorders>
                  <w:tcMar>
                    <w:left w:w="28" w:type="dxa"/>
                    <w:right w:w="28" w:type="dxa"/>
                  </w:tcMar>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lang w:val="en-US" w:eastAsia="zh-CN"/>
                    </w:rPr>
                    <w:t>一般工业固废</w:t>
                  </w:r>
                  <w:r>
                    <w:rPr>
                      <w:rFonts w:hint="default" w:ascii="Times New Roman" w:hAnsi="Times New Roman" w:eastAsia="宋体" w:cs="Times New Roman"/>
                      <w:sz w:val="18"/>
                      <w:szCs w:val="18"/>
                    </w:rPr>
                    <w:t>SW59</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z w:val="18"/>
                      <w:szCs w:val="18"/>
                      <w:lang w:val="en-US" w:eastAsia="zh-CN"/>
                    </w:rPr>
                    <w:t>9</w:t>
                  </w:r>
                  <w:r>
                    <w:rPr>
                      <w:rFonts w:hint="default" w:ascii="Times New Roman" w:hAnsi="Times New Roman" w:eastAsia="宋体" w:cs="Times New Roman"/>
                      <w:sz w:val="18"/>
                      <w:szCs w:val="18"/>
                    </w:rPr>
                    <w:t>00-0</w:t>
                  </w:r>
                  <w:r>
                    <w:rPr>
                      <w:rFonts w:hint="default" w:ascii="Times New Roman" w:hAnsi="Times New Roman" w:cs="Times New Roman"/>
                      <w:sz w:val="18"/>
                      <w:szCs w:val="18"/>
                      <w:lang w:val="en-US" w:eastAsia="zh-CN"/>
                    </w:rPr>
                    <w:t>9</w:t>
                  </w:r>
                  <w:r>
                    <w:rPr>
                      <w:rFonts w:hint="default" w:ascii="Times New Roman" w:hAnsi="Times New Roman" w:eastAsia="宋体" w:cs="Times New Roman"/>
                      <w:sz w:val="18"/>
                      <w:szCs w:val="18"/>
                    </w:rPr>
                    <w:t>9-S59</w:t>
                  </w:r>
                </w:p>
              </w:tc>
              <w:tc>
                <w:tcPr>
                  <w:tcW w:w="521"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3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429"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2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17.6</w:t>
                  </w:r>
                </w:p>
              </w:tc>
              <w:tc>
                <w:tcPr>
                  <w:tcW w:w="28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54"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shd w:val="clear" w:color="auto" w:fill="auto"/>
                  <w:tcMar>
                    <w:left w:w="28" w:type="dxa"/>
                    <w:right w:w="28" w:type="dxa"/>
                  </w:tcMar>
                  <w:vAlign w:val="center"/>
                </w:tcPr>
                <w:p>
                  <w:pPr>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7</w:t>
                  </w:r>
                </w:p>
              </w:tc>
              <w:tc>
                <w:tcPr>
                  <w:tcW w:w="337" w:type="pct"/>
                  <w:tcBorders>
                    <w:tl2br w:val="nil"/>
                    <w:tr2bl w:val="nil"/>
                  </w:tcBorders>
                  <w:tcMar>
                    <w:left w:w="28" w:type="dxa"/>
                    <w:right w:w="28" w:type="dxa"/>
                  </w:tcMar>
                  <w:vAlign w:val="center"/>
                </w:tcPr>
                <w:p>
                  <w:pPr>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废水</w:t>
                  </w:r>
                </w:p>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处理</w:t>
                  </w:r>
                </w:p>
              </w:tc>
              <w:tc>
                <w:tcPr>
                  <w:tcW w:w="57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污泥</w:t>
                  </w:r>
                </w:p>
              </w:tc>
              <w:tc>
                <w:tcPr>
                  <w:tcW w:w="882" w:type="pct"/>
                  <w:tcBorders>
                    <w:tl2br w:val="nil"/>
                    <w:tr2bl w:val="nil"/>
                  </w:tcBorders>
                  <w:tcMar>
                    <w:left w:w="28" w:type="dxa"/>
                    <w:right w:w="28" w:type="dxa"/>
                  </w:tcMar>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highlight w:val="none"/>
                      <w:lang w:val="en-US" w:eastAsia="zh-CN"/>
                    </w:rPr>
                    <w:t>一般工业固废</w:t>
                  </w:r>
                  <w:r>
                    <w:rPr>
                      <w:rFonts w:hint="default" w:ascii="Times New Roman" w:hAnsi="Times New Roman" w:eastAsia="宋体" w:cs="Times New Roman"/>
                      <w:sz w:val="18"/>
                      <w:szCs w:val="18"/>
                    </w:rPr>
                    <w:t xml:space="preserve">SW07 </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z w:val="18"/>
                      <w:szCs w:val="18"/>
                    </w:rPr>
                    <w:t>900-099-S07</w:t>
                  </w:r>
                </w:p>
              </w:tc>
              <w:tc>
                <w:tcPr>
                  <w:tcW w:w="521"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3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429"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p>
              </w:tc>
              <w:tc>
                <w:tcPr>
                  <w:tcW w:w="52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3500</w:t>
                  </w:r>
                </w:p>
              </w:tc>
              <w:tc>
                <w:tcPr>
                  <w:tcW w:w="28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p>
              </w:tc>
              <w:tc>
                <w:tcPr>
                  <w:tcW w:w="854"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shd w:val="clear" w:color="auto" w:fill="auto"/>
                  <w:tcMar>
                    <w:left w:w="28" w:type="dxa"/>
                    <w:right w:w="28" w:type="dxa"/>
                  </w:tcMar>
                  <w:vAlign w:val="center"/>
                </w:tcPr>
                <w:p>
                  <w:pPr>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8</w:t>
                  </w:r>
                </w:p>
              </w:tc>
              <w:tc>
                <w:tcPr>
                  <w:tcW w:w="33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w:t>
                  </w:r>
                </w:p>
              </w:tc>
              <w:tc>
                <w:tcPr>
                  <w:tcW w:w="57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w:t>
                  </w:r>
                </w:p>
              </w:tc>
              <w:tc>
                <w:tcPr>
                  <w:tcW w:w="882" w:type="pct"/>
                  <w:tcBorders>
                    <w:tl2br w:val="nil"/>
                    <w:tr2bl w:val="nil"/>
                  </w:tcBorders>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生活垃圾</w:t>
                  </w:r>
                </w:p>
                <w:p>
                  <w:pPr>
                    <w:keepNext w:val="0"/>
                    <w:keepLines w:val="0"/>
                    <w:pageBreakBefore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SW64</w:t>
                  </w:r>
                </w:p>
                <w:p>
                  <w:pPr>
                    <w:pStyle w:val="21"/>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900-099-S64</w:t>
                  </w:r>
                </w:p>
              </w:tc>
              <w:tc>
                <w:tcPr>
                  <w:tcW w:w="521"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33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429"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2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28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袋装</w:t>
                  </w:r>
                </w:p>
              </w:tc>
              <w:tc>
                <w:tcPr>
                  <w:tcW w:w="854"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环卫部门定期清运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shd w:val="clear" w:color="auto" w:fill="auto"/>
                  <w:tcMar>
                    <w:left w:w="28" w:type="dxa"/>
                    <w:right w:w="28" w:type="dxa"/>
                  </w:tcMar>
                  <w:vAlign w:val="center"/>
                </w:tcPr>
                <w:p>
                  <w:pPr>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9</w:t>
                  </w:r>
                </w:p>
              </w:tc>
              <w:tc>
                <w:tcPr>
                  <w:tcW w:w="33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设备</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维护</w:t>
                  </w:r>
                </w:p>
              </w:tc>
              <w:tc>
                <w:tcPr>
                  <w:tcW w:w="57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c>
                <w:tcPr>
                  <w:tcW w:w="882"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危险废物</w:t>
                  </w:r>
                  <w:r>
                    <w:rPr>
                      <w:rFonts w:hint="default" w:ascii="Times New Roman" w:hAnsi="Times New Roman" w:eastAsia="宋体" w:cs="Times New Roman"/>
                      <w:color w:val="auto"/>
                      <w:sz w:val="18"/>
                      <w:szCs w:val="18"/>
                      <w:highlight w:val="none"/>
                      <w:lang w:val="en-US" w:eastAsia="zh-CN"/>
                    </w:rPr>
                    <w:t>HW08</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900-249-08</w:t>
                  </w:r>
                </w:p>
              </w:tc>
              <w:tc>
                <w:tcPr>
                  <w:tcW w:w="521"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废矿物油</w:t>
                  </w:r>
                </w:p>
              </w:tc>
              <w:tc>
                <w:tcPr>
                  <w:tcW w:w="33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液态</w:t>
                  </w:r>
                </w:p>
              </w:tc>
              <w:tc>
                <w:tcPr>
                  <w:tcW w:w="429"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T，I</w:t>
                  </w:r>
                </w:p>
              </w:tc>
              <w:tc>
                <w:tcPr>
                  <w:tcW w:w="52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w:t>
                  </w:r>
                </w:p>
              </w:tc>
              <w:tc>
                <w:tcPr>
                  <w:tcW w:w="28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桶装</w:t>
                  </w:r>
                </w:p>
              </w:tc>
              <w:tc>
                <w:tcPr>
                  <w:tcW w:w="854" w:type="pct"/>
                  <w:vMerge w:val="restar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收集后暂时贮存在危废间，并定期委托有资质单位回收处理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33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设备</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维护</w:t>
                  </w:r>
                </w:p>
              </w:tc>
              <w:tc>
                <w:tcPr>
                  <w:tcW w:w="57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废机油桶</w:t>
                  </w:r>
                </w:p>
              </w:tc>
              <w:tc>
                <w:tcPr>
                  <w:tcW w:w="882" w:type="pct"/>
                  <w:tcBorders>
                    <w:tl2br w:val="nil"/>
                    <w:tr2bl w:val="nil"/>
                  </w:tcBorders>
                  <w:tcMar>
                    <w:left w:w="28" w:type="dxa"/>
                    <w:right w:w="28" w:type="dxa"/>
                  </w:tcMar>
                  <w:vAlign w:val="center"/>
                </w:tcPr>
                <w:p>
                  <w:pPr>
                    <w:jc w:val="center"/>
                    <w:rPr>
                      <w:rFonts w:hint="default" w:ascii="Times New Roman" w:hAnsi="Times New Roman" w:cs="Times New Roman"/>
                      <w:color w:val="auto"/>
                      <w:kern w:val="2"/>
                      <w:sz w:val="18"/>
                      <w:szCs w:val="18"/>
                      <w:highlight w:val="none"/>
                    </w:rPr>
                  </w:pPr>
                  <w:r>
                    <w:rPr>
                      <w:rFonts w:hint="default" w:ascii="Times New Roman" w:hAnsi="Times New Roman" w:cs="Times New Roman"/>
                      <w:color w:val="auto"/>
                      <w:sz w:val="18"/>
                      <w:szCs w:val="18"/>
                      <w:highlight w:val="none"/>
                      <w:lang w:val="en-US" w:eastAsia="zh-CN"/>
                    </w:rPr>
                    <w:t>危险废物</w:t>
                  </w:r>
                  <w:r>
                    <w:rPr>
                      <w:rFonts w:hint="default" w:ascii="Times New Roman" w:hAnsi="Times New Roman" w:cs="Times New Roman"/>
                      <w:color w:val="auto"/>
                      <w:kern w:val="2"/>
                      <w:sz w:val="18"/>
                      <w:szCs w:val="18"/>
                      <w:highlight w:val="none"/>
                    </w:rPr>
                    <w:t>HW08</w:t>
                  </w:r>
                </w:p>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900-249-08</w:t>
                  </w:r>
                </w:p>
              </w:tc>
              <w:tc>
                <w:tcPr>
                  <w:tcW w:w="521"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废矿物油</w:t>
                  </w:r>
                </w:p>
              </w:tc>
              <w:tc>
                <w:tcPr>
                  <w:tcW w:w="338"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429"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T，I</w:t>
                  </w:r>
                </w:p>
              </w:tc>
              <w:tc>
                <w:tcPr>
                  <w:tcW w:w="52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0.01</w:t>
                  </w:r>
                </w:p>
              </w:tc>
              <w:tc>
                <w:tcPr>
                  <w:tcW w:w="287" w:type="pct"/>
                  <w:tcBorders>
                    <w:tl2br w:val="nil"/>
                    <w:tr2bl w:val="nil"/>
                  </w:tcBorders>
                  <w:tcMar>
                    <w:left w:w="28" w:type="dxa"/>
                    <w:right w:w="28" w:type="dxa"/>
                  </w:tcMar>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桶装</w:t>
                  </w:r>
                </w:p>
              </w:tc>
              <w:tc>
                <w:tcPr>
                  <w:tcW w:w="854" w:type="pct"/>
                  <w:vMerge w:val="continue"/>
                  <w:tcBorders>
                    <w:tl2br w:val="nil"/>
                    <w:tr2bl w:val="nil"/>
                  </w:tcBorders>
                  <w:tcMar>
                    <w:left w:w="28" w:type="dxa"/>
                    <w:right w:w="28" w:type="dxa"/>
                  </w:tcMar>
                  <w:vAlign w:val="center"/>
                </w:tcPr>
                <w:p>
                  <w:pPr>
                    <w:jc w:val="center"/>
                    <w:rPr>
                      <w:rFonts w:hint="default" w:ascii="Times New Roman" w:hAnsi="Times New Roman" w:cs="Times New Roman"/>
                      <w:color w:val="auto"/>
                      <w:sz w:val="18"/>
                      <w:szCs w:val="18"/>
                      <w:highlight w:val="none"/>
                    </w:rPr>
                  </w:pPr>
                </w:p>
              </w:tc>
            </w:tr>
          </w:tbl>
          <w:p>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(2)一般固废管控措施：</w:t>
            </w:r>
          </w:p>
          <w:p>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堆放固体废物的地面要硬化处理，并将固体废物分类堆放。一般固体废物处置符合《一般工业固体废物贮存和填埋污染控制标准》（GB 18599-2020）标准要求。</w:t>
            </w:r>
          </w:p>
          <w:p>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本评价要求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台账原则上要保留5年。</w:t>
            </w:r>
          </w:p>
          <w:p>
            <w:pPr>
              <w:pStyle w:val="64"/>
              <w:spacing w:after="0" w:line="360" w:lineRule="auto"/>
              <w:ind w:left="0" w:leftChars="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(3)危险废物贮存场所</w:t>
            </w:r>
          </w:p>
          <w:p>
            <w:pPr>
              <w:spacing w:line="360" w:lineRule="auto"/>
              <w:ind w:firstLine="420" w:firstLineChars="200"/>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现有</w:t>
            </w:r>
            <w:r>
              <w:rPr>
                <w:rFonts w:hint="default" w:ascii="Times New Roman" w:hAnsi="Times New Roman" w:cs="Times New Roman"/>
                <w:color w:val="auto"/>
                <w:szCs w:val="21"/>
                <w:highlight w:val="none"/>
              </w:rPr>
              <w:t>项目</w:t>
            </w:r>
            <w:r>
              <w:rPr>
                <w:rFonts w:hint="eastAsia" w:cs="Times New Roman"/>
                <w:color w:val="auto"/>
                <w:szCs w:val="21"/>
                <w:highlight w:val="none"/>
                <w:lang w:val="en-US" w:eastAsia="zh-CN"/>
              </w:rPr>
              <w:t>已建设</w:t>
            </w:r>
            <w:r>
              <w:rPr>
                <w:rFonts w:hint="default" w:ascii="Times New Roman" w:hAnsi="Times New Roman" w:cs="Times New Roman"/>
                <w:color w:val="auto"/>
                <w:szCs w:val="21"/>
                <w:highlight w:val="none"/>
              </w:rPr>
              <w:t>危废间</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 xml:space="preserve">选址地质结构稳定，地震烈度7度，满足地震烈度不超过7级的要求；危废暂存间底部高于地下水最高水位；项目选址不位于溶洞区或易遭受严重自然灾害如洪水、滑坡、泥石流、潮汐等影响的地区；周围不存在易燃、易爆等危险品仓库、高压输电线路防护区域。综上所述，本项目危废暂存间选址可行。 </w:t>
            </w:r>
          </w:p>
          <w:p>
            <w:pPr>
              <w:pStyle w:val="64"/>
              <w:spacing w:after="0" w:line="360" w:lineRule="auto"/>
              <w:ind w:left="0" w:leftChars="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项目危废暂存间严格按照《危险废物贮存污染控制标准》(GB18597-2023)标准要求建设，分类储存。</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(4)固废处置</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固废应按照要求进行分类处置，其中工业固废与生活垃圾分类处置。</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企业为固体废物污染防治的责任主体，应建立风险管理及应急救援体系、环境监测计划，执行转移联单制度及国家和省转移管理的相关规定、处置过程安全操作规程、人员培训考核制度、档案管理制度、专人专管负责制、台账保管制度、处置全过程管理制度等。</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项目危险固废处置应严格按照《中华人民共和国固体废物污染环境防治法》中有关危险废物的管理条款执行，危险固废按法规要求应委托有资质的单位进行处理处置。</w:t>
            </w:r>
          </w:p>
          <w:p>
            <w:pPr>
              <w:pStyle w:val="64"/>
              <w:spacing w:after="0" w:line="360" w:lineRule="auto"/>
              <w:ind w:left="0" w:leftChars="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单位必须按照《危险废物产生单位管理计划制定指南》的规定，制定危险废物管理计划，原则上管理计划按年度制定。同时要结合自身的实际情况，与生产记录相衔接，建立危险废物台账，如实记载产生危险废物的种类、数量、流向、贮存、利用处置等信息。</w:t>
            </w:r>
          </w:p>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28</w:t>
            </w:r>
            <w:r>
              <w:rPr>
                <w:rFonts w:hint="default" w:ascii="Times New Roman" w:hAnsi="Times New Roman" w:cs="Times New Roman"/>
                <w:b/>
                <w:bCs/>
                <w:color w:val="auto"/>
                <w:szCs w:val="21"/>
                <w:highlight w:val="none"/>
              </w:rPr>
              <w:t xml:space="preserve">  危险废物汇总表</w:t>
            </w:r>
          </w:p>
          <w:tbl>
            <w:tblPr>
              <w:tblStyle w:val="4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839"/>
              <w:gridCol w:w="807"/>
              <w:gridCol w:w="1139"/>
              <w:gridCol w:w="773"/>
              <w:gridCol w:w="773"/>
              <w:gridCol w:w="773"/>
              <w:gridCol w:w="773"/>
              <w:gridCol w:w="773"/>
              <w:gridCol w:w="775"/>
              <w:gridCol w:w="777"/>
              <w:gridCol w:w="7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6" w:type="pct"/>
                  <w:tcBorders>
                    <w:top w:val="single" w:color="auto" w:sz="12"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442"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危险废物名称</w:t>
                  </w:r>
                </w:p>
              </w:tc>
              <w:tc>
                <w:tcPr>
                  <w:tcW w:w="425"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危险废物类别</w:t>
                  </w:r>
                </w:p>
              </w:tc>
              <w:tc>
                <w:tcPr>
                  <w:tcW w:w="600"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危险废物代码</w:t>
                  </w:r>
                </w:p>
              </w:tc>
              <w:tc>
                <w:tcPr>
                  <w:tcW w:w="407"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产生量(t/a)</w:t>
                  </w:r>
                </w:p>
              </w:tc>
              <w:tc>
                <w:tcPr>
                  <w:tcW w:w="407"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产生工序及装置</w:t>
                  </w:r>
                </w:p>
              </w:tc>
              <w:tc>
                <w:tcPr>
                  <w:tcW w:w="407"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形态</w:t>
                  </w:r>
                </w:p>
              </w:tc>
              <w:tc>
                <w:tcPr>
                  <w:tcW w:w="407"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主要成分</w:t>
                  </w:r>
                </w:p>
              </w:tc>
              <w:tc>
                <w:tcPr>
                  <w:tcW w:w="407"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有害成分</w:t>
                  </w:r>
                </w:p>
              </w:tc>
              <w:tc>
                <w:tcPr>
                  <w:tcW w:w="408"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产废周期</w:t>
                  </w:r>
                </w:p>
              </w:tc>
              <w:tc>
                <w:tcPr>
                  <w:tcW w:w="409"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w:t>
                  </w:r>
                </w:p>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特性</w:t>
                  </w:r>
                </w:p>
              </w:tc>
              <w:tc>
                <w:tcPr>
                  <w:tcW w:w="409" w:type="pct"/>
                  <w:tcBorders>
                    <w:top w:val="single" w:color="auto" w:sz="12" w:space="0"/>
                    <w:left w:val="single" w:color="auto" w:sz="4" w:space="0"/>
                    <w:bottom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66" w:type="pct"/>
                  <w:tcBorders>
                    <w:top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44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废机油</w:t>
                  </w:r>
                </w:p>
              </w:tc>
              <w:tc>
                <w:tcPr>
                  <w:tcW w:w="42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HW08</w:t>
                  </w:r>
                </w:p>
              </w:tc>
              <w:tc>
                <w:tcPr>
                  <w:tcW w:w="60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900-249-08</w:t>
                  </w:r>
                </w:p>
              </w:tc>
              <w:tc>
                <w:tcPr>
                  <w:tcW w:w="40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40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设备维护</w:t>
                  </w:r>
                </w:p>
              </w:tc>
              <w:tc>
                <w:tcPr>
                  <w:tcW w:w="40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液态</w:t>
                  </w:r>
                </w:p>
              </w:tc>
              <w:tc>
                <w:tcPr>
                  <w:tcW w:w="40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废矿物油</w:t>
                  </w:r>
                </w:p>
              </w:tc>
              <w:tc>
                <w:tcPr>
                  <w:tcW w:w="40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废矿物油</w:t>
                  </w:r>
                </w:p>
              </w:tc>
              <w:tc>
                <w:tcPr>
                  <w:tcW w:w="40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1次/年</w:t>
                  </w:r>
                </w:p>
              </w:tc>
              <w:tc>
                <w:tcPr>
                  <w:tcW w:w="40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T，I</w:t>
                  </w:r>
                </w:p>
              </w:tc>
              <w:tc>
                <w:tcPr>
                  <w:tcW w:w="409" w:type="pct"/>
                  <w:vMerge w:val="restart"/>
                  <w:tcBorders>
                    <w:top w:val="single" w:color="auto" w:sz="4" w:space="0"/>
                    <w:lef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收集后暂时贮存在危废间，并定期委托有资质单位回收处理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66" w:type="pct"/>
                  <w:tcBorders>
                    <w:top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442"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废机</w:t>
                  </w:r>
                </w:p>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油桶</w:t>
                  </w:r>
                </w:p>
              </w:tc>
              <w:tc>
                <w:tcPr>
                  <w:tcW w:w="425"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HW08</w:t>
                  </w:r>
                </w:p>
              </w:tc>
              <w:tc>
                <w:tcPr>
                  <w:tcW w:w="600"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900-249-08</w:t>
                  </w:r>
                </w:p>
              </w:tc>
              <w:tc>
                <w:tcPr>
                  <w:tcW w:w="40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0.01</w:t>
                  </w:r>
                </w:p>
              </w:tc>
              <w:tc>
                <w:tcPr>
                  <w:tcW w:w="40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设备维护</w:t>
                  </w:r>
                </w:p>
              </w:tc>
              <w:tc>
                <w:tcPr>
                  <w:tcW w:w="40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固态</w:t>
                  </w:r>
                </w:p>
              </w:tc>
              <w:tc>
                <w:tcPr>
                  <w:tcW w:w="40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废矿物油</w:t>
                  </w:r>
                </w:p>
              </w:tc>
              <w:tc>
                <w:tcPr>
                  <w:tcW w:w="407"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废矿物油</w:t>
                  </w:r>
                </w:p>
              </w:tc>
              <w:tc>
                <w:tcPr>
                  <w:tcW w:w="40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1次/年</w:t>
                  </w:r>
                </w:p>
              </w:tc>
              <w:tc>
                <w:tcPr>
                  <w:tcW w:w="409"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T，I</w:t>
                  </w:r>
                </w:p>
              </w:tc>
              <w:tc>
                <w:tcPr>
                  <w:tcW w:w="409" w:type="pct"/>
                  <w:vMerge w:val="continue"/>
                  <w:tcBorders>
                    <w:lef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p>
              </w:tc>
            </w:tr>
          </w:tbl>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29</w:t>
            </w:r>
            <w:r>
              <w:rPr>
                <w:rFonts w:hint="default" w:ascii="Times New Roman" w:hAnsi="Times New Roman" w:cs="Times New Roman"/>
                <w:b/>
                <w:bCs/>
                <w:color w:val="auto"/>
                <w:szCs w:val="21"/>
                <w:highlight w:val="none"/>
              </w:rPr>
              <w:t xml:space="preserve">  危险废物贮存场所(设施)基本情况表</w:t>
            </w:r>
          </w:p>
          <w:tbl>
            <w:tblPr>
              <w:tblStyle w:val="4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287"/>
              <w:gridCol w:w="1416"/>
              <w:gridCol w:w="1097"/>
              <w:gridCol w:w="1553"/>
              <w:gridCol w:w="828"/>
              <w:gridCol w:w="884"/>
              <w:gridCol w:w="902"/>
              <w:gridCol w:w="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 w:type="pct"/>
                  <w:tcBorders>
                    <w:top w:val="single" w:color="auto" w:sz="12"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678"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贮存场所(设施)名称</w:t>
                  </w:r>
                </w:p>
              </w:tc>
              <w:tc>
                <w:tcPr>
                  <w:tcW w:w="746"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危险废物名称</w:t>
                  </w:r>
                </w:p>
              </w:tc>
              <w:tc>
                <w:tcPr>
                  <w:tcW w:w="578"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危险废物类别</w:t>
                  </w:r>
                </w:p>
              </w:tc>
              <w:tc>
                <w:tcPr>
                  <w:tcW w:w="818"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危险废物代码</w:t>
                  </w:r>
                </w:p>
              </w:tc>
              <w:tc>
                <w:tcPr>
                  <w:tcW w:w="436"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占地面积</w:t>
                  </w:r>
                </w:p>
              </w:tc>
              <w:tc>
                <w:tcPr>
                  <w:tcW w:w="466"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贮存方式</w:t>
                  </w:r>
                </w:p>
              </w:tc>
              <w:tc>
                <w:tcPr>
                  <w:tcW w:w="475" w:type="pc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能力</w:t>
                  </w:r>
                </w:p>
              </w:tc>
              <w:tc>
                <w:tcPr>
                  <w:tcW w:w="486" w:type="pct"/>
                  <w:tcBorders>
                    <w:top w:val="single" w:color="auto" w:sz="12" w:space="0"/>
                    <w:left w:val="single" w:color="auto" w:sz="4" w:space="0"/>
                    <w:bottom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贮存</w:t>
                  </w:r>
                </w:p>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 w:type="pct"/>
                  <w:tcBorders>
                    <w:top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78" w:type="pct"/>
                  <w:vMerge w:val="restart"/>
                  <w:tcBorders>
                    <w:top w:val="single" w:color="auto" w:sz="4" w:space="0"/>
                    <w:left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危废暂存间</w:t>
                  </w:r>
                </w:p>
              </w:tc>
              <w:tc>
                <w:tcPr>
                  <w:tcW w:w="74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废机油</w:t>
                  </w:r>
                </w:p>
              </w:tc>
              <w:tc>
                <w:tcPr>
                  <w:tcW w:w="57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HW08</w:t>
                  </w:r>
                </w:p>
              </w:tc>
              <w:tc>
                <w:tcPr>
                  <w:tcW w:w="81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900-249-08</w:t>
                  </w:r>
                </w:p>
              </w:tc>
              <w:tc>
                <w:tcPr>
                  <w:tcW w:w="436" w:type="pct"/>
                  <w:vMerge w:val="restart"/>
                  <w:tcBorders>
                    <w:top w:val="single" w:color="auto" w:sz="4" w:space="0"/>
                    <w:left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10m</w:t>
                  </w:r>
                  <w:r>
                    <w:rPr>
                      <w:rFonts w:hint="default" w:ascii="Times New Roman" w:hAnsi="Times New Roman" w:cs="Times New Roman"/>
                      <w:color w:val="auto"/>
                      <w:sz w:val="18"/>
                      <w:szCs w:val="18"/>
                      <w:highlight w:val="none"/>
                      <w:vertAlign w:val="superscript"/>
                    </w:rPr>
                    <w:t>2</w:t>
                  </w:r>
                </w:p>
              </w:tc>
              <w:tc>
                <w:tcPr>
                  <w:tcW w:w="4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桶装</w:t>
                  </w:r>
                </w:p>
              </w:tc>
              <w:tc>
                <w:tcPr>
                  <w:tcW w:w="475" w:type="pct"/>
                  <w:vMerge w:val="restart"/>
                  <w:tcBorders>
                    <w:top w:val="single" w:color="auto" w:sz="4" w:space="0"/>
                    <w:left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5t</w:t>
                  </w:r>
                </w:p>
              </w:tc>
              <w:tc>
                <w:tcPr>
                  <w:tcW w:w="486" w:type="pct"/>
                  <w:vMerge w:val="restart"/>
                  <w:tcBorders>
                    <w:top w:val="single" w:color="auto" w:sz="4" w:space="0"/>
                    <w:lef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4" w:type="pct"/>
                  <w:tcBorders>
                    <w:top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678" w:type="pct"/>
                  <w:vMerge w:val="continue"/>
                  <w:tcBorders>
                    <w:left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p>
              </w:tc>
              <w:tc>
                <w:tcPr>
                  <w:tcW w:w="74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废机油桶</w:t>
                  </w:r>
                </w:p>
              </w:tc>
              <w:tc>
                <w:tcPr>
                  <w:tcW w:w="57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HW08</w:t>
                  </w:r>
                </w:p>
              </w:tc>
              <w:tc>
                <w:tcPr>
                  <w:tcW w:w="818"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900-249-08</w:t>
                  </w:r>
                </w:p>
              </w:tc>
              <w:tc>
                <w:tcPr>
                  <w:tcW w:w="436" w:type="pct"/>
                  <w:vMerge w:val="continue"/>
                  <w:tcBorders>
                    <w:left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p>
              </w:tc>
              <w:tc>
                <w:tcPr>
                  <w:tcW w:w="466" w:type="pct"/>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桶装</w:t>
                  </w:r>
                </w:p>
              </w:tc>
              <w:tc>
                <w:tcPr>
                  <w:tcW w:w="475" w:type="pct"/>
                  <w:vMerge w:val="continue"/>
                  <w:tcBorders>
                    <w:left w:val="single" w:color="auto" w:sz="4" w:space="0"/>
                    <w:righ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p>
              </w:tc>
              <w:tc>
                <w:tcPr>
                  <w:tcW w:w="486" w:type="pct"/>
                  <w:vMerge w:val="continue"/>
                  <w:tcBorders>
                    <w:left w:val="single" w:color="auto" w:sz="4" w:space="0"/>
                  </w:tcBorders>
                  <w:tcMar>
                    <w:left w:w="28" w:type="dxa"/>
                    <w:right w:w="28" w:type="dxa"/>
                  </w:tcMar>
                  <w:vAlign w:val="center"/>
                </w:tcPr>
                <w:p>
                  <w:pPr>
                    <w:jc w:val="center"/>
                    <w:rPr>
                      <w:rFonts w:hint="default" w:ascii="Times New Roman" w:hAnsi="Times New Roman" w:cs="Times New Roman"/>
                      <w:color w:val="auto"/>
                      <w:sz w:val="18"/>
                      <w:szCs w:val="18"/>
                      <w:highlight w:val="none"/>
                    </w:rPr>
                  </w:pPr>
                </w:p>
              </w:tc>
            </w:tr>
          </w:tbl>
          <w:p>
            <w:pPr>
              <w:spacing w:line="360" w:lineRule="auto"/>
              <w:ind w:firstLine="420" w:firstLineChars="200"/>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经采取上述措施后，该项目生产过程中所产生的固体废物均可得到妥善处理，固体废弃物的处理和处置措施符合《一般工业固体废物贮存和填埋污染控制标准》(GB 18599-2020)要求和《危险废物贮存污染控制标准》(GB18596-2023)标准要求，对周围环境影响很小。</w:t>
            </w:r>
          </w:p>
          <w:p>
            <w:pPr>
              <w:adjustRightInd w:val="0"/>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5、地下水、土壤</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企业在建设过程中对化粪池</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污水处理站、危废间</w:t>
            </w:r>
            <w:r>
              <w:rPr>
                <w:rFonts w:hint="default" w:ascii="Times New Roman" w:hAnsi="Times New Roman" w:cs="Times New Roman"/>
                <w:color w:val="auto"/>
                <w:szCs w:val="21"/>
                <w:highlight w:val="none"/>
              </w:rPr>
              <w:t>等区域做好硬化防渗处理，采取严格的防渗措施，并定期检查和维护，切实落实好地下水防渗工作，可避免因污水下渗造成地下水环境污染，确保项目对周围地下水环境影响较小。</w:t>
            </w:r>
          </w:p>
          <w:p>
            <w:pPr>
              <w:spacing w:line="360" w:lineRule="auto"/>
              <w:ind w:firstLine="420" w:firstLineChars="200"/>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cs="Times New Roman"/>
                <w:color w:val="auto"/>
                <w:szCs w:val="21"/>
                <w:highlight w:val="none"/>
              </w:rPr>
              <w:t>项目最大可能及最不利条件为化粪池</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污水处理站</w:t>
            </w:r>
            <w:r>
              <w:rPr>
                <w:rFonts w:hint="default" w:ascii="Times New Roman" w:hAnsi="Times New Roman" w:cs="Times New Roman"/>
                <w:color w:val="auto"/>
                <w:szCs w:val="21"/>
                <w:highlight w:val="none"/>
              </w:rPr>
              <w:t>发生泄漏，大量污染物短时间内泄漏并渗入裸露土壤。项目化粪池做好防渗措施后。不会发生泄漏。综合分析，项目对土壤环境影响较小，且在做到相应的规范化设计、防渗和施工情况下，基本不会污染土壤。项目将严格落实土壤和地下水污染防治措施，按照“源头防控、分区防治、污染监控、应急响应”的原则进行地下水污染防治，强化厂区防渗及事故废水应急收集处理。建立地下水和土壤污染监控和预警体系，一旦出现土壤或地下水污染，立即启动应急预案和应急措施，减少对土壤和地下水的不利环境影响。厂区相关区域采取硬化、防渗等措施，对周边地下水、土壤环境的影响较小。</w:t>
            </w:r>
          </w:p>
          <w:p>
            <w:pPr>
              <w:adjustRightInd w:val="0"/>
              <w:snapToGrid w:val="0"/>
              <w:spacing w:line="360" w:lineRule="auto"/>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6、生态</w:t>
            </w:r>
          </w:p>
          <w:p>
            <w:pPr>
              <w:adjustRightInd w:val="0"/>
              <w:snapToGrid w:val="0"/>
              <w:spacing w:line="360" w:lineRule="auto"/>
              <w:ind w:firstLine="420" w:firstLineChars="200"/>
              <w:rPr>
                <w:rFonts w:hint="default" w:ascii="Times New Roman" w:hAnsi="Times New Roman" w:cs="Times New Roman"/>
                <w:b/>
                <w:color w:val="auto"/>
                <w:szCs w:val="21"/>
                <w:highlight w:val="none"/>
              </w:rPr>
            </w:pPr>
            <w:r>
              <w:rPr>
                <w:rFonts w:hint="default" w:ascii="Times New Roman" w:hAnsi="Times New Roman" w:cs="Times New Roman"/>
                <w:bCs/>
                <w:color w:val="auto"/>
                <w:szCs w:val="21"/>
                <w:highlight w:val="none"/>
              </w:rPr>
              <w:t>本项目占地范围内无生态环境保护目标，对周边生态环境影响不大。</w:t>
            </w:r>
          </w:p>
          <w:p>
            <w:pPr>
              <w:adjustRightInd w:val="0"/>
              <w:snapToGrid w:val="0"/>
              <w:spacing w:line="360" w:lineRule="auto"/>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7、风险</w:t>
            </w:r>
          </w:p>
          <w:p>
            <w:pPr>
              <w:spacing w:line="360" w:lineRule="auto"/>
              <w:ind w:firstLine="420" w:firstLineChars="200"/>
              <w:rPr>
                <w:rFonts w:hint="eastAsia"/>
                <w:color w:val="000000"/>
                <w:szCs w:val="21"/>
                <w:lang w:val="en-US" w:eastAsia="zh-CN"/>
              </w:rPr>
            </w:pPr>
            <w:r>
              <w:rPr>
                <w:rFonts w:hint="eastAsia"/>
                <w:color w:val="000000"/>
                <w:szCs w:val="21"/>
              </w:rPr>
              <w:t>（1）</w:t>
            </w:r>
            <w:r>
              <w:rPr>
                <w:rFonts w:hint="eastAsia"/>
                <w:color w:val="000000"/>
                <w:szCs w:val="21"/>
                <w:lang w:val="en-US" w:eastAsia="zh-CN"/>
              </w:rPr>
              <w:t>现有风险防范措施</w:t>
            </w:r>
          </w:p>
          <w:p>
            <w:pPr>
              <w:pStyle w:val="48"/>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jc w:val="left"/>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现有项目已编制突发环境事件应急预案，并在枣庄市生态环境局</w:t>
            </w:r>
            <w:r>
              <w:rPr>
                <w:rFonts w:hint="eastAsia" w:ascii="Times New Roman" w:hAnsi="Times New Roman" w:eastAsia="宋体" w:cs="Times New Roman"/>
                <w:snapToGrid w:val="0"/>
                <w:color w:val="auto"/>
                <w:kern w:val="2"/>
                <w:sz w:val="21"/>
                <w:szCs w:val="21"/>
                <w:highlight w:val="none"/>
                <w:lang w:val="en-US" w:eastAsia="zh-CN" w:bidi="ar-SA"/>
              </w:rPr>
              <w:t>山亭</w:t>
            </w:r>
            <w:r>
              <w:rPr>
                <w:rFonts w:hint="default" w:ascii="Times New Roman" w:hAnsi="Times New Roman" w:eastAsia="宋体" w:cs="Times New Roman"/>
                <w:snapToGrid w:val="0"/>
                <w:color w:val="auto"/>
                <w:kern w:val="2"/>
                <w:sz w:val="21"/>
                <w:szCs w:val="21"/>
                <w:highlight w:val="none"/>
                <w:lang w:val="en-US" w:eastAsia="zh-CN" w:bidi="ar-SA"/>
              </w:rPr>
              <w:t>分局备案（备案号：</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），并在厂区定期组织员工进行演练。</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）风险调查</w:t>
            </w:r>
          </w:p>
          <w:p>
            <w:pPr>
              <w:spacing w:line="360" w:lineRule="auto"/>
              <w:ind w:firstLine="420" w:firstLineChars="200"/>
              <w:rPr>
                <w:rFonts w:hint="default" w:ascii="Times New Roman" w:hAnsi="Times New Roman" w:cs="Times New Roman"/>
                <w:b/>
                <w:bCs/>
                <w:color w:val="auto"/>
                <w:szCs w:val="21"/>
                <w:highlight w:val="none"/>
              </w:rPr>
            </w:pPr>
            <w:r>
              <w:rPr>
                <w:rFonts w:hint="default" w:ascii="Times New Roman" w:hAnsi="Times New Roman" w:cs="Times New Roman"/>
                <w:color w:val="auto"/>
                <w:szCs w:val="21"/>
                <w:highlight w:val="none"/>
              </w:rPr>
              <w:t>根据《建设项目环境风险评价技术导则》（HJ169-2018）相关规定，对项目主要原辅材料、燃料、中间产品、副产品、最终产品、污染物、火灾和爆炸伴生/次生物等进行识别</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根据《建设项目环境风险评价技术导则》（HJ169-2018）</w:t>
            </w:r>
            <w:r>
              <w:rPr>
                <w:rFonts w:hint="eastAsia" w:cs="Times New Roman"/>
                <w:color w:val="auto"/>
                <w:szCs w:val="21"/>
                <w:highlight w:val="none"/>
                <w:lang w:val="en-US" w:eastAsia="zh-CN"/>
              </w:rPr>
              <w:t>和《危险化学品重大危险源辨识》（GB18218-2018）</w:t>
            </w:r>
            <w:r>
              <w:rPr>
                <w:rFonts w:hint="default" w:ascii="Times New Roman" w:hAnsi="Times New Roman" w:cs="Times New Roman"/>
                <w:color w:val="auto"/>
                <w:szCs w:val="21"/>
                <w:highlight w:val="none"/>
              </w:rPr>
              <w:t>项目涉及风险物质为</w:t>
            </w:r>
            <w:r>
              <w:rPr>
                <w:rFonts w:hint="eastAsia" w:cs="Times New Roman"/>
                <w:color w:val="auto"/>
                <w:szCs w:val="21"/>
                <w:highlight w:val="none"/>
                <w:lang w:val="en-US" w:eastAsia="zh-CN"/>
              </w:rPr>
              <w:t>见下表</w:t>
            </w:r>
            <w:r>
              <w:rPr>
                <w:rFonts w:hint="default" w:ascii="Times New Roman" w:hAnsi="Times New Roman" w:cs="Times New Roman"/>
                <w:color w:val="auto"/>
                <w:szCs w:val="21"/>
                <w:highlight w:val="none"/>
              </w:rPr>
              <w:t xml:space="preserve">。 </w:t>
            </w:r>
          </w:p>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30</w:t>
            </w:r>
            <w:r>
              <w:rPr>
                <w:rFonts w:hint="default" w:ascii="Times New Roman" w:hAnsi="Times New Roman" w:cs="Times New Roman"/>
                <w:b/>
                <w:bCs/>
                <w:color w:val="auto"/>
                <w:szCs w:val="21"/>
                <w:highlight w:val="none"/>
              </w:rPr>
              <w:t xml:space="preserve">  风险物质Q值计算结果</w:t>
            </w:r>
          </w:p>
          <w:tbl>
            <w:tblPr>
              <w:tblStyle w:val="4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29"/>
              <w:gridCol w:w="2136"/>
              <w:gridCol w:w="1912"/>
              <w:gridCol w:w="2916"/>
              <w:gridCol w:w="13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pct"/>
                  <w:tcBorders>
                    <w:tl2br w:val="nil"/>
                    <w:tr2bl w:val="nil"/>
                  </w:tcBorders>
                  <w:vAlign w:val="center"/>
                </w:tcPr>
                <w:p>
                  <w:pPr>
                    <w:tabs>
                      <w:tab w:val="left" w:pos="1995"/>
                    </w:tabs>
                    <w:jc w:val="center"/>
                    <w:rPr>
                      <w:rFonts w:hint="default" w:ascii="Times New Roman" w:hAnsi="Times New Roman" w:cs="Times New Roman"/>
                      <w:color w:val="0000FF"/>
                      <w:sz w:val="18"/>
                      <w:szCs w:val="18"/>
                      <w:highlight w:val="none"/>
                    </w:rPr>
                  </w:pPr>
                  <w:r>
                    <w:rPr>
                      <w:rFonts w:hint="default" w:ascii="Times New Roman" w:hAnsi="Times New Roman" w:cs="Times New Roman"/>
                      <w:color w:val="0000FF"/>
                      <w:sz w:val="18"/>
                      <w:szCs w:val="18"/>
                      <w:highlight w:val="none"/>
                    </w:rPr>
                    <w:t>序号</w:t>
                  </w:r>
                </w:p>
              </w:tc>
              <w:tc>
                <w:tcPr>
                  <w:tcW w:w="1125" w:type="pct"/>
                  <w:tcBorders>
                    <w:tl2br w:val="nil"/>
                    <w:tr2bl w:val="nil"/>
                  </w:tcBorders>
                  <w:vAlign w:val="center"/>
                </w:tcPr>
                <w:p>
                  <w:pPr>
                    <w:tabs>
                      <w:tab w:val="left" w:pos="1995"/>
                    </w:tabs>
                    <w:jc w:val="center"/>
                    <w:rPr>
                      <w:rFonts w:hint="default" w:ascii="Times New Roman" w:hAnsi="Times New Roman" w:cs="Times New Roman"/>
                      <w:color w:val="0000FF"/>
                      <w:sz w:val="18"/>
                      <w:szCs w:val="18"/>
                      <w:highlight w:val="none"/>
                    </w:rPr>
                  </w:pPr>
                  <w:r>
                    <w:rPr>
                      <w:rFonts w:hint="default" w:ascii="Times New Roman" w:hAnsi="Times New Roman" w:cs="Times New Roman"/>
                      <w:color w:val="0000FF"/>
                      <w:sz w:val="18"/>
                      <w:szCs w:val="18"/>
                      <w:highlight w:val="none"/>
                    </w:rPr>
                    <w:t>风险物质</w:t>
                  </w:r>
                </w:p>
              </w:tc>
              <w:tc>
                <w:tcPr>
                  <w:tcW w:w="1007" w:type="pct"/>
                  <w:tcBorders>
                    <w:tl2br w:val="nil"/>
                    <w:tr2bl w:val="nil"/>
                  </w:tcBorders>
                  <w:vAlign w:val="center"/>
                </w:tcPr>
                <w:p>
                  <w:pPr>
                    <w:tabs>
                      <w:tab w:val="left" w:pos="1995"/>
                    </w:tabs>
                    <w:jc w:val="center"/>
                    <w:rPr>
                      <w:rFonts w:hint="default" w:ascii="Times New Roman" w:hAnsi="Times New Roman" w:cs="Times New Roman"/>
                      <w:color w:val="0000FF"/>
                      <w:sz w:val="18"/>
                      <w:szCs w:val="18"/>
                      <w:highlight w:val="none"/>
                    </w:rPr>
                  </w:pPr>
                  <w:r>
                    <w:rPr>
                      <w:rFonts w:hint="default" w:ascii="Times New Roman" w:hAnsi="Times New Roman" w:cs="Times New Roman"/>
                      <w:color w:val="0000FF"/>
                      <w:sz w:val="18"/>
                      <w:szCs w:val="18"/>
                      <w:highlight w:val="none"/>
                    </w:rPr>
                    <w:t>临界量/t</w:t>
                  </w:r>
                </w:p>
              </w:tc>
              <w:tc>
                <w:tcPr>
                  <w:tcW w:w="1536" w:type="pct"/>
                  <w:tcBorders>
                    <w:tl2br w:val="nil"/>
                    <w:tr2bl w:val="nil"/>
                  </w:tcBorders>
                  <w:vAlign w:val="center"/>
                </w:tcPr>
                <w:p>
                  <w:pPr>
                    <w:tabs>
                      <w:tab w:val="left" w:pos="1995"/>
                    </w:tabs>
                    <w:jc w:val="center"/>
                    <w:rPr>
                      <w:rFonts w:hint="default" w:ascii="Times New Roman" w:hAnsi="Times New Roman" w:cs="Times New Roman"/>
                      <w:color w:val="0000FF"/>
                      <w:sz w:val="18"/>
                      <w:szCs w:val="18"/>
                      <w:highlight w:val="none"/>
                    </w:rPr>
                  </w:pPr>
                  <w:r>
                    <w:rPr>
                      <w:rFonts w:hint="default" w:ascii="Times New Roman" w:hAnsi="Times New Roman" w:cs="Times New Roman"/>
                      <w:color w:val="0000FF"/>
                      <w:sz w:val="18"/>
                      <w:szCs w:val="18"/>
                      <w:highlight w:val="none"/>
                    </w:rPr>
                    <w:t>最大存储量/t</w:t>
                  </w:r>
                </w:p>
              </w:tc>
              <w:tc>
                <w:tcPr>
                  <w:tcW w:w="734" w:type="pct"/>
                  <w:tcBorders>
                    <w:tl2br w:val="nil"/>
                    <w:tr2bl w:val="nil"/>
                  </w:tcBorders>
                  <w:vAlign w:val="center"/>
                </w:tcPr>
                <w:p>
                  <w:pPr>
                    <w:tabs>
                      <w:tab w:val="left" w:pos="1995"/>
                    </w:tabs>
                    <w:jc w:val="center"/>
                    <w:rPr>
                      <w:rFonts w:hint="default" w:ascii="Times New Roman" w:hAnsi="Times New Roman" w:cs="Times New Roman"/>
                      <w:color w:val="0000FF"/>
                      <w:sz w:val="18"/>
                      <w:szCs w:val="18"/>
                      <w:highlight w:val="none"/>
                    </w:rPr>
                  </w:pPr>
                  <w:r>
                    <w:rPr>
                      <w:rFonts w:hint="default" w:ascii="Times New Roman" w:hAnsi="Times New Roman" w:cs="Times New Roman"/>
                      <w:color w:val="0000FF"/>
                      <w:sz w:val="18"/>
                      <w:szCs w:val="18"/>
                      <w:highlight w:val="none"/>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pct"/>
                  <w:tcBorders>
                    <w:tl2br w:val="nil"/>
                    <w:tr2bl w:val="nil"/>
                  </w:tcBorders>
                  <w:tcMar>
                    <w:top w:w="0" w:type="dxa"/>
                    <w:left w:w="0" w:type="dxa"/>
                    <w:bottom w:w="0" w:type="dxa"/>
                    <w:right w:w="0" w:type="dxa"/>
                  </w:tcMar>
                  <w:vAlign w:val="center"/>
                </w:tcPr>
                <w:p>
                  <w:pPr>
                    <w:tabs>
                      <w:tab w:val="left" w:pos="1995"/>
                    </w:tabs>
                    <w:jc w:val="center"/>
                    <w:rPr>
                      <w:rFonts w:hint="default" w:ascii="Times New Roman" w:hAnsi="Times New Roman" w:eastAsia="宋体" w:cs="Times New Roman"/>
                      <w:color w:val="0000FF"/>
                      <w:sz w:val="18"/>
                      <w:szCs w:val="18"/>
                      <w:highlight w:val="none"/>
                      <w:lang w:eastAsia="zh-CN"/>
                    </w:rPr>
                  </w:pPr>
                  <w:r>
                    <w:rPr>
                      <w:rFonts w:hint="default" w:ascii="Times New Roman" w:hAnsi="Times New Roman" w:cs="Times New Roman"/>
                      <w:color w:val="0000FF"/>
                      <w:sz w:val="18"/>
                      <w:szCs w:val="18"/>
                      <w:highlight w:val="none"/>
                      <w:lang w:val="en-US" w:eastAsia="zh-CN"/>
                    </w:rPr>
                    <w:t>1</w:t>
                  </w:r>
                </w:p>
              </w:tc>
              <w:tc>
                <w:tcPr>
                  <w:tcW w:w="1125" w:type="pc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color w:val="0000FF"/>
                      <w:sz w:val="18"/>
                      <w:szCs w:val="18"/>
                      <w:highlight w:val="none"/>
                    </w:rPr>
                  </w:pPr>
                  <w:r>
                    <w:rPr>
                      <w:rFonts w:hint="default" w:ascii="Times New Roman" w:hAnsi="Times New Roman" w:cs="Times New Roman"/>
                      <w:color w:val="0000FF"/>
                      <w:sz w:val="18"/>
                      <w:szCs w:val="18"/>
                      <w:highlight w:val="none"/>
                    </w:rPr>
                    <w:t>废润滑油</w:t>
                  </w:r>
                </w:p>
              </w:tc>
              <w:tc>
                <w:tcPr>
                  <w:tcW w:w="1007" w:type="pc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color w:val="0000FF"/>
                      <w:sz w:val="18"/>
                      <w:szCs w:val="18"/>
                      <w:highlight w:val="none"/>
                    </w:rPr>
                  </w:pPr>
                  <w:r>
                    <w:rPr>
                      <w:rFonts w:hint="default" w:ascii="Times New Roman" w:hAnsi="Times New Roman" w:cs="Times New Roman"/>
                      <w:color w:val="0000FF"/>
                      <w:sz w:val="18"/>
                      <w:szCs w:val="18"/>
                      <w:highlight w:val="none"/>
                    </w:rPr>
                    <w:t>2500</w:t>
                  </w:r>
                </w:p>
              </w:tc>
              <w:tc>
                <w:tcPr>
                  <w:tcW w:w="1536" w:type="pct"/>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color w:val="0000FF"/>
                      <w:sz w:val="18"/>
                      <w:szCs w:val="18"/>
                      <w:highlight w:val="none"/>
                    </w:rPr>
                  </w:pPr>
                  <w:r>
                    <w:rPr>
                      <w:rFonts w:hint="default" w:ascii="Times New Roman" w:hAnsi="Times New Roman" w:cs="Times New Roman"/>
                      <w:color w:val="0000FF"/>
                      <w:sz w:val="18"/>
                      <w:szCs w:val="18"/>
                      <w:highlight w:val="none"/>
                    </w:rPr>
                    <w:t>0.1</w:t>
                  </w:r>
                </w:p>
              </w:tc>
              <w:tc>
                <w:tcPr>
                  <w:tcW w:w="734" w:type="pct"/>
                  <w:tcBorders>
                    <w:tl2br w:val="nil"/>
                    <w:tr2bl w:val="nil"/>
                  </w:tcBorders>
                  <w:tcMar>
                    <w:top w:w="0" w:type="dxa"/>
                    <w:left w:w="0" w:type="dxa"/>
                    <w:bottom w:w="0" w:type="dxa"/>
                    <w:right w:w="0" w:type="dxa"/>
                  </w:tcMar>
                  <w:vAlign w:val="center"/>
                </w:tcPr>
                <w:p>
                  <w:pPr>
                    <w:tabs>
                      <w:tab w:val="left" w:pos="1995"/>
                    </w:tabs>
                    <w:jc w:val="center"/>
                    <w:rPr>
                      <w:rFonts w:hint="default" w:ascii="Times New Roman" w:hAnsi="Times New Roman" w:cs="Times New Roman"/>
                      <w:color w:val="0000FF"/>
                      <w:sz w:val="18"/>
                      <w:szCs w:val="18"/>
                      <w:highlight w:val="none"/>
                    </w:rPr>
                  </w:pPr>
                  <w:r>
                    <w:rPr>
                      <w:rFonts w:hint="default" w:ascii="Times New Roman" w:hAnsi="Times New Roman" w:cs="Times New Roman"/>
                      <w:color w:val="0000FF"/>
                      <w:sz w:val="18"/>
                      <w:szCs w:val="18"/>
                      <w:highlight w:val="none"/>
                    </w:rPr>
                    <w:t>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pct"/>
                  <w:tcBorders>
                    <w:tl2br w:val="nil"/>
                    <w:tr2bl w:val="nil"/>
                  </w:tcBorders>
                  <w:tcMar>
                    <w:top w:w="0" w:type="dxa"/>
                    <w:left w:w="0" w:type="dxa"/>
                    <w:bottom w:w="0" w:type="dxa"/>
                    <w:right w:w="0" w:type="dxa"/>
                  </w:tcMar>
                  <w:vAlign w:val="center"/>
                </w:tcPr>
                <w:p>
                  <w:pPr>
                    <w:tabs>
                      <w:tab w:val="left" w:pos="1995"/>
                    </w:tabs>
                    <w:jc w:val="center"/>
                    <w:rPr>
                      <w:rFonts w:hint="default" w:ascii="Times New Roman" w:hAnsi="Times New Roman" w:cs="Times New Roman"/>
                      <w:color w:val="0000FF"/>
                      <w:sz w:val="18"/>
                      <w:szCs w:val="18"/>
                      <w:highlight w:val="none"/>
                      <w:lang w:val="en-US" w:eastAsia="zh-CN"/>
                    </w:rPr>
                  </w:pPr>
                  <w:r>
                    <w:rPr>
                      <w:rFonts w:hint="eastAsia" w:cs="Times New Roman"/>
                      <w:color w:val="0000FF"/>
                      <w:sz w:val="18"/>
                      <w:szCs w:val="18"/>
                      <w:highlight w:val="none"/>
                      <w:lang w:val="en-US" w:eastAsia="zh-CN"/>
                    </w:rPr>
                    <w:t>2</w:t>
                  </w:r>
                </w:p>
              </w:tc>
              <w:tc>
                <w:tcPr>
                  <w:tcW w:w="2011"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color w:val="0000FF"/>
                      <w:sz w:val="18"/>
                      <w:szCs w:val="18"/>
                      <w:highlight w:val="none"/>
                    </w:rPr>
                  </w:pPr>
                  <w:r>
                    <w:rPr>
                      <w:rFonts w:hint="default" w:ascii="Times New Roman" w:hAnsi="Times New Roman" w:cs="Times New Roman"/>
                      <w:color w:val="0000FF"/>
                      <w:sz w:val="18"/>
                      <w:szCs w:val="18"/>
                      <w:highlight w:val="none"/>
                    </w:rPr>
                    <w:t>天然气</w:t>
                  </w:r>
                </w:p>
              </w:tc>
              <w:tc>
                <w:tcPr>
                  <w:tcW w:w="1800"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color w:val="0000FF"/>
                      <w:sz w:val="18"/>
                      <w:szCs w:val="18"/>
                      <w:highlight w:val="none"/>
                    </w:rPr>
                  </w:pPr>
                  <w:r>
                    <w:rPr>
                      <w:rFonts w:hint="default" w:ascii="Times New Roman" w:hAnsi="Times New Roman" w:cs="Times New Roman"/>
                      <w:color w:val="0000FF"/>
                      <w:sz w:val="18"/>
                      <w:szCs w:val="18"/>
                      <w:highlight w:val="none"/>
                    </w:rPr>
                    <w:t>10</w:t>
                  </w:r>
                </w:p>
              </w:tc>
              <w:tc>
                <w:tcPr>
                  <w:tcW w:w="2745" w:type="dxa"/>
                  <w:tcBorders>
                    <w:tl2br w:val="nil"/>
                    <w:tr2bl w:val="nil"/>
                  </w:tcBorders>
                  <w:tcMar>
                    <w:top w:w="0" w:type="dxa"/>
                    <w:left w:w="0" w:type="dxa"/>
                    <w:bottom w:w="0" w:type="dxa"/>
                    <w:right w:w="0" w:type="dxa"/>
                  </w:tcMar>
                  <w:vAlign w:val="center"/>
                </w:tcPr>
                <w:p>
                  <w:pPr>
                    <w:jc w:val="center"/>
                    <w:rPr>
                      <w:rFonts w:hint="eastAsia" w:ascii="Times New Roman" w:hAnsi="Times New Roman" w:eastAsia="宋体" w:cs="Times New Roman"/>
                      <w:color w:val="0000FF"/>
                      <w:sz w:val="18"/>
                      <w:szCs w:val="18"/>
                      <w:highlight w:val="none"/>
                      <w:lang w:eastAsia="zh-CN"/>
                    </w:rPr>
                  </w:pPr>
                  <w:r>
                    <w:rPr>
                      <w:rFonts w:hint="eastAsia" w:cs="Times New Roman"/>
                      <w:color w:val="0000FF"/>
                      <w:sz w:val="18"/>
                      <w:szCs w:val="18"/>
                      <w:highlight w:val="none"/>
                      <w:lang w:val="en-US" w:eastAsia="zh-CN"/>
                    </w:rPr>
                    <w:t>4.5</w:t>
                  </w:r>
                </w:p>
              </w:tc>
              <w:tc>
                <w:tcPr>
                  <w:tcW w:w="1312" w:type="dxa"/>
                  <w:tcBorders>
                    <w:tl2br w:val="nil"/>
                    <w:tr2bl w:val="nil"/>
                  </w:tcBorders>
                  <w:tcMar>
                    <w:top w:w="0" w:type="dxa"/>
                    <w:left w:w="0" w:type="dxa"/>
                    <w:bottom w:w="0" w:type="dxa"/>
                    <w:right w:w="0" w:type="dxa"/>
                  </w:tcMar>
                  <w:vAlign w:val="center"/>
                </w:tcPr>
                <w:p>
                  <w:pPr>
                    <w:tabs>
                      <w:tab w:val="left" w:pos="1995"/>
                    </w:tabs>
                    <w:jc w:val="center"/>
                    <w:rPr>
                      <w:rFonts w:hint="default" w:ascii="Times New Roman" w:hAnsi="Times New Roman" w:eastAsia="宋体" w:cs="Times New Roman"/>
                      <w:color w:val="0000FF"/>
                      <w:sz w:val="18"/>
                      <w:szCs w:val="18"/>
                      <w:highlight w:val="none"/>
                      <w:lang w:val="en-US" w:eastAsia="zh-CN"/>
                    </w:rPr>
                  </w:pPr>
                  <w:r>
                    <w:rPr>
                      <w:rFonts w:hint="eastAsia" w:cs="Times New Roman"/>
                      <w:color w:val="0000FF"/>
                      <w:sz w:val="18"/>
                      <w:szCs w:val="18"/>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9" w:hRule="atLeast"/>
                <w:jc w:val="center"/>
              </w:trPr>
              <w:tc>
                <w:tcPr>
                  <w:tcW w:w="595" w:type="pct"/>
                  <w:tcBorders>
                    <w:tl2br w:val="nil"/>
                    <w:tr2bl w:val="nil"/>
                  </w:tcBorders>
                  <w:tcMar>
                    <w:top w:w="0" w:type="dxa"/>
                    <w:left w:w="0" w:type="dxa"/>
                    <w:bottom w:w="0" w:type="dxa"/>
                    <w:right w:w="0" w:type="dxa"/>
                  </w:tcMar>
                  <w:vAlign w:val="center"/>
                </w:tcPr>
                <w:p>
                  <w:pPr>
                    <w:tabs>
                      <w:tab w:val="left" w:pos="1995"/>
                    </w:tabs>
                    <w:jc w:val="center"/>
                    <w:rPr>
                      <w:rFonts w:hint="default" w:cs="Times New Roman"/>
                      <w:color w:val="0000FF"/>
                      <w:sz w:val="18"/>
                      <w:szCs w:val="18"/>
                      <w:highlight w:val="none"/>
                      <w:lang w:val="en-US" w:eastAsia="zh-CN"/>
                    </w:rPr>
                  </w:pPr>
                  <w:r>
                    <w:rPr>
                      <w:rFonts w:hint="eastAsia" w:cs="Times New Roman"/>
                      <w:color w:val="0000FF"/>
                      <w:sz w:val="18"/>
                      <w:szCs w:val="18"/>
                      <w:highlight w:val="none"/>
                      <w:lang w:val="en-US" w:eastAsia="zh-CN"/>
                    </w:rPr>
                    <w:t>3</w:t>
                  </w:r>
                </w:p>
              </w:tc>
              <w:tc>
                <w:tcPr>
                  <w:tcW w:w="2011" w:type="dxa"/>
                  <w:tcBorders>
                    <w:tl2br w:val="nil"/>
                    <w:tr2bl w:val="nil"/>
                  </w:tcBorders>
                  <w:tcMar>
                    <w:top w:w="0" w:type="dxa"/>
                    <w:left w:w="0" w:type="dxa"/>
                    <w:bottom w:w="0" w:type="dxa"/>
                    <w:right w:w="0" w:type="dxa"/>
                  </w:tcMar>
                  <w:vAlign w:val="center"/>
                </w:tcPr>
                <w:p>
                  <w:pPr>
                    <w:jc w:val="center"/>
                    <w:rPr>
                      <w:rFonts w:hint="eastAsia" w:ascii="Times New Roman" w:hAnsi="Times New Roman" w:eastAsia="宋体" w:cs="Times New Roman"/>
                      <w:color w:val="0000FF"/>
                      <w:sz w:val="18"/>
                      <w:szCs w:val="18"/>
                      <w:highlight w:val="none"/>
                      <w:lang w:val="en-US" w:eastAsia="zh-CN"/>
                    </w:rPr>
                  </w:pPr>
                  <w:r>
                    <w:rPr>
                      <w:rFonts w:hint="eastAsia" w:ascii="Times New Roman" w:hAnsi="Times New Roman" w:cs="Times New Roman"/>
                      <w:color w:val="0000FF"/>
                      <w:sz w:val="18"/>
                      <w:szCs w:val="18"/>
                      <w:highlight w:val="none"/>
                      <w:lang w:val="en-US" w:eastAsia="zh-CN"/>
                    </w:rPr>
                    <w:t>沼气</w:t>
                  </w:r>
                </w:p>
              </w:tc>
              <w:tc>
                <w:tcPr>
                  <w:tcW w:w="1800" w:type="dxa"/>
                  <w:tcBorders>
                    <w:tl2br w:val="nil"/>
                    <w:tr2bl w:val="nil"/>
                  </w:tcBorders>
                  <w:tcMar>
                    <w:top w:w="0" w:type="dxa"/>
                    <w:left w:w="0" w:type="dxa"/>
                    <w:bottom w:w="0" w:type="dxa"/>
                    <w:right w:w="0" w:type="dxa"/>
                  </w:tcMar>
                  <w:vAlign w:val="center"/>
                </w:tcPr>
                <w:p>
                  <w:pPr>
                    <w:jc w:val="center"/>
                    <w:rPr>
                      <w:rFonts w:hint="default" w:ascii="Times New Roman" w:hAnsi="Times New Roman" w:eastAsia="宋体" w:cs="Times New Roman"/>
                      <w:color w:val="0000FF"/>
                      <w:sz w:val="18"/>
                      <w:szCs w:val="18"/>
                      <w:highlight w:val="none"/>
                      <w:lang w:val="en-US" w:eastAsia="zh-CN"/>
                    </w:rPr>
                  </w:pPr>
                  <w:r>
                    <w:rPr>
                      <w:rFonts w:hint="eastAsia" w:ascii="Times New Roman" w:hAnsi="Times New Roman" w:cs="Times New Roman"/>
                      <w:color w:val="0000FF"/>
                      <w:sz w:val="18"/>
                      <w:szCs w:val="18"/>
                      <w:highlight w:val="none"/>
                      <w:lang w:val="en-US" w:eastAsia="zh-CN"/>
                    </w:rPr>
                    <w:t>10</w:t>
                  </w:r>
                </w:p>
              </w:tc>
              <w:tc>
                <w:tcPr>
                  <w:tcW w:w="2745" w:type="dxa"/>
                  <w:tcBorders>
                    <w:tl2br w:val="nil"/>
                    <w:tr2bl w:val="nil"/>
                  </w:tcBorders>
                  <w:tcMar>
                    <w:top w:w="0" w:type="dxa"/>
                    <w:left w:w="0" w:type="dxa"/>
                    <w:bottom w:w="0" w:type="dxa"/>
                    <w:right w:w="0" w:type="dxa"/>
                  </w:tcMar>
                  <w:vAlign w:val="center"/>
                </w:tcPr>
                <w:p>
                  <w:pPr>
                    <w:jc w:val="center"/>
                    <w:rPr>
                      <w:rFonts w:hint="default" w:ascii="Times New Roman" w:hAnsi="Times New Roman" w:eastAsia="宋体" w:cs="Times New Roman"/>
                      <w:color w:val="0000FF"/>
                      <w:sz w:val="18"/>
                      <w:szCs w:val="18"/>
                      <w:highlight w:val="none"/>
                      <w:lang w:val="en-US" w:eastAsia="zh-CN"/>
                    </w:rPr>
                  </w:pPr>
                  <w:r>
                    <w:rPr>
                      <w:rFonts w:hint="eastAsia" w:cs="Times New Roman"/>
                      <w:color w:val="0000FF"/>
                      <w:sz w:val="18"/>
                      <w:szCs w:val="18"/>
                      <w:highlight w:val="none"/>
                      <w:lang w:val="en-US" w:eastAsia="zh-CN"/>
                    </w:rPr>
                    <w:t>1.15</w:t>
                  </w:r>
                </w:p>
              </w:tc>
              <w:tc>
                <w:tcPr>
                  <w:tcW w:w="1312" w:type="dxa"/>
                  <w:tcBorders>
                    <w:tl2br w:val="nil"/>
                    <w:tr2bl w:val="nil"/>
                  </w:tcBorders>
                  <w:tcMar>
                    <w:top w:w="0" w:type="dxa"/>
                    <w:left w:w="0" w:type="dxa"/>
                    <w:bottom w:w="0" w:type="dxa"/>
                    <w:right w:w="0" w:type="dxa"/>
                  </w:tcMar>
                  <w:vAlign w:val="center"/>
                </w:tcPr>
                <w:p>
                  <w:pPr>
                    <w:tabs>
                      <w:tab w:val="left" w:pos="1995"/>
                    </w:tabs>
                    <w:jc w:val="center"/>
                    <w:rPr>
                      <w:rFonts w:hint="default" w:ascii="Times New Roman" w:hAnsi="Times New Roman" w:eastAsia="宋体" w:cs="Times New Roman"/>
                      <w:color w:val="0000FF"/>
                      <w:sz w:val="18"/>
                      <w:szCs w:val="18"/>
                      <w:highlight w:val="none"/>
                      <w:lang w:val="en-US" w:eastAsia="zh-CN"/>
                    </w:rPr>
                  </w:pPr>
                  <w:r>
                    <w:rPr>
                      <w:rFonts w:hint="eastAsia" w:ascii="Times New Roman" w:hAnsi="Times New Roman" w:cs="Times New Roman"/>
                      <w:color w:val="0000FF"/>
                      <w:sz w:val="18"/>
                      <w:szCs w:val="18"/>
                      <w:highlight w:val="none"/>
                      <w:lang w:val="en-US" w:eastAsia="zh-CN"/>
                    </w:rPr>
                    <w:t>0.1</w:t>
                  </w:r>
                  <w:r>
                    <w:rPr>
                      <w:rFonts w:hint="eastAsia" w:cs="Times New Roman"/>
                      <w:color w:val="0000FF"/>
                      <w:sz w:val="18"/>
                      <w:szCs w:val="18"/>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pct"/>
                  <w:tcBorders>
                    <w:tl2br w:val="nil"/>
                    <w:tr2bl w:val="nil"/>
                  </w:tcBorders>
                  <w:tcMar>
                    <w:top w:w="0" w:type="dxa"/>
                    <w:left w:w="0" w:type="dxa"/>
                    <w:bottom w:w="0" w:type="dxa"/>
                    <w:right w:w="0" w:type="dxa"/>
                  </w:tcMar>
                  <w:vAlign w:val="center"/>
                </w:tcPr>
                <w:p>
                  <w:pPr>
                    <w:tabs>
                      <w:tab w:val="left" w:pos="1995"/>
                    </w:tabs>
                    <w:jc w:val="center"/>
                    <w:rPr>
                      <w:rFonts w:hint="default" w:cs="Times New Roman"/>
                      <w:color w:val="0000FF"/>
                      <w:sz w:val="18"/>
                      <w:szCs w:val="18"/>
                      <w:highlight w:val="none"/>
                      <w:lang w:val="en-US" w:eastAsia="zh-CN"/>
                    </w:rPr>
                  </w:pPr>
                  <w:r>
                    <w:rPr>
                      <w:rFonts w:hint="eastAsia" w:cs="Times New Roman"/>
                      <w:color w:val="0000FF"/>
                      <w:sz w:val="18"/>
                      <w:szCs w:val="18"/>
                      <w:highlight w:val="none"/>
                      <w:lang w:val="en-US" w:eastAsia="zh-CN"/>
                    </w:rPr>
                    <w:t>4</w:t>
                  </w:r>
                </w:p>
              </w:tc>
              <w:tc>
                <w:tcPr>
                  <w:tcW w:w="2011"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color w:val="0000FF"/>
                      <w:sz w:val="18"/>
                      <w:szCs w:val="18"/>
                      <w:highlight w:val="none"/>
                      <w:lang w:val="en-US" w:eastAsia="zh-CN"/>
                    </w:rPr>
                  </w:pPr>
                  <w:r>
                    <w:rPr>
                      <w:rFonts w:hint="eastAsia" w:cs="Times New Roman"/>
                      <w:color w:val="0000FF"/>
                      <w:sz w:val="18"/>
                      <w:szCs w:val="18"/>
                      <w:highlight w:val="none"/>
                      <w:lang w:val="en-US" w:eastAsia="zh-CN"/>
                    </w:rPr>
                    <w:t>酒精</w:t>
                  </w:r>
                </w:p>
              </w:tc>
              <w:tc>
                <w:tcPr>
                  <w:tcW w:w="1800"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color w:val="0000FF"/>
                      <w:sz w:val="18"/>
                      <w:szCs w:val="18"/>
                      <w:highlight w:val="none"/>
                      <w:lang w:val="en-US" w:eastAsia="zh-CN"/>
                    </w:rPr>
                  </w:pPr>
                  <w:r>
                    <w:rPr>
                      <w:rFonts w:hint="eastAsia" w:cs="Times New Roman"/>
                      <w:color w:val="0000FF"/>
                      <w:sz w:val="18"/>
                      <w:szCs w:val="18"/>
                      <w:highlight w:val="none"/>
                      <w:lang w:val="en-US" w:eastAsia="zh-CN"/>
                    </w:rPr>
                    <w:t>500</w:t>
                  </w:r>
                </w:p>
              </w:tc>
              <w:tc>
                <w:tcPr>
                  <w:tcW w:w="2745"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color w:val="0000FF"/>
                      <w:sz w:val="18"/>
                      <w:szCs w:val="18"/>
                      <w:highlight w:val="none"/>
                      <w:lang w:val="en-US" w:eastAsia="zh-CN"/>
                    </w:rPr>
                  </w:pPr>
                  <w:r>
                    <w:rPr>
                      <w:rFonts w:hint="eastAsia" w:cs="Times New Roman"/>
                      <w:color w:val="0000FF"/>
                      <w:sz w:val="18"/>
                      <w:szCs w:val="18"/>
                      <w:highlight w:val="none"/>
                      <w:lang w:val="en-US" w:eastAsia="zh-CN"/>
                    </w:rPr>
                    <w:t>153</w:t>
                  </w:r>
                </w:p>
              </w:tc>
              <w:tc>
                <w:tcPr>
                  <w:tcW w:w="1312" w:type="dxa"/>
                  <w:tcBorders>
                    <w:tl2br w:val="nil"/>
                    <w:tr2bl w:val="nil"/>
                  </w:tcBorders>
                  <w:tcMar>
                    <w:top w:w="0" w:type="dxa"/>
                    <w:left w:w="0" w:type="dxa"/>
                    <w:bottom w:w="0" w:type="dxa"/>
                    <w:right w:w="0" w:type="dxa"/>
                  </w:tcMar>
                  <w:vAlign w:val="center"/>
                </w:tcPr>
                <w:p>
                  <w:pPr>
                    <w:tabs>
                      <w:tab w:val="left" w:pos="1995"/>
                    </w:tabs>
                    <w:jc w:val="center"/>
                    <w:rPr>
                      <w:rFonts w:hint="default" w:ascii="Times New Roman" w:hAnsi="Times New Roman" w:cs="Times New Roman"/>
                      <w:color w:val="0000FF"/>
                      <w:sz w:val="18"/>
                      <w:szCs w:val="18"/>
                      <w:highlight w:val="none"/>
                      <w:lang w:val="en-US" w:eastAsia="zh-CN"/>
                    </w:rPr>
                  </w:pPr>
                  <w:r>
                    <w:rPr>
                      <w:rFonts w:hint="eastAsia" w:cs="Times New Roman"/>
                      <w:color w:val="0000FF"/>
                      <w:sz w:val="18"/>
                      <w:szCs w:val="18"/>
                      <w:highlight w:val="none"/>
                      <w:lang w:val="en-US" w:eastAsia="zh-CN"/>
                    </w:rPr>
                    <w:t>0.306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pct"/>
                  <w:tcBorders>
                    <w:tl2br w:val="nil"/>
                    <w:tr2bl w:val="nil"/>
                  </w:tcBorders>
                  <w:tcMar>
                    <w:top w:w="0" w:type="dxa"/>
                    <w:left w:w="0" w:type="dxa"/>
                    <w:bottom w:w="0" w:type="dxa"/>
                    <w:right w:w="0" w:type="dxa"/>
                  </w:tcMar>
                  <w:vAlign w:val="center"/>
                </w:tcPr>
                <w:p>
                  <w:pPr>
                    <w:tabs>
                      <w:tab w:val="left" w:pos="1995"/>
                    </w:tabs>
                    <w:jc w:val="center"/>
                    <w:rPr>
                      <w:rFonts w:hint="default" w:cs="Times New Roman"/>
                      <w:color w:val="0000FF"/>
                      <w:sz w:val="18"/>
                      <w:szCs w:val="18"/>
                      <w:highlight w:val="none"/>
                      <w:lang w:val="en-US" w:eastAsia="zh-CN"/>
                    </w:rPr>
                  </w:pPr>
                  <w:r>
                    <w:rPr>
                      <w:rFonts w:hint="eastAsia" w:cs="Times New Roman"/>
                      <w:color w:val="0000FF"/>
                      <w:sz w:val="18"/>
                      <w:szCs w:val="18"/>
                      <w:highlight w:val="none"/>
                      <w:lang w:val="en-US" w:eastAsia="zh-CN"/>
                    </w:rPr>
                    <w:t>5</w:t>
                  </w:r>
                </w:p>
              </w:tc>
              <w:tc>
                <w:tcPr>
                  <w:tcW w:w="2011"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color w:val="0000FF"/>
                      <w:sz w:val="18"/>
                      <w:szCs w:val="18"/>
                      <w:highlight w:val="none"/>
                      <w:lang w:val="en-US" w:eastAsia="zh-CN"/>
                    </w:rPr>
                  </w:pPr>
                  <w:r>
                    <w:rPr>
                      <w:rFonts w:hint="eastAsia" w:cs="Times New Roman"/>
                      <w:color w:val="0000FF"/>
                      <w:sz w:val="18"/>
                      <w:szCs w:val="18"/>
                      <w:highlight w:val="none"/>
                      <w:lang w:val="en-US" w:eastAsia="zh-CN"/>
                    </w:rPr>
                    <w:t>其他危废</w:t>
                  </w:r>
                </w:p>
              </w:tc>
              <w:tc>
                <w:tcPr>
                  <w:tcW w:w="1800"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color w:val="0000FF"/>
                      <w:sz w:val="18"/>
                      <w:szCs w:val="18"/>
                      <w:highlight w:val="none"/>
                      <w:lang w:val="en-US" w:eastAsia="zh-CN"/>
                    </w:rPr>
                  </w:pPr>
                  <w:r>
                    <w:rPr>
                      <w:rFonts w:hint="eastAsia" w:cs="Times New Roman"/>
                      <w:color w:val="0000FF"/>
                      <w:sz w:val="18"/>
                      <w:szCs w:val="18"/>
                      <w:highlight w:val="none"/>
                      <w:lang w:val="en-US" w:eastAsia="zh-CN"/>
                    </w:rPr>
                    <w:t>50</w:t>
                  </w:r>
                </w:p>
              </w:tc>
              <w:tc>
                <w:tcPr>
                  <w:tcW w:w="2745" w:type="dxa"/>
                  <w:tcBorders>
                    <w:tl2br w:val="nil"/>
                    <w:tr2bl w:val="nil"/>
                  </w:tcBorders>
                  <w:tcMar>
                    <w:top w:w="0" w:type="dxa"/>
                    <w:left w:w="0" w:type="dxa"/>
                    <w:bottom w:w="0" w:type="dxa"/>
                    <w:right w:w="0" w:type="dxa"/>
                  </w:tcMar>
                  <w:vAlign w:val="center"/>
                </w:tcPr>
                <w:p>
                  <w:pPr>
                    <w:jc w:val="center"/>
                    <w:rPr>
                      <w:rFonts w:hint="default" w:ascii="Times New Roman" w:hAnsi="Times New Roman" w:cs="Times New Roman"/>
                      <w:color w:val="0000FF"/>
                      <w:sz w:val="18"/>
                      <w:szCs w:val="18"/>
                      <w:highlight w:val="none"/>
                      <w:lang w:val="en-US" w:eastAsia="zh-CN"/>
                    </w:rPr>
                  </w:pPr>
                  <w:r>
                    <w:rPr>
                      <w:rFonts w:hint="eastAsia" w:cs="Times New Roman"/>
                      <w:color w:val="0000FF"/>
                      <w:sz w:val="18"/>
                      <w:szCs w:val="18"/>
                      <w:highlight w:val="none"/>
                      <w:lang w:val="en-US" w:eastAsia="zh-CN"/>
                    </w:rPr>
                    <w:t>0.55</w:t>
                  </w:r>
                </w:p>
              </w:tc>
              <w:tc>
                <w:tcPr>
                  <w:tcW w:w="1312" w:type="dxa"/>
                  <w:tcBorders>
                    <w:tl2br w:val="nil"/>
                    <w:tr2bl w:val="nil"/>
                  </w:tcBorders>
                  <w:tcMar>
                    <w:top w:w="0" w:type="dxa"/>
                    <w:left w:w="0" w:type="dxa"/>
                    <w:bottom w:w="0" w:type="dxa"/>
                    <w:right w:w="0" w:type="dxa"/>
                  </w:tcMar>
                  <w:vAlign w:val="center"/>
                </w:tcPr>
                <w:p>
                  <w:pPr>
                    <w:tabs>
                      <w:tab w:val="left" w:pos="1995"/>
                    </w:tabs>
                    <w:jc w:val="center"/>
                    <w:rPr>
                      <w:rFonts w:hint="default" w:ascii="Times New Roman" w:hAnsi="Times New Roman" w:cs="Times New Roman"/>
                      <w:color w:val="0000FF"/>
                      <w:sz w:val="18"/>
                      <w:szCs w:val="18"/>
                      <w:highlight w:val="none"/>
                      <w:lang w:val="en-US" w:eastAsia="zh-CN"/>
                    </w:rPr>
                  </w:pPr>
                  <w:r>
                    <w:rPr>
                      <w:rFonts w:hint="eastAsia" w:cs="Times New Roman"/>
                      <w:color w:val="0000FF"/>
                      <w:sz w:val="18"/>
                      <w:szCs w:val="18"/>
                      <w:highlight w:val="none"/>
                      <w:lang w:val="en-US" w:eastAsia="zh-CN"/>
                    </w:rPr>
                    <w:t>0.011</w:t>
                  </w:r>
                </w:p>
              </w:tc>
            </w:tr>
          </w:tbl>
          <w:p>
            <w:pPr>
              <w:spacing w:line="360" w:lineRule="auto"/>
              <w:ind w:firstLine="420" w:firstLineChars="200"/>
              <w:rPr>
                <w:rFonts w:hint="default"/>
                <w:sz w:val="21"/>
                <w:szCs w:val="21"/>
                <w:vertAlign w:val="superscript"/>
                <w:lang w:val="en-US" w:eastAsia="zh-CN"/>
              </w:rPr>
            </w:pPr>
            <w:r>
              <w:rPr>
                <w:rFonts w:hint="eastAsia" w:cs="Times New Roman"/>
                <w:color w:val="0000FF"/>
                <w:sz w:val="21"/>
                <w:szCs w:val="21"/>
                <w:highlight w:val="none"/>
                <w:lang w:val="en-US" w:eastAsia="zh-CN"/>
              </w:rPr>
              <w:t>注：沼气密度按照55%CH</w:t>
            </w:r>
            <w:r>
              <w:rPr>
                <w:rFonts w:hint="eastAsia" w:cs="Times New Roman"/>
                <w:color w:val="0000FF"/>
                <w:sz w:val="21"/>
                <w:szCs w:val="21"/>
                <w:highlight w:val="none"/>
                <w:vertAlign w:val="subscript"/>
                <w:lang w:val="en-US" w:eastAsia="zh-CN"/>
              </w:rPr>
              <w:t>4</w:t>
            </w:r>
            <w:r>
              <w:rPr>
                <w:rFonts w:hint="eastAsia" w:cs="Times New Roman"/>
                <w:color w:val="0000FF"/>
                <w:sz w:val="21"/>
                <w:szCs w:val="21"/>
                <w:highlight w:val="none"/>
                <w:lang w:val="en-US" w:eastAsia="zh-CN"/>
              </w:rPr>
              <w:t>，45%CO</w:t>
            </w:r>
            <w:r>
              <w:rPr>
                <w:rFonts w:hint="eastAsia" w:cs="Times New Roman"/>
                <w:color w:val="0000FF"/>
                <w:sz w:val="21"/>
                <w:szCs w:val="21"/>
                <w:highlight w:val="none"/>
                <w:vertAlign w:val="subscript"/>
                <w:lang w:val="en-US" w:eastAsia="zh-CN"/>
              </w:rPr>
              <w:t>2</w:t>
            </w:r>
            <w:r>
              <w:rPr>
                <w:rFonts w:hint="eastAsia" w:cs="Times New Roman"/>
                <w:color w:val="0000FF"/>
                <w:sz w:val="21"/>
                <w:szCs w:val="21"/>
                <w:highlight w:val="none"/>
                <w:lang w:val="en-US" w:eastAsia="zh-CN"/>
              </w:rPr>
              <w:t>计算，平均分子量16×55%+44×45%=28.6；在标况下，1t沼气约为1000/28.6×22.4=783m</w:t>
            </w:r>
            <w:r>
              <w:rPr>
                <w:rFonts w:hint="eastAsia" w:cs="Times New Roman"/>
                <w:color w:val="0000FF"/>
                <w:sz w:val="21"/>
                <w:szCs w:val="21"/>
                <w:highlight w:val="none"/>
                <w:vertAlign w:val="superscript"/>
                <w:lang w:val="en-US" w:eastAsia="zh-CN"/>
              </w:rPr>
              <w:t>3</w:t>
            </w:r>
            <w:r>
              <w:rPr>
                <w:rFonts w:hint="eastAsia" w:cs="Times New Roman"/>
                <w:color w:val="0000FF"/>
                <w:sz w:val="21"/>
                <w:szCs w:val="21"/>
                <w:highlight w:val="none"/>
                <w:vertAlign w:val="baseline"/>
                <w:lang w:val="en-US" w:eastAsia="zh-CN"/>
              </w:rPr>
              <w:t>，扩建项目设置沼气柜容量为900</w:t>
            </w:r>
            <w:r>
              <w:rPr>
                <w:rFonts w:hint="eastAsia" w:cs="Times New Roman"/>
                <w:color w:val="0000FF"/>
                <w:sz w:val="21"/>
                <w:szCs w:val="21"/>
                <w:highlight w:val="none"/>
                <w:lang w:val="en-US" w:eastAsia="zh-CN"/>
              </w:rPr>
              <w:t>m</w:t>
            </w:r>
            <w:r>
              <w:rPr>
                <w:rFonts w:hint="eastAsia" w:cs="Times New Roman"/>
                <w:color w:val="0000FF"/>
                <w:sz w:val="21"/>
                <w:szCs w:val="21"/>
                <w:highlight w:val="none"/>
                <w:vertAlign w:val="superscript"/>
                <w:lang w:val="en-US" w:eastAsia="zh-CN"/>
              </w:rPr>
              <w:t>3</w:t>
            </w:r>
            <w:r>
              <w:rPr>
                <w:rFonts w:hint="eastAsia" w:cs="Times New Roman"/>
                <w:color w:val="0000FF"/>
                <w:sz w:val="21"/>
                <w:szCs w:val="21"/>
                <w:highlight w:val="none"/>
                <w:vertAlign w:val="baseline"/>
                <w:lang w:val="en-US" w:eastAsia="zh-CN"/>
              </w:rPr>
              <w:t>，最大贮存量约为1.15</w:t>
            </w:r>
            <w:r>
              <w:rPr>
                <w:rFonts w:hint="default" w:ascii="Times New Roman" w:hAnsi="Times New Roman" w:cs="Times New Roman"/>
                <w:color w:val="0000FF"/>
                <w:sz w:val="21"/>
                <w:szCs w:val="21"/>
                <w:highlight w:val="none"/>
              </w:rPr>
              <w:t>t</w:t>
            </w:r>
            <w:r>
              <w:rPr>
                <w:rFonts w:hint="eastAsia" w:ascii="Times New Roman" w:hAnsi="Times New Roman" w:cs="Times New Roman"/>
                <w:color w:val="0000FF"/>
                <w:sz w:val="21"/>
                <w:szCs w:val="21"/>
                <w:highlight w:val="none"/>
                <w:lang w:eastAsia="zh-CN"/>
              </w:rPr>
              <w:t>。</w:t>
            </w:r>
            <w:r>
              <w:rPr>
                <w:rFonts w:hint="eastAsia" w:ascii="Times New Roman" w:hAnsi="Times New Roman" w:cs="Times New Roman"/>
                <w:color w:val="0000FF"/>
                <w:sz w:val="21"/>
                <w:szCs w:val="21"/>
                <w:highlight w:val="none"/>
                <w:lang w:val="en-US" w:eastAsia="zh-CN"/>
              </w:rPr>
              <w:t>天然气设置5t储罐，</w:t>
            </w:r>
            <w:r>
              <w:rPr>
                <w:rFonts w:hint="eastAsia" w:ascii="Times New Roman" w:hAnsi="Times New Roman" w:cs="Times New Roman"/>
                <w:color w:val="0000FF"/>
                <w:sz w:val="21"/>
                <w:szCs w:val="21"/>
                <w:highlight w:val="none"/>
                <w:vertAlign w:val="baseline"/>
                <w:lang w:val="en-US" w:eastAsia="zh-CN"/>
              </w:rPr>
              <w:t>最大贮存量以90%的储罐容量计，即4.5t；</w:t>
            </w:r>
            <w:r>
              <w:rPr>
                <w:rFonts w:hint="eastAsia" w:ascii="Times New Roman" w:hAnsi="Times New Roman" w:cs="Times New Roman"/>
                <w:color w:val="0000FF"/>
                <w:sz w:val="21"/>
                <w:szCs w:val="21"/>
                <w:highlight w:val="none"/>
                <w:lang w:val="en-US" w:eastAsia="zh-CN"/>
              </w:rPr>
              <w:t>酒精设置两个100m</w:t>
            </w:r>
            <w:r>
              <w:rPr>
                <w:rFonts w:hint="eastAsia" w:ascii="Times New Roman" w:hAnsi="Times New Roman" w:cs="Times New Roman"/>
                <w:color w:val="0000FF"/>
                <w:sz w:val="21"/>
                <w:szCs w:val="21"/>
                <w:highlight w:val="none"/>
                <w:vertAlign w:val="superscript"/>
                <w:lang w:val="en-US" w:eastAsia="zh-CN"/>
              </w:rPr>
              <w:t>3</w:t>
            </w:r>
            <w:r>
              <w:rPr>
                <w:rFonts w:hint="eastAsia" w:ascii="Times New Roman" w:hAnsi="Times New Roman" w:cs="Times New Roman"/>
                <w:color w:val="0000FF"/>
                <w:sz w:val="21"/>
                <w:szCs w:val="21"/>
                <w:highlight w:val="none"/>
                <w:vertAlign w:val="baseline"/>
                <w:lang w:val="en-US" w:eastAsia="zh-CN"/>
              </w:rPr>
              <w:t>的储罐，密度为0.85kg/L，最大贮存量以90%的储罐容量计，即153t。本项目使用5%稀盐酸不属于风险物质。</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由表4-18可知，Q=</w:t>
            </w:r>
            <w:r>
              <w:rPr>
                <w:rFonts w:hint="eastAsia" w:cs="Times New Roman"/>
                <w:color w:val="auto"/>
                <w:szCs w:val="21"/>
                <w:highlight w:val="none"/>
                <w:lang w:val="en-US" w:eastAsia="zh-CN"/>
              </w:rPr>
              <w:t>0.88204</w:t>
            </w:r>
            <w:r>
              <w:rPr>
                <w:rFonts w:hint="default" w:ascii="Times New Roman" w:hAnsi="Times New Roman" w:cs="Times New Roman"/>
                <w:color w:val="auto"/>
                <w:szCs w:val="21"/>
                <w:highlight w:val="none"/>
              </w:rPr>
              <w:t>＜1。根据《建设项目环境风险评价技术导则》（HJ169-2018）相关规定，Q＜1，项目风险物质不构成重大风险源。</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）环境风险识别</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rPr>
              <w:t>项目涉及风险物质天然气</w:t>
            </w:r>
            <w:r>
              <w:rPr>
                <w:rFonts w:hint="eastAsia" w:cs="Times New Roman"/>
                <w:color w:val="auto"/>
                <w:szCs w:val="21"/>
                <w:highlight w:val="none"/>
                <w:lang w:eastAsia="zh-CN"/>
              </w:rPr>
              <w:t>、</w:t>
            </w:r>
            <w:r>
              <w:rPr>
                <w:rFonts w:hint="eastAsia" w:cs="Times New Roman"/>
                <w:color w:val="auto"/>
                <w:szCs w:val="21"/>
                <w:highlight w:val="none"/>
                <w:lang w:val="en-US" w:eastAsia="zh-CN"/>
              </w:rPr>
              <w:t>乙醇、沼气</w:t>
            </w:r>
            <w:r>
              <w:rPr>
                <w:rFonts w:hint="default" w:ascii="Times New Roman" w:hAnsi="Times New Roman" w:cs="Times New Roman"/>
                <w:color w:val="auto"/>
                <w:szCs w:val="21"/>
                <w:highlight w:val="none"/>
              </w:rPr>
              <w:t>属于易燃易爆品，分布于输送管道</w:t>
            </w:r>
            <w:r>
              <w:rPr>
                <w:rFonts w:hint="eastAsia" w:cs="Times New Roman"/>
                <w:color w:val="auto"/>
                <w:szCs w:val="21"/>
                <w:highlight w:val="none"/>
                <w:lang w:val="en-US" w:eastAsia="zh-CN"/>
              </w:rPr>
              <w:t>和储罐</w:t>
            </w:r>
            <w:r>
              <w:rPr>
                <w:rFonts w:hint="default" w:ascii="Times New Roman" w:hAnsi="Times New Roman" w:cs="Times New Roman"/>
                <w:color w:val="auto"/>
                <w:szCs w:val="21"/>
                <w:highlight w:val="none"/>
              </w:rPr>
              <w:t>中。根据项目特点并参考同类型项目的事故类型，项目主要事故类型为天然气</w:t>
            </w:r>
            <w:r>
              <w:rPr>
                <w:rFonts w:hint="eastAsia" w:cs="Times New Roman"/>
                <w:color w:val="auto"/>
                <w:szCs w:val="21"/>
                <w:highlight w:val="none"/>
                <w:lang w:eastAsia="zh-CN"/>
              </w:rPr>
              <w:t>、</w:t>
            </w:r>
            <w:r>
              <w:rPr>
                <w:rFonts w:hint="eastAsia" w:cs="Times New Roman"/>
                <w:color w:val="auto"/>
                <w:szCs w:val="21"/>
                <w:highlight w:val="none"/>
                <w:lang w:val="en-US" w:eastAsia="zh-CN"/>
              </w:rPr>
              <w:t>乙、沼气醇</w:t>
            </w:r>
            <w:r>
              <w:rPr>
                <w:rFonts w:hint="default" w:ascii="Times New Roman" w:hAnsi="Times New Roman" w:cs="Times New Roman"/>
                <w:color w:val="auto"/>
                <w:szCs w:val="21"/>
                <w:highlight w:val="none"/>
              </w:rPr>
              <w:t>泄漏及火灾爆炸事故。</w:t>
            </w:r>
            <w:r>
              <w:rPr>
                <w:rFonts w:hint="default" w:ascii="Times New Roman" w:hAnsi="Times New Roman" w:eastAsia="宋体" w:cs="Times New Roman"/>
                <w:color w:val="auto"/>
                <w:kern w:val="2"/>
                <w:sz w:val="21"/>
                <w:szCs w:val="21"/>
                <w:highlight w:val="none"/>
                <w:lang w:val="en-US" w:eastAsia="zh-CN" w:bidi="ar-SA"/>
              </w:rPr>
              <w:t>暂存在危废间的废机油泄露到外环境导致地表水、地下水、土壤受到污染以及火灾风险。</w:t>
            </w:r>
          </w:p>
          <w:p>
            <w:pPr>
              <w:pStyle w:val="64"/>
              <w:spacing w:after="0" w:line="360" w:lineRule="auto"/>
              <w:ind w:left="0" w:leftChars="0" w:firstLineChars="20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r>
              <w:rPr>
                <w:rFonts w:hint="eastAsia" w:cs="Times New Roman"/>
                <w:color w:val="auto"/>
                <w:kern w:val="2"/>
                <w:sz w:val="21"/>
                <w:szCs w:val="21"/>
                <w:highlight w:val="none"/>
                <w:lang w:val="en-US" w:eastAsia="zh-CN"/>
              </w:rPr>
              <w:t>4</w:t>
            </w:r>
            <w:r>
              <w:rPr>
                <w:rFonts w:hint="default" w:ascii="Times New Roman" w:hAnsi="Times New Roman" w:cs="Times New Roman"/>
                <w:color w:val="auto"/>
                <w:kern w:val="2"/>
                <w:sz w:val="21"/>
                <w:szCs w:val="21"/>
                <w:highlight w:val="none"/>
              </w:rPr>
              <w:t>）环境风险分析</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项目运行工艺简单，潜在风险概率较小，可能发生的风险是质天然气</w:t>
            </w:r>
            <w:r>
              <w:rPr>
                <w:rFonts w:hint="eastAsia" w:cs="Times New Roman"/>
                <w:color w:val="auto"/>
                <w:szCs w:val="21"/>
                <w:highlight w:val="none"/>
                <w:lang w:eastAsia="zh-CN"/>
              </w:rPr>
              <w:t>、</w:t>
            </w:r>
            <w:r>
              <w:rPr>
                <w:rFonts w:hint="eastAsia" w:cs="Times New Roman"/>
                <w:color w:val="auto"/>
                <w:szCs w:val="21"/>
                <w:highlight w:val="none"/>
                <w:lang w:val="en-US" w:eastAsia="zh-CN"/>
              </w:rPr>
              <w:t>乙醇、沼气</w:t>
            </w:r>
            <w:r>
              <w:rPr>
                <w:rFonts w:hint="default" w:ascii="Times New Roman" w:hAnsi="Times New Roman" w:cs="Times New Roman"/>
                <w:color w:val="auto"/>
                <w:szCs w:val="21"/>
                <w:highlight w:val="none"/>
              </w:rPr>
              <w:t>泄漏及火灾爆炸事故。一旦天然气由于阀门破裂或操作不当引发泄漏，遇明火引发火灾、爆炸事故，燃烧产生的次生污染物CO等将会向大气扩散，对周围人群、大气环境及生态环境产生影响。消防废水如不能完全收集并处理达标，会对水体造成污染，加之防渗措施不当，会对地下水环境造成污染。厂内地面进行硬化防渗处理，以免发生泄漏事故时物料渗入地下，造成地下水污染。</w:t>
            </w:r>
          </w:p>
          <w:p>
            <w:pPr>
              <w:spacing w:line="360" w:lineRule="auto"/>
              <w:ind w:firstLine="420" w:firstLineChars="20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暂存在危废间的废机油泄露到外环境导致，导致地表水、地下水、土壤受到污染；废机油、暂存在厂区的一般固废发生火灾风险，导致周围大气环境收到影响，消防废水泄露到外环境，导致地表水、地下水、土壤受到污染。</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项目运营中，企业应严格执行国家有关法律法规，落实各项安全措施，做好防火、防漏、防渗工作，确保安全生产，发生环境污染的安全事故的概率很低。</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（4）环境风险防范措施及应急要求</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1）环境风险防范措施</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①严禁烟火，加强管理，严格操作规范，制定一系列的防火规章制度。</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按照《建筑灭火器配置设计规范》(GB50140-2005)规定，配置相应类型和数量的灭火器(干粉灭火器等)，并在火灾危险场所设置报警装置。消防器材应当设置在明显和便于取用的地点，周围不准堆放物品和杂物。消防设施、器材应当由专人管理，负责检查、维修、保养、更换和添置，保证完好有效，严禁圈占、埋压和挪用。对消防器材应当经常进行检查，保持完整好用。项目建成后会根据实际情况配备相应的灭火器材，满足消防的需求。</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③电气和仪表专业设计按照《爆炸危险环境电力装置设计规范》(GB5008- 2014) 执行，将能产生电火花的设备放在远离现场的配电室内，并采用密闭电器。</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④建立事故预防、检验、报警系统；采取技术、设备、管理等综合预防措施，避免火灾爆炸事故发生。</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⑤加强职工的思想、道德教育，提高职工的责任心和主观能动性；完善并严格遵守相关的操作规程，加强岗位培训，落实岗位责任制；加强设备管理及检查。</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⑥每个岗位必须要有一个明确而又能为所有在岗人员熟悉的安全方针；并定期组织职工培训，熟练掌握应急事故处理指施。</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⑦运营过程必须要有人值班，自动掌握安全防范措施，尽可能将风险降到最低。</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⑧环保设施在运行过程中，如发生重大事故，需较长时间维修，必须向环保局写出书面申请，批准后方可正常生产。</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2）应急措施</w:t>
            </w:r>
          </w:p>
          <w:p>
            <w:pPr>
              <w:pStyle w:val="129"/>
              <w:widowControl w:val="0"/>
              <w:spacing w:before="0" w:beforeAutospacing="0" w:after="0" w:afterAutospacing="0"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①报警：a.现场人员在扑灭初时火灾的同时，立即向总经理报警；b.如果在发现火灾的时候，火势较大，现场人员可直接拨打119报警；c.报警时需说明的事项：单位、准确地点、现场人员、火势情况等。</w:t>
            </w:r>
          </w:p>
          <w:p>
            <w:pPr>
              <w:pStyle w:val="129"/>
              <w:widowControl w:val="0"/>
              <w:spacing w:before="0" w:beforeAutospacing="0" w:after="0" w:afterAutospacing="0"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②启动应急预案：a.经理接到报警后，根据初步了解的情况，立即判断是否启动应急预案；b.如启动预案，立即通知各小组成员到位；c.判断是否拨打119。</w:t>
            </w:r>
          </w:p>
          <w:p>
            <w:pPr>
              <w:pStyle w:val="129"/>
              <w:widowControl w:val="0"/>
              <w:spacing w:before="0" w:beforeAutospacing="0" w:after="0" w:afterAutospacing="0"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③现场救援：a.利用灭火器材灭火；b.利用消火栓或消防水灭火；c.对火灾现场周围用大量水喷洒，防止火势蔓延；d.抢救受困人员或受伤人员。</w:t>
            </w:r>
          </w:p>
          <w:p>
            <w:pPr>
              <w:pStyle w:val="129"/>
              <w:widowControl w:val="0"/>
              <w:spacing w:before="0" w:beforeAutospacing="0" w:after="0" w:afterAutospacing="0"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④现场警戒及疏散:a.在交通道路放哨，阻止无关人员和车辆进入；b.迅速通知和组织其他人员及周边群众撤离到安全地点；c.保持应急人员及车辆畅通无阻，119救护队到来时，指引救护人员到现场；d.搬开周边可燃物或迁移贵重物品。</w:t>
            </w:r>
          </w:p>
          <w:p>
            <w:pPr>
              <w:pStyle w:val="129"/>
              <w:widowControl w:val="0"/>
              <w:spacing w:before="0" w:beforeAutospacing="0" w:after="0" w:afterAutospacing="0"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⑤伤员救护：a.轻微受伤人员擦拭药水；b.受伤较重人员用应急车辆直接送到医院救护；c.拨打120。</w:t>
            </w:r>
          </w:p>
          <w:p>
            <w:pPr>
              <w:pStyle w:val="129"/>
              <w:widowControl w:val="0"/>
              <w:spacing w:before="0" w:beforeAutospacing="0" w:after="0" w:afterAutospacing="0"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⑥人员清点和现场恢复。</w:t>
            </w:r>
          </w:p>
          <w:p>
            <w:pPr>
              <w:pStyle w:val="129"/>
              <w:widowControl w:val="0"/>
              <w:spacing w:before="0" w:beforeAutospacing="0" w:after="0" w:afterAutospacing="0"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⑦查明事故原因。</w:t>
            </w:r>
          </w:p>
          <w:p>
            <w:pPr>
              <w:pStyle w:val="129"/>
              <w:widowControl w:val="0"/>
              <w:spacing w:before="0" w:beforeAutospacing="0" w:after="0" w:afterAutospacing="0"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⑧应急演练：每年举行一次全面的火灾演练，演练的组织人员，参演人员范围，观摩及记录人员。</w:t>
            </w:r>
          </w:p>
          <w:p>
            <w:pPr>
              <w:pStyle w:val="129"/>
              <w:widowControl w:val="0"/>
              <w:spacing w:before="0" w:beforeAutospacing="0" w:after="0" w:afterAutospacing="0" w:line="360" w:lineRule="auto"/>
              <w:ind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⑨泄漏应急处理：隔离泄漏污染区，限制出入。建议应急处理人员戴防尘面具（全面罩），穿防酸碱工作服。不要直接接触泄漏物。小量泄漏：用洁净的铲子收集于干燥、洁净、有盖的容器中。大量泄漏：收集回收或运至废物处理场所处置。</w:t>
            </w:r>
          </w:p>
          <w:p>
            <w:pPr>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)分析结论</w:t>
            </w:r>
          </w:p>
          <w:p>
            <w:pPr>
              <w:spacing w:line="360" w:lineRule="auto"/>
              <w:ind w:firstLine="420"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项目严格执行国家的技术规范和操作规程要求，落实各项安全规章制度，加强监控和管理，避免事故的发生。在认真落实工程拟采取的安全措施及评价所提及的安全设施和安全对策后，工程事故对周围环境影响处于可接受水平</w:t>
            </w:r>
            <w:r>
              <w:rPr>
                <w:rFonts w:hint="default" w:ascii="Times New Roman" w:hAnsi="Times New Roman" w:cs="Times New Roman"/>
                <w:color w:val="auto"/>
                <w:szCs w:val="21"/>
                <w:highlight w:val="none"/>
                <w:lang w:eastAsia="zh-CN"/>
              </w:rPr>
              <w:t>。</w:t>
            </w:r>
          </w:p>
          <w:p>
            <w:pPr>
              <w:numPr>
                <w:ilvl w:val="0"/>
                <w:numId w:val="0"/>
              </w:numPr>
              <w:spacing w:line="360" w:lineRule="auto"/>
              <w:rPr>
                <w:rFonts w:hint="eastAsia"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8、扩建完成后全厂污染物排放情况</w:t>
            </w:r>
          </w:p>
          <w:p>
            <w:pPr>
              <w:spacing w:line="240" w:lineRule="auto"/>
              <w:jc w:val="center"/>
              <w:rPr>
                <w:rFonts w:hint="default" w:eastAsia="宋体"/>
                <w:color w:val="auto"/>
                <w:highlight w:val="none"/>
                <w:lang w:val="en-US" w:eastAsia="zh-CN"/>
              </w:rPr>
            </w:pPr>
            <w:r>
              <w:rPr>
                <w:rFonts w:hint="default" w:ascii="Times New Roman" w:hAnsi="Times New Roman" w:cs="Times New Roman"/>
                <w:b/>
                <w:bCs/>
                <w:color w:val="auto"/>
                <w:szCs w:val="21"/>
                <w:highlight w:val="none"/>
              </w:rPr>
              <w:t>表4-</w:t>
            </w:r>
            <w:r>
              <w:rPr>
                <w:rFonts w:hint="eastAsia" w:cs="Times New Roman"/>
                <w:b/>
                <w:bCs/>
                <w:color w:val="auto"/>
                <w:szCs w:val="21"/>
                <w:highlight w:val="none"/>
                <w:lang w:val="en-US" w:eastAsia="zh-CN"/>
              </w:rPr>
              <w:t>31</w:t>
            </w:r>
            <w:r>
              <w:rPr>
                <w:rFonts w:hint="eastAsia" w:ascii="Times New Roman" w:hAnsi="Times New Roman" w:cs="Times New Roman"/>
                <w:b/>
                <w:bCs/>
                <w:color w:val="auto"/>
                <w:szCs w:val="21"/>
                <w:highlight w:val="none"/>
                <w:lang w:val="en-US" w:eastAsia="zh-CN"/>
              </w:rPr>
              <w:t xml:space="preserve"> </w:t>
            </w:r>
            <w:r>
              <w:rPr>
                <w:rFonts w:hint="default" w:ascii="Times New Roman" w:hAnsi="Times New Roman" w:cs="Times New Roman"/>
                <w:b/>
                <w:bCs/>
                <w:color w:val="auto"/>
                <w:szCs w:val="21"/>
                <w:highlight w:val="none"/>
              </w:rPr>
              <w:t xml:space="preserve"> </w:t>
            </w:r>
            <w:r>
              <w:rPr>
                <w:rFonts w:hint="eastAsia" w:ascii="Times New Roman" w:hAnsi="Times New Roman" w:cs="Times New Roman"/>
                <w:b/>
                <w:bCs/>
                <w:color w:val="auto"/>
                <w:szCs w:val="21"/>
                <w:highlight w:val="none"/>
                <w:lang w:val="en-US" w:eastAsia="zh-CN"/>
              </w:rPr>
              <w:t>全厂污染物排放情况一览表 单位t/a</w:t>
            </w:r>
          </w:p>
          <w:tbl>
            <w:tblPr>
              <w:tblStyle w:val="4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898"/>
              <w:gridCol w:w="1598"/>
              <w:gridCol w:w="1623"/>
              <w:gridCol w:w="1591"/>
              <w:gridCol w:w="1868"/>
              <w:gridCol w:w="9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w:t>
                  </w:r>
                </w:p>
                <w:p>
                  <w:pPr>
                    <w:pStyle w:val="64"/>
                    <w:spacing w:after="0"/>
                    <w:ind w:left="0" w:leftChars="0" w:firstLine="0"/>
                    <w:jc w:val="center"/>
                    <w:rPr>
                      <w:rFonts w:hint="default" w:ascii="Times New Roman" w:hAnsi="Times New Roman" w:cs="Times New Roman"/>
                      <w:color w:val="auto"/>
                      <w:kern w:val="2"/>
                      <w:sz w:val="18"/>
                      <w:szCs w:val="18"/>
                      <w:highlight w:val="none"/>
                    </w:rPr>
                  </w:pPr>
                  <w:r>
                    <w:rPr>
                      <w:rFonts w:hint="default" w:ascii="Times New Roman" w:hAnsi="Times New Roman" w:cs="Times New Roman"/>
                      <w:color w:val="auto"/>
                      <w:kern w:val="2"/>
                      <w:sz w:val="18"/>
                      <w:szCs w:val="18"/>
                      <w:highlight w:val="none"/>
                    </w:rPr>
                    <w:t>分类</w:t>
                  </w: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污染物名称</w:t>
                  </w:r>
                </w:p>
              </w:tc>
              <w:tc>
                <w:tcPr>
                  <w:tcW w:w="842"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现有工程排放量（固体废物产生量）</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扩建</w:t>
                  </w:r>
                  <w:r>
                    <w:rPr>
                      <w:rFonts w:hint="default" w:ascii="Times New Roman" w:hAnsi="Times New Roman" w:cs="Times New Roman"/>
                      <w:color w:val="auto"/>
                      <w:sz w:val="18"/>
                      <w:szCs w:val="18"/>
                      <w:highlight w:val="none"/>
                    </w:rPr>
                    <w:t>项目排放量（固体废物产生量）</w:t>
                  </w:r>
                </w:p>
              </w:tc>
              <w:tc>
                <w:tcPr>
                  <w:tcW w:w="838"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以新带老削减量（新建项目不填）</w:t>
                  </w:r>
                </w:p>
              </w:tc>
              <w:tc>
                <w:tcPr>
                  <w:tcW w:w="984"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扩建</w:t>
                  </w:r>
                  <w:r>
                    <w:rPr>
                      <w:rFonts w:hint="default" w:ascii="Times New Roman" w:hAnsi="Times New Roman" w:cs="Times New Roman"/>
                      <w:color w:val="auto"/>
                      <w:sz w:val="18"/>
                      <w:szCs w:val="18"/>
                      <w:highlight w:val="none"/>
                    </w:rPr>
                    <w:t>项目建成后全厂排放量</w:t>
                  </w:r>
                </w:p>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（固体废物产生量）</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变化量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w:t>
                  </w: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8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7.8192</w:t>
                  </w:r>
                </w:p>
              </w:tc>
              <w:tc>
                <w:tcPr>
                  <w:tcW w:w="8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22.4958</w:t>
                  </w:r>
                </w:p>
              </w:tc>
              <w:tc>
                <w:tcPr>
                  <w:tcW w:w="8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30.315</w:t>
                  </w:r>
                </w:p>
              </w:tc>
              <w:tc>
                <w:tcPr>
                  <w:tcW w:w="52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+22.4958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2</w:t>
                  </w:r>
                </w:p>
              </w:tc>
              <w:tc>
                <w:tcPr>
                  <w:tcW w:w="8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0.2808</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5.4</w:t>
                  </w:r>
                </w:p>
              </w:tc>
              <w:tc>
                <w:tcPr>
                  <w:tcW w:w="838" w:type="pct"/>
                  <w:tcBorders>
                    <w:tl2br w:val="nil"/>
                    <w:tr2bl w:val="nil"/>
                  </w:tcBorders>
                  <w:vAlign w:val="center"/>
                </w:tcPr>
                <w:p>
                  <w:pPr>
                    <w:widowControl/>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5.6808</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NO</w:t>
                  </w:r>
                  <w:r>
                    <w:rPr>
                      <w:rFonts w:hint="default" w:ascii="Times New Roman" w:hAnsi="Times New Roman" w:cs="Times New Roman"/>
                      <w:color w:val="auto"/>
                      <w:sz w:val="18"/>
                      <w:szCs w:val="18"/>
                      <w:highlight w:val="none"/>
                      <w:vertAlign w:val="subscript"/>
                    </w:rPr>
                    <w:t>X</w:t>
                  </w:r>
                </w:p>
              </w:tc>
              <w:tc>
                <w:tcPr>
                  <w:tcW w:w="8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5.5152</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18.82</w:t>
                  </w:r>
                </w:p>
              </w:tc>
              <w:tc>
                <w:tcPr>
                  <w:tcW w:w="838" w:type="pct"/>
                  <w:tcBorders>
                    <w:tl2br w:val="nil"/>
                    <w:tr2bl w:val="nil"/>
                  </w:tcBorders>
                  <w:vAlign w:val="center"/>
                </w:tcPr>
                <w:p>
                  <w:pPr>
                    <w:widowControl/>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24.3352</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18.82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VOCs</w:t>
                  </w:r>
                </w:p>
              </w:tc>
              <w:tc>
                <w:tcPr>
                  <w:tcW w:w="8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0.5328</w:t>
                  </w:r>
                </w:p>
              </w:tc>
              <w:tc>
                <w:tcPr>
                  <w:tcW w:w="160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0.5328</w:t>
                  </w:r>
                </w:p>
              </w:tc>
              <w:tc>
                <w:tcPr>
                  <w:tcW w:w="15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w:t>
                  </w:r>
                </w:p>
              </w:tc>
              <w:tc>
                <w:tcPr>
                  <w:tcW w:w="18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1.0656</w:t>
                  </w:r>
                </w:p>
              </w:tc>
              <w:tc>
                <w:tcPr>
                  <w:tcW w:w="9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FF"/>
                      <w:kern w:val="0"/>
                      <w:sz w:val="18"/>
                      <w:szCs w:val="18"/>
                      <w:u w:val="none"/>
                      <w:lang w:val="en-US" w:eastAsia="zh-CN" w:bidi="ar"/>
                    </w:rPr>
                    <w:t>+0.5328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Cs w:val="0"/>
                      <w:color w:val="auto"/>
                      <w:kern w:val="2"/>
                      <w:sz w:val="18"/>
                      <w:szCs w:val="18"/>
                      <w:highlight w:val="none"/>
                    </w:rPr>
                    <w:t>NH</w:t>
                  </w:r>
                  <w:r>
                    <w:rPr>
                      <w:rFonts w:hint="default" w:ascii="Times New Roman" w:hAnsi="Times New Roman" w:eastAsia="宋体" w:cs="Times New Roman"/>
                      <w:bCs w:val="0"/>
                      <w:color w:val="auto"/>
                      <w:kern w:val="2"/>
                      <w:sz w:val="18"/>
                      <w:szCs w:val="18"/>
                      <w:highlight w:val="none"/>
                      <w:vertAlign w:val="subscript"/>
                    </w:rPr>
                    <w:t>3</w:t>
                  </w:r>
                </w:p>
              </w:tc>
              <w:tc>
                <w:tcPr>
                  <w:tcW w:w="8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60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2.5441</w:t>
                  </w:r>
                </w:p>
              </w:tc>
              <w:tc>
                <w:tcPr>
                  <w:tcW w:w="15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w:t>
                  </w:r>
                </w:p>
              </w:tc>
              <w:tc>
                <w:tcPr>
                  <w:tcW w:w="18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2.5441</w:t>
                  </w:r>
                </w:p>
              </w:tc>
              <w:tc>
                <w:tcPr>
                  <w:tcW w:w="9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+2.6318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bCs w:val="0"/>
                      <w:color w:val="auto"/>
                      <w:kern w:val="2"/>
                      <w:sz w:val="18"/>
                      <w:szCs w:val="18"/>
                      <w:highlight w:val="none"/>
                    </w:rPr>
                    <w:t>H</w:t>
                  </w:r>
                  <w:r>
                    <w:rPr>
                      <w:rFonts w:hint="default" w:ascii="Times New Roman" w:hAnsi="Times New Roman" w:eastAsia="宋体" w:cs="Times New Roman"/>
                      <w:bCs w:val="0"/>
                      <w:color w:val="auto"/>
                      <w:kern w:val="2"/>
                      <w:sz w:val="18"/>
                      <w:szCs w:val="18"/>
                      <w:highlight w:val="none"/>
                      <w:vertAlign w:val="subscript"/>
                    </w:rPr>
                    <w:t>2</w:t>
                  </w:r>
                  <w:r>
                    <w:rPr>
                      <w:rFonts w:hint="default" w:ascii="Times New Roman" w:hAnsi="Times New Roman" w:eastAsia="宋体" w:cs="Times New Roman"/>
                      <w:bCs w:val="0"/>
                      <w:color w:val="auto"/>
                      <w:kern w:val="2"/>
                      <w:sz w:val="18"/>
                      <w:szCs w:val="18"/>
                      <w:highlight w:val="none"/>
                    </w:rPr>
                    <w:t>S</w:t>
                  </w:r>
                </w:p>
              </w:tc>
              <w:tc>
                <w:tcPr>
                  <w:tcW w:w="84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w:t>
                  </w:r>
                </w:p>
              </w:tc>
              <w:tc>
                <w:tcPr>
                  <w:tcW w:w="160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0.0985</w:t>
                  </w:r>
                </w:p>
              </w:tc>
              <w:tc>
                <w:tcPr>
                  <w:tcW w:w="157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w:t>
                  </w:r>
                </w:p>
              </w:tc>
              <w:tc>
                <w:tcPr>
                  <w:tcW w:w="18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0.0985</w:t>
                  </w:r>
                </w:p>
              </w:tc>
              <w:tc>
                <w:tcPr>
                  <w:tcW w:w="9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+0.0985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w:t>
                  </w:r>
                </w:p>
              </w:tc>
              <w:tc>
                <w:tcPr>
                  <w:tcW w:w="473"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废水量</w:t>
                  </w:r>
                </w:p>
              </w:tc>
              <w:tc>
                <w:tcPr>
                  <w:tcW w:w="84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476997</w:t>
                  </w:r>
                </w:p>
              </w:tc>
              <w:tc>
                <w:tcPr>
                  <w:tcW w:w="8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rPr>
                  </w:pPr>
                  <w:r>
                    <w:rPr>
                      <w:rFonts w:hint="default" w:ascii="Times New Roman" w:hAnsi="Times New Roman" w:eastAsia="宋体" w:cs="Times New Roman"/>
                      <w:i w:val="0"/>
                      <w:iCs w:val="0"/>
                      <w:snapToGrid w:val="0"/>
                      <w:color w:val="000000"/>
                      <w:kern w:val="0"/>
                      <w:sz w:val="18"/>
                      <w:szCs w:val="18"/>
                      <w:u w:val="none"/>
                      <w:lang w:val="en-US" w:eastAsia="zh-CN" w:bidi="ar"/>
                    </w:rPr>
                    <w:t>1681445</w:t>
                  </w:r>
                </w:p>
              </w:tc>
              <w:tc>
                <w:tcPr>
                  <w:tcW w:w="8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snapToGrid w:val="0"/>
                      <w:color w:val="000000"/>
                      <w:kern w:val="0"/>
                      <w:sz w:val="18"/>
                      <w:szCs w:val="18"/>
                      <w:u w:val="none"/>
                      <w:lang w:val="en-US" w:eastAsia="zh-CN" w:bidi="ar"/>
                    </w:rPr>
                    <w:t>2158442</w:t>
                  </w:r>
                </w:p>
              </w:tc>
              <w:tc>
                <w:tcPr>
                  <w:tcW w:w="52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snapToGrid w:val="0"/>
                      <w:color w:val="000000"/>
                      <w:kern w:val="0"/>
                      <w:sz w:val="18"/>
                      <w:szCs w:val="18"/>
                      <w:u w:val="none"/>
                      <w:lang w:val="en-US" w:eastAsia="zh-CN" w:bidi="ar"/>
                    </w:rPr>
                    <w:t>+1681445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COD</w:t>
                  </w:r>
                  <w:r>
                    <w:rPr>
                      <w:rFonts w:hint="default" w:ascii="Times New Roman" w:hAnsi="Times New Roman" w:cs="Times New Roman"/>
                      <w:b w:val="0"/>
                      <w:bCs w:val="0"/>
                      <w:i w:val="0"/>
                      <w:iCs w:val="0"/>
                      <w:color w:val="auto"/>
                      <w:kern w:val="0"/>
                      <w:sz w:val="18"/>
                      <w:szCs w:val="18"/>
                      <w:highlight w:val="none"/>
                      <w:u w:val="none"/>
                      <w:lang w:val="en-US" w:eastAsia="zh-CN" w:bidi="ar"/>
                    </w:rPr>
                    <w:t>cr</w:t>
                  </w:r>
                </w:p>
              </w:tc>
              <w:tc>
                <w:tcPr>
                  <w:tcW w:w="84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56.49</w:t>
                  </w:r>
                </w:p>
              </w:tc>
              <w:tc>
                <w:tcPr>
                  <w:tcW w:w="8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504.43</w:t>
                  </w:r>
                </w:p>
              </w:tc>
              <w:tc>
                <w:tcPr>
                  <w:tcW w:w="8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snapToGrid w:val="0"/>
                      <w:color w:val="000000"/>
                      <w:kern w:val="0"/>
                      <w:sz w:val="18"/>
                      <w:szCs w:val="18"/>
                      <w:u w:val="none"/>
                      <w:lang w:val="en-US" w:eastAsia="zh-CN" w:bidi="ar"/>
                    </w:rPr>
                    <w:t>560.92</w:t>
                  </w:r>
                </w:p>
              </w:tc>
              <w:tc>
                <w:tcPr>
                  <w:tcW w:w="52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snapToGrid w:val="0"/>
                      <w:color w:val="000000"/>
                      <w:kern w:val="0"/>
                      <w:sz w:val="18"/>
                      <w:szCs w:val="18"/>
                      <w:u w:val="none"/>
                      <w:lang w:val="en-US" w:eastAsia="zh-CN" w:bidi="ar"/>
                    </w:rPr>
                    <w:t>+504.43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氨氮</w:t>
                  </w:r>
                </w:p>
              </w:tc>
              <w:tc>
                <w:tcPr>
                  <w:tcW w:w="84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0.94</w:t>
                  </w:r>
                </w:p>
              </w:tc>
              <w:tc>
                <w:tcPr>
                  <w:tcW w:w="8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58.85</w:t>
                  </w:r>
                </w:p>
              </w:tc>
              <w:tc>
                <w:tcPr>
                  <w:tcW w:w="8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snapToGrid w:val="0"/>
                      <w:color w:val="000000"/>
                      <w:kern w:val="0"/>
                      <w:sz w:val="18"/>
                      <w:szCs w:val="18"/>
                      <w:u w:val="none"/>
                      <w:lang w:val="en-US" w:eastAsia="zh-CN" w:bidi="ar"/>
                    </w:rPr>
                    <w:t>59.79</w:t>
                  </w:r>
                </w:p>
              </w:tc>
              <w:tc>
                <w:tcPr>
                  <w:tcW w:w="52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snapToGrid w:val="0"/>
                      <w:color w:val="000000"/>
                      <w:kern w:val="0"/>
                      <w:sz w:val="18"/>
                      <w:szCs w:val="18"/>
                      <w:u w:val="none"/>
                      <w:lang w:val="en-US" w:eastAsia="zh-CN" w:bidi="ar"/>
                    </w:rPr>
                    <w:t>+58.85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总磷</w:t>
                  </w:r>
                </w:p>
              </w:tc>
              <w:tc>
                <w:tcPr>
                  <w:tcW w:w="84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1.20</w:t>
                  </w:r>
                </w:p>
              </w:tc>
              <w:tc>
                <w:tcPr>
                  <w:tcW w:w="8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8.41</w:t>
                  </w:r>
                </w:p>
              </w:tc>
              <w:tc>
                <w:tcPr>
                  <w:tcW w:w="8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9.61</w:t>
                  </w:r>
                </w:p>
              </w:tc>
              <w:tc>
                <w:tcPr>
                  <w:tcW w:w="52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+8.41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总氮</w:t>
                  </w:r>
                </w:p>
              </w:tc>
              <w:tc>
                <w:tcPr>
                  <w:tcW w:w="84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11.11</w:t>
                  </w:r>
                </w:p>
              </w:tc>
              <w:tc>
                <w:tcPr>
                  <w:tcW w:w="85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84.07</w:t>
                  </w:r>
                </w:p>
              </w:tc>
              <w:tc>
                <w:tcPr>
                  <w:tcW w:w="83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95.18</w:t>
                  </w:r>
                </w:p>
              </w:tc>
              <w:tc>
                <w:tcPr>
                  <w:tcW w:w="52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000000"/>
                      <w:kern w:val="0"/>
                      <w:sz w:val="18"/>
                      <w:szCs w:val="18"/>
                      <w:u w:val="none"/>
                      <w:lang w:val="en-US" w:eastAsia="zh-CN" w:bidi="ar"/>
                    </w:rPr>
                    <w:t>+84.07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一般工业固体废物</w:t>
                  </w: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杂质</w:t>
                  </w:r>
                </w:p>
              </w:tc>
              <w:tc>
                <w:tcPr>
                  <w:tcW w:w="842"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1000</w:t>
                  </w:r>
                </w:p>
              </w:tc>
              <w:tc>
                <w:tcPr>
                  <w:tcW w:w="855"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0</w:t>
                  </w:r>
                </w:p>
              </w:tc>
              <w:tc>
                <w:tcPr>
                  <w:tcW w:w="838"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1000</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rPr>
                  </w:pPr>
                  <w:r>
                    <w:rPr>
                      <w:rStyle w:val="51"/>
                      <w:rFonts w:hint="default" w:ascii="Times New Roman" w:hAnsi="Times New Roman" w:cs="Times New Roman"/>
                      <w:color w:val="auto"/>
                      <w:kern w:val="2"/>
                      <w:sz w:val="18"/>
                      <w:szCs w:val="18"/>
                      <w:highlight w:val="none"/>
                      <w:lang w:val="en-US" w:eastAsia="zh-CN" w:bidi="ar-SA"/>
                    </w:rPr>
                    <w:t>面粉除尘器粉尘</w:t>
                  </w:r>
                </w:p>
              </w:tc>
              <w:tc>
                <w:tcPr>
                  <w:tcW w:w="842"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2000</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0</w:t>
                  </w:r>
                </w:p>
              </w:tc>
              <w:tc>
                <w:tcPr>
                  <w:tcW w:w="838"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2000</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麦麸</w:t>
                  </w:r>
                  <w:r>
                    <w:rPr>
                      <w:rFonts w:hint="default" w:ascii="Times New Roman" w:hAnsi="Times New Roman" w:cs="Times New Roman"/>
                      <w:color w:val="auto"/>
                      <w:sz w:val="18"/>
                      <w:szCs w:val="18"/>
                      <w:highlight w:val="none"/>
                      <w:lang w:val="en-US" w:eastAsia="zh-CN"/>
                    </w:rPr>
                    <w:t>和</w:t>
                  </w:r>
                  <w:r>
                    <w:rPr>
                      <w:rFonts w:hint="default" w:ascii="Times New Roman" w:hAnsi="Times New Roman" w:eastAsia="宋体" w:cs="Times New Roman"/>
                      <w:color w:val="auto"/>
                      <w:sz w:val="18"/>
                      <w:szCs w:val="18"/>
                      <w:highlight w:val="none"/>
                      <w:lang w:val="en-US" w:eastAsia="zh-CN"/>
                    </w:rPr>
                    <w:t>麦皮</w:t>
                  </w:r>
                </w:p>
              </w:tc>
              <w:tc>
                <w:tcPr>
                  <w:tcW w:w="842"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5000</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0</w:t>
                  </w:r>
                </w:p>
              </w:tc>
              <w:tc>
                <w:tcPr>
                  <w:tcW w:w="838"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5000</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淀粉等除尘器粉尘</w:t>
                  </w:r>
                </w:p>
              </w:tc>
              <w:tc>
                <w:tcPr>
                  <w:tcW w:w="842"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400</w:t>
                  </w:r>
                  <w:r>
                    <w:rPr>
                      <w:rFonts w:hint="default" w:ascii="Times New Roman" w:hAnsi="Times New Roman" w:cs="Times New Roman"/>
                      <w:color w:val="auto"/>
                      <w:sz w:val="18"/>
                      <w:szCs w:val="18"/>
                      <w:highlight w:val="none"/>
                      <w:lang w:val="en-US" w:eastAsia="zh-CN"/>
                    </w:rPr>
                    <w:t>0</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19670</w:t>
                  </w:r>
                </w:p>
              </w:tc>
              <w:tc>
                <w:tcPr>
                  <w:tcW w:w="838"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w:t>
                  </w:r>
                  <w:r>
                    <w:rPr>
                      <w:rFonts w:hint="default" w:ascii="Times New Roman" w:hAnsi="Times New Roman" w:cs="Times New Roman"/>
                      <w:i w:val="0"/>
                      <w:iCs w:val="0"/>
                      <w:snapToGrid w:val="0"/>
                      <w:color w:val="auto"/>
                      <w:kern w:val="0"/>
                      <w:sz w:val="18"/>
                      <w:szCs w:val="18"/>
                      <w:highlight w:val="none"/>
                      <w:u w:val="none"/>
                      <w:lang w:val="en-US" w:eastAsia="zh-CN" w:bidi="ar"/>
                    </w:rPr>
                    <w:t>3670</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+19670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废离子交换树脂</w:t>
                  </w:r>
                </w:p>
              </w:tc>
              <w:tc>
                <w:tcPr>
                  <w:tcW w:w="842"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838"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0.1</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废反渗透膜</w:t>
                  </w:r>
                </w:p>
              </w:tc>
              <w:tc>
                <w:tcPr>
                  <w:tcW w:w="842"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w:t>
                  </w:r>
                </w:p>
              </w:tc>
              <w:tc>
                <w:tcPr>
                  <w:tcW w:w="838"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0.1</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color w:val="auto"/>
                      <w:kern w:val="2"/>
                      <w:sz w:val="21"/>
                      <w:szCs w:val="21"/>
                      <w:highlight w:val="none"/>
                      <w:lang w:val="en-US" w:eastAsia="zh-CN" w:bidi="ar-SA"/>
                    </w:rPr>
                    <w:t>滤渣</w:t>
                  </w:r>
                </w:p>
              </w:tc>
              <w:tc>
                <w:tcPr>
                  <w:tcW w:w="842"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120</w:t>
                  </w:r>
                </w:p>
              </w:tc>
              <w:tc>
                <w:tcPr>
                  <w:tcW w:w="838"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18"/>
                      <w:szCs w:val="18"/>
                      <w:highlight w:val="none"/>
                      <w:u w:val="none"/>
                      <w:lang w:val="en-US" w:eastAsia="zh-CN" w:bidi="ar"/>
                    </w:rPr>
                  </w:pPr>
                  <w:r>
                    <w:rPr>
                      <w:rFonts w:hint="default" w:ascii="Times New Roman" w:hAnsi="Times New Roman" w:cs="Times New Roman"/>
                      <w:i w:val="0"/>
                      <w:iCs w:val="0"/>
                      <w:snapToGrid w:val="0"/>
                      <w:color w:val="auto"/>
                      <w:kern w:val="0"/>
                      <w:sz w:val="18"/>
                      <w:szCs w:val="18"/>
                      <w:highlight w:val="none"/>
                      <w:u w:val="none"/>
                      <w:lang w:val="en-US" w:eastAsia="zh-CN" w:bidi="ar"/>
                    </w:rPr>
                    <w:t>120</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污泥</w:t>
                  </w:r>
                </w:p>
              </w:tc>
              <w:tc>
                <w:tcPr>
                  <w:tcW w:w="842"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1000</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3500</w:t>
                  </w:r>
                </w:p>
              </w:tc>
              <w:tc>
                <w:tcPr>
                  <w:tcW w:w="838"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i w:val="0"/>
                      <w:iCs w:val="0"/>
                      <w:snapToGrid w:val="0"/>
                      <w:color w:val="auto"/>
                      <w:kern w:val="0"/>
                      <w:sz w:val="18"/>
                      <w:szCs w:val="18"/>
                      <w:highlight w:val="none"/>
                      <w:u w:val="none"/>
                      <w:lang w:val="en-US" w:eastAsia="zh-CN" w:bidi="ar"/>
                    </w:rPr>
                    <w:t>4500</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废布袋</w:t>
                  </w:r>
                </w:p>
              </w:tc>
              <w:tc>
                <w:tcPr>
                  <w:tcW w:w="842"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c>
                <w:tcPr>
                  <w:tcW w:w="838"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0.6</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废包装</w:t>
                  </w:r>
                </w:p>
              </w:tc>
              <w:tc>
                <w:tcPr>
                  <w:tcW w:w="842"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838"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20.5</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单质硫</w:t>
                  </w:r>
                </w:p>
              </w:tc>
              <w:tc>
                <w:tcPr>
                  <w:tcW w:w="842"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17.6</w:t>
                  </w:r>
                </w:p>
              </w:tc>
              <w:tc>
                <w:tcPr>
                  <w:tcW w:w="838"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i w:val="0"/>
                      <w:iCs w:val="0"/>
                      <w:snapToGrid w:val="0"/>
                      <w:color w:val="auto"/>
                      <w:kern w:val="0"/>
                      <w:sz w:val="18"/>
                      <w:szCs w:val="18"/>
                      <w:highlight w:val="none"/>
                      <w:u w:val="none"/>
                      <w:lang w:val="en-US" w:eastAsia="zh-CN" w:bidi="ar"/>
                    </w:rPr>
                    <w:t>22.6</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r>
                    <w:rPr>
                      <w:rFonts w:hint="eastAsia" w:ascii="Times New Roman" w:hAnsi="Times New Roman" w:cs="Times New Roman"/>
                      <w:color w:val="auto"/>
                      <w:sz w:val="18"/>
                      <w:szCs w:val="18"/>
                      <w:highlight w:val="none"/>
                      <w:lang w:val="en-US" w:eastAsia="zh-CN"/>
                    </w:rPr>
                    <w:t>17.6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生活垃圾</w:t>
                  </w: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生活垃圾</w:t>
                  </w:r>
                </w:p>
              </w:tc>
              <w:tc>
                <w:tcPr>
                  <w:tcW w:w="842"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75</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30</w:t>
                  </w:r>
                </w:p>
              </w:tc>
              <w:tc>
                <w:tcPr>
                  <w:tcW w:w="838"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105</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w:t>
                  </w: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废润滑油</w:t>
                  </w:r>
                </w:p>
              </w:tc>
              <w:tc>
                <w:tcPr>
                  <w:tcW w:w="842"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0.1</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0.1</w:t>
                  </w:r>
                </w:p>
              </w:tc>
              <w:tc>
                <w:tcPr>
                  <w:tcW w:w="838"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0.2</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8"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473" w:type="pc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废润滑油桶</w:t>
                  </w:r>
                </w:p>
              </w:tc>
              <w:tc>
                <w:tcPr>
                  <w:tcW w:w="842"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0.01</w:t>
                  </w:r>
                </w:p>
              </w:tc>
              <w:tc>
                <w:tcPr>
                  <w:tcW w:w="855" w:type="pct"/>
                  <w:tcBorders>
                    <w:tl2br w:val="nil"/>
                    <w:tr2bl w:val="nil"/>
                  </w:tcBorders>
                  <w:vAlign w:val="center"/>
                </w:tcPr>
                <w:p>
                  <w:pPr>
                    <w:jc w:val="center"/>
                    <w:rPr>
                      <w:rFonts w:hint="default" w:ascii="Times New Roman" w:hAnsi="Times New Roman"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0.01</w:t>
                  </w:r>
                </w:p>
              </w:tc>
              <w:tc>
                <w:tcPr>
                  <w:tcW w:w="838" w:type="pc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98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i w:val="0"/>
                      <w:iCs w:val="0"/>
                      <w:snapToGrid w:val="0"/>
                      <w:color w:val="auto"/>
                      <w:kern w:val="0"/>
                      <w:sz w:val="18"/>
                      <w:szCs w:val="18"/>
                      <w:highlight w:val="none"/>
                      <w:u w:val="none"/>
                      <w:lang w:val="en-US" w:eastAsia="zh-CN" w:bidi="ar"/>
                    </w:rPr>
                    <w:t>0.02</w:t>
                  </w:r>
                </w:p>
              </w:tc>
              <w:tc>
                <w:tcPr>
                  <w:tcW w:w="526" w:type="pc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0.01</w:t>
                  </w:r>
                </w:p>
              </w:tc>
            </w:tr>
          </w:tbl>
          <w:p>
            <w:pPr>
              <w:pStyle w:val="48"/>
              <w:widowControl w:val="0"/>
              <w:spacing w:after="0" w:line="360" w:lineRule="auto"/>
              <w:ind w:left="0" w:leftChars="0" w:firstLine="0" w:firstLineChars="0"/>
              <w:jc w:val="left"/>
              <w:rPr>
                <w:rFonts w:hint="default" w:ascii="Times New Roman" w:hAnsi="Times New Roman" w:cs="Times New Roman"/>
                <w:color w:val="auto"/>
                <w:sz w:val="21"/>
                <w:highlight w:val="none"/>
                <w:lang w:val="zh-CN"/>
              </w:rPr>
            </w:pPr>
          </w:p>
        </w:tc>
      </w:tr>
    </w:tbl>
    <w:p>
      <w:pPr>
        <w:adjustRightInd w:val="0"/>
        <w:snapToGrid w:val="0"/>
        <w:spacing w:line="360" w:lineRule="auto"/>
        <w:rPr>
          <w:color w:val="auto"/>
        </w:rPr>
        <w:sectPr>
          <w:pgSz w:w="11907" w:h="16840"/>
          <w:pgMar w:top="1440" w:right="1134" w:bottom="1440" w:left="1134"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129"/>
        <w:jc w:val="center"/>
        <w:outlineLvl w:val="0"/>
        <w:rPr>
          <w:rFonts w:ascii="Times New Roman" w:hAnsi="Times New Roman" w:eastAsia="黑体"/>
          <w:color w:val="auto"/>
          <w:sz w:val="30"/>
          <w:szCs w:val="30"/>
        </w:rPr>
      </w:pPr>
      <w:r>
        <w:rPr>
          <w:rFonts w:ascii="Times New Roman" w:hAnsi="Times New Roman" w:eastAsia="黑体"/>
          <w:color w:val="auto"/>
          <w:sz w:val="30"/>
          <w:szCs w:val="30"/>
        </w:rPr>
        <w:t>五、</w:t>
      </w:r>
      <w:bookmarkStart w:id="13" w:name="_Hlk54167917"/>
      <w:r>
        <w:rPr>
          <w:rFonts w:ascii="Times New Roman" w:hAnsi="Times New Roman" w:eastAsia="黑体"/>
          <w:color w:val="auto"/>
          <w:sz w:val="30"/>
          <w:szCs w:val="30"/>
        </w:rPr>
        <w:t>环境保护措施监督检查清单</w:t>
      </w:r>
      <w:bookmarkEnd w:id="13"/>
    </w:p>
    <w:tbl>
      <w:tblPr>
        <w:tblStyle w:val="4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609"/>
        <w:gridCol w:w="1373"/>
        <w:gridCol w:w="2520"/>
        <w:gridCol w:w="28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tcBorders>
              <w:tl2br w:val="single" w:color="auto" w:sz="4" w:space="0"/>
            </w:tcBorders>
          </w:tcPr>
          <w:p>
            <w:pPr>
              <w:adjustRightInd w:val="0"/>
              <w:snapToGrid w:val="0"/>
              <w:ind w:firstLine="422" w:firstLineChars="200"/>
              <w:rPr>
                <w:b/>
                <w:bCs/>
                <w:color w:val="auto"/>
                <w:sz w:val="21"/>
                <w:szCs w:val="21"/>
              </w:rPr>
            </w:pPr>
            <w:r>
              <w:rPr>
                <w:b/>
                <w:bCs/>
                <w:color w:val="auto"/>
                <w:sz w:val="21"/>
                <w:szCs w:val="21"/>
              </w:rPr>
              <w:t>内容</w:t>
            </w:r>
          </w:p>
          <w:p>
            <w:pPr>
              <w:adjustRightInd w:val="0"/>
              <w:snapToGrid w:val="0"/>
              <w:rPr>
                <w:b/>
                <w:bCs/>
                <w:color w:val="auto"/>
                <w:sz w:val="21"/>
                <w:szCs w:val="21"/>
              </w:rPr>
            </w:pPr>
            <w:r>
              <w:rPr>
                <w:b/>
                <w:bCs/>
                <w:color w:val="auto"/>
                <w:sz w:val="21"/>
                <w:szCs w:val="21"/>
              </w:rPr>
              <w:t>要素</w:t>
            </w:r>
          </w:p>
        </w:tc>
        <w:tc>
          <w:tcPr>
            <w:tcW w:w="817" w:type="pct"/>
            <w:vAlign w:val="center"/>
          </w:tcPr>
          <w:p>
            <w:pPr>
              <w:adjustRightInd w:val="0"/>
              <w:snapToGrid w:val="0"/>
              <w:jc w:val="center"/>
              <w:rPr>
                <w:b/>
                <w:bCs/>
                <w:color w:val="auto"/>
                <w:sz w:val="21"/>
                <w:szCs w:val="21"/>
              </w:rPr>
            </w:pPr>
            <w:r>
              <w:rPr>
                <w:b/>
                <w:bCs/>
                <w:color w:val="auto"/>
                <w:sz w:val="21"/>
                <w:szCs w:val="21"/>
              </w:rPr>
              <w:t>排放口(编号、</w:t>
            </w:r>
          </w:p>
          <w:p>
            <w:pPr>
              <w:adjustRightInd w:val="0"/>
              <w:snapToGrid w:val="0"/>
              <w:jc w:val="center"/>
              <w:rPr>
                <w:b/>
                <w:bCs/>
                <w:color w:val="auto"/>
                <w:sz w:val="21"/>
                <w:szCs w:val="21"/>
              </w:rPr>
            </w:pPr>
            <w:r>
              <w:rPr>
                <w:b/>
                <w:bCs/>
                <w:color w:val="auto"/>
                <w:sz w:val="21"/>
                <w:szCs w:val="21"/>
              </w:rPr>
              <w:t>名称)/污染源</w:t>
            </w:r>
          </w:p>
        </w:tc>
        <w:tc>
          <w:tcPr>
            <w:tcW w:w="697" w:type="pct"/>
            <w:vAlign w:val="center"/>
          </w:tcPr>
          <w:p>
            <w:pPr>
              <w:adjustRightInd w:val="0"/>
              <w:snapToGrid w:val="0"/>
              <w:jc w:val="center"/>
              <w:rPr>
                <w:b/>
                <w:bCs/>
                <w:color w:val="auto"/>
                <w:sz w:val="21"/>
                <w:szCs w:val="21"/>
              </w:rPr>
            </w:pPr>
            <w:r>
              <w:rPr>
                <w:b/>
                <w:bCs/>
                <w:color w:val="auto"/>
                <w:sz w:val="21"/>
                <w:szCs w:val="21"/>
              </w:rPr>
              <w:t>污染物项目</w:t>
            </w:r>
          </w:p>
        </w:tc>
        <w:tc>
          <w:tcPr>
            <w:tcW w:w="1279" w:type="pct"/>
            <w:vAlign w:val="center"/>
          </w:tcPr>
          <w:p>
            <w:pPr>
              <w:adjustRightInd w:val="0"/>
              <w:snapToGrid w:val="0"/>
              <w:jc w:val="center"/>
              <w:rPr>
                <w:b/>
                <w:bCs/>
                <w:color w:val="auto"/>
                <w:sz w:val="21"/>
                <w:szCs w:val="21"/>
              </w:rPr>
            </w:pPr>
            <w:r>
              <w:rPr>
                <w:b/>
                <w:bCs/>
                <w:color w:val="auto"/>
                <w:sz w:val="21"/>
                <w:szCs w:val="21"/>
              </w:rPr>
              <w:t>环境保护措施</w:t>
            </w:r>
          </w:p>
        </w:tc>
        <w:tc>
          <w:tcPr>
            <w:tcW w:w="1424" w:type="pct"/>
            <w:vAlign w:val="center"/>
          </w:tcPr>
          <w:p>
            <w:pPr>
              <w:adjustRightInd w:val="0"/>
              <w:snapToGrid w:val="0"/>
              <w:jc w:val="center"/>
              <w:rPr>
                <w:b/>
                <w:bCs/>
                <w:color w:val="auto"/>
                <w:sz w:val="21"/>
                <w:szCs w:val="21"/>
              </w:rPr>
            </w:pPr>
            <w:r>
              <w:rPr>
                <w:b/>
                <w:bCs/>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restart"/>
            <w:vAlign w:val="center"/>
          </w:tcPr>
          <w:p>
            <w:pPr>
              <w:adjustRightInd w:val="0"/>
              <w:snapToGrid w:val="0"/>
              <w:jc w:val="center"/>
              <w:rPr>
                <w:color w:val="auto"/>
                <w:sz w:val="21"/>
                <w:szCs w:val="21"/>
              </w:rPr>
            </w:pPr>
            <w:r>
              <w:rPr>
                <w:color w:val="auto"/>
                <w:sz w:val="21"/>
                <w:szCs w:val="21"/>
              </w:rPr>
              <w:t>大气环境</w:t>
            </w:r>
          </w:p>
        </w:tc>
        <w:tc>
          <w:tcPr>
            <w:tcW w:w="817" w:type="pct"/>
            <w:vAlign w:val="center"/>
          </w:tcPr>
          <w:p>
            <w:pPr>
              <w:pStyle w:val="1868"/>
              <w:adjustRightInd w:val="0"/>
              <w:snapToGrid w:val="0"/>
              <w:jc w:val="center"/>
              <w:rPr>
                <w:rFonts w:ascii="Times New Roman" w:hAnsi="Times New Roman"/>
                <w:color w:val="auto"/>
                <w:sz w:val="21"/>
                <w:szCs w:val="21"/>
              </w:rPr>
            </w:pPr>
            <w:r>
              <w:rPr>
                <w:rFonts w:hint="default" w:ascii="Times New Roman" w:hAnsi="Times New Roman" w:cs="Times New Roman"/>
                <w:color w:val="auto"/>
                <w:sz w:val="21"/>
                <w:szCs w:val="21"/>
              </w:rPr>
              <w:t>DA001</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color w:val="auto"/>
                <w:sz w:val="21"/>
                <w:szCs w:val="21"/>
              </w:rPr>
            </w:pPr>
            <w:r>
              <w:rPr>
                <w:rFonts w:hint="eastAsia"/>
                <w:color w:val="auto"/>
                <w:sz w:val="21"/>
                <w:szCs w:val="21"/>
                <w:lang w:val="en-US" w:eastAsia="zh-CN"/>
              </w:rPr>
              <w:t>布袋除尘</w:t>
            </w:r>
            <w:r>
              <w:rPr>
                <w:color w:val="auto"/>
                <w:sz w:val="21"/>
                <w:szCs w:val="21"/>
              </w:rPr>
              <w:t>+15m排气筒</w:t>
            </w:r>
          </w:p>
        </w:tc>
        <w:tc>
          <w:tcPr>
            <w:tcW w:w="1424" w:type="pct"/>
            <w:vMerge w:val="restart"/>
            <w:vAlign w:val="center"/>
          </w:tcPr>
          <w:p>
            <w:pPr>
              <w:adjustRightInd w:val="0"/>
              <w:snapToGrid w:val="0"/>
              <w:jc w:val="center"/>
              <w:rPr>
                <w:color w:val="auto"/>
                <w:sz w:val="21"/>
                <w:szCs w:val="21"/>
              </w:rPr>
            </w:pPr>
            <w:r>
              <w:rPr>
                <w:rFonts w:hint="default" w:ascii="Times New Roman" w:hAnsi="Times New Roman" w:cs="Times New Roman"/>
                <w:color w:val="auto"/>
                <w:sz w:val="21"/>
                <w:szCs w:val="21"/>
                <w:lang w:val="en-US" w:eastAsia="zh-CN"/>
              </w:rPr>
              <w:t>《区域性大气污染物综合排放标准》（DB37/2376—2019）表1中重点控制区限值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color w:val="auto"/>
                <w:sz w:val="21"/>
                <w:szCs w:val="21"/>
              </w:rPr>
            </w:pPr>
          </w:p>
        </w:tc>
        <w:tc>
          <w:tcPr>
            <w:tcW w:w="817" w:type="pct"/>
            <w:vAlign w:val="center"/>
          </w:tcPr>
          <w:p>
            <w:pPr>
              <w:pStyle w:val="1868"/>
              <w:adjustRightInd w:val="0"/>
              <w:snapToGrid w:val="0"/>
              <w:jc w:val="center"/>
              <w:rPr>
                <w:rFonts w:ascii="Times New Roman" w:hAnsi="Times New Roman"/>
                <w:color w:val="auto"/>
                <w:sz w:val="21"/>
                <w:szCs w:val="21"/>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2</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w:t>
            </w:r>
            <w:r>
              <w:rPr>
                <w:rFonts w:hint="eastAsia"/>
                <w:color w:val="auto"/>
                <w:sz w:val="21"/>
                <w:szCs w:val="21"/>
                <w:lang w:val="en-US" w:eastAsia="zh-CN"/>
              </w:rPr>
              <w:t>30</w:t>
            </w:r>
            <w:r>
              <w:rPr>
                <w:color w:val="auto"/>
                <w:sz w:val="21"/>
                <w:szCs w:val="21"/>
              </w:rPr>
              <w:t>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adjustRightInd w:val="0"/>
              <w:snapToGrid w:val="0"/>
              <w:jc w:val="center"/>
              <w:rPr>
                <w:rFonts w:ascii="Times New Roman" w:hAnsi="Times New Roman"/>
                <w:color w:val="auto"/>
                <w:sz w:val="21"/>
                <w:szCs w:val="21"/>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3</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w:t>
            </w:r>
            <w:r>
              <w:rPr>
                <w:rFonts w:hint="eastAsia"/>
                <w:color w:val="auto"/>
                <w:sz w:val="21"/>
                <w:szCs w:val="21"/>
                <w:lang w:val="en-US" w:eastAsia="zh-CN"/>
              </w:rPr>
              <w:t>30</w:t>
            </w:r>
            <w:r>
              <w:rPr>
                <w:color w:val="auto"/>
                <w:sz w:val="21"/>
                <w:szCs w:val="21"/>
              </w:rPr>
              <w:t>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pStyle w:val="1868"/>
              <w:adjustRightInd w:val="0"/>
              <w:snapToGrid w:val="0"/>
              <w:jc w:val="center"/>
              <w:rPr>
                <w:rFonts w:ascii="Times New Roman" w:hAnsi="Times New Roman"/>
                <w:color w:val="auto"/>
                <w:sz w:val="21"/>
                <w:szCs w:val="21"/>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4</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w:t>
            </w:r>
            <w:r>
              <w:rPr>
                <w:rFonts w:hint="eastAsia"/>
                <w:color w:val="auto"/>
                <w:sz w:val="21"/>
                <w:szCs w:val="21"/>
                <w:lang w:val="en-US" w:eastAsia="zh-CN"/>
              </w:rPr>
              <w:t>30</w:t>
            </w:r>
            <w:r>
              <w:rPr>
                <w:color w:val="auto"/>
                <w:sz w:val="21"/>
                <w:szCs w:val="21"/>
              </w:rPr>
              <w:t>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adjustRightInd w:val="0"/>
              <w:snapToGrid w:val="0"/>
              <w:jc w:val="center"/>
              <w:rPr>
                <w:rFonts w:ascii="Times New Roman" w:hAnsi="Times New Roman"/>
                <w:color w:val="auto"/>
                <w:sz w:val="21"/>
                <w:szCs w:val="21"/>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5</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w:t>
            </w:r>
            <w:r>
              <w:rPr>
                <w:rFonts w:hint="eastAsia"/>
                <w:color w:val="auto"/>
                <w:sz w:val="21"/>
                <w:szCs w:val="21"/>
                <w:lang w:val="en-US" w:eastAsia="zh-CN"/>
              </w:rPr>
              <w:t>30</w:t>
            </w:r>
            <w:r>
              <w:rPr>
                <w:color w:val="auto"/>
                <w:sz w:val="21"/>
                <w:szCs w:val="21"/>
              </w:rPr>
              <w:t>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pStyle w:val="1868"/>
              <w:adjustRightInd w:val="0"/>
              <w:snapToGrid w:val="0"/>
              <w:jc w:val="center"/>
              <w:rPr>
                <w:rFonts w:ascii="Times New Roman" w:hAnsi="Times New Roman"/>
                <w:color w:val="auto"/>
                <w:sz w:val="21"/>
                <w:szCs w:val="21"/>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6</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+15m排气筒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adjustRightInd w:val="0"/>
              <w:snapToGrid w:val="0"/>
              <w:jc w:val="center"/>
              <w:rPr>
                <w:rFonts w:ascii="Times New Roman" w:hAnsi="Times New Roman"/>
                <w:color w:val="auto"/>
                <w:sz w:val="21"/>
                <w:szCs w:val="21"/>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7</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w:t>
            </w:r>
            <w:r>
              <w:rPr>
                <w:rFonts w:hint="eastAsia"/>
                <w:color w:val="auto"/>
                <w:sz w:val="21"/>
                <w:szCs w:val="21"/>
                <w:lang w:val="en-US" w:eastAsia="zh-CN"/>
              </w:rPr>
              <w:t>30</w:t>
            </w:r>
            <w:r>
              <w:rPr>
                <w:color w:val="auto"/>
                <w:sz w:val="21"/>
                <w:szCs w:val="21"/>
              </w:rPr>
              <w:t>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olor w:val="auto"/>
                <w:sz w:val="21"/>
                <w:szCs w:val="21"/>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DA008</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w:t>
            </w:r>
            <w:r>
              <w:rPr>
                <w:rFonts w:hint="eastAsia"/>
                <w:color w:val="auto"/>
                <w:sz w:val="21"/>
                <w:szCs w:val="21"/>
                <w:lang w:val="en-US" w:eastAsia="zh-CN"/>
              </w:rPr>
              <w:t>30</w:t>
            </w:r>
            <w:r>
              <w:rPr>
                <w:color w:val="auto"/>
                <w:sz w:val="21"/>
                <w:szCs w:val="21"/>
              </w:rPr>
              <w:t>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olor w:val="auto"/>
                <w:sz w:val="21"/>
                <w:szCs w:val="21"/>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DA009</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w:t>
            </w:r>
            <w:r>
              <w:rPr>
                <w:rFonts w:hint="eastAsia"/>
                <w:color w:val="auto"/>
                <w:sz w:val="21"/>
                <w:szCs w:val="21"/>
                <w:lang w:val="en-US" w:eastAsia="zh-CN"/>
              </w:rPr>
              <w:t>30</w:t>
            </w:r>
            <w:r>
              <w:rPr>
                <w:color w:val="auto"/>
                <w:sz w:val="21"/>
                <w:szCs w:val="21"/>
              </w:rPr>
              <w:t>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olor w:val="auto"/>
                <w:sz w:val="21"/>
                <w:szCs w:val="21"/>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DA010</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w:t>
            </w:r>
            <w:r>
              <w:rPr>
                <w:rFonts w:hint="eastAsia"/>
                <w:color w:val="auto"/>
                <w:sz w:val="21"/>
                <w:szCs w:val="21"/>
                <w:lang w:val="en-US" w:eastAsia="zh-CN"/>
              </w:rPr>
              <w:t>30</w:t>
            </w:r>
            <w:r>
              <w:rPr>
                <w:color w:val="auto"/>
                <w:sz w:val="21"/>
                <w:szCs w:val="21"/>
              </w:rPr>
              <w:t>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olor w:val="auto"/>
                <w:sz w:val="21"/>
                <w:szCs w:val="21"/>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DA011</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w:t>
            </w:r>
            <w:r>
              <w:rPr>
                <w:rFonts w:hint="eastAsia"/>
                <w:color w:val="auto"/>
                <w:sz w:val="21"/>
                <w:szCs w:val="21"/>
                <w:lang w:val="en-US" w:eastAsia="zh-CN"/>
              </w:rPr>
              <w:t>30</w:t>
            </w:r>
            <w:r>
              <w:rPr>
                <w:color w:val="auto"/>
                <w:sz w:val="21"/>
                <w:szCs w:val="21"/>
              </w:rPr>
              <w:t>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olor w:val="auto"/>
                <w:sz w:val="21"/>
                <w:szCs w:val="21"/>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DA012</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w:t>
            </w:r>
            <w:r>
              <w:rPr>
                <w:rFonts w:hint="eastAsia"/>
                <w:color w:val="auto"/>
                <w:sz w:val="21"/>
                <w:szCs w:val="21"/>
                <w:lang w:val="en-US" w:eastAsia="zh-CN"/>
              </w:rPr>
              <w:t>30</w:t>
            </w:r>
            <w:r>
              <w:rPr>
                <w:color w:val="auto"/>
                <w:sz w:val="21"/>
                <w:szCs w:val="21"/>
              </w:rPr>
              <w:t>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olor w:val="auto"/>
                <w:sz w:val="21"/>
                <w:szCs w:val="21"/>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DA013</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w:t>
            </w:r>
            <w:r>
              <w:rPr>
                <w:rFonts w:hint="eastAsia"/>
                <w:color w:val="auto"/>
                <w:sz w:val="21"/>
                <w:szCs w:val="21"/>
                <w:lang w:val="en-US" w:eastAsia="zh-CN"/>
              </w:rPr>
              <w:t>30</w:t>
            </w:r>
            <w:r>
              <w:rPr>
                <w:color w:val="auto"/>
                <w:sz w:val="21"/>
                <w:szCs w:val="21"/>
              </w:rPr>
              <w:t>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olor w:val="auto"/>
                <w:sz w:val="21"/>
                <w:szCs w:val="21"/>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DA014</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w:t>
            </w:r>
            <w:r>
              <w:rPr>
                <w:rFonts w:hint="eastAsia"/>
                <w:color w:val="auto"/>
                <w:sz w:val="21"/>
                <w:szCs w:val="21"/>
                <w:lang w:val="en-US" w:eastAsia="zh-CN"/>
              </w:rPr>
              <w:t>30</w:t>
            </w:r>
            <w:r>
              <w:rPr>
                <w:color w:val="auto"/>
                <w:sz w:val="21"/>
                <w:szCs w:val="21"/>
              </w:rPr>
              <w:t>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olor w:val="auto"/>
                <w:sz w:val="21"/>
                <w:szCs w:val="21"/>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DA015</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+15m排气筒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color w:val="auto"/>
                <w:sz w:val="21"/>
                <w:szCs w:val="21"/>
              </w:rPr>
            </w:pPr>
          </w:p>
        </w:tc>
        <w:tc>
          <w:tcPr>
            <w:tcW w:w="8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olor w:val="auto"/>
                <w:sz w:val="21"/>
                <w:szCs w:val="21"/>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DA016</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+15m排气筒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olor w:val="auto"/>
                <w:sz w:val="21"/>
                <w:szCs w:val="21"/>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DA017</w:t>
            </w:r>
          </w:p>
        </w:tc>
        <w:tc>
          <w:tcPr>
            <w:tcW w:w="697" w:type="pct"/>
            <w:vAlign w:val="center"/>
          </w:tcPr>
          <w:p>
            <w:pPr>
              <w:pStyle w:val="172"/>
              <w:spacing w:beforeLines="0" w:afterLines="0" w:line="240" w:lineRule="auto"/>
              <w:ind w:firstLine="0" w:firstLineChars="0"/>
              <w:rPr>
                <w:rFonts w:ascii="Times New Roman" w:hAnsi="Times New Roman"/>
                <w:color w:val="auto"/>
                <w:sz w:val="21"/>
                <w:szCs w:val="21"/>
              </w:rPr>
            </w:pPr>
            <w:r>
              <w:rPr>
                <w:rFonts w:ascii="Times New Roman" w:hAnsi="Times New Roman"/>
                <w:color w:val="auto"/>
                <w:sz w:val="21"/>
                <w:szCs w:val="21"/>
              </w:rPr>
              <w:t>颗粒物</w:t>
            </w:r>
          </w:p>
        </w:tc>
        <w:tc>
          <w:tcPr>
            <w:tcW w:w="1279" w:type="pct"/>
            <w:vAlign w:val="center"/>
          </w:tcPr>
          <w:p>
            <w:pPr>
              <w:jc w:val="center"/>
              <w:rPr>
                <w:rFonts w:ascii="Times New Roman" w:hAnsi="Times New Roman"/>
                <w:color w:val="auto"/>
                <w:sz w:val="21"/>
                <w:szCs w:val="21"/>
              </w:rPr>
            </w:pPr>
            <w:r>
              <w:rPr>
                <w:rFonts w:hint="eastAsia"/>
                <w:color w:val="auto"/>
                <w:sz w:val="21"/>
                <w:szCs w:val="21"/>
                <w:lang w:val="en-US" w:eastAsia="zh-CN"/>
              </w:rPr>
              <w:t>布袋除尘</w:t>
            </w:r>
            <w:r>
              <w:rPr>
                <w:color w:val="auto"/>
                <w:sz w:val="21"/>
                <w:szCs w:val="21"/>
              </w:rPr>
              <w:t>+15m排气筒</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jc w:val="center"/>
              <w:rPr>
                <w:rFonts w:ascii="Times New Roman" w:hAnsi="Times New Roman"/>
                <w:color w:val="auto"/>
                <w:sz w:val="21"/>
                <w:szCs w:val="21"/>
              </w:rPr>
            </w:pPr>
            <w:r>
              <w:rPr>
                <w:rFonts w:hint="default" w:ascii="Times New Roman" w:hAnsi="Times New Roman" w:eastAsia="宋体" w:cs="Times New Roman"/>
                <w:color w:val="auto"/>
                <w:sz w:val="21"/>
                <w:szCs w:val="21"/>
                <w:lang w:val="en-US" w:eastAsia="zh-CN"/>
              </w:rPr>
              <w:t>DA018</w:t>
            </w:r>
          </w:p>
        </w:tc>
        <w:tc>
          <w:tcPr>
            <w:tcW w:w="697" w:type="pct"/>
            <w:vAlign w:val="center"/>
          </w:tcPr>
          <w:p>
            <w:pPr>
              <w:jc w:val="center"/>
              <w:rPr>
                <w:rFonts w:ascii="Times New Roman" w:hAnsi="Times New Roman"/>
                <w:color w:val="auto"/>
                <w:sz w:val="21"/>
                <w:szCs w:val="21"/>
              </w:rPr>
            </w:pPr>
            <w:r>
              <w:rPr>
                <w:rFonts w:hint="default" w:ascii="Times New Roman" w:hAnsi="Times New Roman" w:cs="Times New Roman"/>
                <w:color w:val="auto"/>
                <w:sz w:val="21"/>
                <w:szCs w:val="21"/>
                <w:highlight w:val="none"/>
              </w:rPr>
              <w:t>颗粒物、SO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1279" w:type="pct"/>
            <w:vAlign w:val="center"/>
          </w:tcPr>
          <w:p>
            <w:pPr>
              <w:jc w:val="center"/>
              <w:rPr>
                <w:rFonts w:ascii="Times New Roman" w:hAnsi="Times New Roman"/>
                <w:color w:val="auto"/>
                <w:sz w:val="21"/>
                <w:szCs w:val="21"/>
              </w:rPr>
            </w:pPr>
            <w:r>
              <w:rPr>
                <w:rFonts w:hint="default" w:ascii="Times New Roman" w:hAnsi="Times New Roman" w:cs="Times New Roman"/>
                <w:color w:val="auto"/>
                <w:spacing w:val="0"/>
                <w:sz w:val="21"/>
                <w:szCs w:val="21"/>
                <w:highlight w:val="none"/>
                <w:lang w:val="en-US" w:eastAsia="zh-CN"/>
              </w:rPr>
              <w:t>蒸汽锅炉天燃气燃烧废气</w:t>
            </w:r>
            <w:r>
              <w:rPr>
                <w:rFonts w:hint="default" w:ascii="Times New Roman" w:hAnsi="Times New Roman" w:cs="Times New Roman"/>
                <w:color w:val="auto"/>
                <w:kern w:val="2"/>
                <w:sz w:val="21"/>
                <w:szCs w:val="21"/>
                <w:highlight w:val="none"/>
                <w:lang w:val="en-US" w:eastAsia="zh-CN"/>
              </w:rPr>
              <w:t>由15m排气筒排放</w:t>
            </w:r>
          </w:p>
        </w:tc>
        <w:tc>
          <w:tcPr>
            <w:tcW w:w="1424" w:type="pct"/>
            <w:vMerge w:val="restart"/>
            <w:vAlign w:val="center"/>
          </w:tcPr>
          <w:p>
            <w:pPr>
              <w:jc w:val="center"/>
              <w:rPr>
                <w:rFonts w:ascii="Times New Roman" w:hAnsi="Times New Roman"/>
                <w:color w:val="auto"/>
                <w:sz w:val="21"/>
                <w:szCs w:val="21"/>
              </w:rPr>
            </w:pPr>
            <w:r>
              <w:rPr>
                <w:rFonts w:hint="default" w:ascii="Times New Roman" w:hAnsi="Times New Roman" w:cs="Times New Roman"/>
                <w:bCs/>
                <w:color w:val="auto"/>
                <w:sz w:val="21"/>
                <w:szCs w:val="21"/>
                <w:highlight w:val="none"/>
                <w:lang w:val="en-US" w:eastAsia="zh-CN"/>
              </w:rPr>
              <w:t>《锅炉大气污染物排放标准》（DB37/2374-2018）表2中重点控制区限值要求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jc w:val="center"/>
              <w:rPr>
                <w:rFonts w:ascii="Times New Roman" w:hAnsi="Times New Roman"/>
                <w:color w:val="auto"/>
                <w:sz w:val="21"/>
                <w:szCs w:val="21"/>
              </w:rPr>
            </w:pPr>
            <w:r>
              <w:rPr>
                <w:rFonts w:hint="default" w:ascii="Times New Roman" w:hAnsi="Times New Roman" w:eastAsia="宋体" w:cs="Times New Roman"/>
                <w:color w:val="auto"/>
                <w:sz w:val="21"/>
                <w:szCs w:val="21"/>
                <w:lang w:val="en-US" w:eastAsia="zh-CN"/>
              </w:rPr>
              <w:t>DA019</w:t>
            </w:r>
          </w:p>
        </w:tc>
        <w:tc>
          <w:tcPr>
            <w:tcW w:w="697" w:type="pct"/>
            <w:vAlign w:val="center"/>
          </w:tcPr>
          <w:p>
            <w:pPr>
              <w:jc w:val="center"/>
              <w:rPr>
                <w:rFonts w:ascii="Times New Roman" w:hAnsi="Times New Roman"/>
                <w:color w:val="auto"/>
                <w:sz w:val="21"/>
                <w:szCs w:val="21"/>
              </w:rPr>
            </w:pPr>
            <w:r>
              <w:rPr>
                <w:rFonts w:hint="default" w:ascii="Times New Roman" w:hAnsi="Times New Roman" w:cs="Times New Roman"/>
                <w:color w:val="auto"/>
                <w:sz w:val="21"/>
                <w:szCs w:val="21"/>
                <w:highlight w:val="none"/>
              </w:rPr>
              <w:t>颗粒物、SO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1279" w:type="pct"/>
            <w:vAlign w:val="center"/>
          </w:tcPr>
          <w:p>
            <w:pPr>
              <w:jc w:val="center"/>
              <w:rPr>
                <w:rFonts w:ascii="Times New Roman" w:hAnsi="Times New Roman"/>
                <w:color w:val="auto"/>
                <w:sz w:val="21"/>
                <w:szCs w:val="21"/>
              </w:rPr>
            </w:pPr>
            <w:r>
              <w:rPr>
                <w:rFonts w:hint="default" w:ascii="Times New Roman" w:hAnsi="Times New Roman" w:cs="Times New Roman"/>
                <w:color w:val="auto"/>
                <w:spacing w:val="0"/>
                <w:sz w:val="21"/>
                <w:szCs w:val="21"/>
                <w:highlight w:val="none"/>
                <w:lang w:val="en-US" w:eastAsia="zh-CN"/>
              </w:rPr>
              <w:t>蒸汽锅炉天燃气燃烧废气</w:t>
            </w:r>
            <w:r>
              <w:rPr>
                <w:rFonts w:hint="default" w:ascii="Times New Roman" w:hAnsi="Times New Roman" w:cs="Times New Roman"/>
                <w:color w:val="auto"/>
                <w:kern w:val="2"/>
                <w:sz w:val="21"/>
                <w:szCs w:val="21"/>
                <w:highlight w:val="none"/>
                <w:lang w:val="en-US" w:eastAsia="zh-CN"/>
              </w:rPr>
              <w:t>由15m排气筒排放</w:t>
            </w:r>
          </w:p>
        </w:tc>
        <w:tc>
          <w:tcPr>
            <w:tcW w:w="1424" w:type="pct"/>
            <w:vMerge w:val="continue"/>
            <w:vAlign w:val="center"/>
          </w:tcPr>
          <w:p>
            <w:pPr>
              <w:jc w:val="center"/>
              <w:rPr>
                <w:rFonts w:ascii="Times New Roman" w:hAnsi="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ascii="Times New Roman" w:hAnsi="Times New Roman"/>
                <w:color w:val="auto"/>
                <w:sz w:val="21"/>
                <w:szCs w:val="21"/>
              </w:rPr>
            </w:pPr>
            <w:r>
              <w:rPr>
                <w:rFonts w:hint="default" w:ascii="Times New Roman" w:hAnsi="Times New Roman" w:eastAsia="宋体" w:cs="Times New Roman"/>
                <w:b w:val="0"/>
                <w:bCs w:val="0"/>
                <w:i w:val="0"/>
                <w:iCs w:val="0"/>
                <w:snapToGrid w:val="0"/>
                <w:color w:val="auto"/>
                <w:kern w:val="0"/>
                <w:sz w:val="21"/>
                <w:szCs w:val="21"/>
                <w:u w:val="none"/>
                <w:lang w:val="en-US" w:eastAsia="zh-CN" w:bidi="ar"/>
              </w:rPr>
              <w:t>DA020</w:t>
            </w:r>
          </w:p>
        </w:tc>
        <w:tc>
          <w:tcPr>
            <w:tcW w:w="697" w:type="pct"/>
            <w:vAlign w:val="center"/>
          </w:tcPr>
          <w:p>
            <w:pPr>
              <w:jc w:val="center"/>
              <w:rPr>
                <w:rFonts w:ascii="Times New Roman" w:hAnsi="Times New Roman"/>
                <w:color w:val="auto"/>
                <w:sz w:val="21"/>
                <w:szCs w:val="21"/>
              </w:rPr>
            </w:pPr>
            <w:r>
              <w:rPr>
                <w:rFonts w:hint="default" w:ascii="Times New Roman" w:hAnsi="Times New Roman" w:cs="Times New Roman"/>
                <w:color w:val="auto"/>
                <w:sz w:val="21"/>
                <w:szCs w:val="21"/>
                <w:highlight w:val="none"/>
                <w:lang w:val="en-US" w:eastAsia="zh-CN"/>
              </w:rPr>
              <w:t>氨、硫化氢、臭气浓度</w:t>
            </w:r>
          </w:p>
        </w:tc>
        <w:tc>
          <w:tcPr>
            <w:tcW w:w="1279" w:type="pct"/>
            <w:vAlign w:val="center"/>
          </w:tcPr>
          <w:p>
            <w:pPr>
              <w:jc w:val="center"/>
              <w:rPr>
                <w:rFonts w:ascii="Times New Roman" w:hAnsi="Times New Roman"/>
                <w:color w:val="auto"/>
                <w:sz w:val="21"/>
                <w:szCs w:val="21"/>
              </w:rPr>
            </w:pPr>
            <w:r>
              <w:rPr>
                <w:rFonts w:hint="default" w:ascii="Times New Roman" w:hAnsi="Times New Roman" w:cs="Times New Roman"/>
                <w:color w:val="auto"/>
                <w:spacing w:val="0"/>
                <w:sz w:val="21"/>
                <w:szCs w:val="21"/>
                <w:highlight w:val="none"/>
                <w:lang w:val="en-US" w:eastAsia="zh-CN"/>
              </w:rPr>
              <w:t>密闭收集+生物除臭+15m排气筒</w:t>
            </w:r>
          </w:p>
        </w:tc>
        <w:tc>
          <w:tcPr>
            <w:tcW w:w="1424" w:type="pct"/>
            <w:vAlign w:val="center"/>
          </w:tcPr>
          <w:p>
            <w:pPr>
              <w:jc w:val="center"/>
              <w:rPr>
                <w:rFonts w:hint="eastAsia" w:ascii="Times New Roman" w:hAnsi="Times New Roman" w:eastAsia="宋体"/>
                <w:color w:val="auto"/>
                <w:sz w:val="21"/>
                <w:szCs w:val="21"/>
                <w:lang w:val="en-US" w:eastAsia="zh-CN"/>
              </w:rPr>
            </w:pPr>
            <w:r>
              <w:rPr>
                <w:rFonts w:hint="default" w:ascii="Times New Roman" w:hAnsi="Times New Roman" w:cs="Times New Roman"/>
                <w:color w:val="auto"/>
                <w:sz w:val="21"/>
                <w:szCs w:val="21"/>
              </w:rPr>
              <w:t>《恶臭污染物排放标准》（GB14554-93）表</w:t>
            </w:r>
            <w:r>
              <w:rPr>
                <w:rFonts w:hint="eastAsia" w:cs="Times New Roman"/>
                <w:color w:val="auto"/>
                <w:sz w:val="21"/>
                <w:szCs w:val="21"/>
                <w:lang w:val="en-US" w:eastAsia="zh-CN"/>
              </w:rPr>
              <w:t>2</w:t>
            </w:r>
            <w:r>
              <w:rPr>
                <w:rFonts w:hint="default" w:ascii="Times New Roman" w:hAnsi="Times New Roman" w:cs="Times New Roman"/>
                <w:color w:val="auto"/>
                <w:sz w:val="21"/>
                <w:szCs w:val="21"/>
              </w:rPr>
              <w:t>标准</w:t>
            </w:r>
            <w:r>
              <w:rPr>
                <w:rFonts w:hint="eastAsia" w:cs="Times New Roman"/>
                <w:color w:val="auto"/>
                <w:sz w:val="21"/>
                <w:szCs w:val="21"/>
                <w:lang w:val="en-US" w:eastAsia="zh-CN"/>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jc w:val="center"/>
              <w:rPr>
                <w:rFonts w:ascii="Times New Roman" w:hAnsi="Times New Roman"/>
                <w:color w:val="auto"/>
                <w:sz w:val="21"/>
                <w:szCs w:val="21"/>
              </w:rPr>
            </w:pPr>
            <w:r>
              <w:rPr>
                <w:rFonts w:hint="default" w:ascii="Times New Roman" w:hAnsi="Times New Roman" w:eastAsia="宋体" w:cs="Times New Roman"/>
                <w:color w:val="auto"/>
                <w:sz w:val="21"/>
                <w:szCs w:val="21"/>
                <w:lang w:val="en-US" w:eastAsia="zh-CN"/>
              </w:rPr>
              <w:t>DA0</w:t>
            </w:r>
            <w:r>
              <w:rPr>
                <w:rFonts w:hint="eastAsia" w:ascii="Times New Roman" w:hAnsi="Times New Roman" w:eastAsia="宋体" w:cs="Times New Roman"/>
                <w:color w:val="auto"/>
                <w:sz w:val="21"/>
                <w:szCs w:val="21"/>
                <w:lang w:val="en-US" w:eastAsia="zh-CN"/>
              </w:rPr>
              <w:t>21</w:t>
            </w:r>
          </w:p>
        </w:tc>
        <w:tc>
          <w:tcPr>
            <w:tcW w:w="697" w:type="pct"/>
            <w:vAlign w:val="center"/>
          </w:tcPr>
          <w:p>
            <w:pPr>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VOCs（以非甲烷总烃计）</w:t>
            </w:r>
          </w:p>
        </w:tc>
        <w:tc>
          <w:tcPr>
            <w:tcW w:w="1279" w:type="pct"/>
            <w:vAlign w:val="center"/>
          </w:tcPr>
          <w:p>
            <w:pPr>
              <w:jc w:val="center"/>
              <w:rPr>
                <w:rFonts w:ascii="Times New Roman" w:hAnsi="Times New Roman"/>
                <w:color w:val="auto"/>
                <w:sz w:val="21"/>
                <w:szCs w:val="21"/>
              </w:rPr>
            </w:pPr>
            <w:r>
              <w:rPr>
                <w:rFonts w:hint="default" w:ascii="Times New Roman" w:hAnsi="Times New Roman" w:eastAsia="宋体" w:cs="Times New Roman"/>
                <w:snapToGrid w:val="0"/>
                <w:color w:val="auto"/>
                <w:kern w:val="0"/>
                <w:position w:val="-24"/>
                <w:sz w:val="21"/>
                <w:szCs w:val="21"/>
                <w:u w:color="FFFFFF"/>
                <w:lang w:val="en-US" w:eastAsia="zh-CN" w:bidi="ar-SA"/>
              </w:rPr>
              <w:t>经</w:t>
            </w:r>
            <w:r>
              <w:rPr>
                <w:rFonts w:hint="eastAsia" w:cs="Times New Roman"/>
                <w:snapToGrid w:val="0"/>
                <w:color w:val="auto"/>
                <w:kern w:val="0"/>
                <w:position w:val="-24"/>
                <w:sz w:val="21"/>
                <w:szCs w:val="21"/>
                <w:u w:color="FFFFFF"/>
                <w:lang w:val="en-US" w:eastAsia="zh-CN" w:bidi="ar-SA"/>
              </w:rPr>
              <w:t>二级水喷淋</w:t>
            </w:r>
            <w:r>
              <w:rPr>
                <w:rFonts w:hint="default" w:ascii="Times New Roman" w:hAnsi="Times New Roman" w:eastAsia="宋体" w:cs="Times New Roman"/>
                <w:snapToGrid w:val="0"/>
                <w:color w:val="auto"/>
                <w:kern w:val="0"/>
                <w:position w:val="-24"/>
                <w:sz w:val="21"/>
                <w:szCs w:val="21"/>
                <w:u w:color="FFFFFF"/>
                <w:lang w:val="en-US" w:eastAsia="zh-CN" w:bidi="ar-SA"/>
              </w:rPr>
              <w:t>处理由15m排气筒排放</w:t>
            </w:r>
          </w:p>
        </w:tc>
        <w:tc>
          <w:tcPr>
            <w:tcW w:w="1424" w:type="pct"/>
            <w:vAlign w:val="center"/>
          </w:tcPr>
          <w:p>
            <w:pPr>
              <w:jc w:val="center"/>
              <w:rPr>
                <w:rFonts w:ascii="Times New Roman" w:hAnsi="Times New Roman"/>
                <w:color w:val="auto"/>
                <w:sz w:val="21"/>
                <w:szCs w:val="21"/>
              </w:rPr>
            </w:pPr>
            <w:r>
              <w:rPr>
                <w:rFonts w:hint="default" w:ascii="Times New Roman" w:hAnsi="Times New Roman" w:cs="Times New Roman"/>
                <w:color w:val="auto"/>
                <w:sz w:val="21"/>
                <w:szCs w:val="21"/>
                <w:lang w:val="en-US" w:eastAsia="zh-CN"/>
              </w:rPr>
              <w:t>《挥发性有机物排放标准 第7部分：其他行业》（DB37/2801.7-2019）</w:t>
            </w:r>
            <w:r>
              <w:rPr>
                <w:rFonts w:hint="eastAsia" w:ascii="Times New Roman" w:hAnsi="Times New Roman" w:cs="Times New Roman"/>
                <w:color w:val="auto"/>
                <w:sz w:val="21"/>
                <w:szCs w:val="21"/>
                <w:lang w:val="en-US" w:eastAsia="zh-CN"/>
              </w:rPr>
              <w:t>表1中II时段排放限值的要求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ascii="Times New Roman" w:hAnsi="Times New Roman"/>
                <w:color w:val="auto"/>
                <w:sz w:val="21"/>
                <w:szCs w:val="21"/>
              </w:rPr>
            </w:pPr>
          </w:p>
        </w:tc>
        <w:tc>
          <w:tcPr>
            <w:tcW w:w="817" w:type="pct"/>
            <w:vAlign w:val="center"/>
          </w:tcPr>
          <w:p>
            <w:pPr>
              <w:pStyle w:val="1868"/>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cs="Times New Roman"/>
                <w:color w:val="auto"/>
                <w:sz w:val="21"/>
                <w:szCs w:val="21"/>
                <w:lang w:val="en-US" w:eastAsia="zh-CN"/>
              </w:rPr>
              <w:t>食堂油烟</w:t>
            </w:r>
          </w:p>
        </w:tc>
        <w:tc>
          <w:tcPr>
            <w:tcW w:w="697" w:type="pct"/>
            <w:vAlign w:val="center"/>
          </w:tcPr>
          <w:p>
            <w:pPr>
              <w:jc w:val="center"/>
              <w:rPr>
                <w:rFonts w:ascii="Times New Roman" w:hAnsi="Times New Roman"/>
                <w:color w:val="auto"/>
                <w:sz w:val="21"/>
                <w:szCs w:val="21"/>
              </w:rPr>
            </w:pPr>
            <w:r>
              <w:rPr>
                <w:rFonts w:hint="eastAsia" w:ascii="Times New Roman" w:hAnsi="Times New Roman" w:cs="Times New Roman"/>
                <w:color w:val="auto"/>
                <w:sz w:val="21"/>
                <w:szCs w:val="21"/>
                <w:lang w:val="en-US" w:eastAsia="zh-CN"/>
              </w:rPr>
              <w:t>油烟</w:t>
            </w:r>
          </w:p>
        </w:tc>
        <w:tc>
          <w:tcPr>
            <w:tcW w:w="1279" w:type="pct"/>
            <w:vAlign w:val="center"/>
          </w:tcPr>
          <w:p>
            <w:pPr>
              <w:jc w:val="center"/>
              <w:rPr>
                <w:rFonts w:ascii="Times New Roman" w:hAnsi="Times New Roman"/>
                <w:color w:val="auto"/>
                <w:sz w:val="21"/>
                <w:szCs w:val="21"/>
              </w:rPr>
            </w:pPr>
            <w:r>
              <w:rPr>
                <w:rFonts w:hint="eastAsia" w:ascii="Times New Roman" w:hAnsi="Times New Roman" w:cs="Times New Roman"/>
                <w:color w:val="auto"/>
                <w:sz w:val="21"/>
                <w:szCs w:val="21"/>
                <w:highlight w:val="none"/>
                <w:lang w:val="en-US" w:eastAsia="zh-CN"/>
              </w:rPr>
              <w:t>油烟净化器</w:t>
            </w:r>
            <w:r>
              <w:rPr>
                <w:rFonts w:hint="default" w:ascii="Times New Roman" w:hAnsi="Times New Roman" w:cs="Times New Roman"/>
                <w:color w:val="auto"/>
                <w:sz w:val="21"/>
                <w:szCs w:val="21"/>
                <w:highlight w:val="none"/>
                <w:lang w:val="en-US" w:eastAsia="zh-CN"/>
              </w:rPr>
              <w:t>净化后的油烟通过烟道达标排放</w:t>
            </w:r>
          </w:p>
        </w:tc>
        <w:tc>
          <w:tcPr>
            <w:tcW w:w="1424" w:type="pct"/>
            <w:vAlign w:val="center"/>
          </w:tcPr>
          <w:p>
            <w:pPr>
              <w:jc w:val="center"/>
              <w:rPr>
                <w:rFonts w:ascii="Times New Roman" w:hAnsi="Times New Roman"/>
                <w:color w:val="auto"/>
                <w:sz w:val="21"/>
                <w:szCs w:val="21"/>
              </w:rPr>
            </w:pPr>
            <w:r>
              <w:rPr>
                <w:rFonts w:hint="default" w:ascii="Times New Roman" w:hAnsi="Times New Roman" w:cs="Times New Roman"/>
                <w:bCs w:val="0"/>
                <w:color w:val="auto"/>
                <w:kern w:val="2"/>
                <w:sz w:val="21"/>
                <w:szCs w:val="21"/>
                <w:lang w:val="en-US" w:eastAsia="zh-CN"/>
              </w:rPr>
              <w:t>《山东省饮食油烟排放标准》（DB37/597-2006）表2中型标准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adjustRightInd w:val="0"/>
              <w:snapToGrid w:val="0"/>
              <w:jc w:val="both"/>
              <w:rPr>
                <w:color w:val="auto"/>
                <w:sz w:val="21"/>
                <w:szCs w:val="21"/>
              </w:rPr>
            </w:pPr>
          </w:p>
        </w:tc>
        <w:tc>
          <w:tcPr>
            <w:tcW w:w="817" w:type="pct"/>
            <w:vMerge w:val="restart"/>
            <w:vAlign w:val="center"/>
          </w:tcPr>
          <w:p>
            <w:pPr>
              <w:adjustRightInd w:val="0"/>
              <w:snapToGrid w:val="0"/>
              <w:jc w:val="center"/>
              <w:rPr>
                <w:color w:val="auto"/>
                <w:sz w:val="21"/>
                <w:szCs w:val="21"/>
              </w:rPr>
            </w:pPr>
            <w:r>
              <w:rPr>
                <w:color w:val="auto"/>
                <w:sz w:val="21"/>
                <w:szCs w:val="21"/>
              </w:rPr>
              <w:t>无组织</w:t>
            </w:r>
          </w:p>
        </w:tc>
        <w:tc>
          <w:tcPr>
            <w:tcW w:w="697" w:type="pct"/>
            <w:vAlign w:val="center"/>
          </w:tcPr>
          <w:p>
            <w:pPr>
              <w:jc w:val="center"/>
              <w:rPr>
                <w:color w:val="auto"/>
                <w:sz w:val="21"/>
                <w:szCs w:val="21"/>
              </w:rPr>
            </w:pPr>
            <w:r>
              <w:rPr>
                <w:rFonts w:hint="default" w:ascii="Times New Roman" w:hAnsi="Times New Roman" w:cs="Times New Roman"/>
                <w:color w:val="auto"/>
                <w:sz w:val="21"/>
                <w:szCs w:val="21"/>
              </w:rPr>
              <w:t>氨</w:t>
            </w:r>
          </w:p>
        </w:tc>
        <w:tc>
          <w:tcPr>
            <w:tcW w:w="1279" w:type="pct"/>
            <w:vMerge w:val="restart"/>
            <w:vAlign w:val="center"/>
          </w:tcPr>
          <w:p>
            <w:pPr>
              <w:jc w:val="center"/>
              <w:rPr>
                <w:rFonts w:hint="default" w:eastAsia="宋体"/>
                <w:color w:val="auto"/>
                <w:sz w:val="21"/>
                <w:szCs w:val="21"/>
                <w:lang w:val="en-US" w:eastAsia="zh-CN"/>
              </w:rPr>
            </w:pPr>
            <w:r>
              <w:rPr>
                <w:color w:val="auto"/>
                <w:sz w:val="21"/>
                <w:szCs w:val="21"/>
              </w:rPr>
              <w:t>喷洒降尘，</w:t>
            </w:r>
            <w:r>
              <w:rPr>
                <w:rFonts w:hint="eastAsia"/>
                <w:color w:val="auto"/>
                <w:sz w:val="21"/>
                <w:szCs w:val="21"/>
                <w:lang w:val="en-US" w:eastAsia="zh-CN"/>
              </w:rPr>
              <w:t>喷洒除臭</w:t>
            </w:r>
          </w:p>
        </w:tc>
        <w:tc>
          <w:tcPr>
            <w:tcW w:w="1424" w:type="pct"/>
            <w:vMerge w:val="restart"/>
            <w:vAlign w:val="center"/>
          </w:tcPr>
          <w:p>
            <w:pPr>
              <w:jc w:val="center"/>
              <w:rPr>
                <w:color w:val="auto"/>
                <w:sz w:val="21"/>
                <w:szCs w:val="21"/>
              </w:rPr>
            </w:pPr>
            <w:r>
              <w:rPr>
                <w:rFonts w:hint="default" w:ascii="Times New Roman" w:hAnsi="Times New Roman" w:cs="Times New Roman"/>
                <w:color w:val="auto"/>
                <w:sz w:val="21"/>
                <w:szCs w:val="21"/>
              </w:rPr>
              <w:t>《恶臭污染物排放标准》（GB14554-93）表1二级新扩改建标准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color w:val="auto"/>
                <w:sz w:val="21"/>
                <w:szCs w:val="21"/>
              </w:rPr>
            </w:pPr>
          </w:p>
        </w:tc>
        <w:tc>
          <w:tcPr>
            <w:tcW w:w="817" w:type="pct"/>
            <w:vMerge w:val="continue"/>
            <w:vAlign w:val="center"/>
          </w:tcPr>
          <w:p>
            <w:pPr>
              <w:jc w:val="center"/>
              <w:rPr>
                <w:color w:val="auto"/>
                <w:sz w:val="21"/>
                <w:szCs w:val="21"/>
              </w:rPr>
            </w:pPr>
          </w:p>
        </w:tc>
        <w:tc>
          <w:tcPr>
            <w:tcW w:w="697" w:type="pct"/>
            <w:vAlign w:val="center"/>
          </w:tcPr>
          <w:p>
            <w:pPr>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硫化氢</w:t>
            </w:r>
          </w:p>
        </w:tc>
        <w:tc>
          <w:tcPr>
            <w:tcW w:w="1279" w:type="pct"/>
            <w:vMerge w:val="continue"/>
            <w:vAlign w:val="center"/>
          </w:tcPr>
          <w:p>
            <w:pPr>
              <w:jc w:val="center"/>
              <w:rPr>
                <w:rFonts w:hint="eastAsia" w:ascii="Times New Roman" w:hAnsi="Times New Roman" w:cs="Times New Roman"/>
                <w:color w:val="auto"/>
                <w:sz w:val="21"/>
                <w:szCs w:val="21"/>
                <w:lang w:val="en-US" w:eastAsia="zh-CN"/>
              </w:rPr>
            </w:pPr>
          </w:p>
        </w:tc>
        <w:tc>
          <w:tcPr>
            <w:tcW w:w="1424" w:type="pct"/>
            <w:vMerge w:val="continue"/>
            <w:vAlign w:val="center"/>
          </w:tcPr>
          <w:p>
            <w:pPr>
              <w:jc w:val="center"/>
              <w:rPr>
                <w:rFonts w:hint="eastAsia" w:ascii="Times New Roman" w:hAnsi="Times New Roman"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hint="eastAsia" w:ascii="Times New Roman" w:hAnsi="Times New Roman" w:cs="Times New Roman"/>
                <w:color w:val="auto"/>
                <w:sz w:val="21"/>
                <w:szCs w:val="21"/>
                <w:lang w:val="en-US" w:eastAsia="zh-CN"/>
              </w:rPr>
            </w:pPr>
          </w:p>
        </w:tc>
        <w:tc>
          <w:tcPr>
            <w:tcW w:w="817" w:type="pct"/>
            <w:vMerge w:val="continue"/>
            <w:vAlign w:val="center"/>
          </w:tcPr>
          <w:p>
            <w:pPr>
              <w:jc w:val="center"/>
              <w:rPr>
                <w:rFonts w:hint="eastAsia" w:ascii="Times New Roman" w:hAnsi="Times New Roman" w:cs="Times New Roman"/>
                <w:color w:val="auto"/>
                <w:sz w:val="21"/>
                <w:szCs w:val="21"/>
                <w:lang w:val="en-US" w:eastAsia="zh-CN"/>
              </w:rPr>
            </w:pPr>
          </w:p>
        </w:tc>
        <w:tc>
          <w:tcPr>
            <w:tcW w:w="697" w:type="pct"/>
            <w:vAlign w:val="center"/>
          </w:tcPr>
          <w:p>
            <w:pPr>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臭气浓度</w:t>
            </w:r>
          </w:p>
        </w:tc>
        <w:tc>
          <w:tcPr>
            <w:tcW w:w="1279" w:type="pct"/>
            <w:vMerge w:val="continue"/>
            <w:vAlign w:val="center"/>
          </w:tcPr>
          <w:p>
            <w:pPr>
              <w:jc w:val="center"/>
              <w:rPr>
                <w:rFonts w:hint="eastAsia" w:ascii="Times New Roman" w:hAnsi="Times New Roman" w:cs="Times New Roman"/>
                <w:color w:val="auto"/>
                <w:sz w:val="21"/>
                <w:szCs w:val="21"/>
                <w:lang w:val="en-US" w:eastAsia="zh-CN"/>
              </w:rPr>
            </w:pPr>
          </w:p>
        </w:tc>
        <w:tc>
          <w:tcPr>
            <w:tcW w:w="1424" w:type="pct"/>
            <w:vMerge w:val="continue"/>
            <w:vAlign w:val="center"/>
          </w:tcPr>
          <w:p>
            <w:pPr>
              <w:jc w:val="center"/>
              <w:rPr>
                <w:rFonts w:hint="eastAsia" w:ascii="Times New Roman" w:hAnsi="Times New Roman"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hint="eastAsia" w:ascii="Times New Roman" w:hAnsi="Times New Roman" w:cs="Times New Roman"/>
                <w:color w:val="auto"/>
                <w:sz w:val="21"/>
                <w:szCs w:val="21"/>
                <w:lang w:val="en-US" w:eastAsia="zh-CN"/>
              </w:rPr>
            </w:pPr>
          </w:p>
        </w:tc>
        <w:tc>
          <w:tcPr>
            <w:tcW w:w="817" w:type="pct"/>
            <w:vMerge w:val="continue"/>
            <w:vAlign w:val="center"/>
          </w:tcPr>
          <w:p>
            <w:pPr>
              <w:jc w:val="center"/>
              <w:rPr>
                <w:rFonts w:hint="eastAsia" w:ascii="Times New Roman" w:hAnsi="Times New Roman" w:cs="Times New Roman"/>
                <w:color w:val="auto"/>
                <w:sz w:val="21"/>
                <w:szCs w:val="21"/>
                <w:lang w:val="en-US" w:eastAsia="zh-CN"/>
              </w:rPr>
            </w:pPr>
          </w:p>
        </w:tc>
        <w:tc>
          <w:tcPr>
            <w:tcW w:w="697" w:type="pct"/>
            <w:vAlign w:val="center"/>
          </w:tcPr>
          <w:p>
            <w:pPr>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颗粒物</w:t>
            </w:r>
          </w:p>
        </w:tc>
        <w:tc>
          <w:tcPr>
            <w:tcW w:w="1279" w:type="pct"/>
            <w:vMerge w:val="continue"/>
            <w:vAlign w:val="center"/>
          </w:tcPr>
          <w:p>
            <w:pPr>
              <w:jc w:val="center"/>
              <w:rPr>
                <w:rFonts w:hint="eastAsia" w:ascii="Times New Roman" w:hAnsi="Times New Roman" w:cs="Times New Roman"/>
                <w:color w:val="auto"/>
                <w:sz w:val="21"/>
                <w:szCs w:val="21"/>
                <w:lang w:val="en-US" w:eastAsia="zh-CN"/>
              </w:rPr>
            </w:pPr>
          </w:p>
        </w:tc>
        <w:tc>
          <w:tcPr>
            <w:tcW w:w="1424" w:type="pct"/>
            <w:vAlign w:val="center"/>
          </w:tcPr>
          <w:p>
            <w:pPr>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rPr>
              <w:t>《大气污染物综合排放标准》（GB16297-1996）表2无组织排放监控浓度限值要求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Merge w:val="continue"/>
            <w:vAlign w:val="center"/>
          </w:tcPr>
          <w:p>
            <w:pPr>
              <w:jc w:val="center"/>
              <w:rPr>
                <w:rFonts w:hint="eastAsia" w:ascii="Times New Roman" w:hAnsi="Times New Roman" w:cs="Times New Roman"/>
                <w:color w:val="auto"/>
                <w:sz w:val="21"/>
                <w:szCs w:val="21"/>
                <w:lang w:val="en-US" w:eastAsia="zh-CN"/>
              </w:rPr>
            </w:pPr>
          </w:p>
        </w:tc>
        <w:tc>
          <w:tcPr>
            <w:tcW w:w="817" w:type="pct"/>
            <w:vMerge w:val="continue"/>
            <w:vAlign w:val="center"/>
          </w:tcPr>
          <w:p>
            <w:pPr>
              <w:jc w:val="center"/>
              <w:rPr>
                <w:rFonts w:hint="eastAsia" w:ascii="Times New Roman" w:hAnsi="Times New Roman" w:cs="Times New Roman"/>
                <w:color w:val="auto"/>
                <w:sz w:val="21"/>
                <w:szCs w:val="21"/>
                <w:lang w:val="en-US" w:eastAsia="zh-CN"/>
              </w:rPr>
            </w:pPr>
          </w:p>
        </w:tc>
        <w:tc>
          <w:tcPr>
            <w:tcW w:w="697" w:type="pct"/>
            <w:vAlign w:val="center"/>
          </w:tcPr>
          <w:p>
            <w:pPr>
              <w:adjustRightInd w:val="0"/>
              <w:snapToGrid w:val="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rPr>
              <w:t>VOCs</w:t>
            </w:r>
          </w:p>
        </w:tc>
        <w:tc>
          <w:tcPr>
            <w:tcW w:w="1279" w:type="pct"/>
            <w:vMerge w:val="continue"/>
            <w:vAlign w:val="center"/>
          </w:tcPr>
          <w:p>
            <w:pPr>
              <w:jc w:val="center"/>
              <w:rPr>
                <w:rFonts w:hint="eastAsia" w:ascii="Times New Roman" w:hAnsi="Times New Roman" w:cs="Times New Roman"/>
                <w:color w:val="auto"/>
                <w:sz w:val="21"/>
                <w:szCs w:val="21"/>
                <w:lang w:val="en-US" w:eastAsia="zh-CN"/>
              </w:rPr>
            </w:pPr>
          </w:p>
        </w:tc>
        <w:tc>
          <w:tcPr>
            <w:tcW w:w="1424" w:type="pct"/>
            <w:vAlign w:val="center"/>
          </w:tcPr>
          <w:p>
            <w:pPr>
              <w:pStyle w:val="16"/>
              <w:adjustRightInd w:val="0"/>
              <w:snapToGrid w:val="0"/>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《挥发性有机物排放标准 第7部分：其他行业》（DB37/2801.7-2019）</w:t>
            </w:r>
            <w:r>
              <w:rPr>
                <w:rFonts w:hint="eastAsia" w:ascii="Times New Roman" w:hAnsi="Times New Roman" w:cs="Times New Roman"/>
                <w:color w:val="auto"/>
                <w:sz w:val="21"/>
                <w:szCs w:val="21"/>
                <w:lang w:val="en-US" w:eastAsia="zh-CN"/>
              </w:rPr>
              <w:t>表2中厂界排放限值的要求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Align w:val="center"/>
          </w:tcPr>
          <w:p>
            <w:pPr>
              <w:adjustRightInd w:val="0"/>
              <w:snapToGrid w:val="0"/>
              <w:jc w:val="center"/>
              <w:rPr>
                <w:color w:val="auto"/>
                <w:sz w:val="21"/>
                <w:szCs w:val="21"/>
              </w:rPr>
            </w:pPr>
            <w:r>
              <w:rPr>
                <w:color w:val="auto"/>
                <w:sz w:val="21"/>
                <w:szCs w:val="21"/>
              </w:rPr>
              <w:t>地表水环境</w:t>
            </w:r>
          </w:p>
        </w:tc>
        <w:tc>
          <w:tcPr>
            <w:tcW w:w="817" w:type="pct"/>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综合废水</w:t>
            </w:r>
          </w:p>
        </w:tc>
        <w:tc>
          <w:tcPr>
            <w:tcW w:w="697" w:type="pct"/>
            <w:vAlign w:val="center"/>
          </w:tcPr>
          <w:p>
            <w:pPr>
              <w:adjustRightInd w:val="0"/>
              <w:snapToGrid w:val="0"/>
              <w:jc w:val="center"/>
              <w:rPr>
                <w:rFonts w:hint="default" w:eastAsia="宋体"/>
                <w:color w:val="auto"/>
                <w:sz w:val="21"/>
                <w:szCs w:val="21"/>
                <w:lang w:val="en-US" w:eastAsia="zh-CN"/>
              </w:rPr>
            </w:pPr>
            <w:r>
              <w:rPr>
                <w:color w:val="auto"/>
                <w:sz w:val="21"/>
                <w:szCs w:val="21"/>
              </w:rPr>
              <w:t>COD、SS、氨氮</w:t>
            </w:r>
            <w:r>
              <w:rPr>
                <w:rFonts w:hint="eastAsia"/>
                <w:color w:val="auto"/>
                <w:sz w:val="21"/>
                <w:szCs w:val="21"/>
                <w:lang w:eastAsia="zh-CN"/>
              </w:rPr>
              <w:t>、</w:t>
            </w:r>
            <w:r>
              <w:rPr>
                <w:rFonts w:hint="eastAsia"/>
                <w:color w:val="auto"/>
                <w:sz w:val="21"/>
                <w:szCs w:val="21"/>
                <w:lang w:val="en-US" w:eastAsia="zh-CN"/>
              </w:rPr>
              <w:t>BOD</w:t>
            </w:r>
            <w:r>
              <w:rPr>
                <w:rFonts w:hint="eastAsia"/>
                <w:color w:val="auto"/>
                <w:sz w:val="21"/>
                <w:szCs w:val="21"/>
                <w:vertAlign w:val="subscript"/>
                <w:lang w:val="en-US" w:eastAsia="zh-CN"/>
              </w:rPr>
              <w:t>5</w:t>
            </w:r>
            <w:r>
              <w:rPr>
                <w:rFonts w:hint="eastAsia"/>
                <w:color w:val="auto"/>
                <w:sz w:val="21"/>
                <w:szCs w:val="21"/>
                <w:vertAlign w:val="baseline"/>
                <w:lang w:val="en-US" w:eastAsia="zh-CN"/>
              </w:rPr>
              <w:t>等</w:t>
            </w:r>
          </w:p>
        </w:tc>
        <w:tc>
          <w:tcPr>
            <w:tcW w:w="1279" w:type="pct"/>
            <w:vAlign w:val="center"/>
          </w:tcPr>
          <w:p>
            <w:pPr>
              <w:adjustRightInd w:val="0"/>
              <w:snapToGrid w:val="0"/>
              <w:jc w:val="center"/>
              <w:rPr>
                <w:rFonts w:hint="eastAsia" w:eastAsia="宋体"/>
                <w:color w:val="auto"/>
                <w:sz w:val="21"/>
                <w:szCs w:val="21"/>
                <w:lang w:val="en-US" w:eastAsia="zh-CN"/>
              </w:rPr>
            </w:pPr>
            <w:r>
              <w:rPr>
                <w:color w:val="auto"/>
                <w:sz w:val="21"/>
                <w:szCs w:val="21"/>
              </w:rPr>
              <w:t>经</w:t>
            </w:r>
            <w:r>
              <w:rPr>
                <w:rFonts w:hint="eastAsia"/>
                <w:color w:val="auto"/>
                <w:sz w:val="21"/>
                <w:szCs w:val="21"/>
                <w:lang w:val="en-US" w:eastAsia="zh-CN"/>
              </w:rPr>
              <w:t>厂区污水处理站</w:t>
            </w:r>
            <w:r>
              <w:rPr>
                <w:color w:val="auto"/>
                <w:sz w:val="21"/>
                <w:szCs w:val="21"/>
              </w:rPr>
              <w:t>处理</w:t>
            </w:r>
            <w:r>
              <w:rPr>
                <w:rFonts w:hint="eastAsia"/>
                <w:color w:val="auto"/>
                <w:sz w:val="21"/>
                <w:szCs w:val="21"/>
                <w:lang w:val="en-US" w:eastAsia="zh-CN"/>
              </w:rPr>
              <w:t>后排入上</w:t>
            </w:r>
            <w:r>
              <w:rPr>
                <w:rFonts w:hint="eastAsia"/>
                <w:color w:val="auto"/>
                <w:sz w:val="21"/>
                <w:szCs w:val="21"/>
              </w:rPr>
              <w:t>实环境(枣庄山亭)污水处理有限公司</w:t>
            </w:r>
            <w:r>
              <w:rPr>
                <w:rFonts w:hint="eastAsia"/>
                <w:color w:val="auto"/>
                <w:sz w:val="21"/>
                <w:szCs w:val="21"/>
                <w:lang w:val="en-US" w:eastAsia="zh-CN"/>
              </w:rPr>
              <w:t>处理</w:t>
            </w:r>
          </w:p>
        </w:tc>
        <w:tc>
          <w:tcPr>
            <w:tcW w:w="1424" w:type="pct"/>
            <w:vAlign w:val="center"/>
          </w:tcPr>
          <w:p>
            <w:pPr>
              <w:adjustRightInd w:val="0"/>
              <w:snapToGrid w:val="0"/>
              <w:jc w:val="center"/>
              <w:rPr>
                <w:color w:val="auto"/>
                <w:sz w:val="21"/>
                <w:szCs w:val="21"/>
              </w:rPr>
            </w:pPr>
            <w:r>
              <w:rPr>
                <w:color w:val="auto"/>
                <w:sz w:val="21"/>
                <w:szCs w:val="21"/>
                <w:lang w:val="en-US" w:eastAsia="zh-CN"/>
              </w:rPr>
              <w:t>《淀粉工业水污染物排放标准》(GB 25461-2010) 表2间接排放标准限值要求及上实环境（枣庄山亭）污水处理有限公司水质接收标准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Align w:val="center"/>
          </w:tcPr>
          <w:p>
            <w:pPr>
              <w:adjustRightInd w:val="0"/>
              <w:snapToGrid w:val="0"/>
              <w:jc w:val="center"/>
              <w:rPr>
                <w:color w:val="auto"/>
                <w:sz w:val="21"/>
                <w:szCs w:val="21"/>
              </w:rPr>
            </w:pPr>
            <w:r>
              <w:rPr>
                <w:color w:val="auto"/>
                <w:sz w:val="21"/>
                <w:szCs w:val="21"/>
              </w:rPr>
              <w:t>声环境</w:t>
            </w:r>
          </w:p>
        </w:tc>
        <w:tc>
          <w:tcPr>
            <w:tcW w:w="817" w:type="pct"/>
            <w:vAlign w:val="center"/>
          </w:tcPr>
          <w:p>
            <w:pPr>
              <w:adjustRightInd w:val="0"/>
              <w:snapToGrid w:val="0"/>
              <w:jc w:val="center"/>
              <w:rPr>
                <w:color w:val="auto"/>
                <w:sz w:val="21"/>
                <w:szCs w:val="21"/>
              </w:rPr>
            </w:pPr>
            <w:r>
              <w:rPr>
                <w:color w:val="auto"/>
                <w:sz w:val="21"/>
                <w:szCs w:val="21"/>
              </w:rPr>
              <w:t>等设备噪声</w:t>
            </w:r>
          </w:p>
        </w:tc>
        <w:tc>
          <w:tcPr>
            <w:tcW w:w="697" w:type="pct"/>
            <w:vAlign w:val="center"/>
          </w:tcPr>
          <w:p>
            <w:pPr>
              <w:adjustRightInd w:val="0"/>
              <w:snapToGrid w:val="0"/>
              <w:jc w:val="center"/>
              <w:rPr>
                <w:color w:val="auto"/>
                <w:sz w:val="21"/>
                <w:szCs w:val="21"/>
              </w:rPr>
            </w:pPr>
            <w:r>
              <w:rPr>
                <w:color w:val="auto"/>
                <w:sz w:val="21"/>
                <w:szCs w:val="21"/>
              </w:rPr>
              <w:t>噪声</w:t>
            </w:r>
          </w:p>
        </w:tc>
        <w:tc>
          <w:tcPr>
            <w:tcW w:w="1279" w:type="pct"/>
            <w:vAlign w:val="center"/>
          </w:tcPr>
          <w:p>
            <w:pPr>
              <w:adjustRightInd w:val="0"/>
              <w:snapToGrid w:val="0"/>
              <w:jc w:val="center"/>
              <w:rPr>
                <w:color w:val="auto"/>
                <w:sz w:val="21"/>
                <w:szCs w:val="21"/>
              </w:rPr>
            </w:pPr>
            <w:r>
              <w:rPr>
                <w:color w:val="auto"/>
                <w:sz w:val="21"/>
                <w:szCs w:val="21"/>
              </w:rPr>
              <w:t>减震、隔声</w:t>
            </w:r>
          </w:p>
        </w:tc>
        <w:tc>
          <w:tcPr>
            <w:tcW w:w="1424" w:type="pct"/>
            <w:vAlign w:val="center"/>
          </w:tcPr>
          <w:p>
            <w:pPr>
              <w:adjustRightInd w:val="0"/>
              <w:snapToGrid w:val="0"/>
              <w:jc w:val="center"/>
              <w:rPr>
                <w:color w:val="auto"/>
                <w:sz w:val="21"/>
                <w:szCs w:val="21"/>
              </w:rPr>
            </w:pPr>
            <w:r>
              <w:rPr>
                <w:color w:val="auto"/>
                <w:sz w:val="21"/>
                <w:szCs w:val="21"/>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Align w:val="center"/>
          </w:tcPr>
          <w:p>
            <w:pPr>
              <w:adjustRightInd w:val="0"/>
              <w:snapToGrid w:val="0"/>
              <w:jc w:val="center"/>
              <w:rPr>
                <w:color w:val="auto"/>
                <w:sz w:val="21"/>
                <w:szCs w:val="21"/>
              </w:rPr>
            </w:pPr>
            <w:r>
              <w:rPr>
                <w:color w:val="auto"/>
                <w:sz w:val="21"/>
                <w:szCs w:val="21"/>
              </w:rPr>
              <w:t>电磁辐射</w:t>
            </w:r>
          </w:p>
        </w:tc>
        <w:tc>
          <w:tcPr>
            <w:tcW w:w="817" w:type="pct"/>
            <w:vAlign w:val="center"/>
          </w:tcPr>
          <w:p>
            <w:pPr>
              <w:adjustRightInd w:val="0"/>
              <w:snapToGrid w:val="0"/>
              <w:jc w:val="center"/>
              <w:rPr>
                <w:color w:val="auto"/>
                <w:sz w:val="21"/>
                <w:szCs w:val="21"/>
              </w:rPr>
            </w:pPr>
            <w:r>
              <w:rPr>
                <w:color w:val="auto"/>
                <w:sz w:val="21"/>
                <w:szCs w:val="21"/>
              </w:rPr>
              <w:t>--</w:t>
            </w:r>
          </w:p>
        </w:tc>
        <w:tc>
          <w:tcPr>
            <w:tcW w:w="697" w:type="pct"/>
            <w:vAlign w:val="center"/>
          </w:tcPr>
          <w:p>
            <w:pPr>
              <w:adjustRightInd w:val="0"/>
              <w:snapToGrid w:val="0"/>
              <w:jc w:val="center"/>
              <w:rPr>
                <w:color w:val="auto"/>
                <w:sz w:val="21"/>
                <w:szCs w:val="21"/>
              </w:rPr>
            </w:pPr>
            <w:r>
              <w:rPr>
                <w:color w:val="auto"/>
                <w:sz w:val="21"/>
                <w:szCs w:val="21"/>
              </w:rPr>
              <w:t>--</w:t>
            </w:r>
          </w:p>
        </w:tc>
        <w:tc>
          <w:tcPr>
            <w:tcW w:w="1279" w:type="pct"/>
            <w:vAlign w:val="center"/>
          </w:tcPr>
          <w:p>
            <w:pPr>
              <w:adjustRightInd w:val="0"/>
              <w:snapToGrid w:val="0"/>
              <w:jc w:val="center"/>
              <w:rPr>
                <w:color w:val="auto"/>
                <w:sz w:val="21"/>
                <w:szCs w:val="21"/>
              </w:rPr>
            </w:pPr>
            <w:r>
              <w:rPr>
                <w:color w:val="auto"/>
                <w:sz w:val="21"/>
                <w:szCs w:val="21"/>
              </w:rPr>
              <w:t>--</w:t>
            </w:r>
          </w:p>
        </w:tc>
        <w:tc>
          <w:tcPr>
            <w:tcW w:w="1424" w:type="pct"/>
            <w:vAlign w:val="center"/>
          </w:tcPr>
          <w:p>
            <w:pPr>
              <w:adjustRightInd w:val="0"/>
              <w:snapToGrid w:val="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Align w:val="center"/>
          </w:tcPr>
          <w:p>
            <w:pPr>
              <w:adjustRightInd w:val="0"/>
              <w:snapToGrid w:val="0"/>
              <w:jc w:val="center"/>
              <w:rPr>
                <w:color w:val="auto"/>
                <w:sz w:val="21"/>
                <w:szCs w:val="21"/>
              </w:rPr>
            </w:pPr>
            <w:r>
              <w:rPr>
                <w:color w:val="auto"/>
                <w:sz w:val="21"/>
                <w:szCs w:val="21"/>
              </w:rPr>
              <w:t>固体废物</w:t>
            </w:r>
          </w:p>
        </w:tc>
        <w:tc>
          <w:tcPr>
            <w:tcW w:w="4218" w:type="pct"/>
            <w:gridSpan w:val="4"/>
            <w:vAlign w:val="center"/>
          </w:tcPr>
          <w:p>
            <w:pPr>
              <w:spacing w:line="360" w:lineRule="auto"/>
              <w:ind w:firstLine="420" w:firstLineChars="200"/>
              <w:rPr>
                <w:color w:val="auto"/>
                <w:sz w:val="21"/>
                <w:szCs w:val="21"/>
              </w:rPr>
            </w:pPr>
            <w:r>
              <w:rPr>
                <w:color w:val="auto"/>
                <w:sz w:val="21"/>
                <w:szCs w:val="21"/>
              </w:rPr>
              <w:t>一般固废</w:t>
            </w:r>
            <w:r>
              <w:rPr>
                <w:rFonts w:hint="eastAsia"/>
                <w:color w:val="auto"/>
                <w:sz w:val="21"/>
                <w:szCs w:val="21"/>
              </w:rPr>
              <w:t>贮存满足《一般工业固体废物贮存和填埋污染控制标准》（GB 18599-2020）中提出的防渗漏、防雨淋、防扬尘等环境保护要求，同时满足《中华人民共和国固体废物污染环境防治法》、《一般工业固体废物管理台账制定指南（试行）》中相关规定</w:t>
            </w:r>
            <w:r>
              <w:rPr>
                <w:rFonts w:hint="eastAsia"/>
                <w:color w:val="auto"/>
                <w:sz w:val="21"/>
                <w:szCs w:val="21"/>
                <w:lang w:eastAsia="zh-CN"/>
              </w:rPr>
              <w:t>；</w:t>
            </w:r>
            <w:r>
              <w:rPr>
                <w:color w:val="auto"/>
                <w:sz w:val="21"/>
                <w:szCs w:val="21"/>
              </w:rPr>
              <w:t>危险废物贮存执行《危险废物贮存污染控制标准》(GB18597-2023)相关要求</w:t>
            </w:r>
            <w:r>
              <w:rPr>
                <w:rFonts w:hint="eastAsia"/>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Align w:val="center"/>
          </w:tcPr>
          <w:p>
            <w:pPr>
              <w:adjustRightInd w:val="0"/>
              <w:snapToGrid w:val="0"/>
              <w:jc w:val="center"/>
              <w:rPr>
                <w:color w:val="auto"/>
                <w:sz w:val="21"/>
                <w:szCs w:val="21"/>
              </w:rPr>
            </w:pPr>
            <w:r>
              <w:rPr>
                <w:color w:val="auto"/>
                <w:sz w:val="21"/>
                <w:szCs w:val="21"/>
              </w:rPr>
              <w:t>土壤及地下水污染防治措施</w:t>
            </w:r>
          </w:p>
        </w:tc>
        <w:tc>
          <w:tcPr>
            <w:tcW w:w="4218" w:type="pct"/>
            <w:gridSpan w:val="4"/>
            <w:vAlign w:val="center"/>
          </w:tcPr>
          <w:p>
            <w:pPr>
              <w:spacing w:line="360" w:lineRule="auto"/>
              <w:ind w:firstLine="420" w:firstLineChars="200"/>
              <w:rPr>
                <w:color w:val="auto"/>
                <w:sz w:val="21"/>
                <w:szCs w:val="21"/>
              </w:rPr>
            </w:pPr>
            <w:r>
              <w:rPr>
                <w:color w:val="auto"/>
                <w:sz w:val="21"/>
                <w:szCs w:val="21"/>
              </w:rPr>
              <w:t>企业在建设过程采取严格的防渗措施，并定期检查和维护，厂区地面硬化处理，所有物料均储存于密闭车间内，切实落实好地下水防渗工作，可避免因污水下渗造成地下水环境污染，确保项目对周围地下水环境影响较小。</w:t>
            </w:r>
          </w:p>
          <w:p>
            <w:pPr>
              <w:spacing w:line="360" w:lineRule="auto"/>
              <w:ind w:firstLine="420" w:firstLineChars="200"/>
              <w:jc w:val="left"/>
              <w:rPr>
                <w:color w:val="auto"/>
                <w:sz w:val="21"/>
                <w:szCs w:val="21"/>
              </w:rPr>
            </w:pPr>
            <w:r>
              <w:rPr>
                <w:color w:val="auto"/>
                <w:sz w:val="21"/>
                <w:szCs w:val="21"/>
              </w:rPr>
              <w:t>项目对土壤环境影响较小，且在做到相应的规范化设计、防渗和施工情况下，基本不会污染土壤。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Align w:val="center"/>
          </w:tcPr>
          <w:p>
            <w:pPr>
              <w:adjustRightInd w:val="0"/>
              <w:snapToGrid w:val="0"/>
              <w:jc w:val="center"/>
              <w:rPr>
                <w:color w:val="auto"/>
                <w:sz w:val="21"/>
                <w:szCs w:val="21"/>
              </w:rPr>
            </w:pPr>
            <w:r>
              <w:rPr>
                <w:color w:val="auto"/>
                <w:sz w:val="21"/>
                <w:szCs w:val="21"/>
              </w:rPr>
              <w:t>生态保护措施</w:t>
            </w:r>
          </w:p>
        </w:tc>
        <w:tc>
          <w:tcPr>
            <w:tcW w:w="4218" w:type="pct"/>
            <w:gridSpan w:val="4"/>
            <w:vAlign w:val="center"/>
          </w:tcPr>
          <w:p>
            <w:pPr>
              <w:adjustRightInd w:val="0"/>
              <w:snapToGrid w:val="0"/>
              <w:spacing w:line="360" w:lineRule="auto"/>
              <w:ind w:firstLine="420" w:firstLineChars="200"/>
              <w:jc w:val="left"/>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Align w:val="center"/>
          </w:tcPr>
          <w:p>
            <w:pPr>
              <w:adjustRightInd w:val="0"/>
              <w:snapToGrid w:val="0"/>
              <w:jc w:val="center"/>
              <w:rPr>
                <w:color w:val="auto"/>
                <w:sz w:val="21"/>
                <w:szCs w:val="21"/>
              </w:rPr>
            </w:pPr>
            <w:r>
              <w:rPr>
                <w:color w:val="auto"/>
                <w:sz w:val="21"/>
                <w:szCs w:val="21"/>
              </w:rPr>
              <w:t>环境风险</w:t>
            </w:r>
          </w:p>
          <w:p>
            <w:pPr>
              <w:adjustRightInd w:val="0"/>
              <w:snapToGrid w:val="0"/>
              <w:jc w:val="center"/>
              <w:rPr>
                <w:color w:val="auto"/>
                <w:sz w:val="21"/>
                <w:szCs w:val="21"/>
              </w:rPr>
            </w:pPr>
            <w:r>
              <w:rPr>
                <w:color w:val="auto"/>
                <w:sz w:val="21"/>
                <w:szCs w:val="21"/>
              </w:rPr>
              <w:t>防范措施</w:t>
            </w:r>
          </w:p>
        </w:tc>
        <w:tc>
          <w:tcPr>
            <w:tcW w:w="4218" w:type="pct"/>
            <w:gridSpan w:val="4"/>
            <w:vAlign w:val="center"/>
          </w:tcPr>
          <w:p>
            <w:pPr>
              <w:spacing w:line="360" w:lineRule="auto"/>
              <w:ind w:firstLine="420" w:firstLineChars="200"/>
              <w:rPr>
                <w:color w:val="auto"/>
                <w:sz w:val="21"/>
                <w:szCs w:val="21"/>
              </w:rPr>
            </w:pPr>
            <w:r>
              <w:rPr>
                <w:color w:val="auto"/>
                <w:sz w:val="21"/>
                <w:szCs w:val="21"/>
              </w:rPr>
              <w:t>①严禁烟火，加强管理，严格操作规范，制定一系列的防火规章制度。</w:t>
            </w:r>
          </w:p>
          <w:p>
            <w:pPr>
              <w:spacing w:line="360" w:lineRule="auto"/>
              <w:ind w:firstLine="420" w:firstLineChars="200"/>
              <w:rPr>
                <w:color w:val="auto"/>
                <w:sz w:val="21"/>
                <w:szCs w:val="21"/>
              </w:rPr>
            </w:pPr>
            <w:r>
              <w:rPr>
                <w:color w:val="auto"/>
                <w:sz w:val="21"/>
                <w:szCs w:val="21"/>
              </w:rPr>
              <w:t>②按照《建筑灭火器配置设计规范》(GB50140-2005)规定，配置相应类型和数量的灭火器(干粉灭火器等)，并在火灾危险场所设置报警装置。消防器材应当设置在明显和便于取用的地点，周围不准堆放物品和杂物。消防设施、器材应当由专人管理，负责检查、维修、保养、更换和添置，保证完好有效，严禁圈占、埋压和挪用。对消防器材应当经常进行检查，保持完整好用。项目建成后会根据实际情况配备相应的灭火器材，满足消防的需求。</w:t>
            </w:r>
          </w:p>
          <w:p>
            <w:pPr>
              <w:spacing w:line="360" w:lineRule="auto"/>
              <w:ind w:firstLine="420" w:firstLineChars="200"/>
              <w:rPr>
                <w:color w:val="auto"/>
                <w:sz w:val="21"/>
                <w:szCs w:val="21"/>
              </w:rPr>
            </w:pPr>
            <w:r>
              <w:rPr>
                <w:color w:val="auto"/>
                <w:sz w:val="21"/>
                <w:szCs w:val="21"/>
              </w:rPr>
              <w:t>③电气和仪表专业设计按照《爆炸危险环境电力装置设计规范》(GB5008- -2014) 执行，将能产生电火花的设备放在远离现场的配电室内，并采用密闭电器。</w:t>
            </w:r>
          </w:p>
          <w:p>
            <w:pPr>
              <w:spacing w:line="360" w:lineRule="auto"/>
              <w:ind w:firstLine="420" w:firstLineChars="200"/>
              <w:rPr>
                <w:color w:val="auto"/>
                <w:sz w:val="21"/>
                <w:szCs w:val="21"/>
              </w:rPr>
            </w:pPr>
            <w:r>
              <w:rPr>
                <w:color w:val="auto"/>
                <w:sz w:val="21"/>
                <w:szCs w:val="21"/>
              </w:rPr>
              <w:t>④建立事故预防、检验、报警系统；采取技术、设备、管理等综合预防措施，避免火灾爆炸事故发生。</w:t>
            </w:r>
          </w:p>
          <w:p>
            <w:pPr>
              <w:spacing w:line="360" w:lineRule="auto"/>
              <w:ind w:firstLine="420" w:firstLineChars="200"/>
              <w:rPr>
                <w:color w:val="auto"/>
                <w:sz w:val="21"/>
                <w:szCs w:val="21"/>
              </w:rPr>
            </w:pPr>
            <w:r>
              <w:rPr>
                <w:color w:val="auto"/>
                <w:sz w:val="21"/>
                <w:szCs w:val="21"/>
              </w:rPr>
              <w:t>⑤加强职工的思想、道德教育，提高职工的责任心和主观能动性；完善并严格遵守相关的操作规程，加强岗位培训，落实岗位责任制；加强设备管理及检查。</w:t>
            </w:r>
          </w:p>
          <w:p>
            <w:pPr>
              <w:spacing w:line="360" w:lineRule="auto"/>
              <w:ind w:firstLine="420" w:firstLineChars="200"/>
              <w:rPr>
                <w:color w:val="auto"/>
                <w:sz w:val="21"/>
                <w:szCs w:val="21"/>
              </w:rPr>
            </w:pPr>
            <w:r>
              <w:rPr>
                <w:color w:val="auto"/>
                <w:sz w:val="21"/>
                <w:szCs w:val="21"/>
              </w:rPr>
              <w:t>⑥每个岗位</w:t>
            </w:r>
            <w:r>
              <w:rPr>
                <w:rFonts w:hint="eastAsia"/>
                <w:color w:val="auto"/>
                <w:sz w:val="21"/>
                <w:szCs w:val="21"/>
                <w:lang w:eastAsia="zh-CN"/>
              </w:rPr>
              <w:t>必须</w:t>
            </w:r>
            <w:r>
              <w:rPr>
                <w:color w:val="auto"/>
                <w:sz w:val="21"/>
                <w:szCs w:val="21"/>
              </w:rPr>
              <w:t>有一个明确而又能为所有在岗人员熟悉的安全方针；并定期组织职工培训，熟练掌握应急事故处理</w:t>
            </w:r>
            <w:r>
              <w:rPr>
                <w:rFonts w:hint="eastAsia"/>
                <w:color w:val="auto"/>
                <w:sz w:val="21"/>
                <w:szCs w:val="21"/>
                <w:lang w:eastAsia="zh-CN"/>
              </w:rPr>
              <w:t>措施</w:t>
            </w:r>
            <w:r>
              <w:rPr>
                <w:color w:val="auto"/>
                <w:sz w:val="21"/>
                <w:szCs w:val="21"/>
              </w:rPr>
              <w:t>。</w:t>
            </w:r>
          </w:p>
          <w:p>
            <w:pPr>
              <w:spacing w:line="360" w:lineRule="auto"/>
              <w:ind w:firstLine="420" w:firstLineChars="200"/>
              <w:rPr>
                <w:color w:val="auto"/>
                <w:sz w:val="21"/>
                <w:szCs w:val="21"/>
              </w:rPr>
            </w:pPr>
            <w:r>
              <w:rPr>
                <w:color w:val="auto"/>
                <w:sz w:val="21"/>
                <w:szCs w:val="21"/>
              </w:rPr>
              <w:t>⑦运营过程</w:t>
            </w:r>
            <w:r>
              <w:rPr>
                <w:rFonts w:hint="eastAsia"/>
                <w:color w:val="auto"/>
                <w:sz w:val="21"/>
                <w:szCs w:val="21"/>
                <w:lang w:eastAsia="zh-CN"/>
              </w:rPr>
              <w:t>必须</w:t>
            </w:r>
            <w:r>
              <w:rPr>
                <w:color w:val="auto"/>
                <w:sz w:val="21"/>
                <w:szCs w:val="21"/>
              </w:rPr>
              <w:t>有人值班，自动掌握安全防范措施，尽可能将风险降到最低。</w:t>
            </w:r>
          </w:p>
          <w:p>
            <w:pPr>
              <w:adjustRightInd w:val="0"/>
              <w:snapToGrid w:val="0"/>
              <w:spacing w:line="360" w:lineRule="auto"/>
              <w:ind w:firstLine="420" w:firstLineChars="200"/>
              <w:jc w:val="left"/>
              <w:rPr>
                <w:color w:val="auto"/>
                <w:sz w:val="21"/>
                <w:szCs w:val="21"/>
              </w:rPr>
            </w:pPr>
            <w:r>
              <w:rPr>
                <w:color w:val="auto"/>
                <w:sz w:val="21"/>
                <w:szCs w:val="21"/>
              </w:rPr>
              <w:t>⑧环保设施在运行过程中，如发生重大事故，需较长时间维修，必须向环保局写出书面申请，批准后方可正常生产。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1" w:type="pct"/>
            <w:vAlign w:val="center"/>
          </w:tcPr>
          <w:p>
            <w:pPr>
              <w:adjustRightInd w:val="0"/>
              <w:snapToGrid w:val="0"/>
              <w:jc w:val="center"/>
              <w:rPr>
                <w:color w:val="auto"/>
                <w:sz w:val="21"/>
                <w:szCs w:val="21"/>
              </w:rPr>
            </w:pPr>
            <w:r>
              <w:rPr>
                <w:color w:val="auto"/>
                <w:sz w:val="21"/>
                <w:szCs w:val="21"/>
              </w:rPr>
              <w:t>其他环境</w:t>
            </w:r>
          </w:p>
          <w:p>
            <w:pPr>
              <w:adjustRightInd w:val="0"/>
              <w:snapToGrid w:val="0"/>
              <w:jc w:val="center"/>
              <w:rPr>
                <w:color w:val="auto"/>
                <w:sz w:val="21"/>
                <w:szCs w:val="21"/>
              </w:rPr>
            </w:pPr>
            <w:r>
              <w:rPr>
                <w:color w:val="auto"/>
                <w:sz w:val="21"/>
                <w:szCs w:val="21"/>
              </w:rPr>
              <w:t>管理要求</w:t>
            </w:r>
          </w:p>
        </w:tc>
        <w:tc>
          <w:tcPr>
            <w:tcW w:w="4218" w:type="pct"/>
            <w:gridSpan w:val="4"/>
            <w:vAlign w:val="center"/>
          </w:tcPr>
          <w:p>
            <w:pPr>
              <w:adjustRightInd w:val="0"/>
              <w:snapToGrid w:val="0"/>
              <w:spacing w:line="360" w:lineRule="auto"/>
              <w:ind w:firstLine="420" w:firstLineChars="200"/>
              <w:rPr>
                <w:rStyle w:val="1881"/>
                <w:color w:val="auto"/>
                <w:kern w:val="0"/>
                <w:sz w:val="21"/>
                <w:szCs w:val="21"/>
              </w:rPr>
            </w:pPr>
            <w:r>
              <w:rPr>
                <w:color w:val="auto"/>
                <w:sz w:val="21"/>
                <w:szCs w:val="21"/>
              </w:rPr>
              <w:t>①</w:t>
            </w:r>
            <w:r>
              <w:rPr>
                <w:rStyle w:val="1881"/>
                <w:color w:val="auto"/>
                <w:kern w:val="0"/>
                <w:sz w:val="21"/>
                <w:szCs w:val="21"/>
              </w:rPr>
              <w:t>根据《固定污染源排污许可分类管理名录（2019年版）》，排污单位应当在全国排污许可证管理信息平台上填报并提交排污许可证申请，同时向核发环保部门提交通过全国排污许可证管理信息平台印制的书面申请材料使得排污许可证齐全，污染物处理装置日常运行状况和监测记录连续、完整，指标符合环境管理要求。环境管理档案有固定场所存放，资料保存应在5年及以上，确保环保部门执法人员随时调阅检查。</w:t>
            </w:r>
          </w:p>
          <w:p>
            <w:pPr>
              <w:adjustRightInd w:val="0"/>
              <w:snapToGrid w:val="0"/>
              <w:spacing w:line="360" w:lineRule="auto"/>
              <w:ind w:firstLine="420" w:firstLineChars="200"/>
              <w:rPr>
                <w:rStyle w:val="1881"/>
                <w:color w:val="auto"/>
                <w:kern w:val="0"/>
                <w:sz w:val="21"/>
                <w:szCs w:val="21"/>
              </w:rPr>
            </w:pPr>
            <w:r>
              <w:rPr>
                <w:rStyle w:val="1881"/>
                <w:color w:val="auto"/>
                <w:kern w:val="0"/>
                <w:sz w:val="21"/>
                <w:szCs w:val="21"/>
              </w:rPr>
              <w:t>②根据《建设项目竣工环境保护验收暂行办法》的规定，建设项目竣工后，建设单位应当如实查验、监测、记载建设项目环境保护设施的建设和调试情况，编制验收监测报告。</w:t>
            </w:r>
          </w:p>
          <w:p>
            <w:pPr>
              <w:adjustRightInd w:val="0"/>
              <w:snapToGrid w:val="0"/>
              <w:spacing w:line="360" w:lineRule="auto"/>
              <w:ind w:firstLine="420" w:firstLineChars="200"/>
              <w:rPr>
                <w:color w:val="auto"/>
                <w:sz w:val="21"/>
                <w:szCs w:val="21"/>
              </w:rPr>
            </w:pPr>
            <w:r>
              <w:rPr>
                <w:color w:val="auto"/>
                <w:sz w:val="21"/>
                <w:szCs w:val="21"/>
              </w:rPr>
              <w:t>③根据《排污单位自行监测技术指南 总则》（HJ819-2017）</w:t>
            </w:r>
            <w:r>
              <w:rPr>
                <w:rFonts w:hint="eastAsia"/>
                <w:color w:val="auto"/>
                <w:sz w:val="21"/>
                <w:szCs w:val="21"/>
                <w:lang w:eastAsia="zh-CN"/>
              </w:rPr>
              <w:t>、</w:t>
            </w:r>
            <w:r>
              <w:rPr>
                <w:rFonts w:hint="eastAsia" w:ascii="Times New Roman" w:hAnsi="Times New Roman" w:eastAsia="宋体" w:cs="Times New Roman"/>
                <w:bCs/>
                <w:color w:val="auto"/>
                <w:sz w:val="21"/>
                <w:szCs w:val="21"/>
                <w:highlight w:val="none"/>
                <w:lang w:val="en-US" w:eastAsia="zh-CN"/>
              </w:rPr>
              <w:t>《排污单位自行监测技术指南 火力发电及锅炉》（HJ 820-2017）</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排污单位自行监测技术指南</w:t>
            </w:r>
            <w:r>
              <w:rPr>
                <w:rFonts w:hint="default" w:ascii="Times New Roman" w:hAnsi="Times New Roman" w:eastAsia="宋体" w:cs="Times New Roman"/>
                <w:bCs/>
                <w:color w:val="auto"/>
                <w:sz w:val="21"/>
                <w:szCs w:val="21"/>
                <w:highlight w:val="none"/>
                <w:lang w:val="en-US" w:eastAsia="zh-CN"/>
              </w:rPr>
              <w:t xml:space="preserve"> 农副食品加工工业》（HJ 860.2—2018）</w:t>
            </w:r>
            <w:r>
              <w:rPr>
                <w:rFonts w:hint="eastAsia" w:cs="Times New Roman"/>
                <w:bCs/>
                <w:color w:val="auto"/>
                <w:sz w:val="21"/>
                <w:szCs w:val="21"/>
                <w:highlight w:val="none"/>
                <w:lang w:val="en-US" w:eastAsia="zh-CN"/>
              </w:rPr>
              <w:t>、《排污单位自行监测技术指南 酒、饮料制造》（HJ 1085-2020）</w:t>
            </w:r>
            <w:r>
              <w:rPr>
                <w:color w:val="auto"/>
                <w:sz w:val="21"/>
                <w:szCs w:val="21"/>
              </w:rPr>
              <w:t>要求开展自行监测，并按照HJ819-2017要求进行信息公开。</w:t>
            </w:r>
          </w:p>
          <w:p>
            <w:pPr>
              <w:adjustRightInd w:val="0"/>
              <w:snapToGrid w:val="0"/>
              <w:spacing w:line="360" w:lineRule="auto"/>
              <w:ind w:firstLine="420" w:firstLineChars="200"/>
              <w:rPr>
                <w:color w:val="auto"/>
                <w:sz w:val="21"/>
                <w:szCs w:val="21"/>
              </w:rPr>
            </w:pPr>
          </w:p>
          <w:p>
            <w:pPr>
              <w:adjustRightInd w:val="0"/>
              <w:snapToGrid w:val="0"/>
              <w:spacing w:line="360" w:lineRule="auto"/>
              <w:ind w:firstLine="420" w:firstLineChars="200"/>
              <w:rPr>
                <w:color w:val="auto"/>
                <w:sz w:val="21"/>
                <w:szCs w:val="21"/>
              </w:rPr>
            </w:pPr>
          </w:p>
          <w:p>
            <w:pPr>
              <w:adjustRightInd w:val="0"/>
              <w:snapToGrid w:val="0"/>
              <w:spacing w:line="360" w:lineRule="auto"/>
              <w:ind w:firstLine="420" w:firstLineChars="200"/>
              <w:rPr>
                <w:color w:val="auto"/>
                <w:sz w:val="21"/>
                <w:szCs w:val="21"/>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color w:val="auto"/>
                <w:sz w:val="21"/>
                <w:szCs w:val="21"/>
                <w:lang w:eastAsia="zh-CN"/>
              </w:rPr>
            </w:pPr>
          </w:p>
          <w:p>
            <w:pPr>
              <w:adjustRightInd w:val="0"/>
              <w:snapToGrid w:val="0"/>
              <w:spacing w:line="360" w:lineRule="auto"/>
              <w:rPr>
                <w:rFonts w:hint="eastAsia" w:eastAsia="宋体"/>
                <w:color w:val="auto"/>
                <w:sz w:val="21"/>
                <w:szCs w:val="21"/>
                <w:lang w:eastAsia="zh-CN"/>
              </w:rPr>
            </w:pPr>
          </w:p>
        </w:tc>
      </w:tr>
    </w:tbl>
    <w:p>
      <w:pPr>
        <w:pStyle w:val="129"/>
        <w:jc w:val="center"/>
        <w:outlineLvl w:val="0"/>
        <w:rPr>
          <w:rFonts w:ascii="Times New Roman" w:hAnsi="Times New Roman" w:eastAsia="黑体"/>
          <w:color w:val="auto"/>
          <w:sz w:val="30"/>
          <w:szCs w:val="30"/>
        </w:rPr>
      </w:pPr>
      <w:r>
        <w:rPr>
          <w:rFonts w:ascii="Times New Roman" w:hAnsi="Times New Roman"/>
          <w:color w:val="auto"/>
        </w:rPr>
        <w:br w:type="page"/>
      </w:r>
      <w:r>
        <w:rPr>
          <w:rFonts w:ascii="Times New Roman" w:hAnsi="Times New Roman" w:eastAsia="黑体"/>
          <w:color w:val="auto"/>
          <w:sz w:val="30"/>
          <w:szCs w:val="30"/>
        </w:rPr>
        <w:t>六、结论</w:t>
      </w:r>
    </w:p>
    <w:tbl>
      <w:tblPr>
        <w:tblStyle w:val="4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59" w:hRule="atLeast"/>
          <w:jc w:val="center"/>
        </w:trPr>
        <w:tc>
          <w:tcPr>
            <w:tcW w:w="5000" w:type="pct"/>
          </w:tcPr>
          <w:p>
            <w:pPr>
              <w:spacing w:before="240" w:beforeLines="100" w:line="360" w:lineRule="auto"/>
              <w:ind w:firstLine="420" w:firstLineChars="200"/>
              <w:rPr>
                <w:color w:val="auto"/>
                <w:kern w:val="0"/>
                <w:szCs w:val="21"/>
              </w:rPr>
            </w:pPr>
            <w:r>
              <w:rPr>
                <w:rFonts w:hint="eastAsia"/>
                <w:color w:val="auto"/>
                <w:szCs w:val="21"/>
                <w:lang w:val="en-US" w:eastAsia="zh-CN"/>
              </w:rPr>
              <w:t>枣庄市东粮生物科技发展有限公司面粉深加工智能化循环利用项目</w:t>
            </w:r>
            <w:r>
              <w:rPr>
                <w:color w:val="auto"/>
                <w:szCs w:val="21"/>
              </w:rPr>
              <w:t>符合相关产业政策要求，符合区域总体规划要求，其建设和选址是合理的。针对各种可能对环境产生影响的环节，均采取了相应的防治措施，最大限度地降低废气、废水、噪声、固废对环境可能造成的污染，在落实各项环保措施后，所排放的各种污染物能够达到国家相关标准要求，对环境影响较小。因此，从环保角度讲该项目建设是可行的。</w:t>
            </w:r>
          </w:p>
          <w:p>
            <w:pPr>
              <w:spacing w:line="360" w:lineRule="auto"/>
              <w:rPr>
                <w:color w:val="auto"/>
                <w:sz w:val="24"/>
              </w:rPr>
            </w:pPr>
          </w:p>
        </w:tc>
      </w:tr>
    </w:tbl>
    <w:p>
      <w:pPr>
        <w:rPr>
          <w:color w:val="auto"/>
        </w:rPr>
        <w:sectPr>
          <w:pgSz w:w="11906" w:h="16838"/>
          <w:pgMar w:top="1440" w:right="1134" w:bottom="1440" w:left="1134" w:header="851" w:footer="851" w:gutter="0"/>
          <w:pgBorders>
            <w:top w:val="none" w:sz="0" w:space="0"/>
            <w:left w:val="none" w:sz="0" w:space="0"/>
            <w:bottom w:val="none" w:sz="0" w:space="0"/>
            <w:right w:val="none" w:sz="0" w:space="0"/>
          </w:pgBorders>
          <w:pgNumType w:fmt="numberInDash"/>
          <w:cols w:space="720" w:num="1"/>
          <w:docGrid w:linePitch="312" w:charSpace="0"/>
        </w:sectPr>
      </w:pPr>
    </w:p>
    <w:p>
      <w:pPr>
        <w:pStyle w:val="129"/>
        <w:adjustRightInd w:val="0"/>
        <w:snapToGrid w:val="0"/>
        <w:spacing w:before="0" w:beforeAutospacing="0" w:after="0" w:afterAutospacing="0" w:line="288" w:lineRule="auto"/>
        <w:outlineLvl w:val="0"/>
        <w:rPr>
          <w:rFonts w:ascii="Times New Roman" w:hAnsi="Times New Roman" w:eastAsia="黑体"/>
          <w:color w:val="auto"/>
          <w:sz w:val="32"/>
          <w:szCs w:val="32"/>
        </w:rPr>
      </w:pPr>
      <w:r>
        <w:rPr>
          <w:rFonts w:ascii="Times New Roman" w:hAnsi="Times New Roman" w:eastAsia="黑体"/>
          <w:color w:val="auto"/>
          <w:sz w:val="32"/>
          <w:szCs w:val="32"/>
        </w:rPr>
        <w:t>附表</w:t>
      </w:r>
    </w:p>
    <w:p>
      <w:pPr>
        <w:pStyle w:val="129"/>
        <w:adjustRightInd w:val="0"/>
        <w:snapToGrid w:val="0"/>
        <w:spacing w:before="0" w:beforeAutospacing="0" w:after="0" w:afterAutospacing="0" w:line="288" w:lineRule="auto"/>
        <w:jc w:val="center"/>
        <w:outlineLvl w:val="0"/>
        <w:rPr>
          <w:rFonts w:ascii="Times New Roman" w:hAnsi="Times New Roman" w:eastAsia="方正小标宋_GBK"/>
          <w:color w:val="auto"/>
          <w:sz w:val="38"/>
          <w:szCs w:val="38"/>
        </w:rPr>
      </w:pPr>
      <w:r>
        <w:rPr>
          <w:rFonts w:ascii="Times New Roman" w:hAnsi="Times New Roman" w:eastAsia="方正小标宋_GBK"/>
          <w:color w:val="auto"/>
          <w:sz w:val="38"/>
          <w:szCs w:val="38"/>
        </w:rPr>
        <w:t>建设项目污染物排放量汇总表</w:t>
      </w:r>
    </w:p>
    <w:tbl>
      <w:tblPr>
        <w:tblStyle w:val="49"/>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705"/>
        <w:gridCol w:w="1555"/>
        <w:gridCol w:w="1276"/>
        <w:gridCol w:w="1701"/>
        <w:gridCol w:w="1559"/>
        <w:gridCol w:w="1417"/>
        <w:gridCol w:w="1695"/>
        <w:gridCol w:w="14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tcBorders>
              <w:tl2br w:val="single" w:color="auto" w:sz="4" w:space="0"/>
            </w:tcBorders>
            <w:tcMar>
              <w:left w:w="28" w:type="dxa"/>
              <w:right w:w="28" w:type="dxa"/>
            </w:tcMar>
            <w:vAlign w:val="center"/>
          </w:tcPr>
          <w:p>
            <w:pPr>
              <w:pStyle w:val="172"/>
              <w:spacing w:before="24" w:after="24" w:line="240" w:lineRule="auto"/>
              <w:jc w:val="right"/>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项目</w:t>
            </w:r>
          </w:p>
          <w:p>
            <w:pPr>
              <w:pStyle w:val="172"/>
              <w:spacing w:before="24" w:after="24" w:line="240" w:lineRule="auto"/>
              <w:jc w:val="left"/>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分类</w:t>
            </w:r>
          </w:p>
        </w:tc>
        <w:tc>
          <w:tcPr>
            <w:tcW w:w="1705" w:type="dxa"/>
            <w:tcMar>
              <w:left w:w="28" w:type="dxa"/>
              <w:right w:w="28" w:type="dxa"/>
            </w:tcMar>
            <w:vAlign w:val="center"/>
          </w:tcPr>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污染物名称</w:t>
            </w:r>
          </w:p>
        </w:tc>
        <w:tc>
          <w:tcPr>
            <w:tcW w:w="1555" w:type="dxa"/>
            <w:tcMar>
              <w:left w:w="28" w:type="dxa"/>
              <w:right w:w="28" w:type="dxa"/>
            </w:tcMar>
            <w:vAlign w:val="center"/>
          </w:tcPr>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现有工程</w:t>
            </w:r>
          </w:p>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排放量（固体废物产生量）</w:t>
            </w:r>
            <w:r>
              <w:rPr>
                <w:rFonts w:hint="default" w:ascii="Times New Roman" w:hAnsi="Times New Roman" w:eastAsia="黑体" w:cs="Times New Roman"/>
                <w:color w:val="auto"/>
                <w:kern w:val="21"/>
                <w:sz w:val="21"/>
                <w:szCs w:val="21"/>
              </w:rPr>
              <w:fldChar w:fldCharType="begin"/>
            </w:r>
            <w:r>
              <w:rPr>
                <w:rFonts w:hint="default" w:ascii="Times New Roman" w:hAnsi="Times New Roman" w:eastAsia="黑体" w:cs="Times New Roman"/>
                <w:color w:val="auto"/>
                <w:kern w:val="21"/>
                <w:sz w:val="21"/>
                <w:szCs w:val="21"/>
              </w:rPr>
              <w:instrText xml:space="preserve"> = 1 \* GB3 \* MERGEFORMAT </w:instrText>
            </w:r>
            <w:r>
              <w:rPr>
                <w:rFonts w:hint="default" w:ascii="Times New Roman" w:hAnsi="Times New Roman" w:eastAsia="黑体" w:cs="Times New Roman"/>
                <w:color w:val="auto"/>
                <w:kern w:val="21"/>
                <w:sz w:val="21"/>
                <w:szCs w:val="21"/>
              </w:rPr>
              <w:fldChar w:fldCharType="separate"/>
            </w:r>
            <w:r>
              <w:rPr>
                <w:rFonts w:hint="default" w:ascii="Times New Roman" w:hAnsi="Times New Roman" w:cs="Times New Roman"/>
                <w:color w:val="auto"/>
                <w:sz w:val="21"/>
                <w:szCs w:val="21"/>
              </w:rPr>
              <w:t>①</w:t>
            </w:r>
            <w:r>
              <w:rPr>
                <w:rFonts w:hint="default" w:ascii="Times New Roman" w:hAnsi="Times New Roman" w:eastAsia="黑体" w:cs="Times New Roman"/>
                <w:color w:val="auto"/>
                <w:kern w:val="21"/>
                <w:sz w:val="21"/>
                <w:szCs w:val="21"/>
              </w:rPr>
              <w:fldChar w:fldCharType="end"/>
            </w:r>
          </w:p>
        </w:tc>
        <w:tc>
          <w:tcPr>
            <w:tcW w:w="1276" w:type="dxa"/>
            <w:tcMar>
              <w:left w:w="28" w:type="dxa"/>
              <w:right w:w="28" w:type="dxa"/>
            </w:tcMar>
            <w:vAlign w:val="center"/>
          </w:tcPr>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现有工程</w:t>
            </w:r>
          </w:p>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许可排放量</w:t>
            </w:r>
          </w:p>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fldChar w:fldCharType="begin"/>
            </w:r>
            <w:r>
              <w:rPr>
                <w:rFonts w:hint="default" w:ascii="Times New Roman" w:hAnsi="Times New Roman" w:eastAsia="黑体" w:cs="Times New Roman"/>
                <w:color w:val="auto"/>
                <w:kern w:val="21"/>
                <w:sz w:val="21"/>
                <w:szCs w:val="21"/>
              </w:rPr>
              <w:instrText xml:space="preserve"> = 2 \* GB3 \* MERGEFORMAT </w:instrText>
            </w:r>
            <w:r>
              <w:rPr>
                <w:rFonts w:hint="default" w:ascii="Times New Roman" w:hAnsi="Times New Roman" w:eastAsia="黑体" w:cs="Times New Roman"/>
                <w:color w:val="auto"/>
                <w:kern w:val="21"/>
                <w:sz w:val="21"/>
                <w:szCs w:val="21"/>
              </w:rPr>
              <w:fldChar w:fldCharType="separate"/>
            </w:r>
            <w:r>
              <w:rPr>
                <w:rFonts w:hint="default" w:ascii="Times New Roman" w:hAnsi="Times New Roman" w:cs="Times New Roman"/>
                <w:color w:val="auto"/>
                <w:kern w:val="21"/>
                <w:sz w:val="21"/>
                <w:szCs w:val="21"/>
              </w:rPr>
              <w:t>②</w:t>
            </w:r>
            <w:r>
              <w:rPr>
                <w:rFonts w:hint="default" w:ascii="Times New Roman" w:hAnsi="Times New Roman" w:eastAsia="黑体" w:cs="Times New Roman"/>
                <w:color w:val="auto"/>
                <w:kern w:val="21"/>
                <w:sz w:val="21"/>
                <w:szCs w:val="21"/>
              </w:rPr>
              <w:fldChar w:fldCharType="end"/>
            </w:r>
          </w:p>
        </w:tc>
        <w:tc>
          <w:tcPr>
            <w:tcW w:w="1701" w:type="dxa"/>
            <w:tcMar>
              <w:left w:w="28" w:type="dxa"/>
              <w:right w:w="28" w:type="dxa"/>
            </w:tcMar>
            <w:vAlign w:val="center"/>
          </w:tcPr>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在建工程</w:t>
            </w:r>
          </w:p>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排放量（固体废物产生量）</w:t>
            </w:r>
            <w:r>
              <w:rPr>
                <w:rFonts w:hint="default" w:ascii="Times New Roman" w:hAnsi="Times New Roman" w:eastAsia="黑体" w:cs="Times New Roman"/>
                <w:color w:val="auto"/>
                <w:kern w:val="21"/>
                <w:sz w:val="21"/>
                <w:szCs w:val="21"/>
              </w:rPr>
              <w:fldChar w:fldCharType="begin"/>
            </w:r>
            <w:r>
              <w:rPr>
                <w:rFonts w:hint="default" w:ascii="Times New Roman" w:hAnsi="Times New Roman" w:eastAsia="黑体" w:cs="Times New Roman"/>
                <w:color w:val="auto"/>
                <w:kern w:val="21"/>
                <w:sz w:val="21"/>
                <w:szCs w:val="21"/>
              </w:rPr>
              <w:instrText xml:space="preserve"> = 3 \* GB3 \* MERGEFORMAT </w:instrText>
            </w:r>
            <w:r>
              <w:rPr>
                <w:rFonts w:hint="default" w:ascii="Times New Roman" w:hAnsi="Times New Roman" w:eastAsia="黑体" w:cs="Times New Roman"/>
                <w:color w:val="auto"/>
                <w:kern w:val="21"/>
                <w:sz w:val="21"/>
                <w:szCs w:val="21"/>
              </w:rPr>
              <w:fldChar w:fldCharType="separate"/>
            </w:r>
            <w:r>
              <w:rPr>
                <w:rFonts w:hint="default" w:ascii="Times New Roman" w:hAnsi="Times New Roman" w:cs="Times New Roman"/>
                <w:color w:val="auto"/>
                <w:sz w:val="21"/>
                <w:szCs w:val="21"/>
              </w:rPr>
              <w:t>③</w:t>
            </w:r>
            <w:r>
              <w:rPr>
                <w:rFonts w:hint="default" w:ascii="Times New Roman" w:hAnsi="Times New Roman" w:eastAsia="黑体" w:cs="Times New Roman"/>
                <w:color w:val="auto"/>
                <w:kern w:val="21"/>
                <w:sz w:val="21"/>
                <w:szCs w:val="21"/>
              </w:rPr>
              <w:fldChar w:fldCharType="end"/>
            </w:r>
          </w:p>
        </w:tc>
        <w:tc>
          <w:tcPr>
            <w:tcW w:w="1559" w:type="dxa"/>
            <w:tcMar>
              <w:left w:w="28" w:type="dxa"/>
              <w:right w:w="28" w:type="dxa"/>
            </w:tcMar>
            <w:vAlign w:val="center"/>
          </w:tcPr>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拟建项目</w:t>
            </w:r>
          </w:p>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排放量（固体废物产生量）</w:t>
            </w:r>
            <w:r>
              <w:rPr>
                <w:rFonts w:hint="default" w:ascii="Times New Roman" w:hAnsi="Times New Roman" w:eastAsia="黑体" w:cs="Times New Roman"/>
                <w:color w:val="auto"/>
                <w:kern w:val="21"/>
                <w:sz w:val="21"/>
                <w:szCs w:val="21"/>
              </w:rPr>
              <w:fldChar w:fldCharType="begin"/>
            </w:r>
            <w:r>
              <w:rPr>
                <w:rFonts w:hint="default" w:ascii="Times New Roman" w:hAnsi="Times New Roman" w:eastAsia="黑体" w:cs="Times New Roman"/>
                <w:color w:val="auto"/>
                <w:kern w:val="21"/>
                <w:sz w:val="21"/>
                <w:szCs w:val="21"/>
              </w:rPr>
              <w:instrText xml:space="preserve"> = 4 \* GB3 \* MERGEFORMAT </w:instrText>
            </w:r>
            <w:r>
              <w:rPr>
                <w:rFonts w:hint="default" w:ascii="Times New Roman" w:hAnsi="Times New Roman" w:eastAsia="黑体" w:cs="Times New Roman"/>
                <w:color w:val="auto"/>
                <w:kern w:val="21"/>
                <w:sz w:val="21"/>
                <w:szCs w:val="21"/>
              </w:rPr>
              <w:fldChar w:fldCharType="separate"/>
            </w:r>
            <w:r>
              <w:rPr>
                <w:rFonts w:hint="default" w:ascii="Times New Roman" w:hAnsi="Times New Roman" w:cs="Times New Roman"/>
                <w:color w:val="auto"/>
                <w:sz w:val="21"/>
                <w:szCs w:val="21"/>
              </w:rPr>
              <w:t>④</w:t>
            </w:r>
            <w:r>
              <w:rPr>
                <w:rFonts w:hint="default" w:ascii="Times New Roman" w:hAnsi="Times New Roman" w:eastAsia="黑体" w:cs="Times New Roman"/>
                <w:color w:val="auto"/>
                <w:kern w:val="21"/>
                <w:sz w:val="21"/>
                <w:szCs w:val="21"/>
              </w:rPr>
              <w:fldChar w:fldCharType="end"/>
            </w:r>
          </w:p>
        </w:tc>
        <w:tc>
          <w:tcPr>
            <w:tcW w:w="1417" w:type="dxa"/>
            <w:tcMar>
              <w:left w:w="28" w:type="dxa"/>
              <w:right w:w="28" w:type="dxa"/>
            </w:tcMar>
            <w:vAlign w:val="center"/>
          </w:tcPr>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以新带老削减量（新建项目不填）</w:t>
            </w:r>
            <w:r>
              <w:rPr>
                <w:rFonts w:hint="default" w:ascii="Times New Roman" w:hAnsi="Times New Roman" w:eastAsia="黑体" w:cs="Times New Roman"/>
                <w:color w:val="auto"/>
                <w:kern w:val="21"/>
                <w:sz w:val="21"/>
                <w:szCs w:val="21"/>
              </w:rPr>
              <w:fldChar w:fldCharType="begin"/>
            </w:r>
            <w:r>
              <w:rPr>
                <w:rFonts w:hint="default" w:ascii="Times New Roman" w:hAnsi="Times New Roman" w:eastAsia="黑体" w:cs="Times New Roman"/>
                <w:color w:val="auto"/>
                <w:kern w:val="21"/>
                <w:sz w:val="21"/>
                <w:szCs w:val="21"/>
              </w:rPr>
              <w:instrText xml:space="preserve"> = 5 \* GB3 \* MERGEFORMAT </w:instrText>
            </w:r>
            <w:r>
              <w:rPr>
                <w:rFonts w:hint="default" w:ascii="Times New Roman" w:hAnsi="Times New Roman" w:eastAsia="黑体" w:cs="Times New Roman"/>
                <w:color w:val="auto"/>
                <w:kern w:val="21"/>
                <w:sz w:val="21"/>
                <w:szCs w:val="21"/>
              </w:rPr>
              <w:fldChar w:fldCharType="separate"/>
            </w:r>
            <w:r>
              <w:rPr>
                <w:rFonts w:hint="default" w:ascii="Times New Roman" w:hAnsi="Times New Roman" w:cs="Times New Roman"/>
                <w:color w:val="auto"/>
                <w:sz w:val="21"/>
                <w:szCs w:val="21"/>
              </w:rPr>
              <w:t>⑤</w:t>
            </w:r>
            <w:r>
              <w:rPr>
                <w:rFonts w:hint="default" w:ascii="Times New Roman" w:hAnsi="Times New Roman" w:eastAsia="黑体" w:cs="Times New Roman"/>
                <w:color w:val="auto"/>
                <w:kern w:val="21"/>
                <w:sz w:val="21"/>
                <w:szCs w:val="21"/>
              </w:rPr>
              <w:fldChar w:fldCharType="end"/>
            </w:r>
          </w:p>
        </w:tc>
        <w:tc>
          <w:tcPr>
            <w:tcW w:w="1695" w:type="dxa"/>
            <w:tcMar>
              <w:left w:w="28" w:type="dxa"/>
              <w:right w:w="28" w:type="dxa"/>
            </w:tcMar>
            <w:vAlign w:val="center"/>
          </w:tcPr>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拟建项目建成后</w:t>
            </w:r>
          </w:p>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全厂排放量（固体废物产生量）</w:t>
            </w:r>
            <w:r>
              <w:rPr>
                <w:rFonts w:hint="default" w:ascii="Times New Roman" w:hAnsi="Times New Roman" w:eastAsia="黑体" w:cs="Times New Roman"/>
                <w:color w:val="auto"/>
                <w:kern w:val="21"/>
                <w:sz w:val="21"/>
                <w:szCs w:val="21"/>
              </w:rPr>
              <w:fldChar w:fldCharType="begin"/>
            </w:r>
            <w:r>
              <w:rPr>
                <w:rFonts w:hint="default" w:ascii="Times New Roman" w:hAnsi="Times New Roman" w:eastAsia="黑体" w:cs="Times New Roman"/>
                <w:color w:val="auto"/>
                <w:kern w:val="21"/>
                <w:sz w:val="21"/>
                <w:szCs w:val="21"/>
              </w:rPr>
              <w:instrText xml:space="preserve"> = 6 \* GB3 \* MERGEFORMAT </w:instrText>
            </w:r>
            <w:r>
              <w:rPr>
                <w:rFonts w:hint="default" w:ascii="Times New Roman" w:hAnsi="Times New Roman" w:eastAsia="黑体" w:cs="Times New Roman"/>
                <w:color w:val="auto"/>
                <w:kern w:val="21"/>
                <w:sz w:val="21"/>
                <w:szCs w:val="21"/>
              </w:rPr>
              <w:fldChar w:fldCharType="separate"/>
            </w:r>
            <w:r>
              <w:rPr>
                <w:rFonts w:hint="default" w:ascii="Times New Roman" w:hAnsi="Times New Roman" w:cs="Times New Roman"/>
                <w:color w:val="auto"/>
                <w:sz w:val="21"/>
                <w:szCs w:val="21"/>
              </w:rPr>
              <w:t>⑥</w:t>
            </w:r>
            <w:r>
              <w:rPr>
                <w:rFonts w:hint="default" w:ascii="Times New Roman" w:hAnsi="Times New Roman" w:eastAsia="黑体" w:cs="Times New Roman"/>
                <w:color w:val="auto"/>
                <w:kern w:val="21"/>
                <w:sz w:val="21"/>
                <w:szCs w:val="21"/>
              </w:rPr>
              <w:fldChar w:fldCharType="end"/>
            </w:r>
          </w:p>
        </w:tc>
        <w:tc>
          <w:tcPr>
            <w:tcW w:w="1434" w:type="dxa"/>
            <w:tcMar>
              <w:left w:w="28" w:type="dxa"/>
              <w:right w:w="28" w:type="dxa"/>
            </w:tcMar>
            <w:vAlign w:val="center"/>
          </w:tcPr>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t>变化量</w:t>
            </w:r>
          </w:p>
          <w:p>
            <w:pPr>
              <w:pStyle w:val="172"/>
              <w:spacing w:beforeLines="0" w:afterLines="0" w:line="240" w:lineRule="auto"/>
              <w:ind w:firstLine="0" w:firstLineChars="0"/>
              <w:rPr>
                <w:rFonts w:hint="default" w:ascii="Times New Roman" w:hAnsi="Times New Roman" w:eastAsia="黑体" w:cs="Times New Roman"/>
                <w:color w:val="auto"/>
                <w:kern w:val="21"/>
                <w:sz w:val="21"/>
                <w:szCs w:val="21"/>
              </w:rPr>
            </w:pPr>
            <w:r>
              <w:rPr>
                <w:rFonts w:hint="default" w:ascii="Times New Roman" w:hAnsi="Times New Roman" w:eastAsia="黑体" w:cs="Times New Roman"/>
                <w:color w:val="auto"/>
                <w:kern w:val="21"/>
                <w:sz w:val="21"/>
                <w:szCs w:val="21"/>
              </w:rPr>
              <w:fldChar w:fldCharType="begin"/>
            </w:r>
            <w:r>
              <w:rPr>
                <w:rFonts w:hint="default" w:ascii="Times New Roman" w:hAnsi="Times New Roman" w:eastAsia="黑体" w:cs="Times New Roman"/>
                <w:color w:val="auto"/>
                <w:kern w:val="21"/>
                <w:sz w:val="21"/>
                <w:szCs w:val="21"/>
              </w:rPr>
              <w:instrText xml:space="preserve"> = 7 \* GB3 \* MERGEFORMAT </w:instrText>
            </w:r>
            <w:r>
              <w:rPr>
                <w:rFonts w:hint="default" w:ascii="Times New Roman" w:hAnsi="Times New Roman" w:eastAsia="黑体" w:cs="Times New Roman"/>
                <w:color w:val="auto"/>
                <w:kern w:val="21"/>
                <w:sz w:val="21"/>
                <w:szCs w:val="21"/>
              </w:rPr>
              <w:fldChar w:fldCharType="separate"/>
            </w:r>
            <w:r>
              <w:rPr>
                <w:rFonts w:hint="default" w:ascii="Times New Roman" w:hAnsi="Times New Roman" w:cs="Times New Roman"/>
                <w:color w:val="auto"/>
                <w:sz w:val="21"/>
                <w:szCs w:val="21"/>
              </w:rPr>
              <w:t>⑦</w:t>
            </w:r>
            <w:r>
              <w:rPr>
                <w:rFonts w:hint="default" w:ascii="Times New Roman" w:hAnsi="Times New Roman" w:eastAsia="黑体" w:cs="Times New Roman"/>
                <w:color w:val="auto"/>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restart"/>
            <w:vAlign w:val="center"/>
          </w:tcPr>
          <w:p>
            <w:pPr>
              <w:adjustRightInd w:val="0"/>
              <w:snapToGrid w:val="0"/>
              <w:jc w:val="center"/>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废气</w:t>
            </w:r>
          </w:p>
        </w:tc>
        <w:tc>
          <w:tcPr>
            <w:tcW w:w="170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rPr>
              <w:t>颗粒物</w:t>
            </w:r>
          </w:p>
        </w:tc>
        <w:tc>
          <w:tcPr>
            <w:tcW w:w="1555"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auto"/>
                <w:kern w:val="0"/>
                <w:sz w:val="21"/>
                <w:szCs w:val="21"/>
                <w:u w:val="none"/>
                <w:lang w:val="en-US" w:eastAsia="zh-CN" w:bidi="ar"/>
              </w:rPr>
              <w:t>7.8192</w:t>
            </w:r>
          </w:p>
        </w:tc>
        <w:tc>
          <w:tcPr>
            <w:tcW w:w="1276" w:type="dxa"/>
            <w:vAlign w:val="center"/>
          </w:tcPr>
          <w:p>
            <w:pPr>
              <w:adjustRightInd w:val="0"/>
              <w:snapToGrid w:val="0"/>
              <w:jc w:val="center"/>
              <w:rPr>
                <w:rFonts w:hint="default" w:ascii="Times New Roman" w:hAnsi="Times New Roman" w:eastAsia="宋体" w:cs="Times New Roman"/>
                <w:bCs/>
                <w:color w:val="auto"/>
                <w:spacing w:val="6"/>
                <w:sz w:val="21"/>
                <w:szCs w:val="21"/>
                <w:u w:color="FFFFFF"/>
                <w:lang w:val="en-US" w:eastAsia="zh-CN"/>
              </w:rPr>
            </w:pPr>
            <w:r>
              <w:rPr>
                <w:rFonts w:hint="default" w:ascii="Times New Roman" w:hAnsi="Times New Roman" w:cs="Times New Roman"/>
                <w:bCs/>
                <w:color w:val="auto"/>
                <w:spacing w:val="6"/>
                <w:sz w:val="21"/>
                <w:szCs w:val="21"/>
                <w:u w:color="FFFFFF"/>
                <w:lang w:val="en-US" w:eastAsia="zh-CN"/>
              </w:rPr>
              <w:t>52.3</w:t>
            </w:r>
          </w:p>
        </w:tc>
        <w:tc>
          <w:tcPr>
            <w:tcW w:w="1701" w:type="dxa"/>
            <w:vAlign w:val="center"/>
          </w:tcPr>
          <w:p>
            <w:pPr>
              <w:adjustRightInd w:val="0"/>
              <w:snapToGrid w:val="0"/>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559"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rPr>
            </w:pPr>
            <w:r>
              <w:rPr>
                <w:rFonts w:hint="default" w:ascii="Times New Roman" w:hAnsi="Times New Roman" w:eastAsia="宋体" w:cs="Times New Roman"/>
                <w:i w:val="0"/>
                <w:iCs w:val="0"/>
                <w:snapToGrid w:val="0"/>
                <w:color w:val="0000FF"/>
                <w:kern w:val="0"/>
                <w:sz w:val="21"/>
                <w:szCs w:val="21"/>
                <w:u w:val="none"/>
                <w:lang w:val="en-US" w:eastAsia="zh-CN" w:bidi="ar"/>
              </w:rPr>
              <w:t>22.4958</w:t>
            </w:r>
          </w:p>
        </w:tc>
        <w:tc>
          <w:tcPr>
            <w:tcW w:w="1417"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000000"/>
                <w:kern w:val="0"/>
                <w:sz w:val="21"/>
                <w:szCs w:val="21"/>
                <w:u w:val="none"/>
                <w:lang w:val="en-US" w:eastAsia="zh-CN" w:bidi="ar"/>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000000"/>
                <w:kern w:val="0"/>
                <w:sz w:val="21"/>
                <w:szCs w:val="21"/>
                <w:u w:val="none"/>
                <w:lang w:val="en-US" w:eastAsia="zh-CN" w:bidi="ar"/>
              </w:rPr>
              <w:t>30.315</w:t>
            </w:r>
          </w:p>
        </w:tc>
        <w:tc>
          <w:tcPr>
            <w:tcW w:w="1434"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0000FF"/>
                <w:kern w:val="0"/>
                <w:sz w:val="21"/>
                <w:szCs w:val="21"/>
                <w:u w:val="none"/>
                <w:lang w:val="en-US" w:eastAsia="zh-CN" w:bidi="ar"/>
              </w:rPr>
              <w:t>+22.4958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widowControl/>
              <w:jc w:val="center"/>
              <w:textAlignment w:val="center"/>
              <w:rPr>
                <w:rFonts w:hint="default" w:ascii="Times New Roman" w:hAnsi="Times New Roman" w:cs="Times New Roman"/>
                <w:color w:val="auto"/>
                <w:sz w:val="21"/>
                <w:szCs w:val="21"/>
              </w:rPr>
            </w:pPr>
          </w:p>
        </w:tc>
        <w:tc>
          <w:tcPr>
            <w:tcW w:w="170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5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0.2808</w:t>
            </w:r>
          </w:p>
        </w:tc>
        <w:tc>
          <w:tcPr>
            <w:tcW w:w="1276" w:type="dxa"/>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2.76</w:t>
            </w:r>
          </w:p>
        </w:tc>
        <w:tc>
          <w:tcPr>
            <w:tcW w:w="1701" w:type="dxa"/>
            <w:vAlign w:val="center"/>
          </w:tcPr>
          <w:p>
            <w:pPr>
              <w:widowControl/>
              <w:jc w:val="center"/>
              <w:textAlignment w:val="center"/>
              <w:rPr>
                <w:rFonts w:hint="default" w:ascii="Times New Roman" w:hAnsi="Times New Roman" w:cs="Times New Roman"/>
                <w:color w:val="auto"/>
                <w:sz w:val="21"/>
                <w:szCs w:val="21"/>
              </w:rPr>
            </w:pPr>
          </w:p>
        </w:tc>
        <w:tc>
          <w:tcPr>
            <w:tcW w:w="1559" w:type="dxa"/>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5.4</w:t>
            </w:r>
          </w:p>
        </w:tc>
        <w:tc>
          <w:tcPr>
            <w:tcW w:w="1417" w:type="dxa"/>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5.6808</w:t>
            </w:r>
          </w:p>
        </w:tc>
        <w:tc>
          <w:tcPr>
            <w:tcW w:w="143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widowControl/>
              <w:jc w:val="center"/>
              <w:textAlignment w:val="center"/>
              <w:rPr>
                <w:rFonts w:hint="default" w:ascii="Times New Roman" w:hAnsi="Times New Roman" w:cs="Times New Roman"/>
                <w:color w:val="auto"/>
                <w:sz w:val="21"/>
                <w:szCs w:val="21"/>
              </w:rPr>
            </w:pPr>
          </w:p>
        </w:tc>
        <w:tc>
          <w:tcPr>
            <w:tcW w:w="170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X</w:t>
            </w:r>
          </w:p>
        </w:tc>
        <w:tc>
          <w:tcPr>
            <w:tcW w:w="15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5.5152</w:t>
            </w:r>
          </w:p>
        </w:tc>
        <w:tc>
          <w:tcPr>
            <w:tcW w:w="1276" w:type="dxa"/>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21.1</w:t>
            </w:r>
          </w:p>
        </w:tc>
        <w:tc>
          <w:tcPr>
            <w:tcW w:w="1701" w:type="dxa"/>
            <w:vAlign w:val="center"/>
          </w:tcPr>
          <w:p>
            <w:pPr>
              <w:widowControl/>
              <w:jc w:val="center"/>
              <w:textAlignment w:val="center"/>
              <w:rPr>
                <w:rFonts w:hint="default" w:ascii="Times New Roman" w:hAnsi="Times New Roman" w:cs="Times New Roman"/>
                <w:color w:val="auto"/>
                <w:sz w:val="21"/>
                <w:szCs w:val="21"/>
              </w:rPr>
            </w:pPr>
          </w:p>
        </w:tc>
        <w:tc>
          <w:tcPr>
            <w:tcW w:w="1559" w:type="dxa"/>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18.82</w:t>
            </w:r>
          </w:p>
        </w:tc>
        <w:tc>
          <w:tcPr>
            <w:tcW w:w="1417" w:type="dxa"/>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24.3352</w:t>
            </w:r>
          </w:p>
        </w:tc>
        <w:tc>
          <w:tcPr>
            <w:tcW w:w="1434"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18.82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widowControl/>
              <w:jc w:val="center"/>
              <w:textAlignment w:val="center"/>
              <w:rPr>
                <w:rFonts w:hint="default" w:ascii="Times New Roman" w:hAnsi="Times New Roman" w:cs="Times New Roman"/>
                <w:color w:val="auto"/>
                <w:sz w:val="21"/>
                <w:szCs w:val="21"/>
              </w:rPr>
            </w:pPr>
          </w:p>
        </w:tc>
        <w:tc>
          <w:tcPr>
            <w:tcW w:w="170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VOCs</w:t>
            </w:r>
          </w:p>
        </w:tc>
        <w:tc>
          <w:tcPr>
            <w:tcW w:w="15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0.5328</w:t>
            </w:r>
          </w:p>
        </w:tc>
        <w:tc>
          <w:tcPr>
            <w:tcW w:w="1276" w:type="dxa"/>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0.642</w:t>
            </w:r>
          </w:p>
        </w:tc>
        <w:tc>
          <w:tcPr>
            <w:tcW w:w="1701" w:type="dxa"/>
            <w:vAlign w:val="center"/>
          </w:tcPr>
          <w:p>
            <w:pPr>
              <w:widowControl/>
              <w:jc w:val="center"/>
              <w:textAlignment w:val="center"/>
              <w:rPr>
                <w:rFonts w:hint="default" w:ascii="Times New Roman" w:hAnsi="Times New Roman" w:cs="Times New Roman"/>
                <w:color w:val="auto"/>
                <w:sz w:val="21"/>
                <w:szCs w:val="21"/>
              </w:rPr>
            </w:pPr>
          </w:p>
        </w:tc>
        <w:tc>
          <w:tcPr>
            <w:tcW w:w="1559"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0000FF"/>
                <w:kern w:val="0"/>
                <w:sz w:val="21"/>
                <w:szCs w:val="21"/>
                <w:u w:val="none"/>
                <w:lang w:val="en-US" w:eastAsia="zh-CN" w:bidi="ar"/>
              </w:rPr>
              <w:t>0.5328</w:t>
            </w:r>
          </w:p>
        </w:tc>
        <w:tc>
          <w:tcPr>
            <w:tcW w:w="14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1.0656</w:t>
            </w:r>
          </w:p>
        </w:tc>
        <w:tc>
          <w:tcPr>
            <w:tcW w:w="143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0000FF"/>
                <w:kern w:val="0"/>
                <w:sz w:val="21"/>
                <w:szCs w:val="21"/>
                <w:u w:val="none"/>
                <w:lang w:val="en-US" w:eastAsia="zh-CN" w:bidi="ar"/>
              </w:rPr>
              <w:t>0.5328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widowControl/>
              <w:jc w:val="center"/>
              <w:textAlignment w:val="center"/>
              <w:rPr>
                <w:rFonts w:hint="default" w:ascii="Times New Roman" w:hAnsi="Times New Roman" w:cs="Times New Roman"/>
                <w:color w:val="auto"/>
                <w:sz w:val="21"/>
                <w:szCs w:val="21"/>
              </w:rPr>
            </w:pPr>
          </w:p>
        </w:tc>
        <w:tc>
          <w:tcPr>
            <w:tcW w:w="1705"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val="0"/>
                <w:color w:val="auto"/>
                <w:kern w:val="2"/>
                <w:sz w:val="21"/>
                <w:szCs w:val="21"/>
                <w:highlight w:val="none"/>
              </w:rPr>
              <w:t>NH</w:t>
            </w:r>
            <w:r>
              <w:rPr>
                <w:rFonts w:hint="default" w:ascii="Times New Roman" w:hAnsi="Times New Roman" w:eastAsia="宋体" w:cs="Times New Roman"/>
                <w:bCs w:val="0"/>
                <w:color w:val="auto"/>
                <w:kern w:val="2"/>
                <w:sz w:val="21"/>
                <w:szCs w:val="21"/>
                <w:highlight w:val="none"/>
                <w:vertAlign w:val="subscript"/>
              </w:rPr>
              <w:t>3</w:t>
            </w:r>
          </w:p>
        </w:tc>
        <w:tc>
          <w:tcPr>
            <w:tcW w:w="15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c>
          <w:tcPr>
            <w:tcW w:w="1276" w:type="dxa"/>
            <w:vAlign w:val="center"/>
          </w:tcPr>
          <w:p>
            <w:pPr>
              <w:widowControl/>
              <w:jc w:val="center"/>
              <w:textAlignment w:val="center"/>
              <w:rPr>
                <w:rFonts w:hint="default" w:ascii="Times New Roman" w:hAnsi="Times New Roman" w:cs="Times New Roman"/>
                <w:color w:val="auto"/>
                <w:sz w:val="21"/>
                <w:szCs w:val="21"/>
                <w:highlight w:val="none"/>
              </w:rPr>
            </w:pPr>
          </w:p>
        </w:tc>
        <w:tc>
          <w:tcPr>
            <w:tcW w:w="1701" w:type="dxa"/>
            <w:vAlign w:val="center"/>
          </w:tcPr>
          <w:p>
            <w:pPr>
              <w:widowControl/>
              <w:jc w:val="center"/>
              <w:textAlignment w:val="center"/>
              <w:rPr>
                <w:rFonts w:hint="default" w:ascii="Times New Roman" w:hAnsi="Times New Roman" w:cs="Times New Roman"/>
                <w:color w:val="auto"/>
                <w:sz w:val="21"/>
                <w:szCs w:val="21"/>
              </w:rPr>
            </w:pPr>
          </w:p>
        </w:tc>
        <w:tc>
          <w:tcPr>
            <w:tcW w:w="1559"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2.5441</w:t>
            </w:r>
          </w:p>
        </w:tc>
        <w:tc>
          <w:tcPr>
            <w:tcW w:w="14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2.5441</w:t>
            </w:r>
          </w:p>
        </w:tc>
        <w:tc>
          <w:tcPr>
            <w:tcW w:w="143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2.6318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widowControl/>
              <w:jc w:val="center"/>
              <w:textAlignment w:val="center"/>
              <w:rPr>
                <w:rFonts w:hint="default" w:ascii="Times New Roman" w:hAnsi="Times New Roman" w:cs="Times New Roman"/>
                <w:color w:val="auto"/>
                <w:sz w:val="21"/>
                <w:szCs w:val="21"/>
              </w:rPr>
            </w:pPr>
          </w:p>
        </w:tc>
        <w:tc>
          <w:tcPr>
            <w:tcW w:w="1705"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val="0"/>
                <w:color w:val="auto"/>
                <w:kern w:val="2"/>
                <w:sz w:val="21"/>
                <w:szCs w:val="21"/>
                <w:highlight w:val="none"/>
              </w:rPr>
              <w:t>H</w:t>
            </w:r>
            <w:r>
              <w:rPr>
                <w:rFonts w:hint="default" w:ascii="Times New Roman" w:hAnsi="Times New Roman" w:eastAsia="宋体" w:cs="Times New Roman"/>
                <w:bCs w:val="0"/>
                <w:color w:val="auto"/>
                <w:kern w:val="2"/>
                <w:sz w:val="21"/>
                <w:szCs w:val="21"/>
                <w:highlight w:val="none"/>
                <w:vertAlign w:val="subscript"/>
              </w:rPr>
              <w:t>2</w:t>
            </w:r>
            <w:r>
              <w:rPr>
                <w:rFonts w:hint="default" w:ascii="Times New Roman" w:hAnsi="Times New Roman" w:eastAsia="宋体" w:cs="Times New Roman"/>
                <w:bCs w:val="0"/>
                <w:color w:val="auto"/>
                <w:kern w:val="2"/>
                <w:sz w:val="21"/>
                <w:szCs w:val="21"/>
                <w:highlight w:val="none"/>
              </w:rPr>
              <w:t>S</w:t>
            </w:r>
          </w:p>
        </w:tc>
        <w:tc>
          <w:tcPr>
            <w:tcW w:w="155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c>
          <w:tcPr>
            <w:tcW w:w="1276" w:type="dxa"/>
            <w:vAlign w:val="center"/>
          </w:tcPr>
          <w:p>
            <w:pPr>
              <w:widowControl/>
              <w:jc w:val="center"/>
              <w:textAlignment w:val="center"/>
              <w:rPr>
                <w:rFonts w:hint="default" w:ascii="Times New Roman" w:hAnsi="Times New Roman" w:cs="Times New Roman"/>
                <w:color w:val="auto"/>
                <w:sz w:val="21"/>
                <w:szCs w:val="21"/>
                <w:highlight w:val="none"/>
              </w:rPr>
            </w:pPr>
          </w:p>
        </w:tc>
        <w:tc>
          <w:tcPr>
            <w:tcW w:w="1701" w:type="dxa"/>
            <w:vAlign w:val="center"/>
          </w:tcPr>
          <w:p>
            <w:pPr>
              <w:widowControl/>
              <w:jc w:val="center"/>
              <w:textAlignment w:val="center"/>
              <w:rPr>
                <w:rFonts w:hint="default" w:ascii="Times New Roman" w:hAnsi="Times New Roman" w:cs="Times New Roman"/>
                <w:color w:val="auto"/>
                <w:sz w:val="21"/>
                <w:szCs w:val="21"/>
              </w:rPr>
            </w:pPr>
          </w:p>
        </w:tc>
        <w:tc>
          <w:tcPr>
            <w:tcW w:w="1559"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0.0985</w:t>
            </w:r>
          </w:p>
        </w:tc>
        <w:tc>
          <w:tcPr>
            <w:tcW w:w="14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0.0985</w:t>
            </w:r>
          </w:p>
        </w:tc>
        <w:tc>
          <w:tcPr>
            <w:tcW w:w="143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000000"/>
                <w:kern w:val="0"/>
                <w:sz w:val="21"/>
                <w:szCs w:val="21"/>
                <w:u w:val="none"/>
                <w:lang w:val="en-US" w:eastAsia="zh-CN" w:bidi="ar"/>
              </w:rPr>
              <w:t>0.1019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restart"/>
            <w:vAlign w:val="center"/>
          </w:tcPr>
          <w:p>
            <w:pPr>
              <w:pStyle w:val="172"/>
              <w:spacing w:beforeLines="0" w:afterLines="0"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废水</w:t>
            </w:r>
          </w:p>
        </w:tc>
        <w:tc>
          <w:tcPr>
            <w:tcW w:w="1705" w:type="dxa"/>
            <w:vAlign w:val="center"/>
          </w:tcPr>
          <w:p>
            <w:pPr>
              <w:jc w:val="center"/>
              <w:rPr>
                <w:rFonts w:hint="default" w:ascii="Times New Roman" w:hAnsi="Times New Roman" w:cs="Times New Roman"/>
                <w:bCs/>
                <w:color w:val="auto"/>
                <w:spacing w:val="6"/>
                <w:sz w:val="21"/>
                <w:szCs w:val="21"/>
                <w:highlight w:val="none"/>
                <w:u w:color="FFFFFF"/>
              </w:rPr>
            </w:pPr>
            <w:r>
              <w:rPr>
                <w:rFonts w:hint="default" w:ascii="Times New Roman" w:hAnsi="Times New Roman" w:cs="Times New Roman"/>
                <w:color w:val="auto"/>
                <w:sz w:val="21"/>
                <w:szCs w:val="21"/>
                <w:highlight w:val="none"/>
                <w:lang w:val="en-US" w:eastAsia="zh-CN"/>
              </w:rPr>
              <w:t>废水量</w:t>
            </w:r>
          </w:p>
        </w:tc>
        <w:tc>
          <w:tcPr>
            <w:tcW w:w="15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pacing w:val="6"/>
                <w:sz w:val="21"/>
                <w:szCs w:val="21"/>
                <w:highlight w:val="none"/>
                <w:u w:color="FFFFFF"/>
                <w:lang w:val="en-US" w:eastAsia="zh-CN"/>
              </w:rPr>
            </w:pPr>
            <w:r>
              <w:rPr>
                <w:rFonts w:hint="default" w:ascii="Times New Roman" w:hAnsi="Times New Roman" w:eastAsia="宋体" w:cs="Times New Roman"/>
                <w:bCs/>
                <w:color w:val="auto"/>
                <w:sz w:val="21"/>
                <w:szCs w:val="21"/>
                <w:highlight w:val="none"/>
                <w:lang w:val="en-US" w:eastAsia="zh-CN"/>
              </w:rPr>
              <w:t>476997</w:t>
            </w:r>
          </w:p>
        </w:tc>
        <w:tc>
          <w:tcPr>
            <w:tcW w:w="1276" w:type="dxa"/>
            <w:vAlign w:val="center"/>
          </w:tcPr>
          <w:p>
            <w:pPr>
              <w:adjustRightInd w:val="0"/>
              <w:snapToGrid w:val="0"/>
              <w:jc w:val="center"/>
              <w:rPr>
                <w:rFonts w:hint="default" w:ascii="Times New Roman" w:hAnsi="Times New Roman" w:cs="Times New Roman"/>
                <w:bCs/>
                <w:color w:val="auto"/>
                <w:spacing w:val="6"/>
                <w:sz w:val="21"/>
                <w:szCs w:val="21"/>
                <w:highlight w:val="none"/>
                <w:u w:color="FFFFFF"/>
              </w:rPr>
            </w:pPr>
            <w:r>
              <w:rPr>
                <w:rFonts w:hint="default" w:ascii="Times New Roman" w:hAnsi="Times New Roman" w:cs="Times New Roman"/>
                <w:bCs/>
                <w:color w:val="auto"/>
                <w:spacing w:val="6"/>
                <w:sz w:val="21"/>
                <w:szCs w:val="21"/>
                <w:highlight w:val="none"/>
                <w:u w:color="FFFFFF"/>
              </w:rPr>
              <w:t>--</w:t>
            </w:r>
          </w:p>
        </w:tc>
        <w:tc>
          <w:tcPr>
            <w:tcW w:w="1701" w:type="dxa"/>
            <w:vAlign w:val="center"/>
          </w:tcPr>
          <w:p>
            <w:pPr>
              <w:adjustRightInd w:val="0"/>
              <w:snapToGrid w:val="0"/>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559" w:type="dxa"/>
            <w:vAlign w:val="center"/>
          </w:tcPr>
          <w:p>
            <w:pPr>
              <w:keepNext w:val="0"/>
              <w:keepLines w:val="0"/>
              <w:widowControl/>
              <w:suppressLineNumbers w:val="0"/>
              <w:jc w:val="center"/>
              <w:textAlignment w:val="center"/>
              <w:rPr>
                <w:rFonts w:hint="default" w:ascii="Times New Roman" w:hAnsi="Times New Roman" w:eastAsia="宋体"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1681445</w:t>
            </w:r>
          </w:p>
        </w:tc>
        <w:tc>
          <w:tcPr>
            <w:tcW w:w="1417"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000000"/>
                <w:kern w:val="0"/>
                <w:sz w:val="21"/>
                <w:szCs w:val="21"/>
                <w:u w:val="none"/>
                <w:lang w:val="en-US" w:eastAsia="zh-CN" w:bidi="ar"/>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000000"/>
                <w:kern w:val="0"/>
                <w:sz w:val="21"/>
                <w:szCs w:val="21"/>
                <w:u w:val="none"/>
                <w:lang w:val="en-US" w:eastAsia="zh-CN" w:bidi="ar"/>
              </w:rPr>
              <w:t>2158442</w:t>
            </w:r>
          </w:p>
        </w:tc>
        <w:tc>
          <w:tcPr>
            <w:tcW w:w="1434"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000000"/>
                <w:kern w:val="0"/>
                <w:sz w:val="21"/>
                <w:szCs w:val="21"/>
                <w:u w:val="none"/>
                <w:lang w:val="en-US" w:eastAsia="zh-CN" w:bidi="ar"/>
              </w:rPr>
              <w:t>+1681445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Lines="0" w:afterLines="0" w:line="240" w:lineRule="auto"/>
              <w:ind w:firstLine="0" w:firstLineChars="0"/>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bCs/>
                <w:color w:val="auto"/>
                <w:spacing w:val="6"/>
                <w:sz w:val="21"/>
                <w:szCs w:val="21"/>
                <w:highlight w:val="none"/>
                <w:u w:color="FFFFFF"/>
              </w:rPr>
            </w:pPr>
            <w:r>
              <w:rPr>
                <w:rFonts w:hint="default" w:ascii="Times New Roman" w:hAnsi="Times New Roman" w:cs="Times New Roman"/>
                <w:color w:val="auto"/>
                <w:sz w:val="21"/>
                <w:szCs w:val="21"/>
                <w:highlight w:val="none"/>
              </w:rPr>
              <w:t>COD</w:t>
            </w:r>
            <w:r>
              <w:rPr>
                <w:rFonts w:hint="default" w:ascii="Times New Roman" w:hAnsi="Times New Roman" w:cs="Times New Roman"/>
                <w:b w:val="0"/>
                <w:bCs w:val="0"/>
                <w:i w:val="0"/>
                <w:iCs w:val="0"/>
                <w:color w:val="auto"/>
                <w:kern w:val="0"/>
                <w:sz w:val="21"/>
                <w:szCs w:val="21"/>
                <w:highlight w:val="none"/>
                <w:u w:val="none"/>
                <w:lang w:val="en-US" w:eastAsia="zh-CN" w:bidi="ar"/>
              </w:rPr>
              <w:t>cr</w:t>
            </w:r>
          </w:p>
        </w:tc>
        <w:tc>
          <w:tcPr>
            <w:tcW w:w="15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Cs/>
                <w:color w:val="auto"/>
                <w:spacing w:val="6"/>
                <w:sz w:val="21"/>
                <w:szCs w:val="21"/>
                <w:highlight w:val="none"/>
                <w:u w:color="FFFFFF"/>
                <w:lang w:val="en-US" w:eastAsia="zh-CN"/>
              </w:rPr>
            </w:pPr>
            <w:r>
              <w:rPr>
                <w:rFonts w:hint="default" w:ascii="Times New Roman" w:hAnsi="Times New Roman" w:eastAsia="宋体" w:cs="Times New Roman"/>
                <w:color w:val="auto"/>
                <w:sz w:val="21"/>
                <w:szCs w:val="21"/>
                <w:highlight w:val="none"/>
                <w:lang w:val="en-US" w:eastAsia="zh-CN"/>
              </w:rPr>
              <w:t>56.49</w:t>
            </w:r>
          </w:p>
        </w:tc>
        <w:tc>
          <w:tcPr>
            <w:tcW w:w="1276" w:type="dxa"/>
            <w:vAlign w:val="center"/>
          </w:tcPr>
          <w:p>
            <w:pPr>
              <w:adjustRightInd w:val="0"/>
              <w:snapToGrid w:val="0"/>
              <w:jc w:val="center"/>
              <w:rPr>
                <w:rFonts w:hint="default" w:ascii="Times New Roman" w:hAnsi="Times New Roman" w:cs="Times New Roman"/>
                <w:bCs/>
                <w:color w:val="auto"/>
                <w:spacing w:val="6"/>
                <w:sz w:val="21"/>
                <w:szCs w:val="21"/>
                <w:highlight w:val="none"/>
                <w:u w:color="FFFFFF"/>
              </w:rPr>
            </w:pPr>
          </w:p>
        </w:tc>
        <w:tc>
          <w:tcPr>
            <w:tcW w:w="1701" w:type="dxa"/>
            <w:vAlign w:val="center"/>
          </w:tcPr>
          <w:p>
            <w:pPr>
              <w:adjustRightInd w:val="0"/>
              <w:snapToGrid w:val="0"/>
              <w:jc w:val="center"/>
              <w:rPr>
                <w:rFonts w:hint="default" w:ascii="Times New Roman" w:hAnsi="Times New Roman" w:cs="Times New Roman"/>
                <w:bCs/>
                <w:color w:val="auto"/>
                <w:spacing w:val="6"/>
                <w:sz w:val="21"/>
                <w:szCs w:val="21"/>
                <w:u w:color="FFFFFF"/>
              </w:rPr>
            </w:pPr>
          </w:p>
        </w:tc>
        <w:tc>
          <w:tcPr>
            <w:tcW w:w="1559"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504.43</w:t>
            </w:r>
          </w:p>
        </w:tc>
        <w:tc>
          <w:tcPr>
            <w:tcW w:w="1417"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000000"/>
                <w:kern w:val="0"/>
                <w:sz w:val="21"/>
                <w:szCs w:val="21"/>
                <w:u w:val="none"/>
                <w:lang w:val="en-US" w:eastAsia="zh-CN" w:bidi="ar"/>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560.92</w:t>
            </w:r>
          </w:p>
        </w:tc>
        <w:tc>
          <w:tcPr>
            <w:tcW w:w="1434"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+504.43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Lines="0" w:afterLines="0" w:line="240" w:lineRule="auto"/>
              <w:ind w:firstLine="0" w:firstLineChars="0"/>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bCs/>
                <w:color w:val="auto"/>
                <w:spacing w:val="6"/>
                <w:sz w:val="21"/>
                <w:szCs w:val="21"/>
                <w:highlight w:val="none"/>
                <w:u w:color="FFFFFF"/>
              </w:rPr>
            </w:pPr>
            <w:r>
              <w:rPr>
                <w:rFonts w:hint="default" w:ascii="Times New Roman" w:hAnsi="Times New Roman" w:cs="Times New Roman"/>
                <w:color w:val="auto"/>
                <w:sz w:val="21"/>
                <w:szCs w:val="21"/>
                <w:highlight w:val="none"/>
              </w:rPr>
              <w:t>氨氮</w:t>
            </w:r>
          </w:p>
        </w:tc>
        <w:tc>
          <w:tcPr>
            <w:tcW w:w="15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Cs/>
                <w:color w:val="auto"/>
                <w:spacing w:val="6"/>
                <w:sz w:val="21"/>
                <w:szCs w:val="21"/>
                <w:highlight w:val="none"/>
                <w:u w:color="FFFFFF"/>
                <w:lang w:val="en-US" w:eastAsia="zh-CN"/>
              </w:rPr>
            </w:pPr>
            <w:r>
              <w:rPr>
                <w:rFonts w:hint="default" w:ascii="Times New Roman" w:hAnsi="Times New Roman" w:eastAsia="宋体" w:cs="Times New Roman"/>
                <w:color w:val="auto"/>
                <w:sz w:val="21"/>
                <w:szCs w:val="21"/>
                <w:highlight w:val="none"/>
                <w:lang w:val="en-US" w:eastAsia="zh-CN"/>
              </w:rPr>
              <w:t>0.94</w:t>
            </w:r>
          </w:p>
        </w:tc>
        <w:tc>
          <w:tcPr>
            <w:tcW w:w="1276" w:type="dxa"/>
            <w:vAlign w:val="center"/>
          </w:tcPr>
          <w:p>
            <w:pPr>
              <w:adjustRightInd w:val="0"/>
              <w:snapToGrid w:val="0"/>
              <w:jc w:val="center"/>
              <w:rPr>
                <w:rFonts w:hint="default" w:ascii="Times New Roman" w:hAnsi="Times New Roman" w:cs="Times New Roman"/>
                <w:bCs/>
                <w:color w:val="auto"/>
                <w:spacing w:val="6"/>
                <w:sz w:val="21"/>
                <w:szCs w:val="21"/>
                <w:highlight w:val="none"/>
                <w:u w:color="FFFFFF"/>
              </w:rPr>
            </w:pPr>
          </w:p>
        </w:tc>
        <w:tc>
          <w:tcPr>
            <w:tcW w:w="1701" w:type="dxa"/>
            <w:vAlign w:val="center"/>
          </w:tcPr>
          <w:p>
            <w:pPr>
              <w:adjustRightInd w:val="0"/>
              <w:snapToGrid w:val="0"/>
              <w:jc w:val="center"/>
              <w:rPr>
                <w:rFonts w:hint="default" w:ascii="Times New Roman" w:hAnsi="Times New Roman" w:cs="Times New Roman"/>
                <w:bCs/>
                <w:color w:val="auto"/>
                <w:spacing w:val="6"/>
                <w:sz w:val="21"/>
                <w:szCs w:val="21"/>
                <w:u w:color="FFFFFF"/>
              </w:rPr>
            </w:pPr>
          </w:p>
        </w:tc>
        <w:tc>
          <w:tcPr>
            <w:tcW w:w="1559"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58.85</w:t>
            </w:r>
          </w:p>
        </w:tc>
        <w:tc>
          <w:tcPr>
            <w:tcW w:w="1417"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000000"/>
                <w:kern w:val="0"/>
                <w:sz w:val="21"/>
                <w:szCs w:val="21"/>
                <w:u w:val="none"/>
                <w:lang w:val="en-US" w:eastAsia="zh-CN" w:bidi="ar"/>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59.79</w:t>
            </w:r>
          </w:p>
        </w:tc>
        <w:tc>
          <w:tcPr>
            <w:tcW w:w="1434"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+58.85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Lines="0" w:afterLines="0" w:line="240" w:lineRule="auto"/>
              <w:ind w:firstLine="0" w:firstLineChars="0"/>
              <w:rPr>
                <w:rFonts w:hint="default" w:ascii="Times New Roman" w:hAnsi="Times New Roman" w:cs="Times New Roman"/>
                <w:color w:val="auto"/>
                <w:kern w:val="21"/>
                <w:sz w:val="21"/>
                <w:szCs w:val="21"/>
              </w:rPr>
            </w:pPr>
          </w:p>
        </w:tc>
        <w:tc>
          <w:tcPr>
            <w:tcW w:w="170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pacing w:val="6"/>
                <w:sz w:val="21"/>
                <w:szCs w:val="21"/>
                <w:highlight w:val="none"/>
                <w:u w:color="FFFFFF"/>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总磷</w:t>
            </w:r>
          </w:p>
        </w:tc>
        <w:tc>
          <w:tcPr>
            <w:tcW w:w="15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Cs/>
                <w:color w:val="auto"/>
                <w:spacing w:val="6"/>
                <w:sz w:val="21"/>
                <w:szCs w:val="21"/>
                <w:highlight w:val="none"/>
                <w:u w:color="FFFFFF"/>
                <w:lang w:val="en-US" w:eastAsia="zh-CN"/>
              </w:rPr>
            </w:pPr>
            <w:r>
              <w:rPr>
                <w:rFonts w:hint="default" w:ascii="Times New Roman" w:hAnsi="Times New Roman" w:eastAsia="宋体" w:cs="Times New Roman"/>
                <w:color w:val="auto"/>
                <w:sz w:val="21"/>
                <w:szCs w:val="21"/>
                <w:highlight w:val="none"/>
                <w:lang w:val="en-US" w:eastAsia="zh-CN"/>
              </w:rPr>
              <w:t>1.20</w:t>
            </w:r>
          </w:p>
        </w:tc>
        <w:tc>
          <w:tcPr>
            <w:tcW w:w="1276" w:type="dxa"/>
            <w:vAlign w:val="center"/>
          </w:tcPr>
          <w:p>
            <w:pPr>
              <w:adjustRightInd w:val="0"/>
              <w:snapToGrid w:val="0"/>
              <w:jc w:val="center"/>
              <w:rPr>
                <w:rFonts w:hint="default" w:ascii="Times New Roman" w:hAnsi="Times New Roman" w:cs="Times New Roman"/>
                <w:bCs/>
                <w:color w:val="auto"/>
                <w:spacing w:val="6"/>
                <w:sz w:val="21"/>
                <w:szCs w:val="21"/>
                <w:highlight w:val="none"/>
                <w:u w:color="FFFFFF"/>
              </w:rPr>
            </w:pPr>
            <w:r>
              <w:rPr>
                <w:rFonts w:hint="default" w:ascii="Times New Roman" w:hAnsi="Times New Roman" w:cs="Times New Roman"/>
                <w:bCs/>
                <w:color w:val="auto"/>
                <w:spacing w:val="6"/>
                <w:sz w:val="21"/>
                <w:szCs w:val="21"/>
                <w:highlight w:val="none"/>
                <w:u w:color="FFFFFF"/>
              </w:rPr>
              <w:t>--</w:t>
            </w:r>
          </w:p>
        </w:tc>
        <w:tc>
          <w:tcPr>
            <w:tcW w:w="1701" w:type="dxa"/>
            <w:vAlign w:val="center"/>
          </w:tcPr>
          <w:p>
            <w:pPr>
              <w:adjustRightInd w:val="0"/>
              <w:snapToGrid w:val="0"/>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559"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8.41</w:t>
            </w:r>
          </w:p>
        </w:tc>
        <w:tc>
          <w:tcPr>
            <w:tcW w:w="1417"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000000"/>
                <w:kern w:val="0"/>
                <w:sz w:val="21"/>
                <w:szCs w:val="21"/>
                <w:u w:val="none"/>
                <w:lang w:val="en-US" w:eastAsia="zh-CN" w:bidi="ar"/>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9.61</w:t>
            </w:r>
          </w:p>
        </w:tc>
        <w:tc>
          <w:tcPr>
            <w:tcW w:w="1434"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+8.41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Lines="0" w:afterLines="0" w:line="240" w:lineRule="auto"/>
              <w:ind w:firstLine="0" w:firstLineChars="0"/>
              <w:rPr>
                <w:rFonts w:hint="default" w:ascii="Times New Roman" w:hAnsi="Times New Roman" w:cs="Times New Roman"/>
                <w:color w:val="auto"/>
                <w:kern w:val="21"/>
                <w:sz w:val="21"/>
                <w:szCs w:val="21"/>
              </w:rPr>
            </w:pPr>
          </w:p>
        </w:tc>
        <w:tc>
          <w:tcPr>
            <w:tcW w:w="170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pacing w:val="6"/>
                <w:sz w:val="21"/>
                <w:szCs w:val="21"/>
                <w:highlight w:val="none"/>
                <w:u w:color="FFFFFF"/>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总氮</w:t>
            </w:r>
          </w:p>
        </w:tc>
        <w:tc>
          <w:tcPr>
            <w:tcW w:w="1555"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bCs/>
                <w:color w:val="auto"/>
                <w:spacing w:val="6"/>
                <w:sz w:val="21"/>
                <w:szCs w:val="21"/>
                <w:highlight w:val="none"/>
                <w:u w:color="FFFFFF"/>
                <w:lang w:val="en-US" w:eastAsia="zh-CN"/>
              </w:rPr>
            </w:pPr>
            <w:r>
              <w:rPr>
                <w:rFonts w:hint="default" w:ascii="Times New Roman" w:hAnsi="Times New Roman" w:eastAsia="宋体" w:cs="Times New Roman"/>
                <w:color w:val="auto"/>
                <w:sz w:val="21"/>
                <w:szCs w:val="21"/>
                <w:highlight w:val="none"/>
                <w:lang w:val="en-US" w:eastAsia="zh-CN"/>
              </w:rPr>
              <w:t>11.11</w:t>
            </w:r>
          </w:p>
        </w:tc>
        <w:tc>
          <w:tcPr>
            <w:tcW w:w="1276" w:type="dxa"/>
            <w:vAlign w:val="center"/>
          </w:tcPr>
          <w:p>
            <w:pPr>
              <w:adjustRightInd w:val="0"/>
              <w:snapToGrid w:val="0"/>
              <w:jc w:val="center"/>
              <w:rPr>
                <w:rFonts w:hint="default" w:ascii="Times New Roman" w:hAnsi="Times New Roman" w:cs="Times New Roman"/>
                <w:bCs/>
                <w:color w:val="auto"/>
                <w:spacing w:val="6"/>
                <w:sz w:val="21"/>
                <w:szCs w:val="21"/>
                <w:highlight w:val="none"/>
                <w:u w:color="FFFFFF"/>
              </w:rPr>
            </w:pPr>
            <w:r>
              <w:rPr>
                <w:rFonts w:hint="default" w:ascii="Times New Roman" w:hAnsi="Times New Roman" w:cs="Times New Roman"/>
                <w:bCs/>
                <w:color w:val="auto"/>
                <w:spacing w:val="6"/>
                <w:sz w:val="21"/>
                <w:szCs w:val="21"/>
                <w:highlight w:val="none"/>
                <w:u w:color="FFFFFF"/>
              </w:rPr>
              <w:t>--</w:t>
            </w:r>
          </w:p>
        </w:tc>
        <w:tc>
          <w:tcPr>
            <w:tcW w:w="1701" w:type="dxa"/>
            <w:vAlign w:val="center"/>
          </w:tcPr>
          <w:p>
            <w:pPr>
              <w:adjustRightInd w:val="0"/>
              <w:snapToGrid w:val="0"/>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559"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84.07</w:t>
            </w:r>
          </w:p>
        </w:tc>
        <w:tc>
          <w:tcPr>
            <w:tcW w:w="1417"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000000"/>
                <w:kern w:val="0"/>
                <w:sz w:val="21"/>
                <w:szCs w:val="21"/>
                <w:u w:val="none"/>
                <w:lang w:val="en-US" w:eastAsia="zh-CN" w:bidi="ar"/>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95.18</w:t>
            </w:r>
          </w:p>
        </w:tc>
        <w:tc>
          <w:tcPr>
            <w:tcW w:w="1434"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eastAsia="zh-CN"/>
              </w:rPr>
            </w:pPr>
            <w:r>
              <w:rPr>
                <w:rFonts w:hint="default" w:ascii="Times New Roman" w:hAnsi="Times New Roman" w:eastAsia="宋体" w:cs="Times New Roman"/>
                <w:i w:val="0"/>
                <w:iCs w:val="0"/>
                <w:snapToGrid w:val="0"/>
                <w:color w:val="000000"/>
                <w:kern w:val="0"/>
                <w:sz w:val="21"/>
                <w:szCs w:val="21"/>
                <w:u w:val="none"/>
                <w:lang w:val="en-US" w:eastAsia="zh-CN" w:bidi="ar"/>
              </w:rPr>
              <w:t>+84.07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restart"/>
            <w:vAlign w:val="center"/>
          </w:tcPr>
          <w:p>
            <w:pPr>
              <w:pStyle w:val="172"/>
              <w:spacing w:beforeLines="0" w:afterLines="0" w:line="240" w:lineRule="auto"/>
              <w:ind w:firstLine="0" w:firstLineChars="0"/>
              <w:rPr>
                <w:rFonts w:hint="default" w:ascii="Times New Roman" w:hAnsi="Times New Roman" w:cs="Times New Roman"/>
                <w:color w:val="auto"/>
                <w:kern w:val="21"/>
                <w:sz w:val="21"/>
                <w:szCs w:val="21"/>
              </w:rPr>
            </w:pPr>
            <w:r>
              <w:rPr>
                <w:rFonts w:hint="default" w:ascii="Times New Roman" w:hAnsi="Times New Roman" w:cs="Times New Roman"/>
                <w:color w:val="auto"/>
                <w:kern w:val="21"/>
                <w:sz w:val="21"/>
                <w:szCs w:val="21"/>
              </w:rPr>
              <w:t>固废</w:t>
            </w:r>
          </w:p>
        </w:tc>
        <w:tc>
          <w:tcPr>
            <w:tcW w:w="1705" w:type="dxa"/>
            <w:vAlign w:val="center"/>
          </w:tcPr>
          <w:p>
            <w:pPr>
              <w:jc w:val="center"/>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杂质</w:t>
            </w:r>
          </w:p>
        </w:tc>
        <w:tc>
          <w:tcPr>
            <w:tcW w:w="1555" w:type="dxa"/>
            <w:vAlign w:val="center"/>
          </w:tcPr>
          <w:p>
            <w:pPr>
              <w:jc w:val="center"/>
              <w:rPr>
                <w:rFonts w:hint="default" w:ascii="Times New Roman" w:hAnsi="Times New Roman" w:cs="Times New Roman"/>
                <w:bCs/>
                <w:color w:val="auto"/>
                <w:spacing w:val="6"/>
                <w:sz w:val="21"/>
                <w:szCs w:val="21"/>
                <w:highlight w:val="none"/>
                <w:u w:color="FFFFFF"/>
              </w:rPr>
            </w:pPr>
            <w:r>
              <w:rPr>
                <w:rFonts w:hint="default" w:ascii="Times New Roman" w:hAnsi="Times New Roman" w:cs="Times New Roman"/>
                <w:color w:val="auto"/>
                <w:sz w:val="21"/>
                <w:szCs w:val="21"/>
                <w:highlight w:val="none"/>
                <w:lang w:val="en-US" w:eastAsia="zh-CN"/>
              </w:rPr>
              <w:t>1000</w:t>
            </w:r>
          </w:p>
        </w:tc>
        <w:tc>
          <w:tcPr>
            <w:tcW w:w="1276" w:type="dxa"/>
            <w:vAlign w:val="center"/>
          </w:tcPr>
          <w:p>
            <w:pPr>
              <w:spacing w:before="0" w:line="240" w:lineRule="auto"/>
              <w:jc w:val="center"/>
              <w:rPr>
                <w:rFonts w:hint="default" w:ascii="Times New Roman" w:hAnsi="Times New Roman" w:eastAsia="宋体" w:cs="Times New Roman"/>
                <w:b w:val="0"/>
                <w:color w:val="auto"/>
                <w:sz w:val="21"/>
                <w:szCs w:val="21"/>
                <w:highlight w:val="none"/>
              </w:rPr>
            </w:pPr>
            <w:r>
              <w:rPr>
                <w:rFonts w:hint="default" w:ascii="Times New Roman" w:hAnsi="Times New Roman" w:cs="Times New Roman"/>
                <w:bCs/>
                <w:color w:val="auto"/>
                <w:spacing w:val="6"/>
                <w:sz w:val="21"/>
                <w:szCs w:val="21"/>
                <w:highlight w:val="none"/>
                <w:u w:color="FFFFFF"/>
              </w:rPr>
              <w:t>--</w:t>
            </w:r>
          </w:p>
        </w:tc>
        <w:tc>
          <w:tcPr>
            <w:tcW w:w="1701" w:type="dxa"/>
            <w:vAlign w:val="center"/>
          </w:tcPr>
          <w:p>
            <w:pPr>
              <w:spacing w:before="0" w:line="240" w:lineRule="auto"/>
              <w:jc w:val="center"/>
              <w:rPr>
                <w:rFonts w:hint="default" w:ascii="Times New Roman" w:hAnsi="Times New Roman" w:eastAsia="宋体" w:cs="Times New Roman"/>
                <w:b w:val="0"/>
                <w:color w:val="auto"/>
                <w:sz w:val="21"/>
                <w:szCs w:val="21"/>
              </w:rPr>
            </w:pPr>
            <w:r>
              <w:rPr>
                <w:rFonts w:hint="default" w:ascii="Times New Roman" w:hAnsi="Times New Roman" w:cs="Times New Roman"/>
                <w:bCs/>
                <w:color w:val="auto"/>
                <w:spacing w:val="6"/>
                <w:sz w:val="21"/>
                <w:szCs w:val="21"/>
                <w:u w:color="FFFFFF"/>
              </w:rPr>
              <w:t>--</w:t>
            </w:r>
          </w:p>
        </w:tc>
        <w:tc>
          <w:tcPr>
            <w:tcW w:w="1559" w:type="dxa"/>
            <w:vAlign w:val="center"/>
          </w:tcPr>
          <w:p>
            <w:pPr>
              <w:jc w:val="center"/>
              <w:rPr>
                <w:rFonts w:hint="default" w:ascii="Times New Roman" w:hAnsi="Times New Roman" w:eastAsia="宋体" w:cs="Times New Roman"/>
                <w:b w:val="0"/>
                <w:color w:val="auto"/>
                <w:sz w:val="21"/>
                <w:szCs w:val="21"/>
              </w:rPr>
            </w:pPr>
            <w:r>
              <w:rPr>
                <w:rFonts w:hint="default" w:ascii="Times New Roman" w:hAnsi="Times New Roman" w:cs="Times New Roman"/>
                <w:color w:val="auto"/>
                <w:sz w:val="21"/>
                <w:szCs w:val="21"/>
                <w:highlight w:val="none"/>
                <w:lang w:val="en-US" w:eastAsia="zh-CN"/>
              </w:rPr>
              <w:t>0</w:t>
            </w:r>
          </w:p>
        </w:tc>
        <w:tc>
          <w:tcPr>
            <w:tcW w:w="1417" w:type="dxa"/>
            <w:vAlign w:val="center"/>
          </w:tcPr>
          <w:p>
            <w:pPr>
              <w:jc w:val="center"/>
              <w:rPr>
                <w:rFonts w:hint="default" w:ascii="Times New Roman" w:hAnsi="Times New Roman" w:eastAsia="宋体" w:cs="Times New Roman"/>
                <w:b w:val="0"/>
                <w:color w:val="auto"/>
                <w:sz w:val="21"/>
                <w:szCs w:val="21"/>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1000</w:t>
            </w:r>
          </w:p>
        </w:tc>
        <w:tc>
          <w:tcPr>
            <w:tcW w:w="1434"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bCs/>
                <w:color w:val="auto"/>
                <w:spacing w:val="6"/>
                <w:sz w:val="21"/>
                <w:szCs w:val="21"/>
                <w:highlight w:val="none"/>
                <w:u w:color="FFFFFF"/>
              </w:rPr>
            </w:pPr>
            <w:r>
              <w:rPr>
                <w:rStyle w:val="51"/>
                <w:rFonts w:hint="default" w:ascii="Times New Roman" w:hAnsi="Times New Roman" w:cs="Times New Roman"/>
                <w:color w:val="auto"/>
                <w:kern w:val="2"/>
                <w:sz w:val="21"/>
                <w:szCs w:val="21"/>
                <w:highlight w:val="none"/>
                <w:lang w:val="en-US" w:eastAsia="zh-CN" w:bidi="ar-SA"/>
              </w:rPr>
              <w:t>面粉除尘器粉尘</w:t>
            </w:r>
          </w:p>
        </w:tc>
        <w:tc>
          <w:tcPr>
            <w:tcW w:w="1555" w:type="dxa"/>
            <w:vAlign w:val="center"/>
          </w:tcPr>
          <w:p>
            <w:pPr>
              <w:jc w:val="center"/>
              <w:rPr>
                <w:rFonts w:hint="default" w:ascii="Times New Roman" w:hAnsi="Times New Roman" w:cs="Times New Roman"/>
                <w:bCs/>
                <w:color w:val="auto"/>
                <w:spacing w:val="6"/>
                <w:sz w:val="21"/>
                <w:szCs w:val="21"/>
                <w:highlight w:val="none"/>
                <w:u w:color="FFFFFF"/>
              </w:rPr>
            </w:pPr>
            <w:r>
              <w:rPr>
                <w:rFonts w:hint="default" w:ascii="Times New Roman" w:hAnsi="Times New Roman" w:cs="Times New Roman"/>
                <w:color w:val="auto"/>
                <w:sz w:val="21"/>
                <w:szCs w:val="21"/>
                <w:highlight w:val="none"/>
                <w:lang w:val="en-US" w:eastAsia="zh-CN"/>
              </w:rPr>
              <w:t>2000</w:t>
            </w:r>
          </w:p>
        </w:tc>
        <w:tc>
          <w:tcPr>
            <w:tcW w:w="1276" w:type="dxa"/>
            <w:vAlign w:val="center"/>
          </w:tcPr>
          <w:p>
            <w:pPr>
              <w:jc w:val="center"/>
              <w:rPr>
                <w:rFonts w:hint="default" w:ascii="Times New Roman" w:hAnsi="Times New Roman" w:cs="Times New Roman"/>
                <w:bCs/>
                <w:color w:val="auto"/>
                <w:spacing w:val="6"/>
                <w:sz w:val="21"/>
                <w:szCs w:val="21"/>
                <w:highlight w:val="none"/>
                <w:u w:color="FFFFFF"/>
              </w:rPr>
            </w:pPr>
            <w:r>
              <w:rPr>
                <w:rFonts w:hint="default" w:ascii="Times New Roman" w:hAnsi="Times New Roman" w:cs="Times New Roman"/>
                <w:bCs/>
                <w:color w:val="auto"/>
                <w:spacing w:val="6"/>
                <w:sz w:val="21"/>
                <w:szCs w:val="21"/>
                <w:highlight w:val="none"/>
                <w:u w:color="FFFFFF"/>
              </w:rPr>
              <w:t>--</w:t>
            </w:r>
          </w:p>
        </w:tc>
        <w:tc>
          <w:tcPr>
            <w:tcW w:w="1701"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559" w:type="dxa"/>
            <w:vAlign w:val="center"/>
          </w:tcPr>
          <w:p>
            <w:pPr>
              <w:jc w:val="center"/>
              <w:rPr>
                <w:rFonts w:hint="default" w:ascii="Times New Roman" w:hAnsi="Times New Roman" w:eastAsia="宋体" w:cs="Times New Roman"/>
                <w:bCs/>
                <w:color w:val="auto"/>
                <w:spacing w:val="6"/>
                <w:sz w:val="21"/>
                <w:szCs w:val="21"/>
                <w:u w:color="FFFFFF"/>
                <w:lang w:eastAsia="zh-CN"/>
              </w:rPr>
            </w:pPr>
            <w:r>
              <w:rPr>
                <w:rFonts w:hint="default" w:ascii="Times New Roman" w:hAnsi="Times New Roman" w:cs="Times New Roman"/>
                <w:color w:val="auto"/>
                <w:sz w:val="21"/>
                <w:szCs w:val="21"/>
                <w:highlight w:val="none"/>
                <w:lang w:val="en-US" w:eastAsia="zh-CN"/>
              </w:rPr>
              <w:t>0</w:t>
            </w:r>
          </w:p>
        </w:tc>
        <w:tc>
          <w:tcPr>
            <w:tcW w:w="1417"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eastAsia="宋体" w:cs="Times New Roman"/>
                <w:bCs/>
                <w:color w:val="auto"/>
                <w:spacing w:val="6"/>
                <w:sz w:val="21"/>
                <w:szCs w:val="21"/>
                <w:u w:color="FFFFFF"/>
                <w:lang w:eastAsia="zh-CN"/>
              </w:rPr>
            </w:pPr>
            <w:r>
              <w:rPr>
                <w:rFonts w:hint="default" w:ascii="Times New Roman" w:hAnsi="Times New Roman" w:eastAsia="宋体" w:cs="Times New Roman"/>
                <w:i w:val="0"/>
                <w:iCs w:val="0"/>
                <w:snapToGrid w:val="0"/>
                <w:color w:val="auto"/>
                <w:kern w:val="0"/>
                <w:sz w:val="21"/>
                <w:szCs w:val="21"/>
                <w:u w:val="none"/>
                <w:lang w:val="en-US" w:eastAsia="zh-CN" w:bidi="ar"/>
              </w:rPr>
              <w:t>2000</w:t>
            </w:r>
          </w:p>
        </w:tc>
        <w:tc>
          <w:tcPr>
            <w:tcW w:w="1434"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color w:val="auto"/>
                <w:sz w:val="21"/>
                <w:szCs w:val="21"/>
                <w:highlight w:val="none"/>
                <w:lang w:val="en-US" w:eastAsia="zh-CN"/>
              </w:rPr>
              <w:t>麦麸</w:t>
            </w:r>
            <w:r>
              <w:rPr>
                <w:rFonts w:hint="default" w:ascii="Times New Roman" w:hAnsi="Times New Roman"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lang w:val="en-US" w:eastAsia="zh-CN"/>
              </w:rPr>
              <w:t>麦皮</w:t>
            </w:r>
          </w:p>
        </w:tc>
        <w:tc>
          <w:tcPr>
            <w:tcW w:w="155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5000</w:t>
            </w:r>
          </w:p>
        </w:tc>
        <w:tc>
          <w:tcPr>
            <w:tcW w:w="1276"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701"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559"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0</w:t>
            </w:r>
          </w:p>
        </w:tc>
        <w:tc>
          <w:tcPr>
            <w:tcW w:w="1417"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auto"/>
                <w:kern w:val="0"/>
                <w:sz w:val="21"/>
                <w:szCs w:val="21"/>
                <w:u w:val="none"/>
                <w:lang w:val="en-US" w:eastAsia="zh-CN" w:bidi="ar"/>
              </w:rPr>
              <w:t>5000</w:t>
            </w:r>
          </w:p>
        </w:tc>
        <w:tc>
          <w:tcPr>
            <w:tcW w:w="1434"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淀粉等除尘器粉尘</w:t>
            </w:r>
          </w:p>
        </w:tc>
        <w:tc>
          <w:tcPr>
            <w:tcW w:w="155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color w:val="auto"/>
                <w:sz w:val="21"/>
                <w:szCs w:val="21"/>
                <w:highlight w:val="none"/>
                <w:lang w:val="en-US" w:eastAsia="zh-CN"/>
              </w:rPr>
              <w:t>400</w:t>
            </w:r>
            <w:r>
              <w:rPr>
                <w:rFonts w:hint="default" w:ascii="Times New Roman" w:hAnsi="Times New Roman" w:cs="Times New Roman"/>
                <w:color w:val="auto"/>
                <w:sz w:val="21"/>
                <w:szCs w:val="21"/>
                <w:highlight w:val="none"/>
                <w:lang w:val="en-US" w:eastAsia="zh-CN"/>
              </w:rPr>
              <w:t>0</w:t>
            </w:r>
          </w:p>
        </w:tc>
        <w:tc>
          <w:tcPr>
            <w:tcW w:w="1276" w:type="dxa"/>
            <w:vAlign w:val="center"/>
          </w:tcPr>
          <w:p>
            <w:pPr>
              <w:jc w:val="center"/>
              <w:rPr>
                <w:rFonts w:hint="default" w:ascii="Times New Roman" w:hAnsi="Times New Roman" w:cs="Times New Roman"/>
                <w:bCs/>
                <w:color w:val="auto"/>
                <w:spacing w:val="6"/>
                <w:sz w:val="21"/>
                <w:szCs w:val="21"/>
                <w:u w:color="FFFFFF"/>
              </w:rPr>
            </w:pPr>
          </w:p>
        </w:tc>
        <w:tc>
          <w:tcPr>
            <w:tcW w:w="1701" w:type="dxa"/>
            <w:vAlign w:val="center"/>
          </w:tcPr>
          <w:p>
            <w:pPr>
              <w:jc w:val="center"/>
              <w:rPr>
                <w:rFonts w:hint="default" w:ascii="Times New Roman" w:hAnsi="Times New Roman" w:cs="Times New Roman"/>
                <w:bCs/>
                <w:color w:val="auto"/>
                <w:spacing w:val="6"/>
                <w:sz w:val="21"/>
                <w:szCs w:val="21"/>
                <w:u w:color="FFFFFF"/>
              </w:rPr>
            </w:pPr>
          </w:p>
        </w:tc>
        <w:tc>
          <w:tcPr>
            <w:tcW w:w="1559" w:type="dxa"/>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19670</w:t>
            </w:r>
          </w:p>
        </w:tc>
        <w:tc>
          <w:tcPr>
            <w:tcW w:w="1417"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iCs w:val="0"/>
                <w:snapToGrid w:val="0"/>
                <w:color w:val="auto"/>
                <w:kern w:val="0"/>
                <w:sz w:val="21"/>
                <w:szCs w:val="21"/>
                <w:u w:val="none"/>
                <w:lang w:val="en-US" w:eastAsia="zh-CN" w:bidi="ar"/>
              </w:rPr>
              <w:t>23670</w:t>
            </w:r>
          </w:p>
        </w:tc>
        <w:tc>
          <w:tcPr>
            <w:tcW w:w="1434" w:type="dxa"/>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+19670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废离子交换树脂</w:t>
            </w:r>
          </w:p>
        </w:tc>
        <w:tc>
          <w:tcPr>
            <w:tcW w:w="155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0.1</w:t>
            </w:r>
          </w:p>
        </w:tc>
        <w:tc>
          <w:tcPr>
            <w:tcW w:w="1276" w:type="dxa"/>
            <w:vAlign w:val="center"/>
          </w:tcPr>
          <w:p>
            <w:pPr>
              <w:jc w:val="center"/>
              <w:rPr>
                <w:rFonts w:hint="default" w:ascii="Times New Roman" w:hAnsi="Times New Roman" w:cs="Times New Roman"/>
                <w:bCs/>
                <w:color w:val="auto"/>
                <w:spacing w:val="6"/>
                <w:sz w:val="21"/>
                <w:szCs w:val="21"/>
                <w:u w:color="FFFFFF"/>
              </w:rPr>
            </w:pPr>
          </w:p>
        </w:tc>
        <w:tc>
          <w:tcPr>
            <w:tcW w:w="1701" w:type="dxa"/>
            <w:vAlign w:val="center"/>
          </w:tcPr>
          <w:p>
            <w:pPr>
              <w:jc w:val="center"/>
              <w:rPr>
                <w:rFonts w:hint="default" w:ascii="Times New Roman" w:hAnsi="Times New Roman" w:cs="Times New Roman"/>
                <w:bCs/>
                <w:color w:val="auto"/>
                <w:spacing w:val="6"/>
                <w:sz w:val="21"/>
                <w:szCs w:val="21"/>
                <w:u w:color="FFFFFF"/>
              </w:rPr>
            </w:pPr>
          </w:p>
        </w:tc>
        <w:tc>
          <w:tcPr>
            <w:tcW w:w="1559" w:type="dxa"/>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417"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u w:val="none"/>
                <w:lang w:val="en-US" w:eastAsia="zh-CN" w:bidi="ar"/>
              </w:rPr>
              <w:t>0.1</w:t>
            </w:r>
          </w:p>
        </w:tc>
        <w:tc>
          <w:tcPr>
            <w:tcW w:w="1434" w:type="dxa"/>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bCs/>
                <w:color w:val="auto"/>
                <w:spacing w:val="6"/>
                <w:kern w:val="2"/>
                <w:sz w:val="21"/>
                <w:szCs w:val="21"/>
              </w:rPr>
            </w:pPr>
            <w:r>
              <w:rPr>
                <w:rFonts w:hint="default" w:ascii="Times New Roman" w:hAnsi="Times New Roman" w:eastAsia="宋体" w:cs="Times New Roman"/>
                <w:color w:val="auto"/>
                <w:sz w:val="21"/>
                <w:szCs w:val="21"/>
                <w:highlight w:val="none"/>
                <w:lang w:val="en-US" w:eastAsia="zh-CN"/>
              </w:rPr>
              <w:t>废反渗透膜</w:t>
            </w:r>
          </w:p>
        </w:tc>
        <w:tc>
          <w:tcPr>
            <w:tcW w:w="1555" w:type="dxa"/>
            <w:vAlign w:val="center"/>
          </w:tcPr>
          <w:p>
            <w:pPr>
              <w:jc w:val="center"/>
              <w:rPr>
                <w:rFonts w:hint="default" w:ascii="Times New Roman" w:hAnsi="Times New Roman" w:cs="Times New Roman"/>
                <w:bCs/>
                <w:color w:val="auto"/>
                <w:spacing w:val="6"/>
                <w:sz w:val="21"/>
                <w:szCs w:val="21"/>
                <w:u w:color="FFFFFF"/>
              </w:rPr>
            </w:pPr>
          </w:p>
        </w:tc>
        <w:tc>
          <w:tcPr>
            <w:tcW w:w="1276"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701"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559"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0.1</w:t>
            </w:r>
          </w:p>
        </w:tc>
        <w:tc>
          <w:tcPr>
            <w:tcW w:w="1417"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auto"/>
                <w:kern w:val="0"/>
                <w:sz w:val="21"/>
                <w:szCs w:val="21"/>
                <w:u w:val="none"/>
                <w:lang w:val="en-US" w:eastAsia="zh-CN" w:bidi="ar"/>
              </w:rPr>
              <w:t>0.1</w:t>
            </w:r>
          </w:p>
        </w:tc>
        <w:tc>
          <w:tcPr>
            <w:tcW w:w="1434"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shd w:val="clear" w:color="auto" w:fill="auto"/>
            <w:vAlign w:val="center"/>
          </w:tcPr>
          <w:p>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滤渣</w:t>
            </w:r>
          </w:p>
        </w:tc>
        <w:tc>
          <w:tcPr>
            <w:tcW w:w="1555" w:type="dxa"/>
            <w:shd w:val="clear" w:color="auto" w:fill="auto"/>
            <w:vAlign w:val="center"/>
          </w:tcPr>
          <w:p>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p>
        </w:tc>
        <w:tc>
          <w:tcPr>
            <w:tcW w:w="1276" w:type="dxa"/>
            <w:shd w:val="clear" w:color="auto" w:fill="auto"/>
            <w:vAlign w:val="center"/>
          </w:tcPr>
          <w:p>
            <w:pPr>
              <w:jc w:val="center"/>
              <w:rPr>
                <w:rFonts w:hint="default" w:ascii="Times New Roman" w:hAnsi="Times New Roman" w:eastAsia="宋体" w:cs="Times New Roman"/>
                <w:snapToGrid w:val="0"/>
                <w:color w:val="auto"/>
                <w:kern w:val="2"/>
                <w:sz w:val="21"/>
                <w:szCs w:val="21"/>
                <w:highlight w:val="none"/>
                <w:lang w:val="en-US" w:eastAsia="zh-CN" w:bidi="ar-SA"/>
              </w:rPr>
            </w:pPr>
          </w:p>
        </w:tc>
        <w:tc>
          <w:tcPr>
            <w:tcW w:w="1701" w:type="dxa"/>
            <w:shd w:val="clear" w:color="auto" w:fill="auto"/>
            <w:vAlign w:val="center"/>
          </w:tcPr>
          <w:p>
            <w:pPr>
              <w:jc w:val="center"/>
              <w:rPr>
                <w:rFonts w:hint="default" w:ascii="Times New Roman" w:hAnsi="Times New Roman" w:eastAsia="宋体" w:cs="Times New Roman"/>
                <w:snapToGrid w:val="0"/>
                <w:color w:val="auto"/>
                <w:kern w:val="2"/>
                <w:sz w:val="21"/>
                <w:szCs w:val="21"/>
                <w:highlight w:val="none"/>
                <w:lang w:val="en-US" w:eastAsia="zh-CN" w:bidi="ar-SA"/>
              </w:rPr>
            </w:pPr>
          </w:p>
        </w:tc>
        <w:tc>
          <w:tcPr>
            <w:tcW w:w="1559" w:type="dxa"/>
            <w:shd w:val="clear" w:color="auto" w:fill="auto"/>
            <w:vAlign w:val="center"/>
          </w:tcPr>
          <w:p>
            <w:pPr>
              <w:jc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120</w:t>
            </w:r>
          </w:p>
        </w:tc>
        <w:tc>
          <w:tcPr>
            <w:tcW w:w="1417" w:type="dxa"/>
            <w:shd w:val="clear" w:color="auto" w:fill="auto"/>
            <w:vAlign w:val="center"/>
          </w:tcPr>
          <w:p>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snapToGrid w:val="0"/>
                <w:color w:val="auto"/>
                <w:kern w:val="0"/>
                <w:sz w:val="21"/>
                <w:szCs w:val="21"/>
                <w:u w:val="none"/>
                <w:lang w:val="en-US" w:eastAsia="zh-CN" w:bidi="ar"/>
              </w:rPr>
            </w:pPr>
            <w:r>
              <w:rPr>
                <w:rFonts w:hint="default" w:ascii="Times New Roman" w:hAnsi="Times New Roman" w:cs="Times New Roman"/>
                <w:i w:val="0"/>
                <w:iCs w:val="0"/>
                <w:snapToGrid w:val="0"/>
                <w:color w:val="auto"/>
                <w:kern w:val="0"/>
                <w:sz w:val="21"/>
                <w:szCs w:val="21"/>
                <w:highlight w:val="none"/>
                <w:u w:val="none"/>
                <w:lang w:val="en-US" w:eastAsia="zh-CN" w:bidi="ar"/>
              </w:rPr>
              <w:t>120</w:t>
            </w:r>
          </w:p>
        </w:tc>
        <w:tc>
          <w:tcPr>
            <w:tcW w:w="1434" w:type="dxa"/>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污泥</w:t>
            </w:r>
          </w:p>
        </w:tc>
        <w:tc>
          <w:tcPr>
            <w:tcW w:w="155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1000</w:t>
            </w:r>
          </w:p>
        </w:tc>
        <w:tc>
          <w:tcPr>
            <w:tcW w:w="1276"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701"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559" w:type="dxa"/>
            <w:vAlign w:val="center"/>
          </w:tcPr>
          <w:p>
            <w:pPr>
              <w:jc w:val="center"/>
              <w:rPr>
                <w:rFonts w:hint="default" w:ascii="Times New Roman" w:hAnsi="Times New Roman" w:cs="Times New Roman"/>
                <w:bCs/>
                <w:color w:val="auto"/>
                <w:spacing w:val="6"/>
                <w:sz w:val="21"/>
                <w:szCs w:val="21"/>
                <w:u w:color="FFFFFF"/>
                <w:lang w:val="en-US"/>
              </w:rPr>
            </w:pPr>
            <w:r>
              <w:rPr>
                <w:rFonts w:hint="default" w:ascii="Times New Roman" w:hAnsi="Times New Roman" w:cs="Times New Roman"/>
                <w:color w:val="auto"/>
                <w:sz w:val="21"/>
                <w:szCs w:val="21"/>
                <w:highlight w:val="none"/>
                <w:lang w:val="en-US" w:eastAsia="zh-CN"/>
              </w:rPr>
              <w:t>3500</w:t>
            </w:r>
          </w:p>
        </w:tc>
        <w:tc>
          <w:tcPr>
            <w:tcW w:w="1417"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lang w:val="en-US"/>
              </w:rPr>
            </w:pPr>
            <w:r>
              <w:rPr>
                <w:rFonts w:hint="default" w:ascii="Times New Roman" w:hAnsi="Times New Roman" w:cs="Times New Roman"/>
                <w:i w:val="0"/>
                <w:iCs w:val="0"/>
                <w:snapToGrid w:val="0"/>
                <w:color w:val="auto"/>
                <w:kern w:val="0"/>
                <w:sz w:val="21"/>
                <w:szCs w:val="21"/>
                <w:u w:val="none"/>
                <w:lang w:val="en-US" w:eastAsia="zh-CN" w:bidi="ar"/>
              </w:rPr>
              <w:t>4500</w:t>
            </w:r>
          </w:p>
        </w:tc>
        <w:tc>
          <w:tcPr>
            <w:tcW w:w="1434" w:type="dxa"/>
            <w:vAlign w:val="center"/>
          </w:tcPr>
          <w:p>
            <w:pPr>
              <w:jc w:val="center"/>
              <w:rPr>
                <w:rFonts w:hint="default" w:ascii="Times New Roman" w:hAnsi="Times New Roman" w:cs="Times New Roman"/>
                <w:bCs/>
                <w:color w:val="auto"/>
                <w:spacing w:val="6"/>
                <w:sz w:val="21"/>
                <w:szCs w:val="21"/>
                <w:u w:color="FFFFFF"/>
                <w:lang w:val="en-US"/>
              </w:rPr>
            </w:pPr>
            <w:r>
              <w:rPr>
                <w:rFonts w:hint="default" w:ascii="Times New Roman" w:hAnsi="Times New Roman" w:cs="Times New Roman"/>
                <w:color w:val="auto"/>
                <w:sz w:val="21"/>
                <w:szCs w:val="21"/>
                <w:highlight w:val="none"/>
                <w:lang w:val="en-US" w:eastAsia="zh-CN"/>
              </w:rPr>
              <w:t>+3500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bCs/>
                <w:color w:val="auto"/>
                <w:spacing w:val="6"/>
                <w:kern w:val="2"/>
                <w:sz w:val="21"/>
                <w:szCs w:val="21"/>
              </w:rPr>
            </w:pPr>
            <w:r>
              <w:rPr>
                <w:rFonts w:hint="default" w:ascii="Times New Roman" w:hAnsi="Times New Roman" w:eastAsia="宋体" w:cs="Times New Roman"/>
                <w:color w:val="auto"/>
                <w:sz w:val="21"/>
                <w:szCs w:val="21"/>
                <w:highlight w:val="none"/>
                <w:lang w:val="en-US" w:eastAsia="zh-CN"/>
              </w:rPr>
              <w:t>废布袋</w:t>
            </w:r>
          </w:p>
        </w:tc>
        <w:tc>
          <w:tcPr>
            <w:tcW w:w="155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0.1</w:t>
            </w:r>
          </w:p>
        </w:tc>
        <w:tc>
          <w:tcPr>
            <w:tcW w:w="1276"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701"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bCs/>
                <w:color w:val="auto"/>
                <w:spacing w:val="6"/>
                <w:sz w:val="21"/>
                <w:szCs w:val="21"/>
                <w:u w:color="FFFFFF"/>
              </w:rPr>
              <w:t>--</w:t>
            </w:r>
          </w:p>
        </w:tc>
        <w:tc>
          <w:tcPr>
            <w:tcW w:w="1559"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0.5</w:t>
            </w:r>
          </w:p>
        </w:tc>
        <w:tc>
          <w:tcPr>
            <w:tcW w:w="1417"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i w:val="0"/>
                <w:iCs w:val="0"/>
                <w:snapToGrid w:val="0"/>
                <w:color w:val="auto"/>
                <w:kern w:val="0"/>
                <w:sz w:val="21"/>
                <w:szCs w:val="21"/>
                <w:u w:val="none"/>
                <w:lang w:val="en-US" w:eastAsia="zh-CN" w:bidi="ar"/>
              </w:rPr>
              <w:t>0.6</w:t>
            </w:r>
          </w:p>
        </w:tc>
        <w:tc>
          <w:tcPr>
            <w:tcW w:w="1434"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废包装</w:t>
            </w:r>
          </w:p>
        </w:tc>
        <w:tc>
          <w:tcPr>
            <w:tcW w:w="155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0.5</w:t>
            </w:r>
          </w:p>
        </w:tc>
        <w:tc>
          <w:tcPr>
            <w:tcW w:w="1276" w:type="dxa"/>
            <w:vAlign w:val="center"/>
          </w:tcPr>
          <w:p>
            <w:pPr>
              <w:jc w:val="center"/>
              <w:rPr>
                <w:rFonts w:hint="default" w:ascii="Times New Roman" w:hAnsi="Times New Roman" w:cs="Times New Roman"/>
                <w:bCs/>
                <w:color w:val="auto"/>
                <w:spacing w:val="6"/>
                <w:sz w:val="21"/>
                <w:szCs w:val="21"/>
                <w:u w:color="FFFFFF"/>
              </w:rPr>
            </w:pPr>
          </w:p>
        </w:tc>
        <w:tc>
          <w:tcPr>
            <w:tcW w:w="1701" w:type="dxa"/>
            <w:vAlign w:val="center"/>
          </w:tcPr>
          <w:p>
            <w:pPr>
              <w:jc w:val="center"/>
              <w:rPr>
                <w:rFonts w:hint="default" w:ascii="Times New Roman" w:hAnsi="Times New Roman" w:cs="Times New Roman"/>
                <w:bCs/>
                <w:color w:val="auto"/>
                <w:spacing w:val="6"/>
                <w:sz w:val="21"/>
                <w:szCs w:val="21"/>
                <w:u w:color="FFFFFF"/>
              </w:rPr>
            </w:pPr>
          </w:p>
        </w:tc>
        <w:tc>
          <w:tcPr>
            <w:tcW w:w="155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20</w:t>
            </w:r>
          </w:p>
        </w:tc>
        <w:tc>
          <w:tcPr>
            <w:tcW w:w="1417"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20.5</w:t>
            </w:r>
          </w:p>
        </w:tc>
        <w:tc>
          <w:tcPr>
            <w:tcW w:w="143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单质硫</w:t>
            </w:r>
          </w:p>
        </w:tc>
        <w:tc>
          <w:tcPr>
            <w:tcW w:w="155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5</w:t>
            </w:r>
          </w:p>
        </w:tc>
        <w:tc>
          <w:tcPr>
            <w:tcW w:w="1276" w:type="dxa"/>
            <w:vAlign w:val="center"/>
          </w:tcPr>
          <w:p>
            <w:pPr>
              <w:jc w:val="center"/>
              <w:rPr>
                <w:rFonts w:hint="default" w:ascii="Times New Roman" w:hAnsi="Times New Roman" w:cs="Times New Roman"/>
                <w:bCs/>
                <w:color w:val="auto"/>
                <w:spacing w:val="6"/>
                <w:sz w:val="21"/>
                <w:szCs w:val="21"/>
                <w:u w:color="FFFFFF"/>
              </w:rPr>
            </w:pPr>
          </w:p>
        </w:tc>
        <w:tc>
          <w:tcPr>
            <w:tcW w:w="1701" w:type="dxa"/>
            <w:vAlign w:val="center"/>
          </w:tcPr>
          <w:p>
            <w:pPr>
              <w:jc w:val="center"/>
              <w:rPr>
                <w:rFonts w:hint="default" w:ascii="Times New Roman" w:hAnsi="Times New Roman" w:cs="Times New Roman"/>
                <w:bCs/>
                <w:color w:val="auto"/>
                <w:spacing w:val="6"/>
                <w:sz w:val="21"/>
                <w:szCs w:val="21"/>
                <w:u w:color="FFFFFF"/>
              </w:rPr>
            </w:pPr>
          </w:p>
        </w:tc>
        <w:tc>
          <w:tcPr>
            <w:tcW w:w="1559" w:type="dxa"/>
            <w:vAlign w:val="center"/>
          </w:tcPr>
          <w:p>
            <w:pPr>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highlight w:val="none"/>
                <w:lang w:val="en-US" w:eastAsia="zh-CN"/>
              </w:rPr>
              <w:t>17.6</w:t>
            </w:r>
          </w:p>
        </w:tc>
        <w:tc>
          <w:tcPr>
            <w:tcW w:w="1417"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cs="Times New Roman"/>
                <w:i w:val="0"/>
                <w:iCs w:val="0"/>
                <w:snapToGrid w:val="0"/>
                <w:color w:val="auto"/>
                <w:kern w:val="0"/>
                <w:sz w:val="21"/>
                <w:szCs w:val="21"/>
                <w:u w:val="none"/>
                <w:lang w:val="en-US" w:eastAsia="zh-CN" w:bidi="ar"/>
              </w:rPr>
              <w:t>22.6</w:t>
            </w:r>
          </w:p>
        </w:tc>
        <w:tc>
          <w:tcPr>
            <w:tcW w:w="143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+17.6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生活垃圾</w:t>
            </w:r>
          </w:p>
        </w:tc>
        <w:tc>
          <w:tcPr>
            <w:tcW w:w="155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75</w:t>
            </w:r>
          </w:p>
        </w:tc>
        <w:tc>
          <w:tcPr>
            <w:tcW w:w="1276" w:type="dxa"/>
            <w:vAlign w:val="center"/>
          </w:tcPr>
          <w:p>
            <w:pPr>
              <w:jc w:val="center"/>
              <w:rPr>
                <w:rFonts w:hint="default" w:ascii="Times New Roman" w:hAnsi="Times New Roman" w:cs="Times New Roman"/>
                <w:bCs/>
                <w:color w:val="auto"/>
                <w:spacing w:val="6"/>
                <w:sz w:val="21"/>
                <w:szCs w:val="21"/>
                <w:u w:color="FFFFFF"/>
              </w:rPr>
            </w:pPr>
          </w:p>
        </w:tc>
        <w:tc>
          <w:tcPr>
            <w:tcW w:w="1701" w:type="dxa"/>
            <w:vAlign w:val="center"/>
          </w:tcPr>
          <w:p>
            <w:pPr>
              <w:jc w:val="center"/>
              <w:rPr>
                <w:rFonts w:hint="default" w:ascii="Times New Roman" w:hAnsi="Times New Roman" w:cs="Times New Roman"/>
                <w:bCs/>
                <w:color w:val="auto"/>
                <w:spacing w:val="6"/>
                <w:sz w:val="21"/>
                <w:szCs w:val="21"/>
                <w:u w:color="FFFFFF"/>
              </w:rPr>
            </w:pPr>
          </w:p>
        </w:tc>
        <w:tc>
          <w:tcPr>
            <w:tcW w:w="155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30</w:t>
            </w:r>
          </w:p>
        </w:tc>
        <w:tc>
          <w:tcPr>
            <w:tcW w:w="1417"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105</w:t>
            </w:r>
          </w:p>
        </w:tc>
        <w:tc>
          <w:tcPr>
            <w:tcW w:w="143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废润滑油</w:t>
            </w:r>
          </w:p>
        </w:tc>
        <w:tc>
          <w:tcPr>
            <w:tcW w:w="155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highlight w:val="none"/>
                <w:lang w:val="en-US" w:eastAsia="zh-CN"/>
              </w:rPr>
              <w:t>0.1</w:t>
            </w:r>
          </w:p>
        </w:tc>
        <w:tc>
          <w:tcPr>
            <w:tcW w:w="1276" w:type="dxa"/>
            <w:vAlign w:val="center"/>
          </w:tcPr>
          <w:p>
            <w:pPr>
              <w:jc w:val="center"/>
              <w:rPr>
                <w:rFonts w:hint="default" w:ascii="Times New Roman" w:hAnsi="Times New Roman" w:cs="Times New Roman"/>
                <w:bCs/>
                <w:color w:val="auto"/>
                <w:spacing w:val="6"/>
                <w:sz w:val="21"/>
                <w:szCs w:val="21"/>
                <w:u w:color="FFFFFF"/>
              </w:rPr>
            </w:pPr>
          </w:p>
        </w:tc>
        <w:tc>
          <w:tcPr>
            <w:tcW w:w="1701" w:type="dxa"/>
            <w:vAlign w:val="center"/>
          </w:tcPr>
          <w:p>
            <w:pPr>
              <w:jc w:val="center"/>
              <w:rPr>
                <w:rFonts w:hint="default" w:ascii="Times New Roman" w:hAnsi="Times New Roman" w:cs="Times New Roman"/>
                <w:bCs/>
                <w:color w:val="auto"/>
                <w:spacing w:val="6"/>
                <w:sz w:val="21"/>
                <w:szCs w:val="21"/>
                <w:u w:color="FFFFFF"/>
              </w:rPr>
            </w:pPr>
          </w:p>
        </w:tc>
        <w:tc>
          <w:tcPr>
            <w:tcW w:w="155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0.1</w:t>
            </w:r>
          </w:p>
        </w:tc>
        <w:tc>
          <w:tcPr>
            <w:tcW w:w="1417"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0.2</w:t>
            </w:r>
          </w:p>
        </w:tc>
        <w:tc>
          <w:tcPr>
            <w:tcW w:w="143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6" w:type="dxa"/>
            <w:vMerge w:val="continue"/>
            <w:vAlign w:val="center"/>
          </w:tcPr>
          <w:p>
            <w:pPr>
              <w:pStyle w:val="172"/>
              <w:spacing w:before="24" w:after="24" w:line="240" w:lineRule="auto"/>
              <w:rPr>
                <w:rFonts w:hint="default" w:ascii="Times New Roman" w:hAnsi="Times New Roman" w:cs="Times New Roman"/>
                <w:color w:val="auto"/>
                <w:kern w:val="21"/>
                <w:sz w:val="21"/>
                <w:szCs w:val="21"/>
              </w:rPr>
            </w:pPr>
          </w:p>
        </w:tc>
        <w:tc>
          <w:tcPr>
            <w:tcW w:w="1705" w:type="dxa"/>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en-US" w:eastAsia="zh-CN"/>
              </w:rPr>
              <w:t>废润滑油桶</w:t>
            </w:r>
          </w:p>
        </w:tc>
        <w:tc>
          <w:tcPr>
            <w:tcW w:w="1555"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eastAsia="宋体" w:cs="Times New Roman"/>
                <w:color w:val="auto"/>
                <w:sz w:val="21"/>
                <w:szCs w:val="21"/>
                <w:highlight w:val="none"/>
                <w:lang w:val="en-US" w:eastAsia="zh-CN"/>
              </w:rPr>
              <w:t>0.01</w:t>
            </w:r>
          </w:p>
        </w:tc>
        <w:tc>
          <w:tcPr>
            <w:tcW w:w="1276" w:type="dxa"/>
            <w:vAlign w:val="center"/>
          </w:tcPr>
          <w:p>
            <w:pPr>
              <w:jc w:val="center"/>
              <w:rPr>
                <w:rFonts w:hint="default" w:ascii="Times New Roman" w:hAnsi="Times New Roman" w:cs="Times New Roman"/>
                <w:bCs/>
                <w:color w:val="auto"/>
                <w:spacing w:val="6"/>
                <w:sz w:val="21"/>
                <w:szCs w:val="21"/>
                <w:u w:color="FFFFFF"/>
              </w:rPr>
            </w:pPr>
          </w:p>
        </w:tc>
        <w:tc>
          <w:tcPr>
            <w:tcW w:w="1701" w:type="dxa"/>
            <w:vAlign w:val="center"/>
          </w:tcPr>
          <w:p>
            <w:pPr>
              <w:jc w:val="center"/>
              <w:rPr>
                <w:rFonts w:hint="default" w:ascii="Times New Roman" w:hAnsi="Times New Roman" w:cs="Times New Roman"/>
                <w:bCs/>
                <w:color w:val="auto"/>
                <w:spacing w:val="6"/>
                <w:sz w:val="21"/>
                <w:szCs w:val="21"/>
                <w:u w:color="FFFFFF"/>
              </w:rPr>
            </w:pPr>
          </w:p>
        </w:tc>
        <w:tc>
          <w:tcPr>
            <w:tcW w:w="1559" w:type="dxa"/>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val="en-US" w:eastAsia="zh-CN"/>
              </w:rPr>
              <w:t>0.01</w:t>
            </w:r>
          </w:p>
        </w:tc>
        <w:tc>
          <w:tcPr>
            <w:tcW w:w="1417" w:type="dxa"/>
            <w:vAlign w:val="center"/>
          </w:tcPr>
          <w:p>
            <w:pPr>
              <w:jc w:val="center"/>
              <w:rPr>
                <w:rFonts w:hint="default" w:ascii="Times New Roman" w:hAnsi="Times New Roman" w:cs="Times New Roman"/>
                <w:bCs/>
                <w:color w:val="auto"/>
                <w:spacing w:val="6"/>
                <w:sz w:val="21"/>
                <w:szCs w:val="21"/>
                <w:u w:color="FFFFFF"/>
              </w:rPr>
            </w:pPr>
            <w:r>
              <w:rPr>
                <w:rFonts w:hint="default" w:ascii="Times New Roman" w:hAnsi="Times New Roman" w:cs="Times New Roman"/>
                <w:color w:val="auto"/>
                <w:sz w:val="21"/>
                <w:szCs w:val="21"/>
                <w:lang w:val="en-US" w:eastAsia="zh-CN"/>
              </w:rPr>
              <w:t>0</w:t>
            </w:r>
          </w:p>
        </w:tc>
        <w:tc>
          <w:tcPr>
            <w:tcW w:w="16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snapToGrid w:val="0"/>
                <w:color w:val="auto"/>
                <w:kern w:val="0"/>
                <w:sz w:val="21"/>
                <w:szCs w:val="21"/>
                <w:u w:val="none"/>
                <w:lang w:val="en-US" w:eastAsia="zh-CN" w:bidi="ar"/>
              </w:rPr>
              <w:t>0.02</w:t>
            </w:r>
          </w:p>
        </w:tc>
        <w:tc>
          <w:tcPr>
            <w:tcW w:w="143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0.01</w:t>
            </w:r>
          </w:p>
        </w:tc>
      </w:tr>
    </w:tbl>
    <w:p>
      <w:pPr>
        <w:pStyle w:val="172"/>
        <w:spacing w:before="192" w:beforeLines="80" w:after="24"/>
        <w:jc w:val="left"/>
        <w:rPr>
          <w:rFonts w:ascii="Times New Roman" w:hAnsi="Times New Roman"/>
          <w:color w:val="auto"/>
          <w:kern w:val="21"/>
          <w:szCs w:val="21"/>
        </w:rPr>
      </w:pPr>
      <w:r>
        <w:rPr>
          <w:rFonts w:ascii="Times New Roman" w:hAnsi="Times New Roman"/>
          <w:color w:val="auto"/>
          <w:kern w:val="21"/>
          <w:szCs w:val="21"/>
        </w:rPr>
        <w:t>注：</w:t>
      </w:r>
      <w:r>
        <w:rPr>
          <w:rFonts w:ascii="Times New Roman" w:hAnsi="Times New Roman"/>
          <w:color w:val="auto"/>
          <w:kern w:val="21"/>
          <w:szCs w:val="21"/>
        </w:rPr>
        <w:fldChar w:fldCharType="begin"/>
      </w:r>
      <w:r>
        <w:rPr>
          <w:rFonts w:ascii="Times New Roman" w:hAnsi="Times New Roman"/>
          <w:color w:val="auto"/>
          <w:kern w:val="21"/>
          <w:szCs w:val="21"/>
        </w:rPr>
        <w:instrText xml:space="preserve"> = 6 \* GB3 \* MERGEFORMAT </w:instrText>
      </w:r>
      <w:r>
        <w:rPr>
          <w:rFonts w:ascii="Times New Roman" w:hAnsi="Times New Roman"/>
          <w:color w:val="auto"/>
          <w:kern w:val="21"/>
          <w:szCs w:val="21"/>
        </w:rPr>
        <w:fldChar w:fldCharType="separate"/>
      </w:r>
      <w:r>
        <w:rPr>
          <w:rFonts w:ascii="Times New Roman" w:hAnsi="Times New Roman"/>
          <w:color w:val="auto"/>
          <w:szCs w:val="21"/>
        </w:rPr>
        <w:t>⑥</w:t>
      </w:r>
      <w:r>
        <w:rPr>
          <w:rFonts w:ascii="Times New Roman" w:hAnsi="Times New Roman"/>
          <w:color w:val="auto"/>
          <w:kern w:val="21"/>
          <w:szCs w:val="21"/>
        </w:rPr>
        <w:fldChar w:fldCharType="end"/>
      </w:r>
      <w:r>
        <w:rPr>
          <w:rFonts w:ascii="Times New Roman" w:hAnsi="Times New Roman"/>
          <w:color w:val="auto"/>
          <w:kern w:val="21"/>
          <w:szCs w:val="21"/>
        </w:rPr>
        <w:t>=</w:t>
      </w:r>
      <w:r>
        <w:rPr>
          <w:rFonts w:ascii="Times New Roman" w:hAnsi="Times New Roman"/>
          <w:color w:val="auto"/>
          <w:kern w:val="21"/>
          <w:szCs w:val="21"/>
        </w:rPr>
        <w:fldChar w:fldCharType="begin"/>
      </w:r>
      <w:r>
        <w:rPr>
          <w:rFonts w:ascii="Times New Roman" w:hAnsi="Times New Roman"/>
          <w:color w:val="auto"/>
          <w:kern w:val="21"/>
          <w:szCs w:val="21"/>
        </w:rPr>
        <w:instrText xml:space="preserve"> = 1 \* GB3 \* MERGEFORMAT </w:instrText>
      </w:r>
      <w:r>
        <w:rPr>
          <w:rFonts w:ascii="Times New Roman" w:hAnsi="Times New Roman"/>
          <w:color w:val="auto"/>
          <w:kern w:val="21"/>
          <w:szCs w:val="21"/>
        </w:rPr>
        <w:fldChar w:fldCharType="separate"/>
      </w:r>
      <w:r>
        <w:rPr>
          <w:rFonts w:ascii="Times New Roman" w:hAnsi="Times New Roman"/>
          <w:color w:val="auto"/>
          <w:szCs w:val="21"/>
        </w:rPr>
        <w:t>①</w:t>
      </w:r>
      <w:r>
        <w:rPr>
          <w:rFonts w:ascii="Times New Roman" w:hAnsi="Times New Roman"/>
          <w:color w:val="auto"/>
          <w:kern w:val="21"/>
          <w:szCs w:val="21"/>
        </w:rPr>
        <w:fldChar w:fldCharType="end"/>
      </w:r>
      <w:r>
        <w:rPr>
          <w:rFonts w:ascii="Times New Roman" w:hAnsi="Times New Roman"/>
          <w:color w:val="auto"/>
          <w:kern w:val="21"/>
          <w:szCs w:val="21"/>
        </w:rPr>
        <w:t>+</w:t>
      </w:r>
      <w:r>
        <w:rPr>
          <w:rFonts w:ascii="Times New Roman" w:hAnsi="Times New Roman"/>
          <w:color w:val="auto"/>
          <w:kern w:val="21"/>
          <w:szCs w:val="21"/>
        </w:rPr>
        <w:fldChar w:fldCharType="begin"/>
      </w:r>
      <w:r>
        <w:rPr>
          <w:rFonts w:ascii="Times New Roman" w:hAnsi="Times New Roman"/>
          <w:color w:val="auto"/>
          <w:kern w:val="21"/>
          <w:szCs w:val="21"/>
        </w:rPr>
        <w:instrText xml:space="preserve"> = 3 \* GB3 \* MERGEFORMAT </w:instrText>
      </w:r>
      <w:r>
        <w:rPr>
          <w:rFonts w:ascii="Times New Roman" w:hAnsi="Times New Roman"/>
          <w:color w:val="auto"/>
          <w:kern w:val="21"/>
          <w:szCs w:val="21"/>
        </w:rPr>
        <w:fldChar w:fldCharType="separate"/>
      </w:r>
      <w:r>
        <w:rPr>
          <w:rFonts w:ascii="Times New Roman" w:hAnsi="Times New Roman"/>
          <w:color w:val="auto"/>
          <w:szCs w:val="21"/>
        </w:rPr>
        <w:t>③</w:t>
      </w:r>
      <w:r>
        <w:rPr>
          <w:rFonts w:ascii="Times New Roman" w:hAnsi="Times New Roman"/>
          <w:color w:val="auto"/>
          <w:kern w:val="21"/>
          <w:szCs w:val="21"/>
        </w:rPr>
        <w:fldChar w:fldCharType="end"/>
      </w:r>
      <w:r>
        <w:rPr>
          <w:rFonts w:ascii="Times New Roman" w:hAnsi="Times New Roman"/>
          <w:color w:val="auto"/>
          <w:kern w:val="21"/>
          <w:szCs w:val="21"/>
        </w:rPr>
        <w:t>+</w:t>
      </w:r>
      <w:r>
        <w:rPr>
          <w:rFonts w:ascii="Times New Roman" w:hAnsi="Times New Roman"/>
          <w:color w:val="auto"/>
          <w:kern w:val="21"/>
          <w:szCs w:val="21"/>
        </w:rPr>
        <w:fldChar w:fldCharType="begin"/>
      </w:r>
      <w:r>
        <w:rPr>
          <w:rFonts w:ascii="Times New Roman" w:hAnsi="Times New Roman"/>
          <w:color w:val="auto"/>
          <w:kern w:val="21"/>
          <w:szCs w:val="21"/>
        </w:rPr>
        <w:instrText xml:space="preserve"> = 4 \* GB3 \* MERGEFORMAT </w:instrText>
      </w:r>
      <w:r>
        <w:rPr>
          <w:rFonts w:ascii="Times New Roman" w:hAnsi="Times New Roman"/>
          <w:color w:val="auto"/>
          <w:kern w:val="21"/>
          <w:szCs w:val="21"/>
        </w:rPr>
        <w:fldChar w:fldCharType="separate"/>
      </w:r>
      <w:r>
        <w:rPr>
          <w:rFonts w:ascii="Times New Roman" w:hAnsi="Times New Roman"/>
          <w:color w:val="auto"/>
          <w:szCs w:val="21"/>
        </w:rPr>
        <w:t>④</w:t>
      </w:r>
      <w:r>
        <w:rPr>
          <w:rFonts w:ascii="Times New Roman" w:hAnsi="Times New Roman"/>
          <w:color w:val="auto"/>
          <w:kern w:val="21"/>
          <w:szCs w:val="21"/>
        </w:rPr>
        <w:fldChar w:fldCharType="end"/>
      </w:r>
      <w:r>
        <w:rPr>
          <w:rFonts w:ascii="Times New Roman" w:hAnsi="Times New Roman"/>
          <w:color w:val="auto"/>
          <w:kern w:val="21"/>
          <w:szCs w:val="21"/>
        </w:rPr>
        <w:t>-</w:t>
      </w:r>
      <w:r>
        <w:rPr>
          <w:rFonts w:ascii="Times New Roman" w:hAnsi="Times New Roman"/>
          <w:color w:val="auto"/>
          <w:kern w:val="21"/>
          <w:szCs w:val="21"/>
        </w:rPr>
        <w:fldChar w:fldCharType="begin"/>
      </w:r>
      <w:r>
        <w:rPr>
          <w:rFonts w:ascii="Times New Roman" w:hAnsi="Times New Roman"/>
          <w:color w:val="auto"/>
          <w:kern w:val="21"/>
          <w:szCs w:val="21"/>
        </w:rPr>
        <w:instrText xml:space="preserve"> = 5 \* GB3 \* MERGEFORMAT </w:instrText>
      </w:r>
      <w:r>
        <w:rPr>
          <w:rFonts w:ascii="Times New Roman" w:hAnsi="Times New Roman"/>
          <w:color w:val="auto"/>
          <w:kern w:val="21"/>
          <w:szCs w:val="21"/>
        </w:rPr>
        <w:fldChar w:fldCharType="separate"/>
      </w:r>
      <w:r>
        <w:rPr>
          <w:rFonts w:ascii="Times New Roman" w:hAnsi="Times New Roman"/>
          <w:color w:val="auto"/>
          <w:szCs w:val="21"/>
        </w:rPr>
        <w:t>⑤</w:t>
      </w:r>
      <w:r>
        <w:rPr>
          <w:rFonts w:ascii="Times New Roman" w:hAnsi="Times New Roman"/>
          <w:color w:val="auto"/>
          <w:kern w:val="21"/>
          <w:szCs w:val="21"/>
        </w:rPr>
        <w:fldChar w:fldCharType="end"/>
      </w:r>
      <w:r>
        <w:rPr>
          <w:rFonts w:ascii="Times New Roman" w:hAnsi="Times New Roman"/>
          <w:color w:val="auto"/>
          <w:kern w:val="21"/>
          <w:szCs w:val="21"/>
        </w:rPr>
        <w:t>；</w:t>
      </w:r>
      <w:r>
        <w:rPr>
          <w:rFonts w:ascii="Times New Roman" w:hAnsi="Times New Roman"/>
          <w:color w:val="auto"/>
          <w:kern w:val="21"/>
          <w:szCs w:val="21"/>
        </w:rPr>
        <w:fldChar w:fldCharType="begin"/>
      </w:r>
      <w:r>
        <w:rPr>
          <w:rFonts w:ascii="Times New Roman" w:hAnsi="Times New Roman"/>
          <w:color w:val="auto"/>
          <w:kern w:val="21"/>
          <w:szCs w:val="21"/>
        </w:rPr>
        <w:instrText xml:space="preserve"> = 7 \* GB3 \* MERGEFORMAT </w:instrText>
      </w:r>
      <w:r>
        <w:rPr>
          <w:rFonts w:ascii="Times New Roman" w:hAnsi="Times New Roman"/>
          <w:color w:val="auto"/>
          <w:kern w:val="21"/>
          <w:szCs w:val="21"/>
        </w:rPr>
        <w:fldChar w:fldCharType="separate"/>
      </w:r>
      <w:r>
        <w:rPr>
          <w:rFonts w:ascii="Times New Roman" w:hAnsi="Times New Roman"/>
          <w:color w:val="auto"/>
          <w:szCs w:val="21"/>
        </w:rPr>
        <w:t>⑦</w:t>
      </w:r>
      <w:r>
        <w:rPr>
          <w:rFonts w:ascii="Times New Roman" w:hAnsi="Times New Roman"/>
          <w:color w:val="auto"/>
          <w:kern w:val="21"/>
          <w:szCs w:val="21"/>
        </w:rPr>
        <w:fldChar w:fldCharType="end"/>
      </w:r>
      <w:r>
        <w:rPr>
          <w:rFonts w:ascii="Times New Roman" w:hAnsi="Times New Roman"/>
          <w:color w:val="auto"/>
          <w:kern w:val="21"/>
          <w:szCs w:val="21"/>
        </w:rPr>
        <w:t>=</w:t>
      </w:r>
      <w:r>
        <w:rPr>
          <w:rFonts w:ascii="Times New Roman" w:hAnsi="Times New Roman"/>
          <w:color w:val="auto"/>
          <w:kern w:val="21"/>
          <w:szCs w:val="21"/>
        </w:rPr>
        <w:fldChar w:fldCharType="begin"/>
      </w:r>
      <w:r>
        <w:rPr>
          <w:rFonts w:ascii="Times New Roman" w:hAnsi="Times New Roman"/>
          <w:color w:val="auto"/>
          <w:kern w:val="21"/>
          <w:szCs w:val="21"/>
        </w:rPr>
        <w:instrText xml:space="preserve"> = 6 \* GB3 \* MERGEFORMAT </w:instrText>
      </w:r>
      <w:r>
        <w:rPr>
          <w:rFonts w:ascii="Times New Roman" w:hAnsi="Times New Roman"/>
          <w:color w:val="auto"/>
          <w:kern w:val="21"/>
          <w:szCs w:val="21"/>
        </w:rPr>
        <w:fldChar w:fldCharType="separate"/>
      </w:r>
      <w:r>
        <w:rPr>
          <w:rFonts w:ascii="Times New Roman" w:hAnsi="Times New Roman"/>
          <w:color w:val="auto"/>
          <w:szCs w:val="21"/>
        </w:rPr>
        <w:t>⑥</w:t>
      </w:r>
      <w:r>
        <w:rPr>
          <w:rFonts w:ascii="Times New Roman" w:hAnsi="Times New Roman"/>
          <w:color w:val="auto"/>
          <w:kern w:val="21"/>
          <w:szCs w:val="21"/>
        </w:rPr>
        <w:fldChar w:fldCharType="end"/>
      </w:r>
      <w:r>
        <w:rPr>
          <w:rFonts w:ascii="Times New Roman" w:hAnsi="Times New Roman"/>
          <w:color w:val="auto"/>
          <w:kern w:val="21"/>
          <w:szCs w:val="21"/>
        </w:rPr>
        <w:t>-</w:t>
      </w:r>
      <w:r>
        <w:rPr>
          <w:rFonts w:ascii="Times New Roman" w:hAnsi="Times New Roman"/>
          <w:color w:val="auto"/>
          <w:kern w:val="21"/>
          <w:szCs w:val="21"/>
        </w:rPr>
        <w:fldChar w:fldCharType="begin"/>
      </w:r>
      <w:r>
        <w:rPr>
          <w:rFonts w:ascii="Times New Roman" w:hAnsi="Times New Roman"/>
          <w:color w:val="auto"/>
          <w:kern w:val="21"/>
          <w:szCs w:val="21"/>
        </w:rPr>
        <w:instrText xml:space="preserve"> = 1 \* GB3 \* MERGEFORMAT </w:instrText>
      </w:r>
      <w:r>
        <w:rPr>
          <w:rFonts w:ascii="Times New Roman" w:hAnsi="Times New Roman"/>
          <w:color w:val="auto"/>
          <w:kern w:val="21"/>
          <w:szCs w:val="21"/>
        </w:rPr>
        <w:fldChar w:fldCharType="separate"/>
      </w:r>
      <w:r>
        <w:rPr>
          <w:rFonts w:ascii="Times New Roman" w:hAnsi="Times New Roman"/>
          <w:color w:val="auto"/>
          <w:szCs w:val="21"/>
        </w:rPr>
        <w:t>①</w:t>
      </w:r>
      <w:r>
        <w:rPr>
          <w:rFonts w:ascii="Times New Roman" w:hAnsi="Times New Roman"/>
          <w:color w:val="auto"/>
          <w:kern w:val="21"/>
          <w:szCs w:val="21"/>
        </w:rPr>
        <w:fldChar w:fldCharType="end"/>
      </w:r>
      <w:r>
        <w:rPr>
          <w:rFonts w:ascii="Times New Roman" w:hAnsi="Times New Roman"/>
          <w:color w:val="auto"/>
          <w:kern w:val="21"/>
          <w:szCs w:val="21"/>
        </w:rPr>
        <w:t xml:space="preserve"> ，单位t/a。</w:t>
      </w:r>
    </w:p>
    <w:sectPr>
      <w:pgSz w:w="16838" w:h="11906" w:orient="landscape"/>
      <w:pgMar w:top="1134" w:right="1701" w:bottom="1134" w:left="170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1AEF6AD-FF80-46C5-93D6-BE8D8084BC67}"/>
  </w:font>
  <w:font w:name="Arial">
    <w:panose1 w:val="020B0604020202020204"/>
    <w:charset w:val="01"/>
    <w:family w:val="swiss"/>
    <w:pitch w:val="default"/>
    <w:sig w:usb0="E0002EFF" w:usb1="C000785B" w:usb2="00000009" w:usb3="00000000" w:csb0="400001FF" w:csb1="FFFF0000"/>
    <w:embedRegular r:id="rId2" w:fontKey="{B9DB2A99-69D1-4CE8-8DA8-ADFFE3C07E20}"/>
  </w:font>
  <w:font w:name="黑体">
    <w:panose1 w:val="02010609060101010101"/>
    <w:charset w:val="86"/>
    <w:family w:val="auto"/>
    <w:pitch w:val="default"/>
    <w:sig w:usb0="800002BF" w:usb1="38CF7CFA" w:usb2="00000016" w:usb3="00000000" w:csb0="00040001" w:csb1="00000000"/>
    <w:embedRegular r:id="rId3" w:fontKey="{32DA057E-6BBE-4B0D-BA76-9B431B270A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B570F50-294C-48D2-A78D-AF6CD3F4CAD4}"/>
  </w:font>
  <w:font w:name="仿宋_GB2312">
    <w:panose1 w:val="02010609030101010101"/>
    <w:charset w:val="86"/>
    <w:family w:val="auto"/>
    <w:pitch w:val="default"/>
    <w:sig w:usb0="00000001" w:usb1="080E0000" w:usb2="00000000" w:usb3="00000000" w:csb0="00040000" w:csb1="00000000"/>
    <w:embedRegular r:id="rId5" w:fontKey="{501801EC-2282-4838-9CF5-DAC5CBD9A6C7}"/>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方正小标宋简体">
    <w:altName w:val="仿宋_GB2312"/>
    <w:panose1 w:val="00000000000000000000"/>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6" w:fontKey="{012F4797-A9B5-4F0F-8D38-50348430D98D}"/>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华康简宋">
    <w:altName w:val="宋体"/>
    <w:panose1 w:val="00000000000000000000"/>
    <w:charset w:val="86"/>
    <w:family w:val="auto"/>
    <w:pitch w:val="default"/>
    <w:sig w:usb0="00000000" w:usb1="00000000" w:usb2="00000010" w:usb3="00000000" w:csb0="00040000" w:csb1="00000000"/>
  </w:font>
  <w:font w:name="”“Times New Roman”“">
    <w:altName w:val="宋体"/>
    <w:panose1 w:val="00000000000000000000"/>
    <w:charset w:val="86"/>
    <w:family w:val="auto"/>
    <w:pitch w:val="default"/>
    <w:sig w:usb0="00000000" w:usb1="00000000" w:usb2="00000010" w:usb3="00000000" w:csb0="00040000" w:csb1="00000000"/>
  </w:font>
  <w:font w:name="Century">
    <w:panose1 w:val="0204060405050502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楷体">
    <w:panose1 w:val="02010609060101010101"/>
    <w:charset w:val="86"/>
    <w:family w:val="modern"/>
    <w:pitch w:val="default"/>
    <w:sig w:usb0="800002BF" w:usb1="38CF7CFA" w:usb2="00000016" w:usb3="00000000" w:csb0="00040001" w:csb1="00000000"/>
  </w:font>
  <w:font w:name="Arial Rounded MT Bold">
    <w:altName w:val="Arial"/>
    <w:panose1 w:val="00000000000000000000"/>
    <w:charset w:val="00"/>
    <w:family w:val="swiss"/>
    <w:pitch w:val="default"/>
    <w:sig w:usb0="00000000" w:usb1="00000000" w:usb2="00000000" w:usb3="00000000" w:csb0="00000001" w:csb1="00000000"/>
  </w:font>
  <w:font w:name="文鼎CS楷体">
    <w:altName w:val="微软雅黑"/>
    <w:panose1 w:val="00000000000000000000"/>
    <w:charset w:val="86"/>
    <w:family w:val="auto"/>
    <w:pitch w:val="default"/>
    <w:sig w:usb0="00000000" w:usb1="00000000" w:usb2="00000010" w:usb3="00000000" w:csb0="00040000" w:csb1="00000000"/>
  </w:font>
  <w:font w:name="仿宋体">
    <w:altName w:val="仿宋"/>
    <w:panose1 w:val="00000000000000000000"/>
    <w:charset w:val="86"/>
    <w:family w:val="auto"/>
    <w:pitch w:val="default"/>
    <w:sig w:usb0="00000000" w:usb1="00000000" w:usb2="00000010" w:usb3="00000000" w:csb0="00040000" w:csb1="00000000"/>
  </w:font>
  <w:font w:name="Garamond">
    <w:altName w:val="MV Boli"/>
    <w:panose1 w:val="02020404030301010803"/>
    <w:charset w:val="00"/>
    <w:family w:val="roman"/>
    <w:pitch w:val="default"/>
    <w:sig w:usb0="00000000" w:usb1="00000000" w:usb2="00000000" w:usb3="00000000" w:csb0="0000009F" w:csb1="00000000"/>
  </w:font>
  <w:font w:name="方正黑体简体">
    <w:altName w:val="宋体"/>
    <w:panose1 w:val="00000000000000000000"/>
    <w:charset w:val="86"/>
    <w:family w:val="auto"/>
    <w:pitch w:val="default"/>
    <w:sig w:usb0="00000000" w:usb1="00000000" w:usb2="00000010" w:usb3="00000000" w:csb0="00040000" w:csb1="00000000"/>
  </w:font>
  <w:font w:name="昆仑楷体">
    <w:altName w:val="宋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0008009F" w:csb1="00000000"/>
  </w:font>
  <w:font w:name="Symusic">
    <w:panose1 w:val="00000400000000000000"/>
    <w:charset w:val="00"/>
    <w:family w:val="auto"/>
    <w:pitch w:val="default"/>
    <w:sig w:usb0="00000001" w:usb1="00000000" w:usb2="00000000" w:usb3="00000000" w:csb0="000001FF" w:csb1="00000000"/>
  </w:font>
  <w:font w:name="华文行楷">
    <w:panose1 w:val="02010800040101010101"/>
    <w:charset w:val="86"/>
    <w:family w:val="auto"/>
    <w:pitch w:val="default"/>
    <w:sig w:usb0="00000001" w:usb1="080F0000" w:usb2="00000000" w:usb3="00000000" w:csb0="00040000" w:csb1="00000000"/>
  </w:font>
  <w:font w:name="Impact">
    <w:panose1 w:val="020B0806030902050204"/>
    <w:charset w:val="00"/>
    <w:family w:val="swiss"/>
    <w:pitch w:val="default"/>
    <w:sig w:usb0="00000287" w:usb1="00000000" w:usb2="00000000" w:usb3="00000000" w:csb0="2000009F" w:csb1="DFD70000"/>
  </w:font>
  <w:font w:name="方正仿宋简体">
    <w:altName w:val="宋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Arial Black">
    <w:panose1 w:val="020B0A04020102020204"/>
    <w:charset w:val="00"/>
    <w:family w:val="swiss"/>
    <w:pitch w:val="default"/>
    <w:sig w:usb0="A00002AF" w:usb1="400078FB" w:usb2="00000000" w:usb3="00000000" w:csb0="6000009F" w:csb1="DFD70000"/>
  </w:font>
  <w:font w:name="Arial Narrow">
    <w:altName w:val="Arial"/>
    <w:panose1 w:val="020B0606020202030204"/>
    <w:charset w:val="00"/>
    <w:family w:val="swiss"/>
    <w:pitch w:val="default"/>
    <w:sig w:usb0="00000000" w:usb1="00000000" w:usb2="00000000" w:usb3="00000000" w:csb0="0000009F" w:csb1="00000000"/>
  </w:font>
  <w:font w:name="MS Mincho">
    <w:altName w:val="Yu Gothic UI"/>
    <w:panose1 w:val="02020609040205080304"/>
    <w:charset w:val="80"/>
    <w:family w:val="modern"/>
    <w:pitch w:val="default"/>
    <w:sig w:usb0="00000000" w:usb1="00000000" w:usb2="08000012" w:usb3="00000000" w:csb0="0002009F" w:csb1="00000000"/>
  </w:font>
  <w:font w:name="Adobe Caslon Pro">
    <w:altName w:val="Segoe Print"/>
    <w:panose1 w:val="0205050205050A020403"/>
    <w:charset w:val="00"/>
    <w:family w:val="roman"/>
    <w:pitch w:val="default"/>
    <w:sig w:usb0="00000000" w:usb1="00000000" w:usb2="00000000" w:usb3="00000000" w:csb0="00000093" w:csb1="00000000"/>
  </w:font>
  <w:font w:name="华文仿宋">
    <w:panose1 w:val="02010600040101010101"/>
    <w:charset w:val="86"/>
    <w:family w:val="auto"/>
    <w:pitch w:val="default"/>
    <w:sig w:usb0="00000287" w:usb1="080F0000" w:usb2="00000000" w:usb3="00000000" w:csb0="0004009F" w:csb1="DFD70000"/>
  </w:font>
  <w:font w:name="PMingLiU">
    <w:altName w:val="Microsoft JhengHei"/>
    <w:panose1 w:val="02010601000101010101"/>
    <w:charset w:val="88"/>
    <w:family w:val="roman"/>
    <w:pitch w:val="default"/>
    <w:sig w:usb0="00000000" w:usb1="00000000" w:usb2="00000016" w:usb3="00000000" w:csb0="00100001" w:csb1="00000000"/>
  </w:font>
  <w:font w:name="汉鼎简书宋">
    <w:altName w:val="宋体"/>
    <w:panose1 w:val="00000000000000000000"/>
    <w:charset w:val="86"/>
    <w:family w:val="auto"/>
    <w:pitch w:val="default"/>
    <w:sig w:usb0="00000000" w:usb1="00000000" w:usb2="00000010" w:usb3="00000000" w:csb0="00040000" w:csb1="00000000"/>
  </w:font>
  <w:font w:name="Coronet Italic">
    <w:altName w:val="宋体"/>
    <w:panose1 w:val="00000000000000000000"/>
    <w:charset w:val="86"/>
    <w:family w:val="auto"/>
    <w:pitch w:val="default"/>
    <w:sig w:usb0="00000000" w:usb1="00000000" w:usb2="00000010" w:usb3="00000000" w:csb0="00040000" w:csb1="00000000"/>
  </w:font>
  <w:font w:name="Arial,Bold">
    <w:altName w:val="Arial"/>
    <w:panose1 w:val="00000000000000000000"/>
    <w:charset w:val="00"/>
    <w:family w:val="auto"/>
    <w:pitch w:val="default"/>
    <w:sig w:usb0="00000000" w:usb1="00000000" w:usb2="00000000" w:usb3="00000000" w:csb0="00000001" w:csb1="00000000"/>
  </w:font>
  <w:font w:name="@黑体">
    <w:panose1 w:val="02010609060101010101"/>
    <w:charset w:val="86"/>
    <w:family w:val="modern"/>
    <w:pitch w:val="default"/>
    <w:sig w:usb0="800002BF" w:usb1="38CF7CFA" w:usb2="00000016" w:usb3="00000000" w:csb0="00040001" w:csb1="00000000"/>
  </w:font>
  <w:font w:name="華康中楷體">
    <w:altName w:val="Microsoft JhengHei"/>
    <w:panose1 w:val="00000000000000000000"/>
    <w:charset w:val="88"/>
    <w:family w:val="auto"/>
    <w:pitch w:val="default"/>
    <w:sig w:usb0="00000000" w:usb1="00000000" w:usb2="00000010" w:usb3="00000000" w:csb0="00100000" w:csb1="00000000"/>
  </w:font>
  <w:font w:name="方正宋三简体">
    <w:altName w:val="宋体"/>
    <w:panose1 w:val="00000000000000000000"/>
    <w:charset w:val="86"/>
    <w:family w:val="auto"/>
    <w:pitch w:val="default"/>
    <w:sig w:usb0="00000000" w:usb1="00000000" w:usb2="00000010" w:usb3="00000000" w:csb0="00040000" w:csb1="00000000"/>
  </w:font>
  <w:font w:name="Helvetica">
    <w:altName w:val="Arial"/>
    <w:panose1 w:val="020B0604020202020204"/>
    <w:charset w:val="00"/>
    <w:family w:val="auto"/>
    <w:pitch w:val="default"/>
    <w:sig w:usb0="00000000" w:usb1="00000000" w:usb2="00000000" w:usb3="00000000" w:csb0="00000001" w:csb1="00000000"/>
  </w:font>
  <w:font w:name="??">
    <w:altName w:val="Times New Roman"/>
    <w:panose1 w:val="00000000000000000000"/>
    <w:charset w:val="00"/>
    <w:family w:val="auto"/>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ail">
    <w:altName w:val="Times New Roman"/>
    <w:panose1 w:val="00000000000000000000"/>
    <w:charset w:val="00"/>
    <w:family w:val="auto"/>
    <w:pitch w:val="default"/>
    <w:sig w:usb0="00000000" w:usb1="00000000" w:usb2="00000000" w:usb3="00000000" w:csb0="00040001" w:csb1="00000000"/>
  </w:font>
  <w:font w:name="DFKai-SB">
    <w:altName w:val="Microsoft JhengHei"/>
    <w:panose1 w:val="00000000000000000000"/>
    <w:charset w:val="88"/>
    <w:family w:val="auto"/>
    <w:pitch w:val="default"/>
    <w:sig w:usb0="00000000" w:usb1="00000000" w:usb2="00000016" w:usb3="00000000" w:csb0="00100001" w:csb1="00000000"/>
  </w:font>
  <w:font w:name="TimesNewRomanPS-BoldMT">
    <w:altName w:val="微软雅黑"/>
    <w:panose1 w:val="00000000000000000000"/>
    <w:charset w:val="00"/>
    <w:family w:val="auto"/>
    <w:pitch w:val="default"/>
    <w:sig w:usb0="00000000" w:usb1="00000000" w:usb2="00000000" w:usb3="00000000" w:csb0="00040001" w:csb1="00000000"/>
  </w:font>
  <w:font w:name="FontAwesom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7" w:fontKey="{B421A448-40DB-418B-BE0E-50A8C91D90D4}"/>
  </w:font>
  <w:font w:name="方正书宋_GBK">
    <w:panose1 w:val="02000000000000000000"/>
    <w:charset w:val="86"/>
    <w:family w:val="auto"/>
    <w:pitch w:val="default"/>
    <w:sig w:usb0="A00002BF" w:usb1="38CF7CFA" w:usb2="00082016" w:usb3="00000000" w:csb0="00040001" w:csb1="00000000"/>
    <w:embedRegular r:id="rId8" w:fontKey="{488E4928-2169-4D49-B21F-9B968754E6C9}"/>
  </w:font>
  <w:font w:name="Wingdings 2">
    <w:panose1 w:val="05020102010507070707"/>
    <w:charset w:val="02"/>
    <w:family w:val="roman"/>
    <w:pitch w:val="default"/>
    <w:sig w:usb0="00000000" w:usb1="00000000" w:usb2="00000000" w:usb3="00000000" w:csb0="80000000" w:csb1="00000000"/>
    <w:embedRegular r:id="rId9" w:fontKey="{97A54EE5-0047-47BF-97CF-8FE5AA39B75A}"/>
  </w:font>
  <w:font w:name="方正书宋简体">
    <w:panose1 w:val="02000000000000000000"/>
    <w:charset w:val="86"/>
    <w:family w:val="auto"/>
    <w:pitch w:val="default"/>
    <w:sig w:usb0="A00002BF" w:usb1="184F6CFA" w:usb2="00000012" w:usb3="00000000" w:csb0="00040001" w:csb1="00000000"/>
    <w:embedRegular r:id="rId10" w:fontKey="{95C42612-5BDB-4CBD-BD1C-4D9127499564}"/>
  </w:font>
  <w:font w:name="微软雅黑">
    <w:panose1 w:val="020B0503020204020204"/>
    <w:charset w:val="86"/>
    <w:family w:val="swiss"/>
    <w:pitch w:val="default"/>
    <w:sig w:usb0="80000287" w:usb1="2ACF3C50" w:usb2="00000016" w:usb3="00000000" w:csb0="0004001F" w:csb1="00000000"/>
    <w:embedRegular r:id="rId11" w:fontKey="{749948B1-A806-465C-9DDD-02F179CE7C44}"/>
  </w:font>
  <w:font w:name="方正仿宋_GB2312">
    <w:panose1 w:val="02000000000000000000"/>
    <w:charset w:val="86"/>
    <w:family w:val="auto"/>
    <w:pitch w:val="default"/>
    <w:sig w:usb0="A00002BF" w:usb1="184F6CFA" w:usb2="00000012" w:usb3="00000000" w:csb0="00040001" w:csb1="00000000"/>
    <w:embedRegular r:id="rId12" w:fontKey="{DF21BF3E-3045-4D4F-9724-ADA30E42FD37}"/>
  </w:font>
  <w:font w:name="方正小标宋_GBK">
    <w:panose1 w:val="02000000000000000000"/>
    <w:charset w:val="86"/>
    <w:family w:val="auto"/>
    <w:pitch w:val="default"/>
    <w:sig w:usb0="A00002BF" w:usb1="38CF7CFA" w:usb2="00082016" w:usb3="00000000" w:csb0="00040001" w:csb1="00000000"/>
    <w:embedRegular r:id="rId13" w:fontKey="{B81CBC71-C8E4-4114-981A-D2C969B3D768}"/>
  </w:font>
  <w:font w:name="MV Boli">
    <w:panose1 w:val="02000500030200090000"/>
    <w:charset w:val="00"/>
    <w:family w:val="auto"/>
    <w:pitch w:val="default"/>
    <w:sig w:usb0="00000003" w:usb1="00000000" w:usb2="00000100" w:usb3="00000000" w:csb0="00000001" w:csb1="00000000"/>
  </w:font>
  <w:font w:name="Malgun Gothic">
    <w:panose1 w:val="020B0503020000020004"/>
    <w:charset w:val="81"/>
    <w:family w:val="auto"/>
    <w:pitch w:val="default"/>
    <w:sig w:usb0="9000002F" w:usb1="29D77CFB" w:usb2="00000012" w:usb3="00000000" w:csb0="0008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icrosoft JhengHei">
    <w:panose1 w:val="020B0604030504040204"/>
    <w:charset w:val="88"/>
    <w:family w:val="auto"/>
    <w:pitch w:val="default"/>
    <w:sig w:usb0="000002A7" w:usb1="28CF4400" w:usb2="00000016" w:usb3="00000000" w:csb0="00100009" w:csb1="00000000"/>
  </w:font>
  <w:font w:name="system">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SimSun-Identity-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1874"/>
      </w:rPr>
    </w:pPr>
    <w:r>
      <w:fldChar w:fldCharType="begin"/>
    </w:r>
    <w:r>
      <w:rPr>
        <w:rStyle w:val="1874"/>
      </w:rPr>
      <w:instrText xml:space="preserve">PAGE  </w:instrText>
    </w:r>
    <w:r>
      <w:fldChar w:fldCharType="separate"/>
    </w:r>
    <w:r>
      <w:fldChar w:fldCharType="end"/>
    </w:r>
  </w:p>
  <w:p>
    <w:pPr>
      <w:pStyle w:val="3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sz w:val="24"/>
        <w:szCs w:val="28"/>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3"/>
                            <w:jc w:val="center"/>
                            <w:rPr>
                              <w:sz w:val="24"/>
                              <w:szCs w:val="28"/>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31 -</w:t>
                          </w:r>
                          <w:r>
                            <w:rPr>
                              <w:sz w:val="21"/>
                              <w:szCs w:val="21"/>
                            </w:rPr>
                            <w:fldChar w:fldCharType="end"/>
                          </w:r>
                        </w:p>
                        <w:p>
                          <w:pPr>
                            <w:pStyle w:val="167"/>
                            <w:ind w:firstLine="576"/>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2tY2MoBAACaAwAADgAAAAAAAAABACAAAAAeAQAAZHJzL2Uyb0Rv&#10;Yy54bWxQSwUGAAAAAAYABgBZAQAAWgUAAAAA&#10;">
              <v:fill on="f" focussize="0,0"/>
              <v:stroke on="f"/>
              <v:imagedata o:title=""/>
              <o:lock v:ext="edit" aspectratio="f"/>
              <v:textbox inset="0mm,0mm,0mm,0mm" style="mso-fit-shape-to-text:t;">
                <w:txbxContent>
                  <w:p>
                    <w:pPr>
                      <w:pStyle w:val="33"/>
                      <w:jc w:val="center"/>
                      <w:rPr>
                        <w:sz w:val="24"/>
                        <w:szCs w:val="28"/>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31 -</w:t>
                    </w:r>
                    <w:r>
                      <w:rPr>
                        <w:sz w:val="21"/>
                        <w:szCs w:val="21"/>
                      </w:rPr>
                      <w:fldChar w:fldCharType="end"/>
                    </w:r>
                  </w:p>
                  <w:p>
                    <w:pPr>
                      <w:pStyle w:val="167"/>
                      <w:ind w:firstLine="576"/>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1A2167"/>
    <w:multiLevelType w:val="singleLevel"/>
    <w:tmpl w:val="C01A2167"/>
    <w:lvl w:ilvl="0" w:tentative="0">
      <w:start w:val="7"/>
      <w:numFmt w:val="decimal"/>
      <w:suff w:val="nothing"/>
      <w:lvlText w:val="%1、"/>
      <w:lvlJc w:val="left"/>
      <w:pPr>
        <w:ind w:left="-2"/>
      </w:pPr>
    </w:lvl>
  </w:abstractNum>
  <w:abstractNum w:abstractNumId="1">
    <w:nsid w:val="E0B03DD9"/>
    <w:multiLevelType w:val="singleLevel"/>
    <w:tmpl w:val="E0B03DD9"/>
    <w:lvl w:ilvl="0" w:tentative="0">
      <w:start w:val="6"/>
      <w:numFmt w:val="decimal"/>
      <w:suff w:val="nothing"/>
      <w:lvlText w:val="%1、"/>
      <w:lvlJc w:val="left"/>
    </w:lvl>
  </w:abstractNum>
  <w:abstractNum w:abstractNumId="2">
    <w:nsid w:val="F11792DC"/>
    <w:multiLevelType w:val="singleLevel"/>
    <w:tmpl w:val="F11792DC"/>
    <w:lvl w:ilvl="0" w:tentative="0">
      <w:start w:val="1"/>
      <w:numFmt w:val="chineseCounting"/>
      <w:suff w:val="nothing"/>
      <w:lvlText w:val="%1、"/>
      <w:lvlJc w:val="left"/>
      <w:rPr>
        <w:rFonts w:hint="eastAsia"/>
      </w:rPr>
    </w:lvl>
  </w:abstractNum>
  <w:abstractNum w:abstractNumId="3">
    <w:nsid w:val="0000000A"/>
    <w:multiLevelType w:val="singleLevel"/>
    <w:tmpl w:val="0000000A"/>
    <w:lvl w:ilvl="0" w:tentative="0">
      <w:start w:val="1"/>
      <w:numFmt w:val="decimal"/>
      <w:pStyle w:val="155"/>
      <w:lvlText w:val="%1."/>
      <w:lvlJc w:val="left"/>
      <w:pPr>
        <w:tabs>
          <w:tab w:val="left" w:pos="2040"/>
        </w:tabs>
        <w:ind w:left="2040" w:leftChars="800" w:hanging="360" w:hangingChars="200"/>
      </w:pPr>
    </w:lvl>
  </w:abstractNum>
  <w:abstractNum w:abstractNumId="4">
    <w:nsid w:val="0000000B"/>
    <w:multiLevelType w:val="singleLevel"/>
    <w:tmpl w:val="0000000B"/>
    <w:lvl w:ilvl="0" w:tentative="0">
      <w:start w:val="1"/>
      <w:numFmt w:val="bullet"/>
      <w:pStyle w:val="20"/>
      <w:lvlText w:val=""/>
      <w:lvlJc w:val="left"/>
      <w:pPr>
        <w:tabs>
          <w:tab w:val="left" w:pos="1200"/>
        </w:tabs>
        <w:ind w:left="1200" w:leftChars="400" w:hanging="360" w:hangingChars="200"/>
      </w:pPr>
      <w:rPr>
        <w:rFonts w:hint="default" w:ascii="Wingdings" w:hAnsi="Wingdings"/>
      </w:rPr>
    </w:lvl>
  </w:abstractNum>
  <w:abstractNum w:abstractNumId="5">
    <w:nsid w:val="0000000C"/>
    <w:multiLevelType w:val="singleLevel"/>
    <w:tmpl w:val="0000000C"/>
    <w:lvl w:ilvl="0" w:tentative="0">
      <w:start w:val="2"/>
      <w:numFmt w:val="decimal"/>
      <w:suff w:val="nothing"/>
      <w:lvlText w:val="（%1）"/>
      <w:lvlJc w:val="left"/>
      <w:pPr>
        <w:ind w:left="420"/>
      </w:pPr>
    </w:lvl>
  </w:abstractNum>
  <w:abstractNum w:abstractNumId="6">
    <w:nsid w:val="0000000D"/>
    <w:multiLevelType w:val="multilevel"/>
    <w:tmpl w:val="0000000D"/>
    <w:lvl w:ilvl="0" w:tentative="0">
      <w:start w:val="1"/>
      <w:numFmt w:val="chineseCountingThousand"/>
      <w:suff w:val="nothing"/>
      <w:lvlText w:val="第%1条"/>
      <w:lvlJc w:val="left"/>
      <w:pPr>
        <w:ind w:left="0" w:firstLine="0"/>
      </w:pPr>
      <w:rPr>
        <w:rFonts w:hint="eastAsia" w:ascii="黑体" w:eastAsia="黑体"/>
        <w:b w:val="0"/>
        <w:i w:val="0"/>
        <w:color w:val="auto"/>
        <w:sz w:val="28"/>
        <w:u w:val="none"/>
      </w:rPr>
    </w:lvl>
    <w:lvl w:ilvl="1" w:tentative="0">
      <w:start w:val="1"/>
      <w:numFmt w:val="none"/>
      <w:pStyle w:val="1667"/>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0000000E"/>
    <w:multiLevelType w:val="multilevel"/>
    <w:tmpl w:val="0000000E"/>
    <w:lvl w:ilvl="0" w:tentative="0">
      <w:start w:val="1"/>
      <w:numFmt w:val="decimal"/>
      <w:pStyle w:val="1108"/>
      <w:suff w:val="nothing"/>
      <w:lvlText w:val="注%1："/>
      <w:lvlJc w:val="left"/>
      <w:pPr>
        <w:ind w:left="811" w:hanging="448"/>
      </w:pPr>
      <w:rPr>
        <w:rFonts w:hint="eastAsia" w:ascii="黑体" w:hAns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8">
    <w:nsid w:val="00000010"/>
    <w:multiLevelType w:val="multilevel"/>
    <w:tmpl w:val="00000010"/>
    <w:lvl w:ilvl="0" w:tentative="0">
      <w:start w:val="1"/>
      <w:numFmt w:val="decimal"/>
      <w:lvlText w:val="%1."/>
      <w:lvlJc w:val="left"/>
      <w:pPr>
        <w:ind w:left="420" w:hanging="420"/>
      </w:pPr>
      <w:rPr>
        <w:rFonts w:hint="eastAsia"/>
        <w:b w:val="0"/>
        <w:bCs w:val="0"/>
        <w:i w:val="0"/>
        <w:iCs w:val="0"/>
        <w:caps w:val="0"/>
        <w:smallCaps w:val="0"/>
        <w:strike w:val="0"/>
        <w:dstrike w:val="0"/>
        <w:snapToGrid w:val="0"/>
        <w:color w:val="000000"/>
        <w:spacing w:val="0"/>
        <w:w w:val="0"/>
        <w:kern w:val="0"/>
        <w:position w:val="0"/>
        <w:sz w:val="16"/>
        <w:szCs w:val="16"/>
        <w:u w:val="none" w:color="000000"/>
      </w:rPr>
    </w:lvl>
    <w:lvl w:ilvl="1" w:tentative="0">
      <w:start w:val="1"/>
      <w:numFmt w:val="chineseCountingThousand"/>
      <w:lvlRestart w:val="0"/>
      <w:pStyle w:val="1591"/>
      <w:suff w:val="nothing"/>
      <w:lvlText w:val="%2、"/>
      <w:lvlJc w:val="left"/>
      <w:pPr>
        <w:ind w:left="0" w:firstLine="0"/>
      </w:pPr>
      <w:rPr>
        <w:rFonts w:hint="eastAsia"/>
        <w:lang w:val="en-US"/>
      </w:rPr>
    </w:lvl>
    <w:lvl w:ilvl="2" w:tentative="0">
      <w:start w:val="1"/>
      <w:numFmt w:val="decimal"/>
      <w:suff w:val="nothing"/>
      <w:lvlText w:val="%3."/>
      <w:lvlJc w:val="right"/>
      <w:pPr>
        <w:ind w:left="-260" w:firstLine="680"/>
      </w:pPr>
      <w:rPr>
        <w:rFonts w:hint="eastAsia"/>
      </w:rPr>
    </w:lvl>
    <w:lvl w:ilvl="3" w:tentative="0">
      <w:start w:val="1"/>
      <w:numFmt w:val="decimal"/>
      <w:suff w:val="nothing"/>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9">
    <w:nsid w:val="00000011"/>
    <w:multiLevelType w:val="multilevel"/>
    <w:tmpl w:val="00000011"/>
    <w:lvl w:ilvl="0" w:tentative="0">
      <w:start w:val="1"/>
      <w:numFmt w:val="chineseCountingThousand"/>
      <w:pStyle w:val="1098"/>
      <w:lvlText w:val="第%1节"/>
      <w:lvlJc w:val="center"/>
      <w:pPr>
        <w:tabs>
          <w:tab w:val="left" w:pos="1680"/>
        </w:tabs>
        <w:ind w:left="1680" w:firstLine="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0">
    <w:nsid w:val="00000014"/>
    <w:multiLevelType w:val="multilevel"/>
    <w:tmpl w:val="00000014"/>
    <w:lvl w:ilvl="0" w:tentative="0">
      <w:start w:val="1"/>
      <w:numFmt w:val="upperRoman"/>
      <w:pStyle w:val="1345"/>
      <w:lvlText w:val="第 %1 条"/>
      <w:lvlJc w:val="left"/>
      <w:pPr>
        <w:tabs>
          <w:tab w:val="left" w:pos="1440"/>
        </w:tabs>
        <w:ind w:left="0" w:firstLine="0"/>
      </w:pPr>
    </w:lvl>
    <w:lvl w:ilvl="1" w:tentative="0">
      <w:start w:val="1"/>
      <w:numFmt w:val="decimalZero"/>
      <w:isLgl/>
      <w:lvlText w:val="节 %1.%2"/>
      <w:lvlJc w:val="left"/>
      <w:pPr>
        <w:tabs>
          <w:tab w:val="left" w:pos="720"/>
        </w:tabs>
        <w:ind w:left="0" w:firstLine="0"/>
      </w:pPr>
    </w:lvl>
    <w:lvl w:ilvl="2" w:tentative="0">
      <w:start w:val="1"/>
      <w:numFmt w:val="lowerLetter"/>
      <w:lvlText w:val="(%3)"/>
      <w:lvlJc w:val="left"/>
      <w:pPr>
        <w:tabs>
          <w:tab w:val="left" w:pos="720"/>
        </w:tabs>
        <w:ind w:left="720" w:hanging="432"/>
      </w:p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11">
    <w:nsid w:val="00000015"/>
    <w:multiLevelType w:val="multilevel"/>
    <w:tmpl w:val="00000015"/>
    <w:lvl w:ilvl="0" w:tentative="0">
      <w:start w:val="1"/>
      <w:numFmt w:val="decimal"/>
      <w:pStyle w:val="1193"/>
      <w:lvlText w:val="第%1章"/>
      <w:lvlJc w:val="left"/>
      <w:pPr>
        <w:tabs>
          <w:tab w:val="left" w:pos="425"/>
        </w:tabs>
        <w:ind w:left="425" w:hanging="425"/>
      </w:pPr>
      <w:rPr>
        <w:rFonts w:hint="eastAsia" w:eastAsia="仿宋_GB2312"/>
        <w:sz w:val="36"/>
        <w:szCs w:val="36"/>
      </w:rPr>
    </w:lvl>
    <w:lvl w:ilvl="1" w:tentative="0">
      <w:start w:val="1"/>
      <w:numFmt w:val="decimal"/>
      <w:lvlText w:val="%1.%2."/>
      <w:lvlJc w:val="left"/>
      <w:pPr>
        <w:tabs>
          <w:tab w:val="left" w:pos="567"/>
        </w:tabs>
        <w:ind w:left="567" w:hanging="567"/>
      </w:pPr>
      <w:rPr>
        <w:rFonts w:hint="eastAsia"/>
        <w:sz w:val="30"/>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00000016"/>
    <w:multiLevelType w:val="multilevel"/>
    <w:tmpl w:val="00000016"/>
    <w:lvl w:ilvl="0" w:tentative="0">
      <w:start w:val="1"/>
      <w:numFmt w:val="decimal"/>
      <w:pStyle w:val="1107"/>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00000017"/>
    <w:multiLevelType w:val="multilevel"/>
    <w:tmpl w:val="00000017"/>
    <w:lvl w:ilvl="0" w:tentative="0">
      <w:start w:val="1"/>
      <w:numFmt w:val="decimal"/>
      <w:lvlText w:val="%1"/>
      <w:lvlJc w:val="left"/>
      <w:pPr>
        <w:tabs>
          <w:tab w:val="left" w:pos="360"/>
        </w:tabs>
        <w:ind w:left="360" w:hanging="1260"/>
      </w:pPr>
      <w:rPr>
        <w:rFonts w:hint="default" w:ascii="Arial" w:hAnsi="Arial" w:cs="Arial"/>
        <w:i w:val="0"/>
        <w:iCs w:val="0"/>
        <w:caps w:val="0"/>
        <w:smallCaps w:val="0"/>
        <w:strike w:val="0"/>
        <w:dstrike w:val="0"/>
        <w:color w:val="000000"/>
        <w:spacing w:val="0"/>
        <w:position w:val="0"/>
        <w:sz w:val="36"/>
        <w:szCs w:val="36"/>
        <w:u w:val="none"/>
      </w:rPr>
    </w:lvl>
    <w:lvl w:ilvl="1" w:tentative="0">
      <w:start w:val="1"/>
      <w:numFmt w:val="decimal"/>
      <w:lvlText w:val="%1.%2"/>
      <w:lvlJc w:val="left"/>
      <w:pPr>
        <w:tabs>
          <w:tab w:val="left" w:pos="576"/>
        </w:tabs>
        <w:ind w:left="576" w:hanging="576"/>
      </w:pPr>
      <w:rPr>
        <w:rFonts w:hint="default" w:ascii="Arial" w:hAnsi="Arial" w:cs="Arial"/>
        <w:sz w:val="30"/>
        <w:szCs w:val="30"/>
      </w:rPr>
    </w:lvl>
    <w:lvl w:ilvl="2" w:tentative="0">
      <w:start w:val="1"/>
      <w:numFmt w:val="decimal"/>
      <w:suff w:val="space"/>
      <w:lvlText w:val="%1.%2.%3"/>
      <w:lvlJc w:val="left"/>
      <w:pPr>
        <w:ind w:left="1080" w:hanging="720"/>
      </w:pPr>
      <w:rPr>
        <w:rFonts w:hint="default" w:ascii="Arial" w:hAnsi="Arial" w:cs="Arial"/>
        <w:b/>
        <w:sz w:val="24"/>
        <w:szCs w:val="24"/>
      </w:rPr>
    </w:lvl>
    <w:lvl w:ilvl="3" w:tentative="0">
      <w:start w:val="1"/>
      <w:numFmt w:val="decimal"/>
      <w:pStyle w:val="796"/>
      <w:lvlText w:val="%1.%2.%3.%4"/>
      <w:lvlJc w:val="left"/>
      <w:pPr>
        <w:tabs>
          <w:tab w:val="left" w:pos="862"/>
        </w:tabs>
        <w:ind w:left="0" w:firstLine="0"/>
      </w:pPr>
      <w:rPr>
        <w:rFonts w:hint="eastAsia"/>
        <w:color w:val="auto"/>
      </w:rPr>
    </w:lvl>
    <w:lvl w:ilvl="4" w:tentative="0">
      <w:start w:val="1"/>
      <w:numFmt w:val="decimal"/>
      <w:lvlText w:val="%1.%2.%3.%4.%5"/>
      <w:lvlJc w:val="left"/>
      <w:pPr>
        <w:tabs>
          <w:tab w:val="left" w:pos="108"/>
        </w:tabs>
        <w:ind w:left="108" w:hanging="1008"/>
      </w:pPr>
      <w:rPr>
        <w:rFonts w:hint="eastAsia"/>
      </w:rPr>
    </w:lvl>
    <w:lvl w:ilvl="5" w:tentative="0">
      <w:start w:val="1"/>
      <w:numFmt w:val="decimal"/>
      <w:lvlText w:val="%1.%2.%3.%4.%5.%6"/>
      <w:lvlJc w:val="left"/>
      <w:pPr>
        <w:tabs>
          <w:tab w:val="left" w:pos="252"/>
        </w:tabs>
        <w:ind w:left="252" w:hanging="1152"/>
      </w:pPr>
      <w:rPr>
        <w:rFonts w:hint="eastAsia"/>
      </w:rPr>
    </w:lvl>
    <w:lvl w:ilvl="6" w:tentative="0">
      <w:start w:val="1"/>
      <w:numFmt w:val="decimal"/>
      <w:lvlText w:val="%1.%2.%3.%4.%5.%6.%7"/>
      <w:lvlJc w:val="left"/>
      <w:pPr>
        <w:tabs>
          <w:tab w:val="left" w:pos="396"/>
        </w:tabs>
        <w:ind w:left="396" w:hanging="1296"/>
      </w:pPr>
      <w:rPr>
        <w:rFonts w:hint="eastAsia"/>
      </w:rPr>
    </w:lvl>
    <w:lvl w:ilvl="7" w:tentative="0">
      <w:start w:val="1"/>
      <w:numFmt w:val="decimal"/>
      <w:lvlText w:val="%1.%2.%3.%4.%5.%6.%7.%8"/>
      <w:lvlJc w:val="left"/>
      <w:pPr>
        <w:tabs>
          <w:tab w:val="left" w:pos="540"/>
        </w:tabs>
        <w:ind w:left="540" w:hanging="1440"/>
      </w:pPr>
      <w:rPr>
        <w:rFonts w:hint="eastAsia"/>
      </w:rPr>
    </w:lvl>
    <w:lvl w:ilvl="8" w:tentative="0">
      <w:start w:val="1"/>
      <w:numFmt w:val="decimal"/>
      <w:lvlText w:val="%1.%2.%3.%4.%5.%6.%7.%8.%9"/>
      <w:lvlJc w:val="left"/>
      <w:pPr>
        <w:tabs>
          <w:tab w:val="left" w:pos="684"/>
        </w:tabs>
        <w:ind w:left="684" w:hanging="1584"/>
      </w:pPr>
      <w:rPr>
        <w:rFonts w:hint="eastAsia"/>
      </w:rPr>
    </w:lvl>
  </w:abstractNum>
  <w:abstractNum w:abstractNumId="14">
    <w:nsid w:val="00000018"/>
    <w:multiLevelType w:val="multilevel"/>
    <w:tmpl w:val="00000018"/>
    <w:lvl w:ilvl="0" w:tentative="0">
      <w:start w:val="1"/>
      <w:numFmt w:val="none"/>
      <w:pStyle w:val="555"/>
      <w:suff w:val="nothing"/>
      <w:lvlText w:val="%1"/>
      <w:lvlJc w:val="left"/>
      <w:pPr>
        <w:ind w:left="0" w:firstLine="0"/>
      </w:pPr>
      <w:rPr>
        <w:rFonts w:hint="default" w:ascii="Times New Roman" w:hAnsi="Times New Roman"/>
        <w:b/>
        <w:i w:val="0"/>
        <w:sz w:val="21"/>
      </w:rPr>
    </w:lvl>
    <w:lvl w:ilvl="1" w:tentative="0">
      <w:start w:val="1"/>
      <w:numFmt w:val="decimal"/>
      <w:pStyle w:val="552"/>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162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5">
    <w:nsid w:val="205FA059"/>
    <w:multiLevelType w:val="singleLevel"/>
    <w:tmpl w:val="205FA059"/>
    <w:lvl w:ilvl="0" w:tentative="0">
      <w:start w:val="1"/>
      <w:numFmt w:val="decimal"/>
      <w:suff w:val="nothing"/>
      <w:lvlText w:val="%1、"/>
      <w:lvlJc w:val="left"/>
      <w:pPr>
        <w:ind w:left="-2"/>
      </w:pPr>
    </w:lvl>
  </w:abstractNum>
  <w:abstractNum w:abstractNumId="16">
    <w:nsid w:val="4AFE6A48"/>
    <w:multiLevelType w:val="singleLevel"/>
    <w:tmpl w:val="4AFE6A48"/>
    <w:lvl w:ilvl="0" w:tentative="0">
      <w:start w:val="1"/>
      <w:numFmt w:val="decimal"/>
      <w:suff w:val="nothing"/>
      <w:lvlText w:val="（%1）"/>
      <w:lvlJc w:val="left"/>
    </w:lvl>
  </w:abstractNum>
  <w:abstractNum w:abstractNumId="17">
    <w:nsid w:val="7770A5ED"/>
    <w:multiLevelType w:val="singleLevel"/>
    <w:tmpl w:val="7770A5ED"/>
    <w:lvl w:ilvl="0" w:tentative="0">
      <w:start w:val="2"/>
      <w:numFmt w:val="decimal"/>
      <w:suff w:val="nothing"/>
      <w:lvlText w:val="（%1）"/>
      <w:lvlJc w:val="left"/>
      <w:pPr>
        <w:ind w:left="210"/>
      </w:pPr>
    </w:lvl>
  </w:abstractNum>
  <w:abstractNum w:abstractNumId="18">
    <w:nsid w:val="7D571D7C"/>
    <w:multiLevelType w:val="singleLevel"/>
    <w:tmpl w:val="7D571D7C"/>
    <w:lvl w:ilvl="0" w:tentative="0">
      <w:start w:val="2"/>
      <w:numFmt w:val="decimal"/>
      <w:suff w:val="nothing"/>
      <w:lvlText w:val="（%1）"/>
      <w:lvlJc w:val="left"/>
    </w:lvl>
  </w:abstractNum>
  <w:num w:numId="1">
    <w:abstractNumId w:val="4"/>
  </w:num>
  <w:num w:numId="2">
    <w:abstractNumId w:val="3"/>
  </w:num>
  <w:num w:numId="3">
    <w:abstractNumId w:val="14"/>
  </w:num>
  <w:num w:numId="4">
    <w:abstractNumId w:val="13"/>
  </w:num>
  <w:num w:numId="5">
    <w:abstractNumId w:val="9"/>
  </w:num>
  <w:num w:numId="6">
    <w:abstractNumId w:val="12"/>
  </w:num>
  <w:num w:numId="7">
    <w:abstractNumId w:val="7"/>
  </w:num>
  <w:num w:numId="8">
    <w:abstractNumId w:val="11"/>
  </w:num>
  <w:num w:numId="9">
    <w:abstractNumId w:val="10"/>
  </w:num>
  <w:num w:numId="10">
    <w:abstractNumId w:val="8"/>
  </w:num>
  <w:num w:numId="11">
    <w:abstractNumId w:val="6"/>
  </w:num>
  <w:num w:numId="12">
    <w:abstractNumId w:val="5"/>
  </w:num>
  <w:num w:numId="13">
    <w:abstractNumId w:val="2"/>
  </w:num>
  <w:num w:numId="14">
    <w:abstractNumId w:val="15"/>
  </w:num>
  <w:num w:numId="15">
    <w:abstractNumId w:val="18"/>
  </w:num>
  <w:num w:numId="16">
    <w:abstractNumId w:val="1"/>
  </w:num>
  <w:num w:numId="17">
    <w:abstractNumId w:val="0"/>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3Yjc2MjU1ZmVlNDVhOTJhMjQyNGZkMTkwZWMyZmUifQ=="/>
    <w:docVar w:name="KSO_WPS_MARK_KEY" w:val="ae194ee2-0024-4aef-8cc3-944d43c1f232"/>
  </w:docVars>
  <w:rsids>
    <w:rsidRoot w:val="00543797"/>
    <w:rsid w:val="0001080B"/>
    <w:rsid w:val="0010216C"/>
    <w:rsid w:val="00172564"/>
    <w:rsid w:val="00543797"/>
    <w:rsid w:val="006D6BB0"/>
    <w:rsid w:val="00762970"/>
    <w:rsid w:val="007B7FB3"/>
    <w:rsid w:val="007D4979"/>
    <w:rsid w:val="00887EA7"/>
    <w:rsid w:val="008D16A9"/>
    <w:rsid w:val="00946388"/>
    <w:rsid w:val="00AD5CA5"/>
    <w:rsid w:val="00C77F8C"/>
    <w:rsid w:val="00D30EF8"/>
    <w:rsid w:val="00DC20CB"/>
    <w:rsid w:val="00E22EF5"/>
    <w:rsid w:val="00E53ABF"/>
    <w:rsid w:val="00EB3528"/>
    <w:rsid w:val="00F22C08"/>
    <w:rsid w:val="00F83608"/>
    <w:rsid w:val="00FD724E"/>
    <w:rsid w:val="00FE5AFE"/>
    <w:rsid w:val="015C5080"/>
    <w:rsid w:val="0341020B"/>
    <w:rsid w:val="04D937C9"/>
    <w:rsid w:val="05724030"/>
    <w:rsid w:val="068C4878"/>
    <w:rsid w:val="070C3ECC"/>
    <w:rsid w:val="0713524D"/>
    <w:rsid w:val="071C00CA"/>
    <w:rsid w:val="074B671E"/>
    <w:rsid w:val="084E2B94"/>
    <w:rsid w:val="089D7C92"/>
    <w:rsid w:val="08AD7DB0"/>
    <w:rsid w:val="08F67E65"/>
    <w:rsid w:val="09EB6960"/>
    <w:rsid w:val="0A8209CD"/>
    <w:rsid w:val="0BA31E88"/>
    <w:rsid w:val="0BD3328D"/>
    <w:rsid w:val="0C4871BB"/>
    <w:rsid w:val="0C4E5DF5"/>
    <w:rsid w:val="0D97173A"/>
    <w:rsid w:val="0E693A91"/>
    <w:rsid w:val="10402776"/>
    <w:rsid w:val="10940713"/>
    <w:rsid w:val="113A27F3"/>
    <w:rsid w:val="124B37FD"/>
    <w:rsid w:val="13733E11"/>
    <w:rsid w:val="14AB3737"/>
    <w:rsid w:val="14C823C1"/>
    <w:rsid w:val="15174F11"/>
    <w:rsid w:val="15D11EC6"/>
    <w:rsid w:val="1644495E"/>
    <w:rsid w:val="168D5ABD"/>
    <w:rsid w:val="16F110C9"/>
    <w:rsid w:val="18002C4C"/>
    <w:rsid w:val="187D0D8F"/>
    <w:rsid w:val="1A516158"/>
    <w:rsid w:val="1AA0600F"/>
    <w:rsid w:val="1C8031A6"/>
    <w:rsid w:val="1C9E00F8"/>
    <w:rsid w:val="1CDE7114"/>
    <w:rsid w:val="213D7600"/>
    <w:rsid w:val="21D06C61"/>
    <w:rsid w:val="227F67B2"/>
    <w:rsid w:val="22B12EE3"/>
    <w:rsid w:val="2335563C"/>
    <w:rsid w:val="234A6016"/>
    <w:rsid w:val="238D1062"/>
    <w:rsid w:val="25391AD9"/>
    <w:rsid w:val="273C5FF8"/>
    <w:rsid w:val="284A096B"/>
    <w:rsid w:val="291274F7"/>
    <w:rsid w:val="29D0356D"/>
    <w:rsid w:val="2ADF4216"/>
    <w:rsid w:val="2D835920"/>
    <w:rsid w:val="2DEF06E0"/>
    <w:rsid w:val="2DF26ACA"/>
    <w:rsid w:val="317E18A9"/>
    <w:rsid w:val="317E27EC"/>
    <w:rsid w:val="31916A36"/>
    <w:rsid w:val="32DB2FD7"/>
    <w:rsid w:val="34A71F7F"/>
    <w:rsid w:val="34BA39A5"/>
    <w:rsid w:val="359446E3"/>
    <w:rsid w:val="363513A2"/>
    <w:rsid w:val="36B06178"/>
    <w:rsid w:val="37CD3932"/>
    <w:rsid w:val="398B082A"/>
    <w:rsid w:val="3B9A4ABF"/>
    <w:rsid w:val="3CBA6A13"/>
    <w:rsid w:val="3E5C4644"/>
    <w:rsid w:val="3F453887"/>
    <w:rsid w:val="416B5718"/>
    <w:rsid w:val="41CE4AD9"/>
    <w:rsid w:val="42217D73"/>
    <w:rsid w:val="42462460"/>
    <w:rsid w:val="42C84132"/>
    <w:rsid w:val="432E4196"/>
    <w:rsid w:val="43E36CB4"/>
    <w:rsid w:val="45A673F5"/>
    <w:rsid w:val="45E34392"/>
    <w:rsid w:val="487A094E"/>
    <w:rsid w:val="48F0588A"/>
    <w:rsid w:val="499F2873"/>
    <w:rsid w:val="49A24899"/>
    <w:rsid w:val="4C013661"/>
    <w:rsid w:val="4CDC3143"/>
    <w:rsid w:val="4E9656B6"/>
    <w:rsid w:val="4F050F76"/>
    <w:rsid w:val="51D35F31"/>
    <w:rsid w:val="52766F78"/>
    <w:rsid w:val="52FC487E"/>
    <w:rsid w:val="53381534"/>
    <w:rsid w:val="534849BC"/>
    <w:rsid w:val="535311B1"/>
    <w:rsid w:val="53C53B51"/>
    <w:rsid w:val="543C3126"/>
    <w:rsid w:val="5454740F"/>
    <w:rsid w:val="54A25165"/>
    <w:rsid w:val="54DC0930"/>
    <w:rsid w:val="577A54B2"/>
    <w:rsid w:val="57AF4364"/>
    <w:rsid w:val="5879212A"/>
    <w:rsid w:val="58C609D8"/>
    <w:rsid w:val="58F6448F"/>
    <w:rsid w:val="5AB444C9"/>
    <w:rsid w:val="5AB92164"/>
    <w:rsid w:val="5BB51855"/>
    <w:rsid w:val="5BBC5E03"/>
    <w:rsid w:val="5D220DED"/>
    <w:rsid w:val="5D96344D"/>
    <w:rsid w:val="5F5D4CE7"/>
    <w:rsid w:val="60BF3DBF"/>
    <w:rsid w:val="610524C7"/>
    <w:rsid w:val="61A22FA0"/>
    <w:rsid w:val="61F856F3"/>
    <w:rsid w:val="62233985"/>
    <w:rsid w:val="62E363D8"/>
    <w:rsid w:val="632112C2"/>
    <w:rsid w:val="63620F46"/>
    <w:rsid w:val="63856135"/>
    <w:rsid w:val="63A413D5"/>
    <w:rsid w:val="63FE6DE5"/>
    <w:rsid w:val="645A6A58"/>
    <w:rsid w:val="64DF6B47"/>
    <w:rsid w:val="67105652"/>
    <w:rsid w:val="6893645D"/>
    <w:rsid w:val="6A3A48B9"/>
    <w:rsid w:val="6B8E47DE"/>
    <w:rsid w:val="6C5313C3"/>
    <w:rsid w:val="6E505722"/>
    <w:rsid w:val="702C6021"/>
    <w:rsid w:val="705D3573"/>
    <w:rsid w:val="70627CB6"/>
    <w:rsid w:val="70681F45"/>
    <w:rsid w:val="706D6C53"/>
    <w:rsid w:val="70E27F80"/>
    <w:rsid w:val="72CB78ED"/>
    <w:rsid w:val="755A5271"/>
    <w:rsid w:val="765158C1"/>
    <w:rsid w:val="765C773F"/>
    <w:rsid w:val="76D556DB"/>
    <w:rsid w:val="76DC4F84"/>
    <w:rsid w:val="77514780"/>
    <w:rsid w:val="792C1CCE"/>
    <w:rsid w:val="79BB3180"/>
    <w:rsid w:val="79DE4C4A"/>
    <w:rsid w:val="7AA8721A"/>
    <w:rsid w:val="7B1C4C18"/>
    <w:rsid w:val="7C49701D"/>
    <w:rsid w:val="7F020777"/>
    <w:rsid w:val="7F156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napToGrid w:val="0"/>
      <w:kern w:val="2"/>
      <w:sz w:val="21"/>
      <w:szCs w:val="24"/>
      <w:lang w:val="en-US" w:eastAsia="zh-CN" w:bidi="ar-SA"/>
    </w:rPr>
  </w:style>
  <w:style w:type="paragraph" w:styleId="5">
    <w:name w:val="heading 1"/>
    <w:basedOn w:val="1"/>
    <w:next w:val="1"/>
    <w:link w:val="1916"/>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73"/>
    <w:qFormat/>
    <w:uiPriority w:val="0"/>
    <w:pPr>
      <w:keepNext/>
      <w:keepLines/>
      <w:tabs>
        <w:tab w:val="left" w:pos="1617"/>
      </w:tabs>
      <w:spacing w:before="260" w:after="260" w:line="416" w:lineRule="auto"/>
      <w:ind w:left="1617" w:hanging="567"/>
      <w:outlineLvl w:val="1"/>
    </w:pPr>
    <w:rPr>
      <w:rFonts w:ascii="Arial" w:hAnsi="Arial" w:eastAsia="黑体"/>
      <w:b/>
      <w:bCs/>
      <w:sz w:val="32"/>
      <w:szCs w:val="32"/>
    </w:rPr>
  </w:style>
  <w:style w:type="paragraph" w:styleId="7">
    <w:name w:val="heading 3"/>
    <w:basedOn w:val="1"/>
    <w:next w:val="1"/>
    <w:link w:val="1917"/>
    <w:qFormat/>
    <w:uiPriority w:val="0"/>
    <w:pPr>
      <w:keepNext/>
      <w:keepLines/>
      <w:tabs>
        <w:tab w:val="left" w:pos="2269"/>
      </w:tabs>
      <w:spacing w:before="260" w:after="260" w:line="416" w:lineRule="auto"/>
      <w:ind w:left="2269" w:hanging="709"/>
      <w:outlineLvl w:val="2"/>
    </w:pPr>
    <w:rPr>
      <w:rFonts w:ascii="Calibri" w:hAnsi="Calibri"/>
      <w:b/>
      <w:bCs/>
      <w:sz w:val="32"/>
      <w:szCs w:val="32"/>
    </w:rPr>
  </w:style>
  <w:style w:type="paragraph" w:styleId="8">
    <w:name w:val="heading 4"/>
    <w:basedOn w:val="1"/>
    <w:next w:val="1"/>
    <w:link w:val="2062"/>
    <w:qFormat/>
    <w:uiPriority w:val="0"/>
    <w:pPr>
      <w:keepNext/>
      <w:keepLines/>
      <w:tabs>
        <w:tab w:val="left" w:pos="2127"/>
      </w:tabs>
      <w:spacing w:before="280" w:after="290" w:line="376" w:lineRule="auto"/>
      <w:ind w:left="2127" w:hanging="851"/>
      <w:outlineLvl w:val="3"/>
    </w:pPr>
    <w:rPr>
      <w:rFonts w:ascii="Arial" w:hAnsi="Arial" w:eastAsia="黑体"/>
      <w:b/>
      <w:bCs/>
      <w:sz w:val="28"/>
      <w:szCs w:val="28"/>
    </w:rPr>
  </w:style>
  <w:style w:type="paragraph" w:styleId="9">
    <w:name w:val="heading 5"/>
    <w:basedOn w:val="1"/>
    <w:next w:val="1"/>
    <w:link w:val="76"/>
    <w:qFormat/>
    <w:uiPriority w:val="0"/>
    <w:pPr>
      <w:keepNext/>
      <w:keepLines/>
      <w:tabs>
        <w:tab w:val="left" w:pos="992"/>
      </w:tabs>
      <w:spacing w:before="280" w:after="290" w:line="376" w:lineRule="auto"/>
      <w:ind w:left="992" w:hanging="992"/>
      <w:outlineLvl w:val="4"/>
    </w:pPr>
    <w:rPr>
      <w:rFonts w:ascii="Calibri" w:hAnsi="Calibri"/>
      <w:b/>
      <w:bCs/>
      <w:sz w:val="28"/>
      <w:szCs w:val="28"/>
    </w:rPr>
  </w:style>
  <w:style w:type="paragraph" w:styleId="10">
    <w:name w:val="heading 6"/>
    <w:basedOn w:val="1"/>
    <w:next w:val="1"/>
    <w:link w:val="77"/>
    <w:qFormat/>
    <w:uiPriority w:val="0"/>
    <w:pPr>
      <w:keepNext/>
      <w:keepLines/>
      <w:tabs>
        <w:tab w:val="left" w:pos="1134"/>
      </w:tabs>
      <w:spacing w:before="240" w:after="64" w:line="320" w:lineRule="auto"/>
      <w:ind w:left="1134" w:hanging="1134"/>
      <w:outlineLvl w:val="5"/>
    </w:pPr>
    <w:rPr>
      <w:rFonts w:ascii="Arial" w:hAnsi="Arial" w:eastAsia="黑体"/>
      <w:b/>
      <w:bCs/>
      <w:sz w:val="24"/>
    </w:rPr>
  </w:style>
  <w:style w:type="paragraph" w:styleId="11">
    <w:name w:val="heading 7"/>
    <w:basedOn w:val="1"/>
    <w:next w:val="1"/>
    <w:link w:val="78"/>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7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21"/>
    <w:basedOn w:val="3"/>
    <w:next w:val="1"/>
    <w:link w:val="113"/>
    <w:qFormat/>
    <w:uiPriority w:val="0"/>
    <w:pPr>
      <w:ind w:firstLine="420" w:firstLineChars="200"/>
    </w:pPr>
    <w:rPr>
      <w:sz w:val="21"/>
      <w:szCs w:val="24"/>
    </w:rPr>
  </w:style>
  <w:style w:type="paragraph" w:customStyle="1" w:styleId="3">
    <w:name w:val="正文文本缩进1"/>
    <w:basedOn w:val="1"/>
    <w:next w:val="4"/>
    <w:qFormat/>
    <w:uiPriority w:val="0"/>
    <w:pPr>
      <w:spacing w:line="500" w:lineRule="exact"/>
      <w:ind w:firstLine="525"/>
    </w:pPr>
    <w:rPr>
      <w:sz w:val="24"/>
      <w:szCs w:val="20"/>
    </w:rPr>
  </w:style>
  <w:style w:type="paragraph" w:styleId="4">
    <w:name w:val="caption"/>
    <w:basedOn w:val="1"/>
    <w:next w:val="1"/>
    <w:link w:val="92"/>
    <w:qFormat/>
    <w:uiPriority w:val="0"/>
    <w:pPr>
      <w:keepNext/>
      <w:adjustRightInd w:val="0"/>
      <w:snapToGrid w:val="0"/>
      <w:spacing w:beforeLines="50"/>
      <w:jc w:val="center"/>
    </w:pPr>
    <w:rPr>
      <w:rFonts w:eastAsia="黑体"/>
      <w:sz w:val="24"/>
    </w:rPr>
  </w:style>
  <w:style w:type="paragraph" w:styleId="14">
    <w:name w:val="List Bullet 4"/>
    <w:basedOn w:val="1"/>
    <w:qFormat/>
    <w:uiPriority w:val="0"/>
    <w:pPr>
      <w:tabs>
        <w:tab w:val="left" w:pos="360"/>
        <w:tab w:val="left" w:pos="1620"/>
      </w:tabs>
      <w:ind w:left="1620" w:leftChars="600" w:hanging="1260"/>
    </w:pPr>
    <w:rPr>
      <w:rFonts w:ascii="宋体" w:hAnsi="宋体" w:eastAsia="仿宋_GB2312"/>
      <w:color w:val="000000"/>
      <w:kern w:val="0"/>
      <w:sz w:val="24"/>
      <w:szCs w:val="32"/>
      <w:u w:color="FFFFFF"/>
    </w:rPr>
  </w:style>
  <w:style w:type="paragraph" w:styleId="15">
    <w:name w:val="List Number"/>
    <w:basedOn w:val="1"/>
    <w:qFormat/>
    <w:uiPriority w:val="0"/>
    <w:pPr>
      <w:tabs>
        <w:tab w:val="left" w:pos="851"/>
        <w:tab w:val="left" w:pos="3690"/>
      </w:tabs>
      <w:spacing w:afterLines="50"/>
      <w:ind w:left="3402" w:hanging="72"/>
      <w:jc w:val="center"/>
    </w:pPr>
    <w:rPr>
      <w:rFonts w:ascii="宋体" w:hAnsi="宋体" w:eastAsia="黑体"/>
      <w:bCs/>
      <w:sz w:val="24"/>
      <w:u w:color="FFFFFF"/>
    </w:rPr>
  </w:style>
  <w:style w:type="paragraph" w:styleId="16">
    <w:name w:val="Normal Indent"/>
    <w:basedOn w:val="1"/>
    <w:next w:val="1"/>
    <w:link w:val="91"/>
    <w:qFormat/>
    <w:uiPriority w:val="0"/>
    <w:pPr>
      <w:ind w:firstLine="420" w:firstLineChars="200"/>
    </w:pPr>
    <w:rPr>
      <w:rFonts w:ascii="宋体" w:hAnsi="Courier New"/>
    </w:rPr>
  </w:style>
  <w:style w:type="paragraph" w:styleId="17">
    <w:name w:val="List Bullet"/>
    <w:basedOn w:val="1"/>
    <w:qFormat/>
    <w:uiPriority w:val="0"/>
    <w:pPr>
      <w:tabs>
        <w:tab w:val="left" w:pos="360"/>
      </w:tabs>
      <w:ind w:left="360" w:hanging="360" w:hangingChars="200"/>
    </w:pPr>
    <w:rPr>
      <w:rFonts w:ascii="宋体" w:hAnsi="宋体"/>
      <w:u w:color="FFFFFF"/>
    </w:rPr>
  </w:style>
  <w:style w:type="paragraph" w:styleId="18">
    <w:name w:val="annotation text"/>
    <w:basedOn w:val="1"/>
    <w:link w:val="95"/>
    <w:qFormat/>
    <w:uiPriority w:val="0"/>
    <w:pPr>
      <w:jc w:val="left"/>
    </w:pPr>
    <w:rPr>
      <w:sz w:val="24"/>
    </w:rPr>
  </w:style>
  <w:style w:type="paragraph" w:styleId="19">
    <w:name w:val="Body Text 3"/>
    <w:basedOn w:val="1"/>
    <w:link w:val="98"/>
    <w:qFormat/>
    <w:uiPriority w:val="0"/>
    <w:pPr>
      <w:spacing w:after="120"/>
    </w:pPr>
    <w:rPr>
      <w:sz w:val="16"/>
      <w:szCs w:val="16"/>
    </w:rPr>
  </w:style>
  <w:style w:type="paragraph" w:styleId="20">
    <w:name w:val="List Bullet 3"/>
    <w:basedOn w:val="1"/>
    <w:qFormat/>
    <w:uiPriority w:val="0"/>
    <w:pPr>
      <w:numPr>
        <w:ilvl w:val="0"/>
        <w:numId w:val="1"/>
      </w:numPr>
      <w:tabs>
        <w:tab w:val="left" w:pos="840"/>
        <w:tab w:val="clear" w:pos="1200"/>
      </w:tabs>
      <w:ind w:left="840" w:leftChars="0" w:firstLine="0" w:firstLineChars="0"/>
    </w:pPr>
    <w:rPr>
      <w:rFonts w:ascii="宋体" w:hAnsi="宋体" w:eastAsia="仿宋_GB2312"/>
      <w:color w:val="000000"/>
      <w:kern w:val="0"/>
      <w:sz w:val="24"/>
      <w:szCs w:val="32"/>
      <w:u w:color="FFFFFF"/>
    </w:rPr>
  </w:style>
  <w:style w:type="paragraph" w:styleId="21">
    <w:name w:val="Body Text"/>
    <w:basedOn w:val="1"/>
    <w:next w:val="22"/>
    <w:link w:val="101"/>
    <w:qFormat/>
    <w:uiPriority w:val="0"/>
    <w:pPr>
      <w:widowControl/>
      <w:snapToGrid w:val="0"/>
      <w:spacing w:before="60" w:after="160" w:line="259" w:lineRule="auto"/>
      <w:ind w:right="113"/>
    </w:pPr>
    <w:rPr>
      <w:sz w:val="18"/>
    </w:rPr>
  </w:style>
  <w:style w:type="paragraph" w:customStyle="1" w:styleId="22">
    <w:name w:val="Date1"/>
    <w:basedOn w:val="1"/>
    <w:next w:val="1"/>
    <w:qFormat/>
    <w:uiPriority w:val="0"/>
    <w:pPr>
      <w:adjustRightInd w:val="0"/>
      <w:textAlignment w:val="baseline"/>
    </w:pPr>
    <w:rPr>
      <w:rFonts w:ascii="宋体" w:hAnsi="宋体"/>
      <w:u w:color="FFFFFF"/>
    </w:rPr>
  </w:style>
  <w:style w:type="paragraph" w:styleId="23">
    <w:name w:val="Body Text Indent"/>
    <w:basedOn w:val="1"/>
    <w:next w:val="24"/>
    <w:qFormat/>
    <w:uiPriority w:val="0"/>
    <w:pPr>
      <w:spacing w:after="120"/>
      <w:ind w:left="420" w:leftChars="200"/>
    </w:pPr>
    <w:rPr>
      <w:kern w:val="0"/>
      <w:sz w:val="24"/>
      <w:szCs w:val="20"/>
    </w:rPr>
  </w:style>
  <w:style w:type="paragraph" w:styleId="24">
    <w:name w:val="header"/>
    <w:basedOn w:val="1"/>
    <w:next w:val="25"/>
    <w:link w:val="114"/>
    <w:qFormat/>
    <w:uiPriority w:val="0"/>
    <w:pPr>
      <w:pBdr>
        <w:bottom w:val="single" w:color="auto" w:sz="6" w:space="1"/>
      </w:pBdr>
      <w:tabs>
        <w:tab w:val="center" w:pos="4153"/>
        <w:tab w:val="right" w:pos="8306"/>
      </w:tabs>
      <w:snapToGrid w:val="0"/>
      <w:jc w:val="center"/>
    </w:pPr>
    <w:rPr>
      <w:sz w:val="18"/>
    </w:rPr>
  </w:style>
  <w:style w:type="paragraph" w:customStyle="1" w:styleId="25">
    <w:name w:val="样式5"/>
    <w:basedOn w:val="26"/>
    <w:next w:val="27"/>
    <w:link w:val="2077"/>
    <w:qFormat/>
    <w:uiPriority w:val="0"/>
    <w:pPr>
      <w:spacing w:line="460" w:lineRule="exact"/>
      <w:ind w:firstLine="510"/>
    </w:pPr>
    <w:rPr>
      <w:rFonts w:eastAsia="仿宋_GB2312"/>
      <w:sz w:val="24"/>
    </w:rPr>
  </w:style>
  <w:style w:type="paragraph" w:customStyle="1" w:styleId="26">
    <w:name w:val="正文1"/>
    <w:basedOn w:val="1"/>
    <w:next w:val="1"/>
    <w:qFormat/>
    <w:uiPriority w:val="0"/>
    <w:pPr>
      <w:snapToGrid w:val="0"/>
      <w:spacing w:beforeLines="20" w:afterLines="20" w:line="312" w:lineRule="auto"/>
      <w:ind w:firstLine="475" w:firstLineChars="198"/>
    </w:pPr>
    <w:rPr>
      <w:rFonts w:ascii="宋体" w:hAnsi="宋体"/>
      <w:color w:val="000000"/>
      <w:sz w:val="24"/>
      <w:szCs w:val="20"/>
    </w:rPr>
  </w:style>
  <w:style w:type="paragraph" w:styleId="27">
    <w:name w:val="endnote text"/>
    <w:basedOn w:val="1"/>
    <w:link w:val="109"/>
    <w:qFormat/>
    <w:uiPriority w:val="0"/>
    <w:pPr>
      <w:snapToGrid w:val="0"/>
      <w:jc w:val="left"/>
    </w:pPr>
  </w:style>
  <w:style w:type="paragraph" w:styleId="28">
    <w:name w:val="Block Text"/>
    <w:basedOn w:val="1"/>
    <w:next w:val="1"/>
    <w:link w:val="2425"/>
    <w:qFormat/>
    <w:uiPriority w:val="0"/>
    <w:pPr>
      <w:widowControl/>
      <w:spacing w:line="360" w:lineRule="auto"/>
      <w:jc w:val="left"/>
    </w:pPr>
    <w:rPr>
      <w:i/>
      <w:iCs/>
    </w:rPr>
  </w:style>
  <w:style w:type="paragraph" w:styleId="29">
    <w:name w:val="List Bullet 2"/>
    <w:basedOn w:val="1"/>
    <w:qFormat/>
    <w:uiPriority w:val="0"/>
    <w:pPr>
      <w:tabs>
        <w:tab w:val="left" w:pos="780"/>
      </w:tabs>
      <w:ind w:left="780" w:leftChars="200" w:hanging="360" w:hangingChars="200"/>
    </w:pPr>
    <w:rPr>
      <w:rFonts w:ascii="宋体" w:hAnsi="宋体" w:eastAsia="仿宋_GB2312"/>
      <w:color w:val="000000"/>
      <w:kern w:val="0"/>
      <w:sz w:val="24"/>
      <w:szCs w:val="32"/>
      <w:u w:color="FFFFFF"/>
    </w:rPr>
  </w:style>
  <w:style w:type="paragraph" w:styleId="30">
    <w:name w:val="Plain Text"/>
    <w:basedOn w:val="1"/>
    <w:next w:val="1"/>
    <w:link w:val="105"/>
    <w:qFormat/>
    <w:uiPriority w:val="0"/>
    <w:rPr>
      <w:rFonts w:ascii="宋体" w:hAnsi="Courier New" w:cs="Courier New"/>
      <w:szCs w:val="21"/>
    </w:rPr>
  </w:style>
  <w:style w:type="paragraph" w:styleId="31">
    <w:name w:val="List Bullet 5"/>
    <w:basedOn w:val="1"/>
    <w:qFormat/>
    <w:uiPriority w:val="0"/>
    <w:pPr>
      <w:tabs>
        <w:tab w:val="left" w:pos="1260"/>
      </w:tabs>
      <w:ind w:left="1260" w:hanging="1260"/>
    </w:pPr>
    <w:rPr>
      <w:rFonts w:hint="eastAsia" w:ascii="宋体" w:hAnsi="宋体"/>
      <w:sz w:val="24"/>
      <w:u w:color="FFFFFF"/>
    </w:rPr>
  </w:style>
  <w:style w:type="paragraph" w:styleId="32">
    <w:name w:val="Body Text Indent 2"/>
    <w:basedOn w:val="1"/>
    <w:link w:val="108"/>
    <w:qFormat/>
    <w:uiPriority w:val="0"/>
    <w:pPr>
      <w:spacing w:after="120" w:line="480" w:lineRule="auto"/>
      <w:ind w:left="420" w:leftChars="200"/>
    </w:pPr>
  </w:style>
  <w:style w:type="paragraph" w:styleId="33">
    <w:name w:val="footer"/>
    <w:basedOn w:val="1"/>
    <w:link w:val="112"/>
    <w:qFormat/>
    <w:uiPriority w:val="0"/>
    <w:pPr>
      <w:tabs>
        <w:tab w:val="center" w:pos="4153"/>
        <w:tab w:val="right" w:pos="8306"/>
      </w:tabs>
      <w:snapToGrid w:val="0"/>
      <w:jc w:val="left"/>
    </w:pPr>
    <w:rPr>
      <w:sz w:val="18"/>
    </w:rPr>
  </w:style>
  <w:style w:type="paragraph" w:styleId="34">
    <w:name w:val="toc 1"/>
    <w:basedOn w:val="1"/>
    <w:next w:val="1"/>
    <w:link w:val="117"/>
    <w:qFormat/>
    <w:uiPriority w:val="0"/>
    <w:rPr>
      <w:rFonts w:ascii="宋体" w:hAnsi="宋体"/>
      <w:caps/>
    </w:rPr>
  </w:style>
  <w:style w:type="paragraph" w:styleId="35">
    <w:name w:val="Subtitle"/>
    <w:basedOn w:val="1"/>
    <w:next w:val="1"/>
    <w:link w:val="118"/>
    <w:qFormat/>
    <w:uiPriority w:val="0"/>
    <w:pPr>
      <w:adjustRightInd w:val="0"/>
      <w:spacing w:before="240" w:after="60" w:line="312" w:lineRule="atLeast"/>
      <w:jc w:val="center"/>
      <w:textAlignment w:val="baseline"/>
      <w:outlineLvl w:val="1"/>
    </w:pPr>
    <w:rPr>
      <w:rFonts w:ascii="Cambria" w:hAnsi="Cambria"/>
      <w:b/>
      <w:kern w:val="28"/>
      <w:sz w:val="32"/>
    </w:rPr>
  </w:style>
  <w:style w:type="paragraph" w:styleId="36">
    <w:name w:val="List"/>
    <w:basedOn w:val="1"/>
    <w:qFormat/>
    <w:uiPriority w:val="0"/>
    <w:pPr>
      <w:spacing w:line="360" w:lineRule="exact"/>
      <w:jc w:val="center"/>
    </w:pPr>
    <w:rPr>
      <w:rFonts w:ascii="仿宋_GB2312" w:eastAsia="仿宋_GB2312"/>
      <w:sz w:val="28"/>
    </w:rPr>
  </w:style>
  <w:style w:type="paragraph" w:styleId="37">
    <w:name w:val="footnote text"/>
    <w:basedOn w:val="1"/>
    <w:link w:val="119"/>
    <w:qFormat/>
    <w:uiPriority w:val="0"/>
    <w:pPr>
      <w:adjustRightInd w:val="0"/>
      <w:snapToGrid w:val="0"/>
      <w:spacing w:line="360" w:lineRule="auto"/>
      <w:ind w:firstLine="200" w:firstLineChars="200"/>
      <w:jc w:val="left"/>
    </w:pPr>
    <w:rPr>
      <w:rFonts w:ascii="宋体"/>
      <w:sz w:val="18"/>
    </w:rPr>
  </w:style>
  <w:style w:type="paragraph" w:styleId="38">
    <w:name w:val="Body Text Indent 3"/>
    <w:basedOn w:val="1"/>
    <w:qFormat/>
    <w:uiPriority w:val="0"/>
    <w:pPr>
      <w:spacing w:line="360" w:lineRule="auto"/>
      <w:ind w:firstLine="482"/>
    </w:pPr>
    <w:rPr>
      <w:sz w:val="24"/>
      <w:szCs w:val="20"/>
    </w:rPr>
  </w:style>
  <w:style w:type="paragraph" w:styleId="39">
    <w:name w:val="table of figures"/>
    <w:basedOn w:val="1"/>
    <w:next w:val="1"/>
    <w:qFormat/>
    <w:uiPriority w:val="0"/>
  </w:style>
  <w:style w:type="paragraph" w:styleId="40">
    <w:name w:val="Body Text 2"/>
    <w:basedOn w:val="1"/>
    <w:qFormat/>
    <w:uiPriority w:val="0"/>
    <w:pPr>
      <w:spacing w:after="120" w:line="480" w:lineRule="auto"/>
    </w:pPr>
  </w:style>
  <w:style w:type="paragraph" w:styleId="41">
    <w:name w:val="List 4"/>
    <w:basedOn w:val="1"/>
    <w:qFormat/>
    <w:uiPriority w:val="0"/>
    <w:pPr>
      <w:ind w:left="100" w:leftChars="600" w:hanging="200" w:hangingChars="200"/>
      <w:contextualSpacing/>
    </w:pPr>
  </w:style>
  <w:style w:type="paragraph" w:styleId="4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44">
    <w:name w:val="index 1"/>
    <w:basedOn w:val="1"/>
    <w:next w:val="1"/>
    <w:qFormat/>
    <w:uiPriority w:val="0"/>
    <w:pPr>
      <w:tabs>
        <w:tab w:val="left" w:pos="5580"/>
      </w:tabs>
      <w:spacing w:line="280" w:lineRule="exact"/>
    </w:pPr>
    <w:rPr>
      <w:rFonts w:ascii="宋体" w:hAnsi="宋体"/>
      <w:spacing w:val="10"/>
    </w:rPr>
  </w:style>
  <w:style w:type="paragraph" w:styleId="45">
    <w:name w:val="Title"/>
    <w:basedOn w:val="1"/>
    <w:link w:val="2064"/>
    <w:qFormat/>
    <w:uiPriority w:val="0"/>
    <w:pPr>
      <w:tabs>
        <w:tab w:val="left" w:pos="425"/>
      </w:tabs>
      <w:spacing w:before="240" w:after="60"/>
      <w:ind w:left="425" w:hanging="425"/>
      <w:jc w:val="center"/>
      <w:outlineLvl w:val="0"/>
    </w:pPr>
    <w:rPr>
      <w:rFonts w:ascii="Arial" w:hAnsi="Arial"/>
      <w:b/>
      <w:bCs/>
      <w:sz w:val="32"/>
      <w:szCs w:val="32"/>
    </w:rPr>
  </w:style>
  <w:style w:type="paragraph" w:styleId="46">
    <w:name w:val="annotation subject"/>
    <w:basedOn w:val="18"/>
    <w:next w:val="18"/>
    <w:link w:val="2654"/>
    <w:qFormat/>
    <w:uiPriority w:val="0"/>
    <w:rPr>
      <w:b/>
      <w:bCs/>
      <w:sz w:val="21"/>
    </w:rPr>
  </w:style>
  <w:style w:type="paragraph" w:styleId="47">
    <w:name w:val="Body Text First Indent"/>
    <w:basedOn w:val="21"/>
    <w:next w:val="1"/>
    <w:qFormat/>
    <w:uiPriority w:val="0"/>
    <w:pPr>
      <w:tabs>
        <w:tab w:val="left" w:pos="900"/>
      </w:tabs>
      <w:spacing w:after="120"/>
      <w:ind w:firstLine="420" w:firstLineChars="100"/>
    </w:pPr>
    <w:rPr>
      <w:sz w:val="21"/>
    </w:rPr>
  </w:style>
  <w:style w:type="paragraph" w:styleId="48">
    <w:name w:val="Body Text First Indent 2"/>
    <w:basedOn w:val="23"/>
    <w:next w:val="1"/>
    <w:qFormat/>
    <w:uiPriority w:val="99"/>
    <w:pPr>
      <w:spacing w:after="120"/>
      <w:ind w:left="420" w:leftChars="200" w:firstLine="420" w:firstLineChars="200"/>
      <w:jc w:val="center"/>
    </w:pPr>
    <w:rPr>
      <w:rFonts w:ascii="Times New Roman" w:hAnsi="Times New Roman" w:eastAsia="宋体" w:cs="Times New Roman"/>
      <w:szCs w:val="21"/>
      <w:lang w:val="en-US" w:eastAsia="zh-CN" w:bidi="ar-SA"/>
    </w:rPr>
  </w:style>
  <w:style w:type="table" w:styleId="50">
    <w:name w:val="Table Grid"/>
    <w:basedOn w:val="4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basedOn w:val="51"/>
    <w:qFormat/>
    <w:uiPriority w:val="0"/>
    <w:rPr>
      <w:b/>
      <w:bCs/>
    </w:rPr>
  </w:style>
  <w:style w:type="character" w:styleId="53">
    <w:name w:val="FollowedHyperlink"/>
    <w:basedOn w:val="51"/>
    <w:qFormat/>
    <w:uiPriority w:val="0"/>
    <w:rPr>
      <w:vanish/>
      <w:color w:val="800080"/>
      <w:u w:val="none"/>
    </w:rPr>
  </w:style>
  <w:style w:type="character" w:styleId="54">
    <w:name w:val="Emphasis"/>
    <w:qFormat/>
    <w:uiPriority w:val="0"/>
    <w:rPr>
      <w:color w:val="C60A00"/>
    </w:rPr>
  </w:style>
  <w:style w:type="character" w:styleId="55">
    <w:name w:val="HTML Definition"/>
    <w:basedOn w:val="51"/>
    <w:qFormat/>
    <w:uiPriority w:val="0"/>
    <w:rPr>
      <w:i/>
      <w:iCs/>
    </w:rPr>
  </w:style>
  <w:style w:type="character" w:styleId="56">
    <w:name w:val="Hyperlink"/>
    <w:qFormat/>
    <w:uiPriority w:val="0"/>
    <w:rPr>
      <w:color w:val="0000FF"/>
      <w:u w:val="none"/>
    </w:rPr>
  </w:style>
  <w:style w:type="character" w:styleId="57">
    <w:name w:val="HTML Code"/>
    <w:basedOn w:val="51"/>
    <w:qFormat/>
    <w:uiPriority w:val="0"/>
    <w:rPr>
      <w:rFonts w:ascii="Consolas" w:hAnsi="Consolas" w:eastAsia="Consolas" w:cs="Consolas"/>
      <w:color w:val="C7254E"/>
      <w:sz w:val="21"/>
      <w:szCs w:val="21"/>
      <w:shd w:val="clear" w:color="auto" w:fill="F9F2F4"/>
    </w:rPr>
  </w:style>
  <w:style w:type="character" w:styleId="58">
    <w:name w:val="annotation reference"/>
    <w:basedOn w:val="51"/>
    <w:semiHidden/>
    <w:qFormat/>
    <w:uiPriority w:val="0"/>
    <w:rPr>
      <w:sz w:val="21"/>
    </w:rPr>
  </w:style>
  <w:style w:type="character" w:styleId="59">
    <w:name w:val="footnote reference"/>
    <w:qFormat/>
    <w:uiPriority w:val="0"/>
    <w:rPr>
      <w:vertAlign w:val="superscript"/>
    </w:rPr>
  </w:style>
  <w:style w:type="character" w:styleId="60">
    <w:name w:val="HTML Keyboard"/>
    <w:basedOn w:val="51"/>
    <w:qFormat/>
    <w:uiPriority w:val="0"/>
    <w:rPr>
      <w:rFonts w:hint="default" w:ascii="Consolas" w:hAnsi="Consolas" w:eastAsia="Consolas" w:cs="Consolas"/>
      <w:color w:val="FFFFFF"/>
      <w:sz w:val="21"/>
      <w:szCs w:val="21"/>
      <w:shd w:val="clear" w:color="auto" w:fill="333333"/>
    </w:rPr>
  </w:style>
  <w:style w:type="character" w:styleId="61">
    <w:name w:val="HTML Sample"/>
    <w:basedOn w:val="51"/>
    <w:qFormat/>
    <w:uiPriority w:val="0"/>
    <w:rPr>
      <w:rFonts w:hint="default" w:ascii="Consolas" w:hAnsi="Consolas" w:eastAsia="Consolas" w:cs="Consolas"/>
      <w:sz w:val="21"/>
      <w:szCs w:val="21"/>
    </w:rPr>
  </w:style>
  <w:style w:type="paragraph" w:customStyle="1" w:styleId="62">
    <w:name w:val="样式 正文文本缩进 + 行距: 1.5 倍行距"/>
    <w:basedOn w:val="63"/>
    <w:next w:val="24"/>
    <w:qFormat/>
    <w:uiPriority w:val="0"/>
    <w:pPr>
      <w:ind w:left="90" w:leftChars="32" w:firstLine="560" w:firstLineChars="200"/>
    </w:pPr>
    <w:rPr>
      <w:rFonts w:cs="宋体"/>
    </w:rPr>
  </w:style>
  <w:style w:type="paragraph" w:customStyle="1" w:styleId="63">
    <w:name w:val="Body Text Indent"/>
    <w:basedOn w:val="1"/>
    <w:next w:val="24"/>
    <w:qFormat/>
    <w:uiPriority w:val="0"/>
    <w:pPr>
      <w:spacing w:after="120"/>
      <w:ind w:left="420" w:leftChars="200"/>
    </w:pPr>
    <w:rPr>
      <w:szCs w:val="24"/>
    </w:rPr>
  </w:style>
  <w:style w:type="paragraph" w:customStyle="1" w:styleId="64">
    <w:name w:val="Body Text First Indent 21"/>
    <w:basedOn w:val="65"/>
    <w:next w:val="1"/>
    <w:qFormat/>
    <w:uiPriority w:val="0"/>
    <w:pPr>
      <w:ind w:firstLine="420"/>
    </w:pPr>
    <w:rPr>
      <w:sz w:val="21"/>
    </w:rPr>
  </w:style>
  <w:style w:type="paragraph" w:customStyle="1" w:styleId="65">
    <w:name w:val="Body Text Indent1"/>
    <w:basedOn w:val="1"/>
    <w:next w:val="62"/>
    <w:qFormat/>
    <w:uiPriority w:val="0"/>
    <w:pPr>
      <w:spacing w:after="120"/>
      <w:ind w:left="420" w:leftChars="200"/>
    </w:pPr>
    <w:rPr>
      <w:sz w:val="24"/>
    </w:rPr>
  </w:style>
  <w:style w:type="paragraph" w:customStyle="1" w:styleId="66">
    <w:name w:val="Body Text Indent2"/>
    <w:basedOn w:val="1"/>
    <w:next w:val="62"/>
    <w:link w:val="102"/>
    <w:qFormat/>
    <w:uiPriority w:val="0"/>
    <w:pPr>
      <w:spacing w:after="120"/>
      <w:ind w:left="420" w:leftChars="200"/>
    </w:pPr>
    <w:rPr>
      <w:sz w:val="24"/>
    </w:rPr>
  </w:style>
  <w:style w:type="paragraph" w:customStyle="1" w:styleId="67">
    <w:name w:val="正文文本缩进2"/>
    <w:basedOn w:val="1"/>
    <w:next w:val="62"/>
    <w:qFormat/>
    <w:uiPriority w:val="0"/>
    <w:pPr>
      <w:spacing w:after="120"/>
      <w:ind w:left="420" w:leftChars="200"/>
    </w:pPr>
    <w:rPr>
      <w:sz w:val="24"/>
    </w:rPr>
  </w:style>
  <w:style w:type="paragraph" w:customStyle="1" w:styleId="68">
    <w:name w:val="Default"/>
    <w:basedOn w:val="69"/>
    <w:next w:val="70"/>
    <w:link w:val="1912"/>
    <w:qFormat/>
    <w:uiPriority w:val="0"/>
    <w:pPr>
      <w:widowControl w:val="0"/>
      <w:autoSpaceDE w:val="0"/>
      <w:autoSpaceDN w:val="0"/>
      <w:adjustRightInd w:val="0"/>
    </w:pPr>
    <w:rPr>
      <w:rFonts w:ascii="方正小标宋简体" w:eastAsia="方正小标宋简体" w:cs="Times New Roman"/>
      <w:color w:val="000000"/>
      <w:sz w:val="24"/>
    </w:rPr>
  </w:style>
  <w:style w:type="paragraph" w:customStyle="1" w:styleId="69">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70">
    <w:name w:val="样式35"/>
    <w:basedOn w:val="1"/>
    <w:next w:val="1"/>
    <w:qFormat/>
    <w:uiPriority w:val="0"/>
    <w:pPr>
      <w:spacing w:line="312" w:lineRule="auto"/>
      <w:ind w:firstLine="567"/>
    </w:pPr>
    <w:rPr>
      <w:rFonts w:ascii="宋体"/>
      <w:sz w:val="28"/>
    </w:rPr>
  </w:style>
  <w:style w:type="paragraph" w:customStyle="1" w:styleId="71">
    <w:name w:val="纯文本1"/>
    <w:basedOn w:val="1"/>
    <w:qFormat/>
    <w:uiPriority w:val="0"/>
    <w:pPr>
      <w:adjustRightInd w:val="0"/>
      <w:textAlignment w:val="baseline"/>
    </w:pPr>
    <w:rPr>
      <w:rFonts w:ascii="宋体" w:hAnsi="Courier New"/>
      <w:szCs w:val="20"/>
    </w:rPr>
  </w:style>
  <w:style w:type="character" w:customStyle="1" w:styleId="72">
    <w:name w:val="标题 1 Char"/>
    <w:semiHidden/>
    <w:qFormat/>
    <w:uiPriority w:val="0"/>
    <w:rPr>
      <w:rFonts w:ascii="Times New Roman" w:hAnsi="Times New Roman" w:eastAsia="宋体" w:cs="Times New Roman"/>
      <w:b/>
      <w:bCs/>
      <w:kern w:val="44"/>
      <w:sz w:val="44"/>
      <w:szCs w:val="44"/>
    </w:rPr>
  </w:style>
  <w:style w:type="character" w:customStyle="1" w:styleId="73">
    <w:name w:val="标题 2 字符"/>
    <w:link w:val="6"/>
    <w:semiHidden/>
    <w:qFormat/>
    <w:uiPriority w:val="0"/>
    <w:rPr>
      <w:rFonts w:ascii="Arial" w:hAnsi="Arial" w:eastAsia="黑体"/>
      <w:b/>
      <w:bCs/>
      <w:kern w:val="2"/>
      <w:sz w:val="32"/>
      <w:szCs w:val="32"/>
    </w:rPr>
  </w:style>
  <w:style w:type="character" w:customStyle="1" w:styleId="74">
    <w:name w:val="标题 3 Char"/>
    <w:semiHidden/>
    <w:qFormat/>
    <w:uiPriority w:val="0"/>
    <w:rPr>
      <w:b/>
      <w:bCs/>
      <w:kern w:val="2"/>
      <w:sz w:val="32"/>
      <w:szCs w:val="32"/>
    </w:rPr>
  </w:style>
  <w:style w:type="character" w:customStyle="1" w:styleId="75">
    <w:name w:val="标题 4 Char"/>
    <w:semiHidden/>
    <w:qFormat/>
    <w:uiPriority w:val="0"/>
    <w:rPr>
      <w:rFonts w:ascii="Cambria" w:hAnsi="Cambria" w:eastAsia="宋体" w:cs="Times New Roman"/>
      <w:b/>
      <w:bCs/>
      <w:kern w:val="2"/>
      <w:sz w:val="28"/>
      <w:szCs w:val="28"/>
    </w:rPr>
  </w:style>
  <w:style w:type="character" w:customStyle="1" w:styleId="76">
    <w:name w:val="标题 5 字符"/>
    <w:link w:val="9"/>
    <w:semiHidden/>
    <w:qFormat/>
    <w:uiPriority w:val="0"/>
    <w:rPr>
      <w:rFonts w:ascii="Calibri" w:hAnsi="Calibri"/>
      <w:b/>
      <w:bCs/>
      <w:kern w:val="2"/>
      <w:sz w:val="28"/>
      <w:szCs w:val="28"/>
    </w:rPr>
  </w:style>
  <w:style w:type="character" w:customStyle="1" w:styleId="77">
    <w:name w:val="标题 6 字符"/>
    <w:link w:val="10"/>
    <w:semiHidden/>
    <w:qFormat/>
    <w:uiPriority w:val="0"/>
    <w:rPr>
      <w:rFonts w:ascii="Arial" w:hAnsi="Arial" w:eastAsia="黑体"/>
      <w:b/>
      <w:bCs/>
      <w:kern w:val="2"/>
      <w:sz w:val="24"/>
      <w:szCs w:val="24"/>
    </w:rPr>
  </w:style>
  <w:style w:type="character" w:customStyle="1" w:styleId="78">
    <w:name w:val="标题 7 字符"/>
    <w:link w:val="11"/>
    <w:semiHidden/>
    <w:qFormat/>
    <w:uiPriority w:val="0"/>
    <w:rPr>
      <w:b/>
      <w:bCs/>
      <w:sz w:val="24"/>
      <w:szCs w:val="24"/>
    </w:rPr>
  </w:style>
  <w:style w:type="character" w:customStyle="1" w:styleId="79">
    <w:name w:val="标题 8 字符"/>
    <w:link w:val="12"/>
    <w:semiHidden/>
    <w:qFormat/>
    <w:uiPriority w:val="0"/>
    <w:rPr>
      <w:rFonts w:ascii="Arial" w:hAnsi="Arial" w:eastAsia="黑体"/>
      <w:sz w:val="24"/>
      <w:szCs w:val="24"/>
    </w:rPr>
  </w:style>
  <w:style w:type="character" w:customStyle="1" w:styleId="80">
    <w:name w:val="标题 9 字符"/>
    <w:link w:val="13"/>
    <w:semiHidden/>
    <w:qFormat/>
    <w:uiPriority w:val="0"/>
    <w:rPr>
      <w:rFonts w:ascii="Arial" w:hAnsi="Arial" w:eastAsia="黑体"/>
      <w:szCs w:val="21"/>
    </w:rPr>
  </w:style>
  <w:style w:type="character" w:customStyle="1" w:styleId="81">
    <w:name w:val="批注主题 Char"/>
    <w:link w:val="82"/>
    <w:semiHidden/>
    <w:qFormat/>
    <w:uiPriority w:val="0"/>
    <w:rPr>
      <w:rFonts w:ascii="Times New Roman" w:hAnsi="Times New Roman" w:eastAsia="宋体"/>
      <w:b/>
      <w:kern w:val="2"/>
      <w:sz w:val="24"/>
    </w:rPr>
  </w:style>
  <w:style w:type="paragraph" w:customStyle="1" w:styleId="82">
    <w:name w:val="批注主题1"/>
    <w:basedOn w:val="18"/>
    <w:next w:val="18"/>
    <w:link w:val="81"/>
    <w:qFormat/>
    <w:uiPriority w:val="0"/>
    <w:rPr>
      <w:b/>
    </w:rPr>
  </w:style>
  <w:style w:type="character" w:customStyle="1" w:styleId="83">
    <w:name w:val="正文首行缩进 Char"/>
    <w:link w:val="84"/>
    <w:semiHidden/>
    <w:qFormat/>
    <w:uiPriority w:val="0"/>
    <w:rPr>
      <w:kern w:val="2"/>
      <w:sz w:val="30"/>
    </w:rPr>
  </w:style>
  <w:style w:type="paragraph" w:customStyle="1" w:styleId="84">
    <w:name w:val="正文首行缩进1"/>
    <w:basedOn w:val="21"/>
    <w:link w:val="83"/>
    <w:qFormat/>
    <w:uiPriority w:val="0"/>
    <w:pPr>
      <w:widowControl w:val="0"/>
      <w:snapToGrid/>
      <w:spacing w:before="0" w:after="120" w:line="240" w:lineRule="auto"/>
      <w:ind w:right="0" w:firstLine="420" w:firstLineChars="100"/>
    </w:pPr>
    <w:rPr>
      <w:sz w:val="30"/>
    </w:rPr>
  </w:style>
  <w:style w:type="character" w:customStyle="1" w:styleId="85">
    <w:name w:val="宏文本 Char"/>
    <w:link w:val="86"/>
    <w:semiHidden/>
    <w:qFormat/>
    <w:uiPriority w:val="0"/>
    <w:rPr>
      <w:rFonts w:ascii="Courier New" w:hAnsi="Courier New"/>
      <w:sz w:val="24"/>
      <w:szCs w:val="24"/>
      <w:lang w:val="en-US" w:eastAsia="zh-CN" w:bidi="ar-SA"/>
    </w:rPr>
  </w:style>
  <w:style w:type="paragraph" w:customStyle="1" w:styleId="86">
    <w:name w:val="宏文本1"/>
    <w:link w:val="85"/>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sz w:val="24"/>
      <w:szCs w:val="24"/>
      <w:lang w:val="en-US" w:eastAsia="zh-CN" w:bidi="ar-SA"/>
    </w:rPr>
  </w:style>
  <w:style w:type="character" w:customStyle="1" w:styleId="87">
    <w:name w:val="注释标题 Char"/>
    <w:link w:val="88"/>
    <w:semiHidden/>
    <w:qFormat/>
    <w:uiPriority w:val="0"/>
    <w:rPr>
      <w:rFonts w:ascii="宋体" w:hAnsi="宋体"/>
      <w:szCs w:val="24"/>
      <w:u w:val="none" w:color="FFFFFF"/>
    </w:rPr>
  </w:style>
  <w:style w:type="paragraph" w:customStyle="1" w:styleId="88">
    <w:name w:val="注释标题1"/>
    <w:basedOn w:val="1"/>
    <w:next w:val="1"/>
    <w:link w:val="87"/>
    <w:qFormat/>
    <w:uiPriority w:val="0"/>
    <w:pPr>
      <w:jc w:val="center"/>
    </w:pPr>
    <w:rPr>
      <w:rFonts w:ascii="宋体" w:hAnsi="宋体"/>
      <w:u w:color="FFFFFF"/>
    </w:rPr>
  </w:style>
  <w:style w:type="character" w:customStyle="1" w:styleId="89">
    <w:name w:val="电子邮件签名 Char"/>
    <w:link w:val="90"/>
    <w:semiHidden/>
    <w:qFormat/>
    <w:uiPriority w:val="0"/>
    <w:rPr>
      <w:szCs w:val="24"/>
    </w:rPr>
  </w:style>
  <w:style w:type="paragraph" w:customStyle="1" w:styleId="90">
    <w:name w:val="电子邮件签名1"/>
    <w:basedOn w:val="1"/>
    <w:link w:val="89"/>
    <w:qFormat/>
    <w:uiPriority w:val="0"/>
  </w:style>
  <w:style w:type="character" w:customStyle="1" w:styleId="91">
    <w:name w:val="正文缩进 字符"/>
    <w:link w:val="16"/>
    <w:semiHidden/>
    <w:qFormat/>
    <w:uiPriority w:val="0"/>
    <w:rPr>
      <w:rFonts w:ascii="宋体" w:hAnsi="Courier New" w:eastAsia="宋体"/>
      <w:kern w:val="2"/>
      <w:sz w:val="21"/>
      <w:lang w:val="en-US" w:eastAsia="zh-CN" w:bidi="ar-SA"/>
    </w:rPr>
  </w:style>
  <w:style w:type="character" w:customStyle="1" w:styleId="92">
    <w:name w:val="题注 字符"/>
    <w:link w:val="4"/>
    <w:semiHidden/>
    <w:qFormat/>
    <w:uiPriority w:val="0"/>
    <w:rPr>
      <w:rFonts w:eastAsia="黑体"/>
      <w:kern w:val="2"/>
      <w:sz w:val="24"/>
    </w:rPr>
  </w:style>
  <w:style w:type="character" w:customStyle="1" w:styleId="93">
    <w:name w:val="文档结构图 Char"/>
    <w:link w:val="94"/>
    <w:semiHidden/>
    <w:qFormat/>
    <w:uiPriority w:val="0"/>
    <w:rPr>
      <w:rFonts w:ascii="宋体"/>
      <w:kern w:val="2"/>
      <w:sz w:val="18"/>
      <w:szCs w:val="18"/>
    </w:rPr>
  </w:style>
  <w:style w:type="paragraph" w:customStyle="1" w:styleId="94">
    <w:name w:val="文档结构图1"/>
    <w:basedOn w:val="1"/>
    <w:link w:val="93"/>
    <w:qFormat/>
    <w:uiPriority w:val="0"/>
    <w:rPr>
      <w:rFonts w:ascii="宋体"/>
      <w:sz w:val="18"/>
      <w:szCs w:val="18"/>
    </w:rPr>
  </w:style>
  <w:style w:type="character" w:customStyle="1" w:styleId="95">
    <w:name w:val="批注文字 字符"/>
    <w:link w:val="18"/>
    <w:semiHidden/>
    <w:qFormat/>
    <w:uiPriority w:val="0"/>
    <w:rPr>
      <w:rFonts w:ascii="Times New Roman" w:hAnsi="Times New Roman" w:eastAsia="宋体"/>
      <w:sz w:val="24"/>
    </w:rPr>
  </w:style>
  <w:style w:type="character" w:customStyle="1" w:styleId="96">
    <w:name w:val="称呼 Char"/>
    <w:link w:val="97"/>
    <w:semiHidden/>
    <w:qFormat/>
    <w:uiPriority w:val="0"/>
    <w:rPr>
      <w:sz w:val="24"/>
      <w:szCs w:val="24"/>
    </w:rPr>
  </w:style>
  <w:style w:type="paragraph" w:customStyle="1" w:styleId="97">
    <w:name w:val="称呼1"/>
    <w:basedOn w:val="1"/>
    <w:next w:val="1"/>
    <w:link w:val="96"/>
    <w:qFormat/>
    <w:uiPriority w:val="0"/>
    <w:pPr>
      <w:spacing w:line="360" w:lineRule="auto"/>
      <w:ind w:firstLine="200" w:firstLineChars="200"/>
    </w:pPr>
    <w:rPr>
      <w:sz w:val="24"/>
    </w:rPr>
  </w:style>
  <w:style w:type="character" w:customStyle="1" w:styleId="98">
    <w:name w:val="正文文本 3 字符"/>
    <w:link w:val="19"/>
    <w:semiHidden/>
    <w:qFormat/>
    <w:uiPriority w:val="0"/>
    <w:rPr>
      <w:kern w:val="2"/>
      <w:sz w:val="16"/>
      <w:szCs w:val="16"/>
    </w:rPr>
  </w:style>
  <w:style w:type="character" w:customStyle="1" w:styleId="99">
    <w:name w:val="结束语 Char"/>
    <w:link w:val="100"/>
    <w:semiHidden/>
    <w:qFormat/>
    <w:uiPriority w:val="0"/>
    <w:rPr>
      <w:sz w:val="24"/>
      <w:szCs w:val="24"/>
    </w:rPr>
  </w:style>
  <w:style w:type="paragraph" w:customStyle="1" w:styleId="100">
    <w:name w:val="结束语1"/>
    <w:basedOn w:val="1"/>
    <w:link w:val="99"/>
    <w:qFormat/>
    <w:uiPriority w:val="0"/>
    <w:pPr>
      <w:spacing w:line="360" w:lineRule="auto"/>
      <w:ind w:left="100" w:leftChars="2100" w:firstLine="200" w:firstLineChars="200"/>
    </w:pPr>
    <w:rPr>
      <w:sz w:val="24"/>
    </w:rPr>
  </w:style>
  <w:style w:type="character" w:customStyle="1" w:styleId="101">
    <w:name w:val="正文文本 字符"/>
    <w:link w:val="21"/>
    <w:semiHidden/>
    <w:qFormat/>
    <w:uiPriority w:val="0"/>
    <w:rPr>
      <w:sz w:val="18"/>
    </w:rPr>
  </w:style>
  <w:style w:type="character" w:customStyle="1" w:styleId="102">
    <w:name w:val="正文文本缩进 Char"/>
    <w:link w:val="66"/>
    <w:semiHidden/>
    <w:qFormat/>
    <w:uiPriority w:val="0"/>
    <w:rPr>
      <w:rFonts w:ascii="Times New Roman" w:hAnsi="Times New Roman" w:eastAsia="宋体"/>
      <w:sz w:val="24"/>
    </w:rPr>
  </w:style>
  <w:style w:type="character" w:customStyle="1" w:styleId="103">
    <w:name w:val="HTML 地址 Char"/>
    <w:link w:val="104"/>
    <w:semiHidden/>
    <w:qFormat/>
    <w:uiPriority w:val="0"/>
    <w:rPr>
      <w:i/>
      <w:iCs/>
      <w:sz w:val="24"/>
      <w:szCs w:val="24"/>
    </w:rPr>
  </w:style>
  <w:style w:type="paragraph" w:customStyle="1" w:styleId="104">
    <w:name w:val="HTML 地址1"/>
    <w:basedOn w:val="1"/>
    <w:link w:val="103"/>
    <w:qFormat/>
    <w:uiPriority w:val="0"/>
    <w:pPr>
      <w:spacing w:line="360" w:lineRule="auto"/>
      <w:ind w:firstLine="200" w:firstLineChars="200"/>
    </w:pPr>
    <w:rPr>
      <w:i/>
      <w:iCs/>
      <w:sz w:val="24"/>
    </w:rPr>
  </w:style>
  <w:style w:type="character" w:customStyle="1" w:styleId="105">
    <w:name w:val="纯文本 字符"/>
    <w:link w:val="30"/>
    <w:semiHidden/>
    <w:qFormat/>
    <w:uiPriority w:val="0"/>
    <w:rPr>
      <w:rFonts w:ascii="宋体" w:hAnsi="Courier New" w:cs="Courier New"/>
      <w:kern w:val="2"/>
      <w:sz w:val="21"/>
      <w:szCs w:val="21"/>
    </w:rPr>
  </w:style>
  <w:style w:type="character" w:customStyle="1" w:styleId="106">
    <w:name w:val="日期 Char"/>
    <w:link w:val="107"/>
    <w:semiHidden/>
    <w:qFormat/>
    <w:uiPriority w:val="0"/>
    <w:rPr>
      <w:rFonts w:ascii="Times New Roman" w:hAnsi="Times New Roman" w:eastAsia="宋体"/>
      <w:sz w:val="24"/>
    </w:rPr>
  </w:style>
  <w:style w:type="paragraph" w:customStyle="1" w:styleId="107">
    <w:name w:val="日期1"/>
    <w:basedOn w:val="1"/>
    <w:next w:val="1"/>
    <w:link w:val="106"/>
    <w:qFormat/>
    <w:uiPriority w:val="0"/>
    <w:pPr>
      <w:ind w:left="100" w:leftChars="2500"/>
    </w:pPr>
    <w:rPr>
      <w:sz w:val="24"/>
    </w:rPr>
  </w:style>
  <w:style w:type="character" w:customStyle="1" w:styleId="108">
    <w:name w:val="正文文本缩进 2 字符"/>
    <w:link w:val="32"/>
    <w:semiHidden/>
    <w:qFormat/>
    <w:uiPriority w:val="0"/>
    <w:rPr>
      <w:kern w:val="2"/>
      <w:sz w:val="21"/>
      <w:szCs w:val="24"/>
    </w:rPr>
  </w:style>
  <w:style w:type="character" w:customStyle="1" w:styleId="109">
    <w:name w:val="尾注文本 字符"/>
    <w:link w:val="27"/>
    <w:semiHidden/>
    <w:qFormat/>
    <w:uiPriority w:val="0"/>
    <w:rPr>
      <w:szCs w:val="24"/>
    </w:rPr>
  </w:style>
  <w:style w:type="paragraph" w:customStyle="1" w:styleId="110">
    <w:name w:val="批注框文本11"/>
    <w:basedOn w:val="1"/>
    <w:link w:val="111"/>
    <w:qFormat/>
    <w:uiPriority w:val="0"/>
    <w:rPr>
      <w:sz w:val="18"/>
    </w:rPr>
  </w:style>
  <w:style w:type="character" w:customStyle="1" w:styleId="111">
    <w:name w:val="批注框文本 Char"/>
    <w:link w:val="110"/>
    <w:semiHidden/>
    <w:qFormat/>
    <w:uiPriority w:val="0"/>
    <w:rPr>
      <w:rFonts w:ascii="Times New Roman" w:hAnsi="Times New Roman" w:eastAsia="宋体"/>
      <w:sz w:val="18"/>
    </w:rPr>
  </w:style>
  <w:style w:type="character" w:customStyle="1" w:styleId="112">
    <w:name w:val="页脚 字符1"/>
    <w:link w:val="33"/>
    <w:semiHidden/>
    <w:qFormat/>
    <w:uiPriority w:val="0"/>
    <w:rPr>
      <w:sz w:val="18"/>
    </w:rPr>
  </w:style>
  <w:style w:type="character" w:customStyle="1" w:styleId="113">
    <w:name w:val="正文首行缩进 2 Char"/>
    <w:link w:val="2"/>
    <w:semiHidden/>
    <w:qFormat/>
    <w:uiPriority w:val="0"/>
    <w:rPr>
      <w:rFonts w:ascii="Times New Roman" w:hAnsi="Times New Roman" w:eastAsia="宋体"/>
      <w:kern w:val="2"/>
      <w:sz w:val="21"/>
      <w:szCs w:val="24"/>
    </w:rPr>
  </w:style>
  <w:style w:type="character" w:customStyle="1" w:styleId="114">
    <w:name w:val="页眉 字符"/>
    <w:link w:val="24"/>
    <w:semiHidden/>
    <w:qFormat/>
    <w:uiPriority w:val="0"/>
    <w:rPr>
      <w:sz w:val="18"/>
    </w:rPr>
  </w:style>
  <w:style w:type="character" w:customStyle="1" w:styleId="115">
    <w:name w:val="签名 Char"/>
    <w:link w:val="116"/>
    <w:semiHidden/>
    <w:qFormat/>
    <w:uiPriority w:val="0"/>
    <w:rPr>
      <w:sz w:val="18"/>
      <w:szCs w:val="18"/>
    </w:rPr>
  </w:style>
  <w:style w:type="paragraph" w:customStyle="1" w:styleId="116">
    <w:name w:val="签名1"/>
    <w:basedOn w:val="1"/>
    <w:link w:val="115"/>
    <w:qFormat/>
    <w:uiPriority w:val="0"/>
    <w:pPr>
      <w:spacing w:line="360" w:lineRule="auto"/>
      <w:ind w:left="100" w:leftChars="2100" w:firstLine="200" w:firstLineChars="200"/>
    </w:pPr>
    <w:rPr>
      <w:sz w:val="18"/>
      <w:szCs w:val="18"/>
    </w:rPr>
  </w:style>
  <w:style w:type="character" w:customStyle="1" w:styleId="117">
    <w:name w:val="TOC 1 字符"/>
    <w:link w:val="34"/>
    <w:semiHidden/>
    <w:qFormat/>
    <w:uiPriority w:val="0"/>
    <w:rPr>
      <w:rFonts w:ascii="宋体" w:hAnsi="宋体" w:eastAsia="宋体"/>
      <w:caps/>
      <w:kern w:val="2"/>
      <w:sz w:val="21"/>
      <w:lang w:val="en-US" w:eastAsia="zh-CN"/>
    </w:rPr>
  </w:style>
  <w:style w:type="character" w:customStyle="1" w:styleId="118">
    <w:name w:val="副标题 字符"/>
    <w:link w:val="35"/>
    <w:semiHidden/>
    <w:qFormat/>
    <w:uiPriority w:val="0"/>
    <w:rPr>
      <w:rFonts w:ascii="Cambria" w:hAnsi="Cambria"/>
      <w:b/>
      <w:kern w:val="28"/>
      <w:sz w:val="32"/>
    </w:rPr>
  </w:style>
  <w:style w:type="character" w:customStyle="1" w:styleId="119">
    <w:name w:val="脚注文本 字符"/>
    <w:link w:val="37"/>
    <w:semiHidden/>
    <w:qFormat/>
    <w:uiPriority w:val="0"/>
    <w:rPr>
      <w:rFonts w:ascii="宋体"/>
      <w:sz w:val="18"/>
    </w:rPr>
  </w:style>
  <w:style w:type="character" w:customStyle="1" w:styleId="120">
    <w:name w:val="正文文本缩进 3 Char"/>
    <w:link w:val="121"/>
    <w:semiHidden/>
    <w:qFormat/>
    <w:uiPriority w:val="0"/>
    <w:rPr>
      <w:kern w:val="2"/>
      <w:sz w:val="16"/>
      <w:szCs w:val="16"/>
    </w:rPr>
  </w:style>
  <w:style w:type="paragraph" w:customStyle="1" w:styleId="121">
    <w:name w:val="正文文本缩进 32"/>
    <w:basedOn w:val="1"/>
    <w:link w:val="120"/>
    <w:qFormat/>
    <w:uiPriority w:val="0"/>
    <w:pPr>
      <w:adjustRightInd w:val="0"/>
      <w:spacing w:before="120" w:after="120" w:line="300" w:lineRule="auto"/>
      <w:ind w:firstLine="425"/>
      <w:jc w:val="left"/>
      <w:textAlignment w:val="baseline"/>
    </w:pPr>
    <w:rPr>
      <w:sz w:val="16"/>
      <w:szCs w:val="16"/>
    </w:rPr>
  </w:style>
  <w:style w:type="character" w:customStyle="1" w:styleId="122">
    <w:name w:val="正文文本 2 Char"/>
    <w:link w:val="123"/>
    <w:semiHidden/>
    <w:qFormat/>
    <w:uiPriority w:val="0"/>
    <w:rPr>
      <w:rFonts w:ascii="仿宋_GB2312" w:hAnsi="宋体" w:eastAsia="仿宋_GB2312"/>
      <w:sz w:val="24"/>
      <w:szCs w:val="24"/>
    </w:rPr>
  </w:style>
  <w:style w:type="paragraph" w:customStyle="1" w:styleId="123">
    <w:name w:val="正文文本 21"/>
    <w:basedOn w:val="1"/>
    <w:link w:val="122"/>
    <w:qFormat/>
    <w:uiPriority w:val="0"/>
    <w:pPr>
      <w:spacing w:line="400" w:lineRule="exact"/>
      <w:jc w:val="center"/>
    </w:pPr>
    <w:rPr>
      <w:rFonts w:ascii="仿宋_GB2312" w:hAnsi="宋体" w:eastAsia="仿宋_GB2312"/>
      <w:sz w:val="24"/>
    </w:rPr>
  </w:style>
  <w:style w:type="character" w:customStyle="1" w:styleId="124">
    <w:name w:val="信息标题 Char"/>
    <w:link w:val="125"/>
    <w:semiHidden/>
    <w:qFormat/>
    <w:uiPriority w:val="0"/>
    <w:rPr>
      <w:rFonts w:ascii="宋体" w:hAnsi="宋体"/>
      <w:snapToGrid w:val="0"/>
      <w:sz w:val="24"/>
      <w:szCs w:val="24"/>
      <w:u w:val="none" w:color="FFFFFF"/>
    </w:rPr>
  </w:style>
  <w:style w:type="paragraph" w:customStyle="1" w:styleId="125">
    <w:name w:val="信息标题1"/>
    <w:basedOn w:val="1"/>
    <w:link w:val="124"/>
    <w:qFormat/>
    <w:uiPriority w:val="0"/>
    <w:pPr>
      <w:keepLines/>
      <w:widowControl/>
      <w:pBdr>
        <w:bottom w:val="single" w:color="auto" w:sz="6" w:space="2"/>
        <w:between w:val="single" w:color="auto" w:sz="6" w:space="2"/>
      </w:pBdr>
      <w:tabs>
        <w:tab w:val="left" w:pos="360"/>
        <w:tab w:val="left" w:pos="4320"/>
        <w:tab w:val="left" w:pos="4680"/>
      </w:tabs>
      <w:overflowPunct w:val="0"/>
      <w:autoSpaceDE w:val="0"/>
      <w:autoSpaceDN w:val="0"/>
      <w:adjustRightInd w:val="0"/>
      <w:snapToGrid w:val="0"/>
      <w:spacing w:before="120" w:line="140" w:lineRule="atLeast"/>
      <w:ind w:left="360" w:hanging="360"/>
      <w:textAlignment w:val="baseline"/>
    </w:pPr>
    <w:rPr>
      <w:rFonts w:ascii="宋体" w:hAnsi="宋体"/>
      <w:sz w:val="24"/>
      <w:u w:color="FFFFFF"/>
    </w:rPr>
  </w:style>
  <w:style w:type="character" w:customStyle="1" w:styleId="126">
    <w:name w:val="HTML 预设格式 Char"/>
    <w:link w:val="127"/>
    <w:semiHidden/>
    <w:qFormat/>
    <w:uiPriority w:val="0"/>
    <w:rPr>
      <w:rFonts w:ascii="宋体" w:hAnsi="宋体"/>
      <w:sz w:val="24"/>
      <w:szCs w:val="24"/>
    </w:rPr>
  </w:style>
  <w:style w:type="paragraph" w:customStyle="1" w:styleId="127">
    <w:name w:val="HTML 预设格式1"/>
    <w:basedOn w:val="1"/>
    <w:link w:val="12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rPr>
  </w:style>
  <w:style w:type="character" w:customStyle="1" w:styleId="128">
    <w:name w:val="普通(网站) Char"/>
    <w:link w:val="129"/>
    <w:semiHidden/>
    <w:qFormat/>
    <w:uiPriority w:val="0"/>
    <w:rPr>
      <w:rFonts w:ascii="宋体" w:hAnsi="宋体" w:eastAsia="宋体"/>
      <w:sz w:val="24"/>
    </w:rPr>
  </w:style>
  <w:style w:type="paragraph" w:customStyle="1" w:styleId="129">
    <w:name w:val="普通(网站)1"/>
    <w:basedOn w:val="1"/>
    <w:link w:val="128"/>
    <w:qFormat/>
    <w:uiPriority w:val="0"/>
    <w:pPr>
      <w:widowControl/>
      <w:spacing w:before="100" w:beforeAutospacing="1" w:after="100" w:afterAutospacing="1"/>
      <w:jc w:val="left"/>
    </w:pPr>
    <w:rPr>
      <w:rFonts w:ascii="宋体" w:hAnsi="宋体"/>
      <w:sz w:val="24"/>
    </w:rPr>
  </w:style>
  <w:style w:type="character" w:customStyle="1" w:styleId="130">
    <w:name w:val="标题 Char"/>
    <w:semiHidden/>
    <w:qFormat/>
    <w:uiPriority w:val="0"/>
    <w:rPr>
      <w:rFonts w:ascii="Cambria" w:hAnsi="Cambria" w:cs="Times New Roman"/>
      <w:b/>
      <w:bCs/>
      <w:kern w:val="2"/>
      <w:sz w:val="32"/>
      <w:szCs w:val="32"/>
    </w:rPr>
  </w:style>
  <w:style w:type="paragraph" w:customStyle="1" w:styleId="131">
    <w:name w:val="列表 31"/>
    <w:basedOn w:val="1"/>
    <w:qFormat/>
    <w:uiPriority w:val="0"/>
    <w:pPr>
      <w:ind w:left="100" w:leftChars="400" w:hanging="200" w:hangingChars="200"/>
    </w:pPr>
    <w:rPr>
      <w:rFonts w:eastAsia="仿宋_GB2312"/>
      <w:color w:val="000000"/>
      <w:kern w:val="0"/>
      <w:sz w:val="28"/>
      <w:szCs w:val="20"/>
    </w:rPr>
  </w:style>
  <w:style w:type="paragraph" w:customStyle="1" w:styleId="132">
    <w:name w:val="列表编号 21"/>
    <w:basedOn w:val="1"/>
    <w:qFormat/>
    <w:uiPriority w:val="0"/>
    <w:pPr>
      <w:tabs>
        <w:tab w:val="left" w:pos="780"/>
      </w:tabs>
      <w:ind w:left="780" w:leftChars="200" w:hanging="360" w:hangingChars="200"/>
    </w:pPr>
    <w:rPr>
      <w:rFonts w:ascii="宋体" w:hAnsi="宋体"/>
      <w:u w:color="FFFFFF"/>
    </w:rPr>
  </w:style>
  <w:style w:type="paragraph" w:customStyle="1" w:styleId="133">
    <w:name w:val="引文目录1"/>
    <w:basedOn w:val="1"/>
    <w:next w:val="1"/>
    <w:qFormat/>
    <w:uiPriority w:val="0"/>
    <w:pPr>
      <w:ind w:left="420" w:leftChars="200"/>
    </w:pPr>
  </w:style>
  <w:style w:type="paragraph" w:customStyle="1" w:styleId="134">
    <w:name w:val="索引 81"/>
    <w:basedOn w:val="1"/>
    <w:next w:val="1"/>
    <w:qFormat/>
    <w:uiPriority w:val="0"/>
    <w:pPr>
      <w:ind w:left="1400" w:leftChars="1400"/>
    </w:pPr>
  </w:style>
  <w:style w:type="paragraph" w:customStyle="1" w:styleId="135">
    <w:name w:val="正文缩进1"/>
    <w:basedOn w:val="1"/>
    <w:link w:val="1921"/>
    <w:qFormat/>
    <w:uiPriority w:val="0"/>
    <w:pPr>
      <w:ind w:firstLine="420" w:firstLineChars="200"/>
    </w:pPr>
  </w:style>
  <w:style w:type="paragraph" w:customStyle="1" w:styleId="136">
    <w:name w:val="索引 51"/>
    <w:basedOn w:val="1"/>
    <w:next w:val="1"/>
    <w:qFormat/>
    <w:uiPriority w:val="0"/>
    <w:pPr>
      <w:ind w:left="800" w:leftChars="800"/>
    </w:pPr>
  </w:style>
  <w:style w:type="paragraph" w:customStyle="1" w:styleId="137">
    <w:name w:val="收信人地址1"/>
    <w:basedOn w:val="1"/>
    <w:qFormat/>
    <w:uiPriority w:val="0"/>
    <w:pPr>
      <w:snapToGrid w:val="0"/>
      <w:spacing w:line="360" w:lineRule="auto"/>
      <w:ind w:left="100" w:leftChars="1400" w:firstLine="200" w:firstLineChars="200"/>
    </w:pPr>
    <w:rPr>
      <w:rFonts w:ascii="Arial" w:hAnsi="Arial" w:cs="Arial"/>
      <w:sz w:val="24"/>
    </w:rPr>
  </w:style>
  <w:style w:type="paragraph" w:customStyle="1" w:styleId="138">
    <w:name w:val="引文目录标题1"/>
    <w:basedOn w:val="1"/>
    <w:next w:val="1"/>
    <w:qFormat/>
    <w:uiPriority w:val="0"/>
    <w:pPr>
      <w:spacing w:before="120"/>
    </w:pPr>
    <w:rPr>
      <w:rFonts w:ascii="Arial" w:hAnsi="Arial" w:cs="Arial"/>
      <w:sz w:val="24"/>
    </w:rPr>
  </w:style>
  <w:style w:type="paragraph" w:customStyle="1" w:styleId="139">
    <w:name w:val="索引 61"/>
    <w:basedOn w:val="1"/>
    <w:next w:val="1"/>
    <w:qFormat/>
    <w:uiPriority w:val="0"/>
    <w:pPr>
      <w:ind w:left="1000" w:leftChars="1000"/>
    </w:pPr>
  </w:style>
  <w:style w:type="paragraph" w:customStyle="1" w:styleId="140">
    <w:name w:val="正文文本 31"/>
    <w:basedOn w:val="1"/>
    <w:link w:val="2066"/>
    <w:qFormat/>
    <w:uiPriority w:val="0"/>
    <w:pPr>
      <w:spacing w:after="120"/>
    </w:pPr>
    <w:rPr>
      <w:sz w:val="16"/>
      <w:szCs w:val="16"/>
    </w:rPr>
  </w:style>
  <w:style w:type="paragraph" w:customStyle="1" w:styleId="141">
    <w:name w:val="列表编号 31"/>
    <w:basedOn w:val="1"/>
    <w:qFormat/>
    <w:uiPriority w:val="0"/>
    <w:pPr>
      <w:tabs>
        <w:tab w:val="left" w:pos="1200"/>
      </w:tabs>
      <w:ind w:left="1200" w:leftChars="400" w:hanging="360" w:hangingChars="200"/>
    </w:pPr>
    <w:rPr>
      <w:rFonts w:ascii="宋体" w:hAnsi="宋体"/>
      <w:u w:color="FFFFFF"/>
    </w:rPr>
  </w:style>
  <w:style w:type="paragraph" w:customStyle="1" w:styleId="142">
    <w:name w:val="列表 21"/>
    <w:basedOn w:val="1"/>
    <w:qFormat/>
    <w:uiPriority w:val="0"/>
    <w:pPr>
      <w:ind w:left="100" w:leftChars="200" w:hanging="200" w:hangingChars="200"/>
    </w:pPr>
    <w:rPr>
      <w:szCs w:val="20"/>
    </w:rPr>
  </w:style>
  <w:style w:type="paragraph" w:customStyle="1" w:styleId="143">
    <w:name w:val="列表接续1"/>
    <w:basedOn w:val="1"/>
    <w:qFormat/>
    <w:uiPriority w:val="0"/>
    <w:pPr>
      <w:spacing w:after="120"/>
      <w:ind w:left="420" w:leftChars="200"/>
    </w:pPr>
    <w:rPr>
      <w:rFonts w:ascii="宋体" w:hAnsi="宋体"/>
      <w:u w:color="FFFFFF"/>
    </w:rPr>
  </w:style>
  <w:style w:type="paragraph" w:customStyle="1" w:styleId="144">
    <w:name w:val="文本块1"/>
    <w:basedOn w:val="1"/>
    <w:qFormat/>
    <w:uiPriority w:val="0"/>
    <w:pPr>
      <w:ind w:left="227" w:leftChars="108" w:right="628" w:rightChars="628" w:firstLine="339" w:firstLineChars="121"/>
    </w:pPr>
    <w:rPr>
      <w:rFonts w:eastAsia="楷体_GB2312"/>
      <w:sz w:val="28"/>
      <w:szCs w:val="20"/>
    </w:rPr>
  </w:style>
  <w:style w:type="paragraph" w:customStyle="1" w:styleId="145">
    <w:name w:val="索引 41"/>
    <w:basedOn w:val="1"/>
    <w:next w:val="1"/>
    <w:qFormat/>
    <w:uiPriority w:val="0"/>
    <w:pPr>
      <w:ind w:left="600" w:leftChars="600"/>
    </w:pPr>
  </w:style>
  <w:style w:type="paragraph" w:customStyle="1" w:styleId="146">
    <w:name w:val="纯文本2"/>
    <w:basedOn w:val="1"/>
    <w:link w:val="1896"/>
    <w:qFormat/>
    <w:uiPriority w:val="0"/>
    <w:rPr>
      <w:rFonts w:ascii="华文中宋" w:hAnsi="Courier New" w:eastAsia="华文中宋"/>
    </w:rPr>
  </w:style>
  <w:style w:type="paragraph" w:customStyle="1" w:styleId="147">
    <w:name w:val="列表编号 41"/>
    <w:basedOn w:val="1"/>
    <w:qFormat/>
    <w:uiPriority w:val="0"/>
    <w:pPr>
      <w:tabs>
        <w:tab w:val="left" w:pos="590"/>
      </w:tabs>
      <w:ind w:left="590" w:hanging="360"/>
    </w:pPr>
    <w:rPr>
      <w:rFonts w:ascii="宋体" w:hAnsi="宋体"/>
      <w:u w:color="FFFFFF"/>
    </w:rPr>
  </w:style>
  <w:style w:type="paragraph" w:customStyle="1" w:styleId="148">
    <w:name w:val="索引 31"/>
    <w:basedOn w:val="1"/>
    <w:next w:val="1"/>
    <w:qFormat/>
    <w:uiPriority w:val="0"/>
    <w:pPr>
      <w:ind w:left="400" w:leftChars="400"/>
    </w:pPr>
  </w:style>
  <w:style w:type="paragraph" w:customStyle="1" w:styleId="149">
    <w:name w:val="正文文本缩进 21"/>
    <w:basedOn w:val="1"/>
    <w:link w:val="2067"/>
    <w:qFormat/>
    <w:uiPriority w:val="0"/>
    <w:pPr>
      <w:spacing w:after="120" w:line="480" w:lineRule="auto"/>
      <w:ind w:left="420" w:leftChars="200"/>
    </w:pPr>
  </w:style>
  <w:style w:type="paragraph" w:customStyle="1" w:styleId="150">
    <w:name w:val="列表接续 51"/>
    <w:basedOn w:val="1"/>
    <w:qFormat/>
    <w:uiPriority w:val="0"/>
    <w:pPr>
      <w:spacing w:after="120" w:line="360" w:lineRule="auto"/>
      <w:ind w:left="2100" w:leftChars="1000" w:firstLine="200" w:firstLineChars="200"/>
    </w:pPr>
    <w:rPr>
      <w:sz w:val="24"/>
    </w:rPr>
  </w:style>
  <w:style w:type="paragraph" w:customStyle="1" w:styleId="151">
    <w:name w:val="寄信人地址1"/>
    <w:basedOn w:val="1"/>
    <w:qFormat/>
    <w:uiPriority w:val="0"/>
    <w:pPr>
      <w:snapToGrid w:val="0"/>
      <w:spacing w:line="360" w:lineRule="auto"/>
      <w:ind w:firstLine="200" w:firstLineChars="200"/>
    </w:pPr>
    <w:rPr>
      <w:rFonts w:ascii="Arial" w:hAnsi="Arial" w:cs="Arial"/>
      <w:sz w:val="24"/>
    </w:rPr>
  </w:style>
  <w:style w:type="paragraph" w:customStyle="1" w:styleId="152">
    <w:name w:val="列表接续 41"/>
    <w:basedOn w:val="1"/>
    <w:qFormat/>
    <w:uiPriority w:val="0"/>
    <w:pPr>
      <w:spacing w:after="120"/>
      <w:ind w:left="1680" w:leftChars="800"/>
    </w:pPr>
    <w:rPr>
      <w:rFonts w:eastAsia="仿宋_GB2312"/>
      <w:color w:val="000000"/>
      <w:kern w:val="0"/>
      <w:sz w:val="28"/>
      <w:szCs w:val="32"/>
    </w:rPr>
  </w:style>
  <w:style w:type="paragraph" w:customStyle="1" w:styleId="153">
    <w:name w:val="索引标题1"/>
    <w:basedOn w:val="1"/>
    <w:next w:val="154"/>
    <w:qFormat/>
    <w:uiPriority w:val="0"/>
    <w:pPr>
      <w:spacing w:beforeLines="50"/>
    </w:pPr>
    <w:rPr>
      <w:sz w:val="24"/>
    </w:rPr>
  </w:style>
  <w:style w:type="paragraph" w:customStyle="1" w:styleId="154">
    <w:name w:val="索引 11"/>
    <w:basedOn w:val="1"/>
    <w:next w:val="1"/>
    <w:qFormat/>
    <w:uiPriority w:val="0"/>
    <w:pPr>
      <w:snapToGrid w:val="0"/>
      <w:spacing w:line="360" w:lineRule="exact"/>
      <w:jc w:val="center"/>
    </w:pPr>
    <w:rPr>
      <w:rFonts w:ascii="宋体" w:hAnsi="宋体"/>
      <w:szCs w:val="26"/>
      <w:u w:color="FFFFFF"/>
    </w:rPr>
  </w:style>
  <w:style w:type="paragraph" w:customStyle="1" w:styleId="155">
    <w:name w:val="列表编号 51"/>
    <w:basedOn w:val="1"/>
    <w:qFormat/>
    <w:uiPriority w:val="0"/>
    <w:pPr>
      <w:numPr>
        <w:ilvl w:val="0"/>
        <w:numId w:val="2"/>
      </w:numPr>
      <w:spacing w:line="360" w:lineRule="auto"/>
    </w:pPr>
    <w:rPr>
      <w:sz w:val="24"/>
    </w:rPr>
  </w:style>
  <w:style w:type="paragraph" w:customStyle="1" w:styleId="156">
    <w:name w:val="列表1"/>
    <w:basedOn w:val="1"/>
    <w:qFormat/>
    <w:uiPriority w:val="0"/>
    <w:pPr>
      <w:ind w:left="200" w:hanging="200" w:hangingChars="200"/>
    </w:pPr>
  </w:style>
  <w:style w:type="paragraph" w:customStyle="1" w:styleId="157">
    <w:name w:val="列表 51"/>
    <w:basedOn w:val="1"/>
    <w:qFormat/>
    <w:uiPriority w:val="0"/>
    <w:pPr>
      <w:tabs>
        <w:tab w:val="left" w:pos="780"/>
      </w:tabs>
      <w:ind w:left="780" w:hanging="360"/>
    </w:pPr>
    <w:rPr>
      <w:rFonts w:hint="eastAsia" w:ascii="宋体" w:hAnsi="宋体" w:eastAsia="仿宋_GB2312"/>
      <w:color w:val="000000"/>
      <w:sz w:val="24"/>
      <w:u w:color="FFFFFF"/>
    </w:rPr>
  </w:style>
  <w:style w:type="paragraph" w:customStyle="1" w:styleId="158">
    <w:name w:val="正文文本缩进 31"/>
    <w:basedOn w:val="1"/>
    <w:link w:val="1918"/>
    <w:qFormat/>
    <w:uiPriority w:val="0"/>
    <w:pPr>
      <w:spacing w:after="120"/>
      <w:ind w:left="420" w:leftChars="200"/>
    </w:pPr>
    <w:rPr>
      <w:sz w:val="16"/>
      <w:szCs w:val="16"/>
    </w:rPr>
  </w:style>
  <w:style w:type="paragraph" w:customStyle="1" w:styleId="159">
    <w:name w:val="索引 71"/>
    <w:basedOn w:val="1"/>
    <w:next w:val="1"/>
    <w:qFormat/>
    <w:uiPriority w:val="0"/>
    <w:pPr>
      <w:ind w:left="1200" w:leftChars="1200"/>
    </w:pPr>
  </w:style>
  <w:style w:type="paragraph" w:customStyle="1" w:styleId="160">
    <w:name w:val="索引 91"/>
    <w:basedOn w:val="1"/>
    <w:next w:val="1"/>
    <w:qFormat/>
    <w:uiPriority w:val="0"/>
    <w:pPr>
      <w:ind w:left="1600" w:leftChars="1600"/>
    </w:pPr>
  </w:style>
  <w:style w:type="paragraph" w:customStyle="1" w:styleId="161">
    <w:name w:val="图表目录1"/>
    <w:basedOn w:val="1"/>
    <w:next w:val="1"/>
    <w:qFormat/>
    <w:uiPriority w:val="0"/>
    <w:pPr>
      <w:tabs>
        <w:tab w:val="right" w:leader="dot" w:pos="9016"/>
      </w:tabs>
      <w:adjustRightInd w:val="0"/>
      <w:snapToGrid w:val="0"/>
      <w:spacing w:before="120" w:line="312" w:lineRule="auto"/>
      <w:ind w:left="840" w:hanging="840"/>
      <w:textAlignment w:val="baseline"/>
    </w:pPr>
    <w:rPr>
      <w:rFonts w:ascii="宋体" w:hAnsi="宋体"/>
      <w:kern w:val="0"/>
      <w:sz w:val="24"/>
      <w:u w:color="FFFFFF"/>
    </w:rPr>
  </w:style>
  <w:style w:type="paragraph" w:customStyle="1" w:styleId="162">
    <w:name w:val="列表 41"/>
    <w:basedOn w:val="1"/>
    <w:qFormat/>
    <w:uiPriority w:val="0"/>
    <w:pPr>
      <w:ind w:left="100" w:leftChars="600" w:hanging="200" w:hangingChars="200"/>
    </w:pPr>
    <w:rPr>
      <w:rFonts w:eastAsia="仿宋_GB2312"/>
      <w:color w:val="000000"/>
      <w:kern w:val="0"/>
      <w:sz w:val="28"/>
      <w:szCs w:val="32"/>
    </w:rPr>
  </w:style>
  <w:style w:type="paragraph" w:customStyle="1" w:styleId="163">
    <w:name w:val="列表接续 21"/>
    <w:basedOn w:val="1"/>
    <w:qFormat/>
    <w:uiPriority w:val="0"/>
    <w:pPr>
      <w:spacing w:after="120"/>
      <w:ind w:left="840" w:leftChars="400"/>
    </w:pPr>
    <w:rPr>
      <w:rFonts w:ascii="宋体" w:hAnsi="宋体"/>
      <w:u w:color="FFFFFF"/>
    </w:rPr>
  </w:style>
  <w:style w:type="paragraph" w:customStyle="1" w:styleId="164">
    <w:name w:val="列表接续 31"/>
    <w:basedOn w:val="1"/>
    <w:qFormat/>
    <w:uiPriority w:val="0"/>
    <w:pPr>
      <w:spacing w:after="120"/>
      <w:ind w:left="1260"/>
    </w:pPr>
    <w:rPr>
      <w:rFonts w:ascii="宋体" w:hAnsi="宋体"/>
      <w:u w:color="FFFFFF"/>
    </w:rPr>
  </w:style>
  <w:style w:type="paragraph" w:customStyle="1" w:styleId="165">
    <w:name w:val="索引 21"/>
    <w:basedOn w:val="1"/>
    <w:next w:val="1"/>
    <w:qFormat/>
    <w:uiPriority w:val="0"/>
    <w:pPr>
      <w:ind w:left="200" w:leftChars="200"/>
    </w:pPr>
  </w:style>
  <w:style w:type="paragraph" w:customStyle="1" w:styleId="166">
    <w:name w:val="正文文本首行缩进1"/>
    <w:basedOn w:val="21"/>
    <w:qFormat/>
    <w:uiPriority w:val="0"/>
    <w:pPr>
      <w:tabs>
        <w:tab w:val="left" w:pos="900"/>
      </w:tabs>
      <w:spacing w:after="120"/>
      <w:ind w:firstLine="420" w:firstLineChars="100"/>
    </w:pPr>
    <w:rPr>
      <w:sz w:val="21"/>
    </w:rPr>
  </w:style>
  <w:style w:type="paragraph" w:customStyle="1" w:styleId="167">
    <w:name w:val="正文文本首行缩进 21"/>
    <w:basedOn w:val="66"/>
    <w:next w:val="1"/>
    <w:qFormat/>
    <w:uiPriority w:val="0"/>
    <w:pPr>
      <w:ind w:firstLine="420" w:firstLineChars="200"/>
    </w:pPr>
    <w:rPr>
      <w:spacing w:val="-6"/>
      <w:sz w:val="30"/>
    </w:rPr>
  </w:style>
  <w:style w:type="paragraph" w:customStyle="1" w:styleId="168">
    <w:name w:val="正文文本缩进11"/>
    <w:basedOn w:val="1"/>
    <w:next w:val="62"/>
    <w:qFormat/>
    <w:uiPriority w:val="0"/>
    <w:pPr>
      <w:spacing w:after="120"/>
      <w:ind w:left="420" w:leftChars="200"/>
    </w:pPr>
    <w:rPr>
      <w:sz w:val="24"/>
    </w:rPr>
  </w:style>
  <w:style w:type="paragraph" w:customStyle="1" w:styleId="169">
    <w:name w:val="Char"/>
    <w:basedOn w:val="1"/>
    <w:qFormat/>
    <w:uiPriority w:val="0"/>
  </w:style>
  <w:style w:type="paragraph" w:customStyle="1" w:styleId="170">
    <w:name w:val="li_正文"/>
    <w:basedOn w:val="1"/>
    <w:link w:val="2602"/>
    <w:qFormat/>
    <w:uiPriority w:val="0"/>
    <w:pPr>
      <w:spacing w:line="360" w:lineRule="auto"/>
      <w:ind w:firstLine="360" w:firstLineChars="150"/>
      <w:jc w:val="left"/>
    </w:pPr>
    <w:rPr>
      <w:rFonts w:ascii="宋体" w:hAnsi="宋体"/>
      <w:sz w:val="24"/>
    </w:rPr>
  </w:style>
  <w:style w:type="paragraph" w:customStyle="1" w:styleId="171">
    <w:name w:val="表格填充1"/>
    <w:basedOn w:val="1"/>
    <w:link w:val="1886"/>
    <w:qFormat/>
    <w:uiPriority w:val="0"/>
    <w:pPr>
      <w:snapToGrid w:val="0"/>
      <w:jc w:val="center"/>
    </w:pPr>
    <w:rPr>
      <w:rFonts w:eastAsia="仿宋_GB2312"/>
      <w:color w:val="000000"/>
      <w:sz w:val="30"/>
      <w:szCs w:val="32"/>
    </w:rPr>
  </w:style>
  <w:style w:type="paragraph" w:customStyle="1" w:styleId="172">
    <w:name w:val="表格"/>
    <w:basedOn w:val="16"/>
    <w:next w:val="1"/>
    <w:link w:val="1890"/>
    <w:qFormat/>
    <w:uiPriority w:val="0"/>
    <w:pPr>
      <w:adjustRightInd w:val="0"/>
      <w:snapToGrid w:val="0"/>
      <w:spacing w:beforeLines="10" w:afterLines="10" w:line="259" w:lineRule="auto"/>
      <w:jc w:val="center"/>
    </w:pPr>
  </w:style>
  <w:style w:type="paragraph" w:customStyle="1" w:styleId="173">
    <w:name w:val="L表正文"/>
    <w:basedOn w:val="1"/>
    <w:link w:val="1893"/>
    <w:qFormat/>
    <w:uiPriority w:val="0"/>
    <w:pPr>
      <w:jc w:val="center"/>
    </w:pPr>
    <w:rPr>
      <w:szCs w:val="21"/>
    </w:rPr>
  </w:style>
  <w:style w:type="paragraph" w:customStyle="1" w:styleId="174">
    <w:name w:val="Lzw正文"/>
    <w:basedOn w:val="1"/>
    <w:link w:val="1894"/>
    <w:qFormat/>
    <w:uiPriority w:val="0"/>
    <w:pPr>
      <w:adjustRightInd w:val="0"/>
      <w:snapToGrid w:val="0"/>
      <w:spacing w:line="360" w:lineRule="auto"/>
      <w:ind w:firstLine="200" w:firstLineChars="200"/>
    </w:pPr>
    <w:rPr>
      <w:rFonts w:eastAsia="Times New Roman"/>
      <w:sz w:val="24"/>
    </w:rPr>
  </w:style>
  <w:style w:type="paragraph" w:customStyle="1" w:styleId="175">
    <w:name w:val="Char2 Char Char Char"/>
    <w:basedOn w:val="1"/>
    <w:link w:val="1895"/>
    <w:qFormat/>
    <w:uiPriority w:val="0"/>
    <w:pPr>
      <w:spacing w:line="360" w:lineRule="auto"/>
      <w:ind w:firstLine="200" w:firstLineChars="200"/>
    </w:pPr>
    <w:rPr>
      <w:rFonts w:ascii="宋体" w:hAnsi="宋体" w:cs="宋体"/>
      <w:sz w:val="24"/>
    </w:rPr>
  </w:style>
  <w:style w:type="paragraph" w:customStyle="1" w:styleId="176">
    <w:name w:val="zhengwen"/>
    <w:basedOn w:val="1"/>
    <w:link w:val="1897"/>
    <w:qFormat/>
    <w:uiPriority w:val="0"/>
    <w:pPr>
      <w:spacing w:line="360" w:lineRule="auto"/>
      <w:ind w:firstLine="200" w:firstLineChars="200"/>
    </w:pPr>
    <w:rPr>
      <w:sz w:val="24"/>
    </w:rPr>
  </w:style>
  <w:style w:type="paragraph" w:customStyle="1" w:styleId="177">
    <w:name w:val="文本正文"/>
    <w:basedOn w:val="1"/>
    <w:link w:val="1898"/>
    <w:qFormat/>
    <w:uiPriority w:val="0"/>
    <w:pPr>
      <w:spacing w:line="360" w:lineRule="auto"/>
      <w:ind w:firstLine="200" w:firstLineChars="200"/>
    </w:pPr>
    <w:rPr>
      <w:sz w:val="24"/>
    </w:rPr>
  </w:style>
  <w:style w:type="paragraph" w:customStyle="1" w:styleId="178">
    <w:name w:val="表（或图）标题 样式 宋体 五号 居中 SL CON"/>
    <w:basedOn w:val="1"/>
    <w:link w:val="1899"/>
    <w:qFormat/>
    <w:uiPriority w:val="0"/>
    <w:pPr>
      <w:widowControl/>
      <w:tabs>
        <w:tab w:val="left" w:pos="377"/>
      </w:tabs>
      <w:spacing w:before="100" w:beforeAutospacing="1" w:line="360" w:lineRule="auto"/>
      <w:jc w:val="center"/>
    </w:pPr>
    <w:rPr>
      <w:rFonts w:ascii="宋体" w:hAnsi="宋体" w:cs="宋体"/>
      <w:b/>
    </w:rPr>
  </w:style>
  <w:style w:type="paragraph" w:customStyle="1" w:styleId="179">
    <w:name w:val="A表格"/>
    <w:basedOn w:val="1"/>
    <w:link w:val="1900"/>
    <w:qFormat/>
    <w:uiPriority w:val="0"/>
    <w:pPr>
      <w:adjustRightInd w:val="0"/>
      <w:snapToGrid w:val="0"/>
      <w:jc w:val="center"/>
    </w:pPr>
    <w:rPr>
      <w:szCs w:val="21"/>
    </w:rPr>
  </w:style>
  <w:style w:type="paragraph" w:customStyle="1" w:styleId="180">
    <w:name w:val="题  注"/>
    <w:basedOn w:val="4"/>
    <w:link w:val="1901"/>
    <w:qFormat/>
    <w:uiPriority w:val="0"/>
  </w:style>
  <w:style w:type="paragraph" w:customStyle="1" w:styleId="181">
    <w:name w:val="表正文"/>
    <w:basedOn w:val="1"/>
    <w:link w:val="1902"/>
    <w:qFormat/>
    <w:uiPriority w:val="0"/>
    <w:pPr>
      <w:jc w:val="center"/>
    </w:pPr>
    <w:rPr>
      <w:szCs w:val="21"/>
    </w:rPr>
  </w:style>
  <w:style w:type="paragraph" w:customStyle="1" w:styleId="182">
    <w:name w:val="表格内容"/>
    <w:basedOn w:val="1"/>
    <w:link w:val="1903"/>
    <w:qFormat/>
    <w:uiPriority w:val="0"/>
    <w:pPr>
      <w:adjustRightInd w:val="0"/>
      <w:snapToGrid w:val="0"/>
      <w:jc w:val="center"/>
    </w:pPr>
    <w:rPr>
      <w:rFonts w:ascii="宋体" w:hAnsi="Courier New"/>
    </w:rPr>
  </w:style>
  <w:style w:type="paragraph" w:customStyle="1" w:styleId="183">
    <w:name w:val="正文_10"/>
    <w:qFormat/>
    <w:uiPriority w:val="0"/>
    <w:pPr>
      <w:widowControl w:val="0"/>
      <w:jc w:val="both"/>
    </w:pPr>
    <w:rPr>
      <w:rFonts w:ascii="Times New Roman" w:hAnsi="Times New Roman" w:eastAsia="宋体" w:cs="Times New Roman"/>
      <w:snapToGrid w:val="0"/>
      <w:kern w:val="2"/>
      <w:sz w:val="21"/>
      <w:szCs w:val="22"/>
      <w:lang w:val="en-US" w:eastAsia="zh-CN" w:bidi="ar-SA"/>
    </w:rPr>
  </w:style>
  <w:style w:type="paragraph" w:customStyle="1" w:styleId="184">
    <w:name w:val="Char Char12"/>
    <w:basedOn w:val="1"/>
    <w:qFormat/>
    <w:uiPriority w:val="0"/>
    <w:pPr>
      <w:widowControl/>
      <w:spacing w:after="160" w:line="240" w:lineRule="exact"/>
      <w:ind w:firstLine="980" w:firstLineChars="350"/>
      <w:jc w:val="left"/>
    </w:pPr>
    <w:rPr>
      <w:rFonts w:eastAsia="Times New Roman"/>
      <w:kern w:val="0"/>
      <w:szCs w:val="21"/>
    </w:rPr>
  </w:style>
  <w:style w:type="paragraph" w:customStyle="1" w:styleId="185">
    <w:name w:val="Char2"/>
    <w:basedOn w:val="1"/>
    <w:qFormat/>
    <w:uiPriority w:val="0"/>
  </w:style>
  <w:style w:type="paragraph" w:customStyle="1" w:styleId="18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87">
    <w:name w:val="陈光的正文"/>
    <w:basedOn w:val="1"/>
    <w:qFormat/>
    <w:uiPriority w:val="0"/>
    <w:pPr>
      <w:adjustRightInd w:val="0"/>
      <w:snapToGrid w:val="0"/>
      <w:spacing w:beforeLines="10" w:afterLines="10" w:line="360" w:lineRule="auto"/>
      <w:ind w:firstLine="560" w:firstLineChars="200"/>
    </w:pPr>
    <w:rPr>
      <w:rFonts w:ascii="宋体" w:hAnsi="宋体" w:cs="宋体"/>
      <w:sz w:val="24"/>
      <w:u w:color="FFFFFF"/>
    </w:rPr>
  </w:style>
  <w:style w:type="paragraph" w:customStyle="1" w:styleId="188">
    <w:name w:val="真·表头"/>
    <w:basedOn w:val="1"/>
    <w:qFormat/>
    <w:uiPriority w:val="0"/>
    <w:pPr>
      <w:adjustRightInd w:val="0"/>
      <w:snapToGrid w:val="0"/>
      <w:spacing w:beforeLines="50" w:line="360" w:lineRule="auto"/>
      <w:jc w:val="center"/>
    </w:pPr>
    <w:rPr>
      <w:rFonts w:eastAsia="黑体"/>
      <w:sz w:val="24"/>
      <w:szCs w:val="30"/>
    </w:rPr>
  </w:style>
  <w:style w:type="paragraph" w:customStyle="1" w:styleId="189">
    <w:name w:val="Char Char Char Char Char Char Char Char Char"/>
    <w:basedOn w:val="1"/>
    <w:qFormat/>
    <w:uiPriority w:val="0"/>
    <w:pPr>
      <w:widowControl/>
      <w:spacing w:after="160" w:line="240" w:lineRule="exact"/>
      <w:jc w:val="left"/>
    </w:pPr>
  </w:style>
  <w:style w:type="paragraph" w:customStyle="1" w:styleId="190">
    <w:name w:val="样式 正文 行距: 固定值 25 磅"/>
    <w:basedOn w:val="1"/>
    <w:link w:val="1905"/>
    <w:qFormat/>
    <w:uiPriority w:val="0"/>
    <w:pPr>
      <w:adjustRightInd w:val="0"/>
      <w:spacing w:line="500" w:lineRule="exact"/>
      <w:ind w:firstLine="200" w:firstLineChars="200"/>
    </w:pPr>
    <w:rPr>
      <w:rFonts w:cs="宋体"/>
      <w:sz w:val="24"/>
    </w:rPr>
  </w:style>
  <w:style w:type="paragraph" w:customStyle="1" w:styleId="191">
    <w:name w:val="样式 样式 正文 行距: 固定值 25 磅 + 首行缩进:  2 字符1"/>
    <w:basedOn w:val="1"/>
    <w:link w:val="1906"/>
    <w:qFormat/>
    <w:uiPriority w:val="0"/>
    <w:pPr>
      <w:adjustRightInd w:val="0"/>
      <w:spacing w:line="500" w:lineRule="exact"/>
      <w:ind w:firstLine="480" w:firstLineChars="200"/>
    </w:pPr>
    <w:rPr>
      <w:rFonts w:cs="宋体"/>
      <w:sz w:val="24"/>
    </w:rPr>
  </w:style>
  <w:style w:type="paragraph" w:customStyle="1" w:styleId="192">
    <w:name w:val="B正文"/>
    <w:basedOn w:val="1"/>
    <w:link w:val="1907"/>
    <w:qFormat/>
    <w:uiPriority w:val="0"/>
    <w:pPr>
      <w:adjustRightInd w:val="0"/>
      <w:snapToGrid w:val="0"/>
      <w:spacing w:line="360" w:lineRule="auto"/>
      <w:ind w:firstLine="480" w:firstLineChars="200"/>
    </w:pPr>
    <w:rPr>
      <w:sz w:val="24"/>
    </w:rPr>
  </w:style>
  <w:style w:type="paragraph" w:customStyle="1" w:styleId="193">
    <w:name w:val="表头"/>
    <w:basedOn w:val="194"/>
    <w:next w:val="16"/>
    <w:link w:val="1909"/>
    <w:qFormat/>
    <w:uiPriority w:val="0"/>
    <w:pPr>
      <w:jc w:val="center"/>
    </w:pPr>
    <w:rPr>
      <w:spacing w:val="20"/>
      <w:sz w:val="28"/>
    </w:rPr>
  </w:style>
  <w:style w:type="paragraph" w:customStyle="1" w:styleId="194">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195">
    <w:name w:val="B表格内容"/>
    <w:basedOn w:val="1"/>
    <w:link w:val="1908"/>
    <w:qFormat/>
    <w:uiPriority w:val="0"/>
    <w:pPr>
      <w:widowControl/>
      <w:adjustRightInd w:val="0"/>
      <w:snapToGrid w:val="0"/>
      <w:jc w:val="center"/>
    </w:pPr>
    <w:rPr>
      <w:szCs w:val="21"/>
    </w:rPr>
  </w:style>
  <w:style w:type="paragraph" w:customStyle="1" w:styleId="196">
    <w:name w:val="Char Char14"/>
    <w:basedOn w:val="1"/>
    <w:qFormat/>
    <w:uiPriority w:val="0"/>
    <w:pPr>
      <w:spacing w:line="360" w:lineRule="auto"/>
      <w:ind w:firstLine="200" w:firstLineChars="200"/>
    </w:pPr>
    <w:rPr>
      <w:rFonts w:eastAsia="Times New Roman"/>
      <w:kern w:val="0"/>
      <w:szCs w:val="21"/>
    </w:rPr>
  </w:style>
  <w:style w:type="paragraph" w:customStyle="1" w:styleId="197">
    <w:name w:val="正文首行缩进11"/>
    <w:basedOn w:val="21"/>
    <w:qFormat/>
    <w:uiPriority w:val="0"/>
    <w:pPr>
      <w:widowControl w:val="0"/>
      <w:snapToGrid/>
      <w:spacing w:before="0" w:after="120" w:line="240" w:lineRule="auto"/>
      <w:ind w:right="0" w:firstLine="420" w:firstLineChars="100"/>
    </w:pPr>
    <w:rPr>
      <w:rFonts w:ascii="宋体" w:hAnsi="Courier New" w:cs="Courier New"/>
      <w:sz w:val="21"/>
      <w:szCs w:val="21"/>
    </w:rPr>
  </w:style>
  <w:style w:type="paragraph" w:customStyle="1" w:styleId="198">
    <w:name w:val="reader-word-layer reader-word-s3-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99">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200">
    <w:name w:val="填表内容"/>
    <w:basedOn w:val="1"/>
    <w:qFormat/>
    <w:uiPriority w:val="0"/>
    <w:pPr>
      <w:widowControl/>
      <w:adjustRightInd w:val="0"/>
      <w:spacing w:line="480" w:lineRule="exact"/>
      <w:ind w:firstLine="560" w:firstLineChars="200"/>
      <w:jc w:val="left"/>
      <w:textAlignment w:val="baseline"/>
    </w:pPr>
    <w:rPr>
      <w:rFonts w:ascii="楷体_GB2312" w:hAnsi="宋体" w:eastAsia="楷体_GB2312" w:cs="宋体"/>
      <w:kern w:val="0"/>
      <w:sz w:val="28"/>
      <w:szCs w:val="28"/>
    </w:rPr>
  </w:style>
  <w:style w:type="paragraph" w:customStyle="1" w:styleId="201">
    <w:name w:val="Char Char Char Char Char Char Char"/>
    <w:basedOn w:val="1"/>
    <w:qFormat/>
    <w:uiPriority w:val="0"/>
    <w:pPr>
      <w:widowControl/>
      <w:jc w:val="left"/>
    </w:pPr>
    <w:rPr>
      <w:szCs w:val="20"/>
    </w:rPr>
  </w:style>
  <w:style w:type="paragraph" w:customStyle="1" w:styleId="202">
    <w:name w:val="Char111"/>
    <w:basedOn w:val="1"/>
    <w:qFormat/>
    <w:uiPriority w:val="0"/>
    <w:pPr>
      <w:spacing w:line="360" w:lineRule="auto"/>
      <w:ind w:firstLine="200" w:firstLineChars="200"/>
    </w:pPr>
    <w:rPr>
      <w:rFonts w:ascii="宋体" w:hAnsi="宋体" w:cs="宋体"/>
      <w:sz w:val="24"/>
    </w:rPr>
  </w:style>
  <w:style w:type="paragraph" w:customStyle="1" w:styleId="203">
    <w:name w:val="xl27"/>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kern w:val="0"/>
      <w:szCs w:val="20"/>
    </w:rPr>
  </w:style>
  <w:style w:type="paragraph" w:customStyle="1" w:styleId="204">
    <w:name w:val="样式1"/>
    <w:basedOn w:val="4"/>
    <w:link w:val="2073"/>
    <w:qFormat/>
    <w:uiPriority w:val="0"/>
    <w:pPr>
      <w:adjustRightInd/>
      <w:snapToGrid/>
      <w:jc w:val="both"/>
    </w:pPr>
    <w:rPr>
      <w:szCs w:val="20"/>
    </w:rPr>
  </w:style>
  <w:style w:type="paragraph" w:customStyle="1" w:styleId="205">
    <w:name w:val="xl23"/>
    <w:basedOn w:val="1"/>
    <w:qFormat/>
    <w:uiPriority w:val="0"/>
    <w:pPr>
      <w:widowControl/>
      <w:pBdr>
        <w:left w:val="single" w:color="auto" w:sz="4" w:space="0"/>
        <w:right w:val="single" w:color="000000" w:sz="4" w:space="0"/>
      </w:pBdr>
      <w:spacing w:before="100" w:beforeAutospacing="1" w:after="100" w:afterAutospacing="1"/>
      <w:jc w:val="center"/>
    </w:pPr>
    <w:rPr>
      <w:rFonts w:ascii="仿宋_GB2312" w:hAnsi="宋体" w:eastAsia="仿宋_GB2312" w:cs="仿宋_GB2312"/>
      <w:color w:val="000000"/>
      <w:kern w:val="0"/>
      <w:szCs w:val="21"/>
    </w:rPr>
  </w:style>
  <w:style w:type="paragraph" w:customStyle="1" w:styleId="206">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07">
    <w:name w:val="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08">
    <w:name w:val="表内式样"/>
    <w:link w:val="2115"/>
    <w:qFormat/>
    <w:uiPriority w:val="0"/>
    <w:pPr>
      <w:keepLines/>
      <w:widowControl w:val="0"/>
      <w:kinsoku w:val="0"/>
      <w:overflowPunct w:val="0"/>
      <w:adjustRightInd w:val="0"/>
      <w:spacing w:line="360" w:lineRule="atLeast"/>
      <w:jc w:val="center"/>
      <w:textAlignment w:val="baseline"/>
    </w:pPr>
    <w:rPr>
      <w:rFonts w:ascii="宋体" w:hAnsi="Times New Roman" w:eastAsia="宋体" w:cs="Times New Roman"/>
      <w:lang w:val="en-US" w:eastAsia="zh-CN" w:bidi="ar-SA"/>
    </w:rPr>
  </w:style>
  <w:style w:type="paragraph" w:customStyle="1" w:styleId="209">
    <w:name w:val="xl33"/>
    <w:basedOn w:val="1"/>
    <w:qFormat/>
    <w:uiPriority w:val="0"/>
    <w:pPr>
      <w:widowControl/>
      <w:spacing w:before="100" w:beforeAutospacing="1" w:after="100" w:afterAutospacing="1"/>
      <w:jc w:val="center"/>
    </w:pPr>
    <w:rPr>
      <w:rFonts w:ascii="Arial Unicode MS" w:hAnsi="Arial Unicode MS" w:cs="Arial Unicode MS"/>
      <w:kern w:val="0"/>
      <w:sz w:val="20"/>
      <w:szCs w:val="20"/>
    </w:rPr>
  </w:style>
  <w:style w:type="paragraph" w:customStyle="1" w:styleId="210">
    <w:name w:val="默认段落字体 Para Char Char Char Char"/>
    <w:basedOn w:val="1"/>
    <w:link w:val="1922"/>
    <w:qFormat/>
    <w:uiPriority w:val="0"/>
  </w:style>
  <w:style w:type="paragraph" w:customStyle="1" w:styleId="211">
    <w:name w:val="目录 11"/>
    <w:basedOn w:val="1"/>
    <w:next w:val="1"/>
    <w:qFormat/>
    <w:uiPriority w:val="0"/>
    <w:pPr>
      <w:tabs>
        <w:tab w:val="left" w:pos="420"/>
        <w:tab w:val="right" w:leader="dot" w:pos="8607"/>
      </w:tabs>
      <w:autoSpaceDE w:val="0"/>
      <w:autoSpaceDN w:val="0"/>
      <w:adjustRightInd w:val="0"/>
      <w:snapToGrid w:val="0"/>
      <w:spacing w:line="360" w:lineRule="auto"/>
      <w:jc w:val="left"/>
    </w:pPr>
    <w:rPr>
      <w:rFonts w:ascii="宋体" w:hAnsi="宋体"/>
      <w:bCs/>
      <w:caps/>
      <w:szCs w:val="21"/>
    </w:rPr>
  </w:style>
  <w:style w:type="paragraph" w:customStyle="1" w:styleId="212">
    <w:name w:val="目录 21"/>
    <w:basedOn w:val="1"/>
    <w:next w:val="1"/>
    <w:qFormat/>
    <w:uiPriority w:val="0"/>
    <w:pPr>
      <w:tabs>
        <w:tab w:val="left" w:pos="840"/>
        <w:tab w:val="right" w:leader="dot" w:pos="8607"/>
      </w:tabs>
      <w:adjustRightInd w:val="0"/>
      <w:snapToGrid w:val="0"/>
      <w:ind w:left="210"/>
      <w:jc w:val="left"/>
    </w:pPr>
    <w:rPr>
      <w:smallCaps/>
      <w:sz w:val="20"/>
      <w:szCs w:val="20"/>
    </w:rPr>
  </w:style>
  <w:style w:type="paragraph" w:customStyle="1" w:styleId="213">
    <w:name w:val="目录 31"/>
    <w:basedOn w:val="1"/>
    <w:next w:val="1"/>
    <w:qFormat/>
    <w:uiPriority w:val="0"/>
    <w:pPr>
      <w:ind w:left="420"/>
      <w:jc w:val="left"/>
    </w:pPr>
    <w:rPr>
      <w:i/>
      <w:iCs/>
      <w:sz w:val="20"/>
      <w:szCs w:val="20"/>
    </w:rPr>
  </w:style>
  <w:style w:type="paragraph" w:customStyle="1" w:styleId="214">
    <w:name w:val="目录 41"/>
    <w:basedOn w:val="1"/>
    <w:next w:val="1"/>
    <w:qFormat/>
    <w:uiPriority w:val="0"/>
    <w:pPr>
      <w:ind w:left="630"/>
      <w:jc w:val="left"/>
    </w:pPr>
    <w:rPr>
      <w:sz w:val="18"/>
      <w:szCs w:val="18"/>
    </w:rPr>
  </w:style>
  <w:style w:type="paragraph" w:customStyle="1" w:styleId="215">
    <w:name w:val="目录 51"/>
    <w:basedOn w:val="1"/>
    <w:next w:val="1"/>
    <w:qFormat/>
    <w:uiPriority w:val="0"/>
    <w:pPr>
      <w:ind w:left="840"/>
      <w:jc w:val="left"/>
    </w:pPr>
    <w:rPr>
      <w:sz w:val="18"/>
      <w:szCs w:val="18"/>
    </w:rPr>
  </w:style>
  <w:style w:type="paragraph" w:customStyle="1" w:styleId="216">
    <w:name w:val="目录 61"/>
    <w:basedOn w:val="1"/>
    <w:next w:val="1"/>
    <w:qFormat/>
    <w:uiPriority w:val="0"/>
    <w:pPr>
      <w:ind w:left="1050"/>
      <w:jc w:val="left"/>
    </w:pPr>
    <w:rPr>
      <w:sz w:val="18"/>
      <w:szCs w:val="18"/>
    </w:rPr>
  </w:style>
  <w:style w:type="paragraph" w:customStyle="1" w:styleId="217">
    <w:name w:val="目录 71"/>
    <w:basedOn w:val="1"/>
    <w:next w:val="1"/>
    <w:qFormat/>
    <w:uiPriority w:val="0"/>
    <w:pPr>
      <w:ind w:left="1260"/>
      <w:jc w:val="left"/>
    </w:pPr>
    <w:rPr>
      <w:sz w:val="18"/>
      <w:szCs w:val="18"/>
    </w:rPr>
  </w:style>
  <w:style w:type="paragraph" w:customStyle="1" w:styleId="218">
    <w:name w:val="目录 81"/>
    <w:basedOn w:val="1"/>
    <w:next w:val="1"/>
    <w:qFormat/>
    <w:uiPriority w:val="0"/>
    <w:pPr>
      <w:ind w:left="1470"/>
      <w:jc w:val="left"/>
    </w:pPr>
    <w:rPr>
      <w:sz w:val="18"/>
      <w:szCs w:val="18"/>
    </w:rPr>
  </w:style>
  <w:style w:type="paragraph" w:customStyle="1" w:styleId="219">
    <w:name w:val="目录 91"/>
    <w:basedOn w:val="1"/>
    <w:next w:val="1"/>
    <w:qFormat/>
    <w:uiPriority w:val="0"/>
    <w:pPr>
      <w:ind w:left="1680"/>
      <w:jc w:val="left"/>
    </w:pPr>
    <w:rPr>
      <w:sz w:val="18"/>
      <w:szCs w:val="18"/>
    </w:rPr>
  </w:style>
  <w:style w:type="paragraph" w:customStyle="1" w:styleId="220">
    <w:name w:val="Char Char Char Char"/>
    <w:basedOn w:val="1"/>
    <w:qFormat/>
    <w:uiPriority w:val="0"/>
  </w:style>
  <w:style w:type="paragraph" w:customStyle="1" w:styleId="221">
    <w:name w:val="1 Char Char Char Char Char Char Char"/>
    <w:basedOn w:val="1"/>
    <w:qFormat/>
    <w:uiPriority w:val="0"/>
    <w:pPr>
      <w:spacing w:line="360" w:lineRule="auto"/>
      <w:ind w:firstLine="200" w:firstLineChars="200"/>
    </w:pPr>
    <w:rPr>
      <w:rFonts w:ascii="宋体" w:hAnsi="宋体" w:cs="宋体"/>
      <w:sz w:val="24"/>
    </w:rPr>
  </w:style>
  <w:style w:type="paragraph" w:customStyle="1" w:styleId="222">
    <w:name w:val="简单回函地址"/>
    <w:basedOn w:val="1"/>
    <w:qFormat/>
    <w:uiPriority w:val="0"/>
  </w:style>
  <w:style w:type="paragraph" w:customStyle="1" w:styleId="223">
    <w:name w:val="Char Char Char4 Char Char Char Char Char Char1 Char"/>
    <w:basedOn w:val="1"/>
    <w:qFormat/>
    <w:uiPriority w:val="0"/>
    <w:rPr>
      <w:rFonts w:eastAsia="黑体"/>
      <w:sz w:val="24"/>
    </w:rPr>
  </w:style>
  <w:style w:type="paragraph" w:customStyle="1" w:styleId="224">
    <w:name w:val="表蕊"/>
    <w:basedOn w:val="1"/>
    <w:link w:val="2169"/>
    <w:qFormat/>
    <w:uiPriority w:val="0"/>
    <w:pPr>
      <w:adjustRightInd w:val="0"/>
      <w:spacing w:line="320" w:lineRule="atLeast"/>
      <w:jc w:val="left"/>
    </w:pPr>
    <w:rPr>
      <w:rFonts w:eastAsia="楷体_GB2312"/>
      <w:spacing w:val="-10"/>
      <w:szCs w:val="21"/>
    </w:rPr>
  </w:style>
  <w:style w:type="paragraph" w:customStyle="1" w:styleId="225">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bCs/>
      <w:snapToGrid w:val="0"/>
      <w:spacing w:val="20"/>
      <w:w w:val="148"/>
      <w:kern w:val="2"/>
      <w:sz w:val="52"/>
      <w:szCs w:val="24"/>
      <w:lang w:val="en-US" w:eastAsia="zh-CN" w:bidi="ar-SA"/>
    </w:rPr>
  </w:style>
  <w:style w:type="paragraph" w:customStyle="1" w:styleId="226">
    <w:name w:val="105v"/>
    <w:basedOn w:val="1"/>
    <w:qFormat/>
    <w:uiPriority w:val="0"/>
    <w:pPr>
      <w:widowControl/>
      <w:spacing w:before="100" w:beforeAutospacing="1" w:after="100" w:afterAutospacing="1"/>
      <w:jc w:val="left"/>
    </w:pPr>
    <w:rPr>
      <w:rFonts w:ascii="宋体" w:hAnsi="宋体" w:cs="宋体"/>
      <w:kern w:val="0"/>
      <w:sz w:val="24"/>
    </w:rPr>
  </w:style>
  <w:style w:type="paragraph" w:customStyle="1" w:styleId="227">
    <w:name w:val="样式2"/>
    <w:basedOn w:val="6"/>
    <w:link w:val="2483"/>
    <w:qFormat/>
    <w:uiPriority w:val="0"/>
    <w:pPr>
      <w:tabs>
        <w:tab w:val="clear" w:pos="1617"/>
      </w:tabs>
      <w:adjustRightInd w:val="0"/>
      <w:spacing w:before="0" w:afterLines="50" w:line="620" w:lineRule="exact"/>
      <w:ind w:left="0" w:firstLine="0"/>
    </w:pPr>
    <w:rPr>
      <w:rFonts w:ascii="宋体" w:hAnsi="宋体"/>
      <w:color w:val="000000"/>
      <w:sz w:val="28"/>
    </w:rPr>
  </w:style>
  <w:style w:type="paragraph" w:customStyle="1" w:styleId="228">
    <w:name w:val="正文(首行缩进)宋旭峰"/>
    <w:basedOn w:val="135"/>
    <w:link w:val="1930"/>
    <w:qFormat/>
    <w:uiPriority w:val="0"/>
    <w:pPr>
      <w:spacing w:line="360" w:lineRule="auto"/>
      <w:ind w:firstLine="480"/>
      <w:contextualSpacing/>
    </w:pPr>
    <w:rPr>
      <w:bCs/>
      <w:sz w:val="24"/>
    </w:rPr>
  </w:style>
  <w:style w:type="paragraph" w:customStyle="1" w:styleId="229">
    <w:name w:val="图标题"/>
    <w:basedOn w:val="1"/>
    <w:qFormat/>
    <w:uiPriority w:val="0"/>
    <w:pPr>
      <w:adjustRightInd w:val="0"/>
      <w:snapToGrid w:val="0"/>
      <w:spacing w:line="0" w:lineRule="atLeast"/>
      <w:jc w:val="center"/>
    </w:pPr>
    <w:rPr>
      <w:rFonts w:ascii="宋体" w:hAnsi="宋体"/>
      <w:b/>
      <w:bCs/>
      <w:kern w:val="0"/>
      <w:sz w:val="24"/>
      <w:szCs w:val="20"/>
    </w:rPr>
  </w:style>
  <w:style w:type="paragraph" w:customStyle="1" w:styleId="230">
    <w:name w:val="Char Char Char Char2"/>
    <w:basedOn w:val="1"/>
    <w:qFormat/>
    <w:uiPriority w:val="0"/>
    <w:pPr>
      <w:widowControl/>
      <w:adjustRightInd w:val="0"/>
      <w:spacing w:line="240" w:lineRule="exact"/>
      <w:jc w:val="left"/>
      <w:textAlignment w:val="baseline"/>
    </w:pPr>
    <w:rPr>
      <w:rFonts w:ascii="Arial" w:hAnsi="Arial" w:eastAsia="Times New Roman" w:cs="Verdana"/>
      <w:b/>
      <w:kern w:val="0"/>
      <w:sz w:val="24"/>
      <w:lang w:eastAsia="en-US"/>
    </w:rPr>
  </w:style>
  <w:style w:type="paragraph" w:customStyle="1" w:styleId="231">
    <w:name w:val="Char6"/>
    <w:basedOn w:val="1"/>
    <w:qFormat/>
    <w:uiPriority w:val="0"/>
    <w:pPr>
      <w:spacing w:line="360" w:lineRule="auto"/>
      <w:ind w:firstLine="200" w:firstLineChars="200"/>
    </w:pPr>
    <w:rPr>
      <w:rFonts w:ascii="宋体" w:hAnsi="宋体" w:cs="宋体"/>
      <w:sz w:val="24"/>
    </w:rPr>
  </w:style>
  <w:style w:type="paragraph" w:customStyle="1" w:styleId="232">
    <w:name w:val="样式 标题 2 + 行距: 1.5 倍行距"/>
    <w:basedOn w:val="6"/>
    <w:qFormat/>
    <w:uiPriority w:val="0"/>
    <w:pPr>
      <w:tabs>
        <w:tab w:val="left" w:pos="540"/>
        <w:tab w:val="clear" w:pos="1617"/>
      </w:tabs>
      <w:spacing w:beforeLines="50" w:afterLines="50" w:line="360" w:lineRule="auto"/>
      <w:ind w:left="576" w:hanging="576"/>
    </w:pPr>
    <w:rPr>
      <w:rFonts w:ascii="Times New Roman"/>
      <w:b w:val="0"/>
      <w:sz w:val="28"/>
      <w:szCs w:val="28"/>
    </w:rPr>
  </w:style>
  <w:style w:type="paragraph" w:customStyle="1" w:styleId="233">
    <w:name w:val="样式4"/>
    <w:basedOn w:val="1"/>
    <w:link w:val="1931"/>
    <w:qFormat/>
    <w:uiPriority w:val="0"/>
    <w:pPr>
      <w:spacing w:line="480" w:lineRule="exact"/>
    </w:pPr>
    <w:rPr>
      <w:rFonts w:eastAsia="华康简宋"/>
      <w:spacing w:val="-10"/>
      <w:sz w:val="24"/>
    </w:rPr>
  </w:style>
  <w:style w:type="paragraph" w:customStyle="1" w:styleId="234">
    <w:name w:val="表格文字"/>
    <w:basedOn w:val="135"/>
    <w:link w:val="1932"/>
    <w:qFormat/>
    <w:uiPriority w:val="0"/>
    <w:pPr>
      <w:snapToGrid w:val="0"/>
      <w:ind w:firstLine="0" w:firstLineChars="0"/>
      <w:jc w:val="center"/>
    </w:pPr>
    <w:rPr>
      <w:rFonts w:ascii="宋体" w:hAnsi="Arial"/>
    </w:rPr>
  </w:style>
  <w:style w:type="paragraph" w:customStyle="1" w:styleId="235">
    <w:name w:val="正文A"/>
    <w:qFormat/>
    <w:uiPriority w:val="0"/>
    <w:pPr>
      <w:tabs>
        <w:tab w:val="left" w:pos="0"/>
      </w:tabs>
      <w:adjustRightInd w:val="0"/>
      <w:spacing w:before="120" w:line="360" w:lineRule="auto"/>
      <w:ind w:firstLine="480"/>
      <w:jc w:val="both"/>
    </w:pPr>
    <w:rPr>
      <w:rFonts w:ascii="Times New Roman" w:hAnsi="Times New Roman" w:eastAsia="宋体" w:cs="Times New Roman"/>
      <w:snapToGrid w:val="0"/>
      <w:kern w:val="2"/>
      <w:sz w:val="24"/>
      <w:szCs w:val="24"/>
      <w:lang w:val="en-US" w:eastAsia="zh-CN" w:bidi="ar-SA"/>
    </w:rPr>
  </w:style>
  <w:style w:type="paragraph" w:customStyle="1" w:styleId="236">
    <w:name w:val="表1"/>
    <w:basedOn w:val="1"/>
    <w:qFormat/>
    <w:uiPriority w:val="0"/>
    <w:pPr>
      <w:tabs>
        <w:tab w:val="left" w:pos="425"/>
        <w:tab w:val="left" w:pos="1215"/>
      </w:tabs>
      <w:overflowPunct w:val="0"/>
      <w:autoSpaceDE w:val="0"/>
      <w:autoSpaceDN w:val="0"/>
      <w:adjustRightInd w:val="0"/>
      <w:spacing w:before="200" w:line="320" w:lineRule="atLeast"/>
      <w:textAlignment w:val="baseline"/>
    </w:pPr>
    <w:rPr>
      <w:kern w:val="0"/>
      <w:sz w:val="24"/>
      <w:szCs w:val="20"/>
    </w:rPr>
  </w:style>
  <w:style w:type="paragraph" w:customStyle="1" w:styleId="237">
    <w:name w:val="Char Char Char4 Char Char Char Char Char Char1 Char Char Char Char"/>
    <w:basedOn w:val="1"/>
    <w:qFormat/>
    <w:uiPriority w:val="0"/>
    <w:rPr>
      <w:rFonts w:eastAsia="黑体"/>
      <w:sz w:val="24"/>
    </w:rPr>
  </w:style>
  <w:style w:type="paragraph" w:customStyle="1" w:styleId="238">
    <w:name w:val="公式"/>
    <w:basedOn w:val="1"/>
    <w:next w:val="1"/>
    <w:qFormat/>
    <w:uiPriority w:val="0"/>
    <w:pPr>
      <w:snapToGrid w:val="0"/>
      <w:spacing w:before="120" w:after="120"/>
      <w:jc w:val="center"/>
    </w:pPr>
    <w:rPr>
      <w:rFonts w:eastAsia="仿宋_GB2312"/>
      <w:color w:val="000000"/>
      <w:sz w:val="30"/>
      <w:szCs w:val="32"/>
    </w:rPr>
  </w:style>
  <w:style w:type="paragraph" w:customStyle="1" w:styleId="239">
    <w:name w:val="报告表正文"/>
    <w:basedOn w:val="156"/>
    <w:link w:val="2118"/>
    <w:qFormat/>
    <w:uiPriority w:val="0"/>
    <w:pPr>
      <w:adjustRightInd w:val="0"/>
      <w:spacing w:line="312" w:lineRule="auto"/>
      <w:ind w:left="113" w:right="113" w:firstLine="482"/>
      <w:jc w:val="left"/>
      <w:textAlignment w:val="baseline"/>
    </w:pPr>
    <w:rPr>
      <w:sz w:val="24"/>
    </w:rPr>
  </w:style>
  <w:style w:type="paragraph" w:customStyle="1" w:styleId="240">
    <w:name w:val="列表11"/>
    <w:basedOn w:val="1"/>
    <w:qFormat/>
    <w:uiPriority w:val="0"/>
    <w:pPr>
      <w:ind w:left="200" w:hanging="200" w:hangingChars="200"/>
      <w:contextualSpacing/>
    </w:pPr>
  </w:style>
  <w:style w:type="paragraph" w:customStyle="1" w:styleId="241">
    <w:name w:val="表格内容格式"/>
    <w:basedOn w:val="1"/>
    <w:qFormat/>
    <w:uiPriority w:val="0"/>
    <w:pPr>
      <w:adjustRightInd w:val="0"/>
      <w:snapToGrid w:val="0"/>
      <w:spacing w:before="24"/>
      <w:jc w:val="center"/>
      <w:textAlignment w:val="baseline"/>
    </w:pPr>
    <w:rPr>
      <w:kern w:val="0"/>
    </w:rPr>
  </w:style>
  <w:style w:type="paragraph" w:customStyle="1" w:styleId="242">
    <w:name w:val="默认段落字体 Para Char"/>
    <w:basedOn w:val="1"/>
    <w:qFormat/>
    <w:uiPriority w:val="0"/>
    <w:pPr>
      <w:spacing w:line="360" w:lineRule="auto"/>
    </w:pPr>
    <w:rPr>
      <w:rFonts w:ascii="宋体" w:hAnsi="宋体" w:cs="宋体"/>
      <w:sz w:val="24"/>
    </w:rPr>
  </w:style>
  <w:style w:type="paragraph" w:customStyle="1" w:styleId="243">
    <w:name w:val="样式 样式 首行缩进:  0.85 厘米 + 段前: 0.5 行"/>
    <w:basedOn w:val="1"/>
    <w:link w:val="1935"/>
    <w:qFormat/>
    <w:uiPriority w:val="0"/>
    <w:pPr>
      <w:spacing w:before="50" w:line="360" w:lineRule="auto"/>
      <w:ind w:firstLine="482"/>
    </w:pPr>
    <w:rPr>
      <w:sz w:val="24"/>
    </w:rPr>
  </w:style>
  <w:style w:type="paragraph" w:customStyle="1" w:styleId="244">
    <w:name w:val="表格内容自定"/>
    <w:basedOn w:val="1"/>
    <w:qFormat/>
    <w:uiPriority w:val="0"/>
    <w:pPr>
      <w:spacing w:line="280" w:lineRule="exact"/>
      <w:jc w:val="center"/>
    </w:pPr>
    <w:rPr>
      <w:kern w:val="0"/>
      <w:sz w:val="18"/>
      <w:szCs w:val="21"/>
    </w:rPr>
  </w:style>
  <w:style w:type="paragraph" w:customStyle="1" w:styleId="245">
    <w:name w:val="流程文字"/>
    <w:basedOn w:val="1"/>
    <w:qFormat/>
    <w:uiPriority w:val="0"/>
    <w:pPr>
      <w:tabs>
        <w:tab w:val="left" w:pos="6480"/>
      </w:tabs>
      <w:topLinePunct/>
      <w:adjustRightInd w:val="0"/>
      <w:snapToGrid w:val="0"/>
      <w:jc w:val="center"/>
    </w:pPr>
    <w:rPr>
      <w:rFonts w:eastAsia="仿宋_GB2312"/>
      <w:szCs w:val="20"/>
    </w:rPr>
  </w:style>
  <w:style w:type="paragraph" w:customStyle="1" w:styleId="246">
    <w:name w:val="Body Text 22"/>
    <w:basedOn w:val="1"/>
    <w:qFormat/>
    <w:uiPriority w:val="0"/>
    <w:pPr>
      <w:adjustRightInd w:val="0"/>
      <w:spacing w:line="440" w:lineRule="atLeast"/>
      <w:ind w:firstLine="480"/>
      <w:textAlignment w:val="baseline"/>
    </w:pPr>
    <w:rPr>
      <w:rFonts w:eastAsia="仿宋_GB2312"/>
      <w:sz w:val="24"/>
    </w:rPr>
  </w:style>
  <w:style w:type="paragraph" w:customStyle="1" w:styleId="247">
    <w:name w:val="中文报告书样式"/>
    <w:basedOn w:val="1"/>
    <w:qFormat/>
    <w:uiPriority w:val="0"/>
    <w:pPr>
      <w:adjustRightInd w:val="0"/>
      <w:snapToGrid w:val="0"/>
      <w:spacing w:line="360" w:lineRule="auto"/>
      <w:ind w:firstLine="480" w:firstLineChars="200"/>
      <w:textAlignment w:val="baseline"/>
    </w:pPr>
    <w:rPr>
      <w:kern w:val="24"/>
      <w:sz w:val="24"/>
      <w:szCs w:val="20"/>
    </w:rPr>
  </w:style>
  <w:style w:type="paragraph" w:customStyle="1" w:styleId="248">
    <w:name w:val="图表"/>
    <w:link w:val="1937"/>
    <w:qFormat/>
    <w:uiPriority w:val="0"/>
    <w:pPr>
      <w:jc w:val="center"/>
    </w:pPr>
    <w:rPr>
      <w:rFonts w:ascii="Times New Roman" w:hAnsi="Times New Roman" w:eastAsia="宋体" w:cs="Times New Roman"/>
      <w:kern w:val="2"/>
      <w:sz w:val="21"/>
      <w:szCs w:val="24"/>
      <w:lang w:val="en-US" w:eastAsia="zh-CN" w:bidi="ar-SA"/>
    </w:rPr>
  </w:style>
  <w:style w:type="paragraph" w:customStyle="1" w:styleId="249">
    <w:name w:val="正文 首行缩进:  2 字符 SL CON"/>
    <w:basedOn w:val="1"/>
    <w:link w:val="1938"/>
    <w:qFormat/>
    <w:uiPriority w:val="0"/>
    <w:pPr>
      <w:widowControl/>
      <w:tabs>
        <w:tab w:val="left" w:pos="377"/>
      </w:tabs>
      <w:spacing w:line="360" w:lineRule="auto"/>
      <w:ind w:firstLine="200" w:firstLineChars="200"/>
    </w:pPr>
    <w:rPr>
      <w:rFonts w:ascii="宋体" w:cs="宋体"/>
      <w:sz w:val="24"/>
    </w:rPr>
  </w:style>
  <w:style w:type="paragraph" w:customStyle="1" w:styleId="250">
    <w:name w:val="1正文段落"/>
    <w:basedOn w:val="1"/>
    <w:link w:val="2335"/>
    <w:qFormat/>
    <w:uiPriority w:val="0"/>
    <w:pPr>
      <w:spacing w:line="360" w:lineRule="auto"/>
      <w:ind w:firstLine="480" w:firstLineChars="200"/>
      <w:jc w:val="left"/>
    </w:pPr>
    <w:rPr>
      <w:rFonts w:ascii="Calibri" w:hAnsi="Calibri"/>
      <w:sz w:val="24"/>
    </w:rPr>
  </w:style>
  <w:style w:type="paragraph" w:customStyle="1" w:styleId="251">
    <w:name w:val="样式 四号 首行缩进:  2 字符"/>
    <w:basedOn w:val="1"/>
    <w:qFormat/>
    <w:uiPriority w:val="0"/>
    <w:pPr>
      <w:spacing w:line="480" w:lineRule="atLeast"/>
      <w:ind w:firstLine="200" w:firstLineChars="200"/>
    </w:pPr>
    <w:rPr>
      <w:sz w:val="24"/>
    </w:rPr>
  </w:style>
  <w:style w:type="paragraph" w:customStyle="1" w:styleId="252">
    <w:name w:val="WPS Plain"/>
    <w:qFormat/>
    <w:uiPriority w:val="0"/>
    <w:rPr>
      <w:rFonts w:ascii="Times New Roman" w:hAnsi="Times New Roman" w:eastAsia="宋体" w:cs="Times New Roman"/>
      <w:snapToGrid w:val="0"/>
      <w:kern w:val="2"/>
      <w:sz w:val="21"/>
      <w:szCs w:val="24"/>
      <w:lang w:val="en-US" w:eastAsia="zh-CN" w:bidi="ar-SA"/>
    </w:rPr>
  </w:style>
  <w:style w:type="paragraph" w:customStyle="1" w:styleId="253">
    <w:name w:val="报告"/>
    <w:basedOn w:val="1"/>
    <w:link w:val="1940"/>
    <w:qFormat/>
    <w:uiPriority w:val="0"/>
    <w:pPr>
      <w:adjustRightInd w:val="0"/>
      <w:spacing w:line="360" w:lineRule="auto"/>
      <w:ind w:firstLine="505"/>
      <w:textAlignment w:val="baseline"/>
    </w:pPr>
    <w:rPr>
      <w:sz w:val="24"/>
    </w:rPr>
  </w:style>
  <w:style w:type="paragraph" w:customStyle="1" w:styleId="254">
    <w:name w:val="Char Char Char Char Char Char1 Char Char Char Char Char Char Char"/>
    <w:basedOn w:val="1"/>
    <w:qFormat/>
    <w:uiPriority w:val="0"/>
  </w:style>
  <w:style w:type="paragraph" w:customStyle="1" w:styleId="255">
    <w:name w:val="标题 2 SL CON"/>
    <w:basedOn w:val="1"/>
    <w:next w:val="1"/>
    <w:qFormat/>
    <w:uiPriority w:val="0"/>
    <w:pPr>
      <w:widowControl/>
      <w:tabs>
        <w:tab w:val="left" w:pos="377"/>
        <w:tab w:val="left" w:pos="747"/>
      </w:tabs>
      <w:spacing w:before="100" w:beforeAutospacing="1" w:line="360" w:lineRule="auto"/>
      <w:ind w:left="747" w:hanging="567"/>
      <w:outlineLvl w:val="1"/>
    </w:pPr>
    <w:rPr>
      <w:rFonts w:ascii="黑体" w:eastAsia="黑体" w:cs="宋体"/>
      <w:kern w:val="0"/>
      <w:sz w:val="30"/>
    </w:rPr>
  </w:style>
  <w:style w:type="paragraph" w:customStyle="1" w:styleId="256">
    <w:name w:val="样式 标题 3 SL CON + 段前: 0.5 行"/>
    <w:basedOn w:val="1"/>
    <w:qFormat/>
    <w:uiPriority w:val="0"/>
    <w:pPr>
      <w:keepNext/>
      <w:keepLines/>
      <w:widowControl/>
      <w:tabs>
        <w:tab w:val="left" w:pos="377"/>
        <w:tab w:val="left" w:pos="709"/>
      </w:tabs>
      <w:spacing w:before="100" w:beforeAutospacing="1" w:line="360" w:lineRule="auto"/>
      <w:ind w:left="709" w:hanging="709"/>
      <w:outlineLvl w:val="2"/>
    </w:pPr>
    <w:rPr>
      <w:rFonts w:ascii="黑体" w:eastAsia="黑体" w:cs="宋体"/>
      <w:bCs/>
      <w:kern w:val="0"/>
      <w:sz w:val="28"/>
      <w:szCs w:val="20"/>
    </w:rPr>
  </w:style>
  <w:style w:type="paragraph" w:customStyle="1" w:styleId="257">
    <w:name w:val="样式 默认段落字体 Para Char Char Char Char +"/>
    <w:basedOn w:val="210"/>
    <w:qFormat/>
    <w:uiPriority w:val="0"/>
    <w:pPr>
      <w:adjustRightInd w:val="0"/>
      <w:spacing w:beforeLines="50" w:afterLines="50" w:line="360" w:lineRule="auto"/>
      <w:jc w:val="left"/>
      <w:textAlignment w:val="baseline"/>
    </w:pPr>
    <w:rPr>
      <w:rFonts w:eastAsia="黑体"/>
      <w:sz w:val="28"/>
    </w:rPr>
  </w:style>
  <w:style w:type="paragraph" w:customStyle="1" w:styleId="258">
    <w:name w:val="样式 样式 样式 默认段落字体 Para Char Char Char Char + 字距调整二号 + +"/>
    <w:basedOn w:val="1"/>
    <w:qFormat/>
    <w:uiPriority w:val="0"/>
    <w:pPr>
      <w:spacing w:beforeLines="50" w:afterLines="50" w:line="360" w:lineRule="auto"/>
      <w:jc w:val="center"/>
    </w:pPr>
    <w:rPr>
      <w:rFonts w:eastAsia="黑体"/>
      <w:kern w:val="44"/>
      <w:sz w:val="32"/>
    </w:rPr>
  </w:style>
  <w:style w:type="paragraph" w:customStyle="1" w:styleId="259">
    <w:name w:val="表格段落1"/>
    <w:basedOn w:val="1"/>
    <w:qFormat/>
    <w:uiPriority w:val="0"/>
    <w:pPr>
      <w:spacing w:line="260" w:lineRule="exact"/>
      <w:jc w:val="center"/>
    </w:pPr>
    <w:rPr>
      <w:sz w:val="24"/>
    </w:rPr>
  </w:style>
  <w:style w:type="paragraph" w:customStyle="1" w:styleId="260">
    <w:name w:val="正文表格"/>
    <w:basedOn w:val="1"/>
    <w:qFormat/>
    <w:uiPriority w:val="0"/>
    <w:pPr>
      <w:keepNext/>
      <w:keepLines/>
      <w:overflowPunct w:val="0"/>
      <w:adjustRightInd w:val="0"/>
      <w:spacing w:before="80"/>
      <w:jc w:val="center"/>
      <w:textAlignment w:val="bottom"/>
    </w:pPr>
    <w:rPr>
      <w:kern w:val="0"/>
      <w:sz w:val="28"/>
      <w:szCs w:val="20"/>
    </w:rPr>
  </w:style>
  <w:style w:type="paragraph" w:customStyle="1" w:styleId="261">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62">
    <w:name w:val="默认段落字体 Para Char Char Char Char Char Char Char Char Char1 Char"/>
    <w:basedOn w:val="1"/>
    <w:qFormat/>
    <w:uiPriority w:val="0"/>
  </w:style>
  <w:style w:type="paragraph" w:customStyle="1" w:styleId="263">
    <w:name w:val="正文11"/>
    <w:basedOn w:val="1"/>
    <w:qFormat/>
    <w:uiPriority w:val="0"/>
    <w:pPr>
      <w:spacing w:line="360" w:lineRule="auto"/>
      <w:ind w:firstLine="480" w:firstLineChars="200"/>
    </w:pPr>
    <w:rPr>
      <w:rFonts w:cs="宋体"/>
      <w:sz w:val="24"/>
      <w:szCs w:val="20"/>
    </w:rPr>
  </w:style>
  <w:style w:type="paragraph" w:customStyle="1" w:styleId="264">
    <w:name w:val="表标题"/>
    <w:basedOn w:val="84"/>
    <w:link w:val="2255"/>
    <w:qFormat/>
    <w:uiPriority w:val="0"/>
    <w:pPr>
      <w:topLinePunct/>
      <w:adjustRightInd w:val="0"/>
      <w:snapToGrid w:val="0"/>
      <w:spacing w:before="60" w:after="60" w:line="500" w:lineRule="exact"/>
      <w:ind w:firstLine="0" w:firstLineChars="0"/>
      <w:jc w:val="center"/>
    </w:pPr>
    <w:rPr>
      <w:b/>
      <w:bCs/>
      <w:color w:val="000000"/>
      <w:sz w:val="24"/>
    </w:rPr>
  </w:style>
  <w:style w:type="paragraph" w:customStyle="1" w:styleId="265">
    <w:name w:val="表题"/>
    <w:basedOn w:val="1"/>
    <w:link w:val="2233"/>
    <w:qFormat/>
    <w:uiPriority w:val="0"/>
    <w:pPr>
      <w:autoSpaceDE w:val="0"/>
      <w:autoSpaceDN w:val="0"/>
      <w:adjustRightInd w:val="0"/>
      <w:spacing w:line="480" w:lineRule="atLeast"/>
      <w:jc w:val="center"/>
      <w:textAlignment w:val="baseline"/>
    </w:pPr>
    <w:rPr>
      <w:rFonts w:ascii="黑体" w:hAnsi="Calibri" w:eastAsia="黑体"/>
      <w:kern w:val="16"/>
    </w:rPr>
  </w:style>
  <w:style w:type="paragraph" w:customStyle="1" w:styleId="266">
    <w:name w:val="列出段落1"/>
    <w:basedOn w:val="1"/>
    <w:qFormat/>
    <w:uiPriority w:val="0"/>
    <w:pPr>
      <w:ind w:firstLine="420" w:firstLineChars="200"/>
    </w:pPr>
    <w:rPr>
      <w:rFonts w:ascii="Calibri" w:hAnsi="Calibri"/>
      <w:szCs w:val="22"/>
    </w:rPr>
  </w:style>
  <w:style w:type="paragraph" w:customStyle="1" w:styleId="267">
    <w:name w:val="Char Char Char Char Char Char Char Char Char1 Char Char Char Char"/>
    <w:basedOn w:val="1"/>
    <w:qFormat/>
    <w:uiPriority w:val="0"/>
    <w:rPr>
      <w:szCs w:val="21"/>
    </w:rPr>
  </w:style>
  <w:style w:type="paragraph" w:customStyle="1" w:styleId="268">
    <w:name w:val="其他表格"/>
    <w:basedOn w:val="1"/>
    <w:qFormat/>
    <w:uiPriority w:val="0"/>
    <w:pPr>
      <w:widowControl/>
      <w:spacing w:line="360" w:lineRule="exact"/>
      <w:jc w:val="center"/>
    </w:pPr>
    <w:rPr>
      <w:rFonts w:ascii="宋体" w:hAnsi="宋体"/>
      <w:szCs w:val="21"/>
    </w:rPr>
  </w:style>
  <w:style w:type="paragraph" w:customStyle="1" w:styleId="269">
    <w:name w:val="正文(首行缩进)"/>
    <w:next w:val="265"/>
    <w:link w:val="1946"/>
    <w:qFormat/>
    <w:uiPriority w:val="0"/>
    <w:pPr>
      <w:widowControl w:val="0"/>
      <w:adjustRightInd w:val="0"/>
      <w:snapToGrid w:val="0"/>
      <w:spacing w:line="360" w:lineRule="auto"/>
      <w:ind w:firstLine="200" w:firstLineChars="200"/>
      <w:jc w:val="both"/>
    </w:pPr>
    <w:rPr>
      <w:rFonts w:ascii="Times New Roman" w:hAnsi="Times New Roman" w:eastAsia="宋体" w:cs="Times New Roman"/>
      <w:snapToGrid w:val="0"/>
      <w:sz w:val="24"/>
      <w:szCs w:val="24"/>
      <w:lang w:val="en-US" w:eastAsia="zh-CN" w:bidi="ar-SA"/>
    </w:rPr>
  </w:style>
  <w:style w:type="paragraph" w:customStyle="1" w:styleId="270">
    <w:name w:val="表头1"/>
    <w:next w:val="1"/>
    <w:link w:val="1947"/>
    <w:qFormat/>
    <w:uiPriority w:val="0"/>
    <w:pPr>
      <w:widowControl w:val="0"/>
      <w:tabs>
        <w:tab w:val="left" w:pos="605"/>
      </w:tabs>
      <w:adjustRightInd w:val="0"/>
      <w:snapToGrid w:val="0"/>
      <w:jc w:val="center"/>
    </w:pPr>
    <w:rPr>
      <w:rFonts w:ascii="Times New Roman" w:hAnsi="Times New Roman" w:eastAsia="黑体" w:cs="Times New Roman"/>
      <w:sz w:val="21"/>
      <w:szCs w:val="28"/>
      <w:lang w:val="en-US" w:eastAsia="zh-CN" w:bidi="ar-SA"/>
    </w:rPr>
  </w:style>
  <w:style w:type="paragraph" w:customStyle="1" w:styleId="271">
    <w:name w:val="表格1"/>
    <w:basedOn w:val="1"/>
    <w:qFormat/>
    <w:uiPriority w:val="0"/>
    <w:pPr>
      <w:jc w:val="center"/>
    </w:pPr>
  </w:style>
  <w:style w:type="paragraph" w:customStyle="1" w:styleId="272">
    <w:name w:val="表格题目"/>
    <w:basedOn w:val="1"/>
    <w:link w:val="2333"/>
    <w:qFormat/>
    <w:uiPriority w:val="0"/>
    <w:pPr>
      <w:spacing w:line="360" w:lineRule="auto"/>
      <w:ind w:firstLine="480" w:firstLineChars="200"/>
    </w:pPr>
    <w:rPr>
      <w:rFonts w:ascii="宋体" w:hAnsi="宋体"/>
      <w:sz w:val="24"/>
    </w:rPr>
  </w:style>
  <w:style w:type="paragraph" w:customStyle="1" w:styleId="273">
    <w:name w:val="正文999"/>
    <w:basedOn w:val="1"/>
    <w:qFormat/>
    <w:uiPriority w:val="0"/>
    <w:pPr>
      <w:spacing w:line="360" w:lineRule="auto"/>
      <w:ind w:firstLine="480" w:firstLineChars="200"/>
    </w:pPr>
    <w:rPr>
      <w:rFonts w:ascii="宋体" w:hAnsi="宋体"/>
      <w:sz w:val="24"/>
    </w:rPr>
  </w:style>
  <w:style w:type="paragraph" w:customStyle="1" w:styleId="274">
    <w:name w:val="Char1"/>
    <w:basedOn w:val="1"/>
    <w:qFormat/>
    <w:uiPriority w:val="0"/>
    <w:pPr>
      <w:snapToGrid w:val="0"/>
      <w:spacing w:line="500" w:lineRule="exact"/>
    </w:pPr>
    <w:rPr>
      <w:rFonts w:eastAsia="仿宋_GB2312"/>
      <w:sz w:val="24"/>
    </w:rPr>
  </w:style>
  <w:style w:type="paragraph" w:customStyle="1" w:styleId="275">
    <w:name w:val="Char Char Char1 Char"/>
    <w:basedOn w:val="1"/>
    <w:qFormat/>
    <w:uiPriority w:val="0"/>
    <w:pPr>
      <w:spacing w:line="360" w:lineRule="auto"/>
      <w:ind w:firstLine="200" w:firstLineChars="200"/>
    </w:pPr>
    <w:rPr>
      <w:szCs w:val="20"/>
    </w:rPr>
  </w:style>
  <w:style w:type="paragraph" w:customStyle="1" w:styleId="276">
    <w:name w:val="xl28"/>
    <w:basedOn w:val="1"/>
    <w:qFormat/>
    <w:uiPriority w:val="0"/>
    <w:pPr>
      <w:widowControl/>
      <w:pBdr>
        <w:right w:val="single" w:color="auto" w:sz="4" w:space="0"/>
      </w:pBdr>
      <w:spacing w:before="100" w:after="100"/>
      <w:jc w:val="center"/>
      <w:textAlignment w:val="top"/>
    </w:pPr>
    <w:rPr>
      <w:rFonts w:ascii="宋体"/>
      <w:color w:val="000000"/>
      <w:kern w:val="0"/>
      <w:sz w:val="24"/>
      <w:szCs w:val="20"/>
    </w:rPr>
  </w:style>
  <w:style w:type="paragraph" w:customStyle="1" w:styleId="277">
    <w:name w:val="报告书正文"/>
    <w:basedOn w:val="1"/>
    <w:link w:val="1949"/>
    <w:qFormat/>
    <w:uiPriority w:val="0"/>
    <w:pPr>
      <w:adjustRightInd w:val="0"/>
      <w:spacing w:line="360" w:lineRule="atLeast"/>
      <w:ind w:firstLine="425"/>
      <w:textAlignment w:val="baseline"/>
    </w:pPr>
    <w:rPr>
      <w:sz w:val="24"/>
    </w:rPr>
  </w:style>
  <w:style w:type="paragraph" w:customStyle="1" w:styleId="278">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79">
    <w:name w:val="font6"/>
    <w:basedOn w:val="1"/>
    <w:qFormat/>
    <w:uiPriority w:val="0"/>
    <w:pPr>
      <w:widowControl/>
      <w:spacing w:before="100" w:beforeAutospacing="1" w:after="100" w:afterAutospacing="1"/>
      <w:jc w:val="left"/>
    </w:pPr>
    <w:rPr>
      <w:kern w:val="0"/>
      <w:sz w:val="24"/>
    </w:rPr>
  </w:style>
  <w:style w:type="paragraph" w:customStyle="1" w:styleId="280">
    <w:name w:val="font7"/>
    <w:basedOn w:val="1"/>
    <w:qFormat/>
    <w:uiPriority w:val="0"/>
    <w:pPr>
      <w:widowControl/>
      <w:spacing w:before="100" w:beforeAutospacing="1" w:after="100" w:afterAutospacing="1"/>
      <w:jc w:val="left"/>
    </w:pPr>
    <w:rPr>
      <w:rFonts w:hint="eastAsia" w:ascii="黑体" w:hAnsi="宋体" w:eastAsia="黑体"/>
      <w:kern w:val="0"/>
      <w:sz w:val="28"/>
      <w:szCs w:val="28"/>
    </w:rPr>
  </w:style>
  <w:style w:type="paragraph" w:customStyle="1" w:styleId="281">
    <w:name w:val="xl24"/>
    <w:basedOn w:val="1"/>
    <w:link w:val="2138"/>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rPr>
  </w:style>
  <w:style w:type="paragraph" w:customStyle="1" w:styleId="28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83">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84">
    <w:name w:val="xl29"/>
    <w:basedOn w:val="1"/>
    <w:qFormat/>
    <w:uiPriority w:val="0"/>
    <w:pPr>
      <w:widowControl/>
      <w:spacing w:before="100" w:beforeAutospacing="1" w:after="100" w:afterAutospacing="1"/>
      <w:jc w:val="left"/>
    </w:pPr>
    <w:rPr>
      <w:rFonts w:ascii="宋体" w:hAnsi="宋体"/>
      <w:kern w:val="0"/>
      <w:sz w:val="28"/>
      <w:szCs w:val="28"/>
    </w:rPr>
  </w:style>
  <w:style w:type="paragraph" w:customStyle="1" w:styleId="285">
    <w:name w:val="xl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6">
    <w:name w:val="xl3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87">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6"/>
      <w:szCs w:val="16"/>
    </w:rPr>
  </w:style>
  <w:style w:type="paragraph" w:customStyle="1" w:styleId="28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4"/>
      <w:szCs w:val="14"/>
    </w:rPr>
  </w:style>
  <w:style w:type="paragraph" w:customStyle="1" w:styleId="28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16"/>
      <w:szCs w:val="16"/>
    </w:rPr>
  </w:style>
  <w:style w:type="paragraph" w:customStyle="1" w:styleId="2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4"/>
      <w:szCs w:val="14"/>
    </w:rPr>
  </w:style>
  <w:style w:type="paragraph" w:customStyle="1" w:styleId="29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14"/>
      <w:szCs w:val="14"/>
    </w:rPr>
  </w:style>
  <w:style w:type="paragraph" w:customStyle="1" w:styleId="29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kern w:val="0"/>
      <w:sz w:val="16"/>
      <w:szCs w:val="16"/>
    </w:rPr>
  </w:style>
  <w:style w:type="paragraph" w:customStyle="1" w:styleId="293">
    <w:name w:val="見出し 4タイトルa."/>
    <w:basedOn w:val="1"/>
    <w:qFormat/>
    <w:uiPriority w:val="0"/>
    <w:pPr>
      <w:tabs>
        <w:tab w:val="left" w:pos="644"/>
      </w:tabs>
      <w:spacing w:line="360" w:lineRule="auto"/>
      <w:ind w:left="624"/>
    </w:pPr>
    <w:rPr>
      <w:rFonts w:ascii="Century" w:hAnsi="Century" w:eastAsia="MS Gothic"/>
      <w:sz w:val="24"/>
      <w:lang w:eastAsia="ja-JP"/>
    </w:rPr>
  </w:style>
  <w:style w:type="paragraph" w:customStyle="1" w:styleId="294">
    <w:name w:val="报告正文"/>
    <w:basedOn w:val="1"/>
    <w:link w:val="2238"/>
    <w:qFormat/>
    <w:uiPriority w:val="0"/>
    <w:pPr>
      <w:spacing w:line="360" w:lineRule="auto"/>
      <w:ind w:firstLine="482"/>
    </w:pPr>
    <w:rPr>
      <w:rFonts w:ascii="Calibri" w:hAnsi="Calibri"/>
      <w:sz w:val="24"/>
      <w:szCs w:val="21"/>
    </w:rPr>
  </w:style>
  <w:style w:type="paragraph" w:customStyle="1" w:styleId="295">
    <w:name w:val="正文文字 1"/>
    <w:basedOn w:val="1"/>
    <w:next w:val="1"/>
    <w:qFormat/>
    <w:uiPriority w:val="0"/>
    <w:pPr>
      <w:spacing w:line="360" w:lineRule="auto"/>
      <w:ind w:firstLine="480" w:firstLineChars="200"/>
    </w:pPr>
    <w:rPr>
      <w:sz w:val="24"/>
    </w:rPr>
  </w:style>
  <w:style w:type="paragraph" w:customStyle="1" w:styleId="296">
    <w:name w:val="表、图名"/>
    <w:next w:val="295"/>
    <w:link w:val="1950"/>
    <w:qFormat/>
    <w:uiPriority w:val="0"/>
    <w:pPr>
      <w:widowControl w:val="0"/>
      <w:adjustRightInd w:val="0"/>
      <w:snapToGrid w:val="0"/>
      <w:jc w:val="center"/>
    </w:pPr>
    <w:rPr>
      <w:rFonts w:ascii="Times New Roman" w:hAnsi="Times New Roman" w:eastAsia="黑体" w:cs="Times New Roman"/>
      <w:color w:val="000000"/>
      <w:sz w:val="24"/>
      <w:szCs w:val="24"/>
      <w:lang w:val="en-US" w:eastAsia="zh-CN" w:bidi="ar-SA"/>
    </w:rPr>
  </w:style>
  <w:style w:type="paragraph" w:customStyle="1" w:styleId="297">
    <w:name w:val="Char211"/>
    <w:basedOn w:val="1"/>
    <w:qFormat/>
    <w:uiPriority w:val="0"/>
    <w:pPr>
      <w:spacing w:line="360" w:lineRule="auto"/>
      <w:ind w:firstLine="200" w:firstLineChars="200"/>
    </w:pPr>
    <w:rPr>
      <w:rFonts w:ascii="宋体" w:hAnsi="宋体" w:cs="宋体"/>
      <w:sz w:val="24"/>
    </w:rPr>
  </w:style>
  <w:style w:type="paragraph" w:customStyle="1" w:styleId="298">
    <w:name w:val="样式 标题 3ReHead 3 WSAh3标题 3 Char标题 32标题 311Re11Head 3 WSA1..."/>
    <w:basedOn w:val="7"/>
    <w:qFormat/>
    <w:uiPriority w:val="0"/>
    <w:pPr>
      <w:widowControl/>
      <w:tabs>
        <w:tab w:val="left" w:pos="1740"/>
        <w:tab w:val="clear" w:pos="2269"/>
      </w:tabs>
      <w:spacing w:beforeLines="50" w:afterLines="50" w:line="480" w:lineRule="exact"/>
      <w:jc w:val="left"/>
    </w:pPr>
    <w:rPr>
      <w:rFonts w:ascii="宋体" w:hAnsi="宋体" w:cs="宋体"/>
      <w:color w:val="000000"/>
      <w:kern w:val="0"/>
      <w:sz w:val="24"/>
      <w:szCs w:val="20"/>
    </w:rPr>
  </w:style>
  <w:style w:type="paragraph" w:customStyle="1" w:styleId="299">
    <w:name w:val="正文2表格"/>
    <w:basedOn w:val="1"/>
    <w:qFormat/>
    <w:uiPriority w:val="0"/>
    <w:pPr>
      <w:spacing w:line="400" w:lineRule="exact"/>
      <w:jc w:val="center"/>
    </w:pPr>
    <w:rPr>
      <w:rFonts w:ascii="宋体" w:hAnsi="宋体"/>
    </w:rPr>
  </w:style>
  <w:style w:type="paragraph" w:customStyle="1" w:styleId="300">
    <w:name w:val="表居中（中文）"/>
    <w:basedOn w:val="1"/>
    <w:qFormat/>
    <w:uiPriority w:val="0"/>
    <w:pPr>
      <w:adjustRightInd w:val="0"/>
      <w:spacing w:line="380" w:lineRule="atLeast"/>
      <w:jc w:val="center"/>
      <w:textAlignment w:val="baseline"/>
    </w:pPr>
    <w:rPr>
      <w:rFonts w:eastAsia="楷体_GB2312"/>
      <w:kern w:val="0"/>
      <w:szCs w:val="20"/>
    </w:rPr>
  </w:style>
  <w:style w:type="paragraph" w:customStyle="1" w:styleId="301">
    <w:name w:val="讲稿"/>
    <w:basedOn w:val="1"/>
    <w:qFormat/>
    <w:uiPriority w:val="0"/>
    <w:pPr>
      <w:autoSpaceDE w:val="0"/>
      <w:autoSpaceDN w:val="0"/>
      <w:adjustRightInd w:val="0"/>
      <w:ind w:firstLine="431"/>
      <w:textAlignment w:val="baseline"/>
    </w:pPr>
    <w:rPr>
      <w:rFonts w:ascii="Arial" w:hAnsi="Arial"/>
      <w:kern w:val="0"/>
      <w:szCs w:val="20"/>
    </w:rPr>
  </w:style>
  <w:style w:type="paragraph" w:customStyle="1" w:styleId="302">
    <w:name w:val="4号两端对齐"/>
    <w:qFormat/>
    <w:uiPriority w:val="0"/>
    <w:pPr>
      <w:widowControl w:val="0"/>
      <w:spacing w:line="0" w:lineRule="atLeast"/>
      <w:jc w:val="center"/>
    </w:pPr>
    <w:rPr>
      <w:rFonts w:ascii="宋体" w:hAnsi="宋体" w:eastAsia="宋体" w:cs="Times New Roman"/>
      <w:snapToGrid w:val="0"/>
      <w:kern w:val="2"/>
      <w:position w:val="-28"/>
      <w:sz w:val="24"/>
      <w:szCs w:val="24"/>
      <w:lang w:val="en-US" w:eastAsia="zh-CN" w:bidi="ar-SA"/>
    </w:rPr>
  </w:style>
  <w:style w:type="paragraph" w:customStyle="1" w:styleId="303">
    <w:name w:val="正文01"/>
    <w:basedOn w:val="1"/>
    <w:link w:val="1951"/>
    <w:qFormat/>
    <w:uiPriority w:val="0"/>
    <w:pPr>
      <w:spacing w:before="60" w:line="460" w:lineRule="exact"/>
      <w:ind w:firstLine="200" w:firstLineChars="200"/>
    </w:pPr>
    <w:rPr>
      <w:sz w:val="24"/>
    </w:rPr>
  </w:style>
  <w:style w:type="paragraph" w:customStyle="1" w:styleId="304">
    <w:name w:val="表格下方正文"/>
    <w:basedOn w:val="1"/>
    <w:qFormat/>
    <w:uiPriority w:val="0"/>
    <w:pPr>
      <w:spacing w:before="300" w:line="460" w:lineRule="exact"/>
      <w:ind w:firstLine="200" w:firstLineChars="200"/>
    </w:pPr>
    <w:rPr>
      <w:sz w:val="24"/>
    </w:rPr>
  </w:style>
  <w:style w:type="paragraph" w:customStyle="1" w:styleId="305">
    <w:name w:val="正文缩进11"/>
    <w:qFormat/>
    <w:uiPriority w:val="0"/>
    <w:pPr>
      <w:snapToGrid w:val="0"/>
      <w:spacing w:line="440" w:lineRule="exact"/>
      <w:ind w:firstLine="480"/>
      <w:jc w:val="both"/>
    </w:pPr>
    <w:rPr>
      <w:rFonts w:ascii="宋体" w:hAnsi="Times New Roman" w:eastAsia="宋体" w:cs="Times New Roman"/>
      <w:snapToGrid w:val="0"/>
      <w:spacing w:val="6"/>
      <w:kern w:val="24"/>
      <w:sz w:val="24"/>
      <w:szCs w:val="24"/>
      <w:lang w:val="en-US" w:eastAsia="zh-CN" w:bidi="ar-SA"/>
    </w:rPr>
  </w:style>
  <w:style w:type="paragraph" w:customStyle="1" w:styleId="306">
    <w:name w:val="表头样式1"/>
    <w:basedOn w:val="1"/>
    <w:qFormat/>
    <w:uiPriority w:val="0"/>
    <w:pPr>
      <w:tabs>
        <w:tab w:val="left" w:pos="2310"/>
      </w:tabs>
      <w:autoSpaceDE w:val="0"/>
      <w:autoSpaceDN w:val="0"/>
      <w:adjustRightInd w:val="0"/>
      <w:spacing w:line="480" w:lineRule="exact"/>
      <w:jc w:val="center"/>
    </w:pPr>
    <w:rPr>
      <w:rFonts w:ascii="黑体" w:eastAsia="黑体"/>
      <w:b/>
      <w:bCs/>
      <w:kern w:val="0"/>
      <w:sz w:val="24"/>
    </w:rPr>
  </w:style>
  <w:style w:type="paragraph" w:customStyle="1" w:styleId="307">
    <w:name w:val="图表标题"/>
    <w:basedOn w:val="1"/>
    <w:link w:val="1953"/>
    <w:qFormat/>
    <w:uiPriority w:val="0"/>
    <w:pPr>
      <w:jc w:val="center"/>
    </w:pPr>
    <w:rPr>
      <w:rFonts w:ascii="黑体" w:eastAsia="黑体"/>
      <w:szCs w:val="21"/>
    </w:rPr>
  </w:style>
  <w:style w:type="paragraph" w:customStyle="1" w:styleId="308">
    <w:name w:val="Char Char Char Char Char Char Char2"/>
    <w:basedOn w:val="1"/>
    <w:qFormat/>
    <w:uiPriority w:val="0"/>
  </w:style>
  <w:style w:type="paragraph" w:customStyle="1" w:styleId="309">
    <w:name w:val="标准"/>
    <w:basedOn w:val="1"/>
    <w:qFormat/>
    <w:uiPriority w:val="0"/>
    <w:pPr>
      <w:adjustRightInd w:val="0"/>
      <w:spacing w:line="312" w:lineRule="atLeast"/>
      <w:jc w:val="center"/>
      <w:textAlignment w:val="baseline"/>
    </w:pPr>
    <w:rPr>
      <w:kern w:val="0"/>
      <w:szCs w:val="20"/>
    </w:rPr>
  </w:style>
  <w:style w:type="paragraph" w:customStyle="1" w:styleId="310">
    <w:name w:val="表格文字中对齐"/>
    <w:basedOn w:val="1"/>
    <w:qFormat/>
    <w:uiPriority w:val="0"/>
    <w:pPr>
      <w:spacing w:line="320" w:lineRule="exact"/>
      <w:jc w:val="center"/>
    </w:pPr>
    <w:rPr>
      <w:rFonts w:ascii="宋体" w:hAnsi="宋体"/>
      <w:color w:val="000000"/>
      <w:kern w:val="0"/>
      <w:szCs w:val="21"/>
    </w:rPr>
  </w:style>
  <w:style w:type="paragraph" w:customStyle="1" w:styleId="311">
    <w:name w:val="Char Char Char Char Char Char Char Char Char Char Char Char Char Char Char Char Char Char Char"/>
    <w:basedOn w:val="1"/>
    <w:qFormat/>
    <w:uiPriority w:val="0"/>
  </w:style>
  <w:style w:type="paragraph" w:customStyle="1" w:styleId="312">
    <w:name w:val="正文样式1"/>
    <w:basedOn w:val="1"/>
    <w:qFormat/>
    <w:uiPriority w:val="0"/>
    <w:pPr>
      <w:widowControl/>
      <w:adjustRightInd w:val="0"/>
      <w:spacing w:line="480" w:lineRule="atLeast"/>
      <w:ind w:firstLine="567" w:firstLineChars="200"/>
      <w:jc w:val="left"/>
      <w:textAlignment w:val="baseline"/>
    </w:pPr>
    <w:rPr>
      <w:rFonts w:ascii="Calibri" w:hAnsi="Calibri" w:eastAsia="仿宋_GB2312"/>
      <w:kern w:val="0"/>
      <w:sz w:val="28"/>
      <w:szCs w:val="20"/>
      <w:lang w:eastAsia="en-US" w:bidi="en-US"/>
    </w:rPr>
  </w:style>
  <w:style w:type="paragraph" w:customStyle="1" w:styleId="313">
    <w:name w:val="无间隔1"/>
    <w:basedOn w:val="1"/>
    <w:link w:val="2220"/>
    <w:qFormat/>
    <w:uiPriority w:val="0"/>
    <w:pPr>
      <w:widowControl/>
      <w:jc w:val="left"/>
    </w:pPr>
    <w:rPr>
      <w:rFonts w:ascii="Calibri" w:hAnsi="Calibri"/>
      <w:sz w:val="24"/>
      <w:szCs w:val="32"/>
      <w:lang w:eastAsia="en-US" w:bidi="en-US"/>
    </w:rPr>
  </w:style>
  <w:style w:type="paragraph" w:customStyle="1" w:styleId="314">
    <w:name w:val="Char1 Char Char Char"/>
    <w:basedOn w:val="1"/>
    <w:qFormat/>
    <w:uiPriority w:val="0"/>
    <w:pPr>
      <w:spacing w:line="360" w:lineRule="auto"/>
      <w:ind w:firstLine="200" w:firstLineChars="200"/>
    </w:pPr>
    <w:rPr>
      <w:rFonts w:ascii="宋体" w:hAnsi="宋体" w:cs="宋体"/>
      <w:sz w:val="24"/>
    </w:rPr>
  </w:style>
  <w:style w:type="paragraph" w:customStyle="1" w:styleId="315">
    <w:name w:val="我的正文"/>
    <w:basedOn w:val="1"/>
    <w:link w:val="1956"/>
    <w:qFormat/>
    <w:uiPriority w:val="0"/>
    <w:pPr>
      <w:spacing w:line="360" w:lineRule="auto"/>
      <w:ind w:firstLine="480" w:firstLineChars="200"/>
    </w:pPr>
    <w:rPr>
      <w:rFonts w:cs="宋体"/>
      <w:sz w:val="24"/>
    </w:rPr>
  </w:style>
  <w:style w:type="paragraph" w:customStyle="1" w:styleId="316">
    <w:name w:val="Char Char2 Char"/>
    <w:basedOn w:val="1"/>
    <w:qFormat/>
    <w:uiPriority w:val="0"/>
  </w:style>
  <w:style w:type="paragraph" w:customStyle="1" w:styleId="317">
    <w:name w:val="五号表格"/>
    <w:next w:val="1"/>
    <w:qFormat/>
    <w:uiPriority w:val="0"/>
    <w:rPr>
      <w:rFonts w:ascii="宋体" w:hAnsi="Times New Roman" w:eastAsia="宋体" w:cs="Times New Roman"/>
      <w:snapToGrid w:val="0"/>
      <w:kern w:val="2"/>
      <w:sz w:val="21"/>
      <w:szCs w:val="24"/>
      <w:lang w:val="en-US" w:eastAsia="zh-CN" w:bidi="ar-SA"/>
    </w:rPr>
  </w:style>
  <w:style w:type="paragraph" w:customStyle="1" w:styleId="318">
    <w:name w:val="表格文字2"/>
    <w:basedOn w:val="1"/>
    <w:link w:val="2137"/>
    <w:qFormat/>
    <w:uiPriority w:val="0"/>
    <w:pPr>
      <w:tabs>
        <w:tab w:val="left" w:pos="277"/>
        <w:tab w:val="left" w:pos="600"/>
        <w:tab w:val="left" w:pos="780"/>
        <w:tab w:val="left" w:pos="2517"/>
      </w:tabs>
      <w:adjustRightInd w:val="0"/>
      <w:spacing w:before="60"/>
      <w:jc w:val="center"/>
      <w:textAlignment w:val="baseline"/>
    </w:pPr>
    <w:rPr>
      <w:rFonts w:ascii="Arial" w:hAnsi="Arial"/>
      <w:szCs w:val="21"/>
    </w:rPr>
  </w:style>
  <w:style w:type="paragraph" w:customStyle="1" w:styleId="319">
    <w:name w:val="表前文字"/>
    <w:basedOn w:val="1"/>
    <w:qFormat/>
    <w:uiPriority w:val="0"/>
    <w:pPr>
      <w:spacing w:line="480" w:lineRule="exact"/>
      <w:jc w:val="center"/>
    </w:pPr>
    <w:rPr>
      <w:rFonts w:ascii="宋体" w:hAnsi="宋体" w:cs="宋体"/>
      <w:b/>
      <w:bCs/>
      <w:kern w:val="0"/>
      <w:szCs w:val="21"/>
    </w:rPr>
  </w:style>
  <w:style w:type="paragraph" w:customStyle="1" w:styleId="320">
    <w:name w:val="Char Char Char Char Char Char Char Char Char1"/>
    <w:basedOn w:val="1"/>
    <w:qFormat/>
    <w:uiPriority w:val="0"/>
    <w:rPr>
      <w:sz w:val="24"/>
      <w:szCs w:val="20"/>
    </w:rPr>
  </w:style>
  <w:style w:type="paragraph" w:customStyle="1" w:styleId="321">
    <w:name w:val="1-正文"/>
    <w:basedOn w:val="1"/>
    <w:qFormat/>
    <w:uiPriority w:val="0"/>
    <w:pPr>
      <w:spacing w:line="360" w:lineRule="auto"/>
      <w:ind w:firstLine="480" w:firstLineChars="200"/>
    </w:pPr>
    <w:rPr>
      <w:rFonts w:ascii="宋体" w:hAnsi="宋体"/>
      <w:sz w:val="24"/>
      <w:szCs w:val="20"/>
    </w:rPr>
  </w:style>
  <w:style w:type="paragraph" w:customStyle="1" w:styleId="322">
    <w:name w:val="小四表文左齐"/>
    <w:basedOn w:val="1"/>
    <w:qFormat/>
    <w:uiPriority w:val="0"/>
    <w:pPr>
      <w:jc w:val="center"/>
    </w:pPr>
    <w:rPr>
      <w:kern w:val="0"/>
      <w:sz w:val="18"/>
      <w:szCs w:val="20"/>
      <w:lang w:val="zh-CN"/>
    </w:rPr>
  </w:style>
  <w:style w:type="paragraph" w:customStyle="1" w:styleId="323">
    <w:name w:val="样式 正文（首行缩进两字） + 行距: 固定值 20 磅"/>
    <w:basedOn w:val="135"/>
    <w:qFormat/>
    <w:uiPriority w:val="0"/>
    <w:pPr>
      <w:spacing w:afterLines="20" w:line="400" w:lineRule="exact"/>
      <w:ind w:firstLine="480"/>
    </w:pPr>
    <w:rPr>
      <w:kern w:val="0"/>
      <w:sz w:val="24"/>
      <w:szCs w:val="20"/>
    </w:rPr>
  </w:style>
  <w:style w:type="paragraph" w:customStyle="1" w:styleId="324">
    <w:name w:val="xl22"/>
    <w:basedOn w:val="1"/>
    <w:qFormat/>
    <w:uiPriority w:val="0"/>
    <w:pPr>
      <w:widowControl/>
      <w:spacing w:before="100" w:beforeAutospacing="1" w:after="100" w:afterAutospacing="1" w:line="500" w:lineRule="exact"/>
      <w:jc w:val="center"/>
    </w:pPr>
    <w:rPr>
      <w:rFonts w:ascii="宋体" w:hAnsi="宋体"/>
      <w:kern w:val="0"/>
      <w:szCs w:val="20"/>
    </w:rPr>
  </w:style>
  <w:style w:type="paragraph" w:customStyle="1" w:styleId="325">
    <w:name w:val="Char Char Char Char Char Char1 Char"/>
    <w:basedOn w:val="1"/>
    <w:qFormat/>
    <w:uiPriority w:val="0"/>
    <w:rPr>
      <w:szCs w:val="20"/>
    </w:rPr>
  </w:style>
  <w:style w:type="paragraph" w:customStyle="1" w:styleId="326">
    <w:name w:val="表样式2"/>
    <w:basedOn w:val="1"/>
    <w:qFormat/>
    <w:uiPriority w:val="0"/>
    <w:pPr>
      <w:spacing w:line="240" w:lineRule="atLeast"/>
      <w:jc w:val="center"/>
    </w:pPr>
    <w:rPr>
      <w:rFonts w:ascii="宋体" w:hAnsi="宋体"/>
      <w:szCs w:val="20"/>
    </w:rPr>
  </w:style>
  <w:style w:type="paragraph" w:customStyle="1" w:styleId="327">
    <w:name w:val="样式 表头样式1 + 首行缩进:  2 字符 段前: 0.5 行"/>
    <w:basedOn w:val="306"/>
    <w:qFormat/>
    <w:uiPriority w:val="0"/>
    <w:pPr>
      <w:tabs>
        <w:tab w:val="clear" w:pos="2310"/>
      </w:tabs>
      <w:spacing w:after="100" w:afterAutospacing="1" w:line="360" w:lineRule="auto"/>
      <w:ind w:firstLine="482" w:firstLineChars="200"/>
    </w:pPr>
    <w:rPr>
      <w:rFonts w:ascii="宋体" w:hAnsi="宋体" w:eastAsia="宋体"/>
      <w:bCs w:val="0"/>
      <w:color w:val="000000"/>
      <w:szCs w:val="20"/>
      <w:lang w:eastAsia="zh-TW"/>
    </w:rPr>
  </w:style>
  <w:style w:type="paragraph" w:customStyle="1" w:styleId="328">
    <w:name w:val="注解"/>
    <w:basedOn w:val="1"/>
    <w:qFormat/>
    <w:uiPriority w:val="0"/>
    <w:pPr>
      <w:adjustRightInd w:val="0"/>
      <w:snapToGrid w:val="0"/>
      <w:ind w:left="624" w:right="170" w:hanging="454"/>
    </w:pPr>
    <w:rPr>
      <w:rFonts w:ascii="宋体" w:hAnsi="宋体"/>
      <w:color w:val="000000"/>
      <w:sz w:val="15"/>
      <w:szCs w:val="20"/>
    </w:rPr>
  </w:style>
  <w:style w:type="paragraph" w:customStyle="1" w:styleId="329">
    <w:name w:val="样式 标题 3 + 段前: 7.8 磅"/>
    <w:basedOn w:val="7"/>
    <w:qFormat/>
    <w:uiPriority w:val="0"/>
    <w:pPr>
      <w:tabs>
        <w:tab w:val="left" w:pos="1260"/>
        <w:tab w:val="clear" w:pos="2269"/>
      </w:tabs>
      <w:spacing w:before="0" w:after="0" w:line="360" w:lineRule="auto"/>
      <w:ind w:left="1260" w:firstLine="482" w:firstLineChars="200"/>
      <w:outlineLvl w:val="9"/>
    </w:pPr>
    <w:rPr>
      <w:bCs w:val="0"/>
      <w:sz w:val="24"/>
      <w:szCs w:val="20"/>
    </w:rPr>
  </w:style>
  <w:style w:type="paragraph" w:customStyle="1" w:styleId="330">
    <w:name w:val="表样式1"/>
    <w:basedOn w:val="1"/>
    <w:qFormat/>
    <w:uiPriority w:val="0"/>
    <w:pPr>
      <w:autoSpaceDE w:val="0"/>
      <w:autoSpaceDN w:val="0"/>
      <w:adjustRightInd w:val="0"/>
      <w:spacing w:line="310" w:lineRule="exact"/>
      <w:jc w:val="center"/>
    </w:pPr>
    <w:rPr>
      <w:rFonts w:ascii="宋体" w:hAnsi="宋体"/>
      <w:color w:val="000000"/>
      <w:kern w:val="0"/>
      <w:szCs w:val="20"/>
    </w:rPr>
  </w:style>
  <w:style w:type="paragraph" w:customStyle="1" w:styleId="331">
    <w:name w:val="Plain Text1"/>
    <w:basedOn w:val="1"/>
    <w:qFormat/>
    <w:uiPriority w:val="0"/>
    <w:pPr>
      <w:adjustRightInd w:val="0"/>
      <w:textAlignment w:val="baseline"/>
    </w:pPr>
    <w:rPr>
      <w:rFonts w:ascii="宋体" w:hAnsi="Courier New"/>
      <w:sz w:val="28"/>
      <w:szCs w:val="20"/>
    </w:rPr>
  </w:style>
  <w:style w:type="paragraph" w:customStyle="1" w:styleId="332">
    <w:name w:val="列出段落11"/>
    <w:basedOn w:val="1"/>
    <w:qFormat/>
    <w:uiPriority w:val="0"/>
    <w:pPr>
      <w:ind w:firstLine="420" w:firstLineChars="200"/>
    </w:pPr>
    <w:rPr>
      <w:rFonts w:ascii="Calibri" w:hAnsi="Calibri"/>
      <w:szCs w:val="20"/>
    </w:rPr>
  </w:style>
  <w:style w:type="paragraph" w:customStyle="1" w:styleId="333">
    <w:name w:val="表格，五宋"/>
    <w:qFormat/>
    <w:uiPriority w:val="0"/>
    <w:pPr>
      <w:adjustRightInd w:val="0"/>
      <w:spacing w:line="360" w:lineRule="exact"/>
      <w:jc w:val="center"/>
    </w:pPr>
    <w:rPr>
      <w:rFonts w:ascii="Times New Roman" w:hAnsi="Times New Roman" w:eastAsia="宋体" w:cs="Times New Roman"/>
      <w:snapToGrid w:val="0"/>
      <w:kern w:val="2"/>
      <w:sz w:val="21"/>
      <w:szCs w:val="24"/>
      <w:lang w:val="en-US" w:eastAsia="zh-CN" w:bidi="ar-SA"/>
    </w:rPr>
  </w:style>
  <w:style w:type="paragraph" w:customStyle="1" w:styleId="334">
    <w:name w:val="报告表格"/>
    <w:basedOn w:val="1"/>
    <w:link w:val="2107"/>
    <w:qFormat/>
    <w:uiPriority w:val="0"/>
    <w:pPr>
      <w:autoSpaceDE w:val="0"/>
      <w:autoSpaceDN w:val="0"/>
      <w:adjustRightInd w:val="0"/>
      <w:spacing w:before="40" w:after="40"/>
      <w:jc w:val="center"/>
      <w:textAlignment w:val="bottom"/>
    </w:pPr>
  </w:style>
  <w:style w:type="paragraph" w:customStyle="1" w:styleId="335">
    <w:name w:val="宋体小四1.5倍行距"/>
    <w:basedOn w:val="1"/>
    <w:next w:val="1"/>
    <w:qFormat/>
    <w:uiPriority w:val="0"/>
    <w:rPr>
      <w:szCs w:val="20"/>
      <w:lang w:val="zh-CN"/>
    </w:rPr>
  </w:style>
  <w:style w:type="paragraph" w:customStyle="1" w:styleId="336">
    <w:name w:val="图片"/>
    <w:basedOn w:val="1"/>
    <w:next w:val="4"/>
    <w:qFormat/>
    <w:uiPriority w:val="0"/>
    <w:pPr>
      <w:widowControl/>
      <w:spacing w:line="360" w:lineRule="auto"/>
      <w:ind w:firstLine="476"/>
    </w:pPr>
    <w:rPr>
      <w:kern w:val="0"/>
      <w:sz w:val="24"/>
      <w:szCs w:val="20"/>
    </w:rPr>
  </w:style>
  <w:style w:type="paragraph" w:customStyle="1" w:styleId="337">
    <w:name w:val="p_heading2"/>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338">
    <w:name w:val="表"/>
    <w:basedOn w:val="1"/>
    <w:qFormat/>
    <w:uiPriority w:val="0"/>
    <w:pPr>
      <w:adjustRightInd w:val="0"/>
      <w:spacing w:before="40" w:after="40" w:line="240" w:lineRule="exact"/>
      <w:jc w:val="center"/>
      <w:textAlignment w:val="baseline"/>
    </w:pPr>
    <w:rPr>
      <w:kern w:val="21"/>
      <w:szCs w:val="20"/>
    </w:rPr>
  </w:style>
  <w:style w:type="paragraph" w:customStyle="1" w:styleId="339">
    <w:name w:val="lw正文"/>
    <w:basedOn w:val="1"/>
    <w:qFormat/>
    <w:uiPriority w:val="0"/>
    <w:pPr>
      <w:autoSpaceDE w:val="0"/>
      <w:autoSpaceDN w:val="0"/>
      <w:adjustRightInd w:val="0"/>
      <w:spacing w:line="360" w:lineRule="auto"/>
      <w:ind w:firstLine="420"/>
      <w:jc w:val="left"/>
    </w:pPr>
    <w:rPr>
      <w:kern w:val="0"/>
      <w:sz w:val="24"/>
      <w:szCs w:val="20"/>
    </w:rPr>
  </w:style>
  <w:style w:type="paragraph" w:customStyle="1" w:styleId="340">
    <w:name w:val="表格正文"/>
    <w:qFormat/>
    <w:uiPriority w:val="0"/>
    <w:pPr>
      <w:widowControl w:val="0"/>
      <w:spacing w:line="320" w:lineRule="exact"/>
      <w:jc w:val="center"/>
    </w:pPr>
    <w:rPr>
      <w:rFonts w:ascii="宋体" w:hAnsi="宋体" w:eastAsia="宋体" w:cs="Times New Roman"/>
      <w:snapToGrid w:val="0"/>
      <w:kern w:val="2"/>
      <w:sz w:val="21"/>
      <w:szCs w:val="24"/>
      <w:lang w:val="en-US" w:eastAsia="zh-CN" w:bidi="ar-SA"/>
    </w:rPr>
  </w:style>
  <w:style w:type="paragraph" w:customStyle="1" w:styleId="341">
    <w:name w:val="图表名"/>
    <w:basedOn w:val="1"/>
    <w:qFormat/>
    <w:uiPriority w:val="0"/>
    <w:pPr>
      <w:adjustRightInd w:val="0"/>
      <w:snapToGrid w:val="0"/>
      <w:spacing w:beforeLines="30"/>
      <w:jc w:val="center"/>
    </w:pPr>
    <w:rPr>
      <w:rFonts w:ascii="宋体" w:hAnsi="Courier New"/>
      <w:kern w:val="0"/>
      <w:sz w:val="24"/>
      <w:szCs w:val="20"/>
    </w:rPr>
  </w:style>
  <w:style w:type="paragraph" w:customStyle="1" w:styleId="342">
    <w:name w:val="表样式1.1"/>
    <w:basedOn w:val="330"/>
    <w:qFormat/>
    <w:uiPriority w:val="0"/>
    <w:pPr>
      <w:adjustRightInd/>
      <w:spacing w:line="340" w:lineRule="exact"/>
    </w:pPr>
    <w:rPr>
      <w:color w:val="auto"/>
      <w:kern w:val="2"/>
    </w:rPr>
  </w:style>
  <w:style w:type="paragraph" w:customStyle="1" w:styleId="343">
    <w:name w:val="纯文本 + Times New Roman"/>
    <w:basedOn w:val="146"/>
    <w:qFormat/>
    <w:uiPriority w:val="0"/>
    <w:pPr>
      <w:pBdr>
        <w:bottom w:val="single" w:color="auto" w:sz="6" w:space="1"/>
      </w:pBdr>
      <w:jc w:val="center"/>
    </w:pPr>
    <w:rPr>
      <w:rFonts w:ascii="Times New Roman" w:hAnsi="Times New Roman" w:eastAsia="宋体"/>
      <w:kern w:val="0"/>
      <w:sz w:val="20"/>
    </w:rPr>
  </w:style>
  <w:style w:type="paragraph" w:customStyle="1" w:styleId="344">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szCs w:val="20"/>
    </w:rPr>
  </w:style>
  <w:style w:type="paragraph" w:customStyle="1" w:styleId="345">
    <w:name w:val="表格文字左对齐"/>
    <w:basedOn w:val="1"/>
    <w:qFormat/>
    <w:uiPriority w:val="0"/>
    <w:pPr>
      <w:tabs>
        <w:tab w:val="left" w:pos="1344"/>
      </w:tabs>
      <w:adjustRightInd w:val="0"/>
      <w:snapToGrid w:val="0"/>
      <w:spacing w:line="300" w:lineRule="auto"/>
    </w:pPr>
    <w:rPr>
      <w:rFonts w:ascii="宋体" w:hAnsi="宋体"/>
      <w:kern w:val="0"/>
      <w:sz w:val="15"/>
      <w:szCs w:val="15"/>
    </w:rPr>
  </w:style>
  <w:style w:type="paragraph" w:customStyle="1" w:styleId="346">
    <w:name w:val="表内字"/>
    <w:link w:val="1971"/>
    <w:qFormat/>
    <w:uiPriority w:val="0"/>
    <w:rPr>
      <w:rFonts w:ascii="Times New Roman" w:hAnsi="Times New Roman" w:eastAsia="宋体" w:cs="Times New Roman"/>
      <w:color w:val="000000"/>
      <w:szCs w:val="24"/>
      <w:lang w:val="en-US" w:eastAsia="zh-CN" w:bidi="ar-SA"/>
    </w:rPr>
  </w:style>
  <w:style w:type="paragraph" w:customStyle="1" w:styleId="347">
    <w:name w:val="样式 小四 行距: 1.5 倍行距"/>
    <w:basedOn w:val="1"/>
    <w:link w:val="2497"/>
    <w:qFormat/>
    <w:uiPriority w:val="0"/>
    <w:pPr>
      <w:snapToGrid w:val="0"/>
      <w:spacing w:line="240" w:lineRule="exact"/>
    </w:pPr>
    <w:rPr>
      <w:rFonts w:ascii="Calibri" w:hAnsi="Calibri"/>
      <w:b/>
      <w:sz w:val="24"/>
    </w:rPr>
  </w:style>
  <w:style w:type="paragraph" w:customStyle="1" w:styleId="348">
    <w:name w:val="Char11"/>
    <w:basedOn w:val="1"/>
    <w:qFormat/>
    <w:uiPriority w:val="0"/>
    <w:rPr>
      <w:szCs w:val="20"/>
    </w:rPr>
  </w:style>
  <w:style w:type="paragraph" w:customStyle="1" w:styleId="349">
    <w:name w:val="Char1 Char Char Char Char Char Char"/>
    <w:basedOn w:val="1"/>
    <w:qFormat/>
    <w:uiPriority w:val="0"/>
    <w:rPr>
      <w:sz w:val="24"/>
    </w:rPr>
  </w:style>
  <w:style w:type="paragraph" w:customStyle="1" w:styleId="350">
    <w:name w:val="Char Char3 Char Char"/>
    <w:basedOn w:val="1"/>
    <w:qFormat/>
    <w:uiPriority w:val="0"/>
    <w:pPr>
      <w:spacing w:line="360" w:lineRule="auto"/>
      <w:ind w:firstLine="200" w:firstLineChars="200"/>
    </w:pPr>
    <w:rPr>
      <w:rFonts w:ascii="宋体" w:hAnsi="宋体" w:cs="宋体"/>
      <w:sz w:val="24"/>
    </w:rPr>
  </w:style>
  <w:style w:type="paragraph" w:customStyle="1" w:styleId="351">
    <w:name w:val="标注"/>
    <w:basedOn w:val="1"/>
    <w:qFormat/>
    <w:uiPriority w:val="0"/>
    <w:pPr>
      <w:spacing w:line="360" w:lineRule="auto"/>
      <w:jc w:val="center"/>
    </w:pPr>
    <w:rPr>
      <w:rFonts w:ascii="黑体" w:eastAsia="黑体"/>
      <w:b/>
      <w:szCs w:val="20"/>
    </w:rPr>
  </w:style>
  <w:style w:type="paragraph" w:customStyle="1" w:styleId="352">
    <w:name w:val="表格内字体"/>
    <w:basedOn w:val="1"/>
    <w:next w:val="1"/>
    <w:link w:val="1974"/>
    <w:qFormat/>
    <w:uiPriority w:val="0"/>
    <w:pPr>
      <w:ind w:left="-31" w:leftChars="-15" w:right="-31" w:rightChars="-15"/>
      <w:jc w:val="center"/>
    </w:pPr>
  </w:style>
  <w:style w:type="paragraph" w:customStyle="1" w:styleId="353">
    <w:name w:val="正文001"/>
    <w:basedOn w:val="1"/>
    <w:qFormat/>
    <w:uiPriority w:val="0"/>
    <w:pPr>
      <w:spacing w:before="60" w:line="460" w:lineRule="exact"/>
      <w:ind w:firstLine="200" w:firstLineChars="200"/>
    </w:pPr>
    <w:rPr>
      <w:sz w:val="24"/>
      <w:szCs w:val="20"/>
    </w:rPr>
  </w:style>
  <w:style w:type="paragraph" w:customStyle="1" w:styleId="354">
    <w:name w:val="Char Char Char1"/>
    <w:basedOn w:val="1"/>
    <w:qFormat/>
    <w:uiPriority w:val="0"/>
  </w:style>
  <w:style w:type="paragraph" w:customStyle="1" w:styleId="355">
    <w:name w:val="+正文 Char Char"/>
    <w:basedOn w:val="1"/>
    <w:qFormat/>
    <w:uiPriority w:val="0"/>
    <w:pPr>
      <w:spacing w:line="360" w:lineRule="auto"/>
      <w:ind w:firstLine="200" w:firstLineChars="200"/>
    </w:pPr>
    <w:rPr>
      <w:sz w:val="24"/>
      <w:szCs w:val="28"/>
    </w:rPr>
  </w:style>
  <w:style w:type="paragraph" w:customStyle="1" w:styleId="356">
    <w:name w:val="Char Char Char1 Char Char Char1 Char Char Char Char Char Char Char Char Char Char"/>
    <w:basedOn w:val="1"/>
    <w:qFormat/>
    <w:uiPriority w:val="0"/>
    <w:rPr>
      <w:sz w:val="30"/>
      <w:szCs w:val="20"/>
    </w:rPr>
  </w:style>
  <w:style w:type="paragraph" w:customStyle="1" w:styleId="357">
    <w:name w:val="正文000000"/>
    <w:basedOn w:val="1"/>
    <w:next w:val="1"/>
    <w:qFormat/>
    <w:uiPriority w:val="0"/>
    <w:pPr>
      <w:adjustRightInd w:val="0"/>
      <w:snapToGrid w:val="0"/>
      <w:spacing w:line="360" w:lineRule="auto"/>
      <w:ind w:firstLine="200" w:firstLineChars="200"/>
    </w:pPr>
    <w:rPr>
      <w:rFonts w:ascii="宋体" w:hAnsi="宋体" w:cs="宋体"/>
      <w:sz w:val="24"/>
    </w:rPr>
  </w:style>
  <w:style w:type="paragraph" w:customStyle="1" w:styleId="358">
    <w:name w:val="样式 样式 样式 样式 样式 样式 样式 题注 + 段后: 0.5 行1 + 段后: 0.5 行 + 段后: 0.5 行 + (..."/>
    <w:basedOn w:val="1"/>
    <w:qFormat/>
    <w:uiPriority w:val="0"/>
    <w:pPr>
      <w:keepNext/>
      <w:snapToGrid w:val="0"/>
      <w:spacing w:beforeLines="50" w:line="360" w:lineRule="auto"/>
      <w:jc w:val="center"/>
    </w:pPr>
    <w:rPr>
      <w:rFonts w:cs="宋体"/>
      <w:b/>
      <w:sz w:val="24"/>
      <w:szCs w:val="20"/>
    </w:rPr>
  </w:style>
  <w:style w:type="paragraph" w:customStyle="1" w:styleId="359">
    <w:name w:val="样式 样式 样式 样式 样式 样式 题注 + 段后: 0.5 行1 + 段后: 0.5 行 + 段后: 0.5 行 + (西文)..."/>
    <w:basedOn w:val="1"/>
    <w:qFormat/>
    <w:uiPriority w:val="0"/>
    <w:pPr>
      <w:keepNext/>
      <w:snapToGrid w:val="0"/>
      <w:spacing w:beforeLines="50" w:line="360" w:lineRule="auto"/>
      <w:jc w:val="center"/>
    </w:pPr>
    <w:rPr>
      <w:rFonts w:cs="宋体"/>
      <w:bCs/>
      <w:sz w:val="24"/>
      <w:szCs w:val="20"/>
    </w:rPr>
  </w:style>
  <w:style w:type="paragraph" w:customStyle="1" w:styleId="360">
    <w:name w:val="样式 (符号) 宋体 小三 行距: 1.5 倍行距"/>
    <w:basedOn w:val="1"/>
    <w:qFormat/>
    <w:uiPriority w:val="0"/>
    <w:pPr>
      <w:spacing w:line="360" w:lineRule="auto"/>
      <w:ind w:firstLine="600" w:firstLineChars="200"/>
    </w:pPr>
    <w:rPr>
      <w:rFonts w:ascii="宋体" w:hAnsi="宋体" w:cs="宋体"/>
      <w:sz w:val="28"/>
      <w:szCs w:val="20"/>
    </w:rPr>
  </w:style>
  <w:style w:type="paragraph" w:customStyle="1" w:styleId="361">
    <w:name w:val="样式 样式 样式 题注 + 段后: 0.5 行1 + 段后: 0.5 行 + 段后: 0.5 行"/>
    <w:basedOn w:val="1"/>
    <w:qFormat/>
    <w:uiPriority w:val="0"/>
    <w:pPr>
      <w:keepNext/>
      <w:spacing w:beforeLines="50" w:afterLines="50" w:line="360" w:lineRule="auto"/>
      <w:jc w:val="center"/>
    </w:pPr>
    <w:rPr>
      <w:rFonts w:ascii="Arial" w:hAnsi="Arial" w:eastAsia="黑体" w:cs="宋体"/>
      <w:b/>
      <w:sz w:val="24"/>
      <w:szCs w:val="20"/>
    </w:rPr>
  </w:style>
  <w:style w:type="paragraph" w:customStyle="1" w:styleId="362">
    <w:name w:val="表格式"/>
    <w:basedOn w:val="156"/>
    <w:qFormat/>
    <w:uiPriority w:val="0"/>
    <w:pPr>
      <w:spacing w:line="400" w:lineRule="exact"/>
      <w:ind w:left="0" w:firstLine="0" w:firstLineChars="0"/>
      <w:jc w:val="center"/>
    </w:pPr>
    <w:rPr>
      <w:rFonts w:ascii="宋体" w:hAnsi="宋体"/>
      <w:u w:color="FFFFFF"/>
    </w:rPr>
  </w:style>
  <w:style w:type="paragraph" w:customStyle="1" w:styleId="363">
    <w:name w:val="表文"/>
    <w:basedOn w:val="194"/>
    <w:qFormat/>
    <w:uiPriority w:val="0"/>
    <w:pPr>
      <w:tabs>
        <w:tab w:val="left" w:pos="1021"/>
      </w:tabs>
      <w:spacing w:line="300" w:lineRule="auto"/>
      <w:jc w:val="center"/>
    </w:pPr>
    <w:rPr>
      <w:rFonts w:ascii="宋体" w:hAnsi="宋体"/>
      <w:position w:val="-24"/>
      <w:sz w:val="24"/>
      <w:u w:color="FFFFFF"/>
    </w:rPr>
  </w:style>
  <w:style w:type="paragraph" w:customStyle="1" w:styleId="36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napToGrid w:val="0"/>
      <w:kern w:val="2"/>
      <w:sz w:val="28"/>
      <w:szCs w:val="24"/>
      <w:lang w:val="en-US" w:eastAsia="zh-CN" w:bidi="ar-SA"/>
    </w:rPr>
  </w:style>
  <w:style w:type="paragraph" w:customStyle="1" w:styleId="365">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kern w:val="0"/>
      <w:sz w:val="24"/>
      <w:u w:color="FFFFFF"/>
    </w:rPr>
  </w:style>
  <w:style w:type="paragraph" w:customStyle="1" w:styleId="366">
    <w:name w:val="正文中对齐"/>
    <w:basedOn w:val="1"/>
    <w:qFormat/>
    <w:uiPriority w:val="0"/>
    <w:pPr>
      <w:snapToGrid w:val="0"/>
      <w:spacing w:before="60" w:after="60" w:line="60" w:lineRule="atLeast"/>
      <w:jc w:val="center"/>
    </w:pPr>
    <w:rPr>
      <w:rFonts w:ascii="宋体" w:hAnsi="宋体"/>
      <w:sz w:val="24"/>
      <w:u w:color="FFFFFF"/>
    </w:rPr>
  </w:style>
  <w:style w:type="paragraph" w:customStyle="1" w:styleId="367">
    <w:name w:val="图文框"/>
    <w:basedOn w:val="1"/>
    <w:qFormat/>
    <w:uiPriority w:val="0"/>
    <w:pPr>
      <w:widowControl/>
      <w:spacing w:line="320" w:lineRule="exact"/>
    </w:pPr>
    <w:rPr>
      <w:rFonts w:ascii="宋体" w:hAnsi="宋体"/>
      <w:color w:val="000000"/>
      <w:spacing w:val="-14"/>
      <w:kern w:val="0"/>
      <w:sz w:val="18"/>
      <w:szCs w:val="18"/>
      <w:u w:color="FFFFFF"/>
    </w:rPr>
  </w:style>
  <w:style w:type="paragraph" w:customStyle="1" w:styleId="368">
    <w:name w:val="报告书表格"/>
    <w:basedOn w:val="1"/>
    <w:link w:val="2162"/>
    <w:qFormat/>
    <w:uiPriority w:val="0"/>
    <w:pPr>
      <w:adjustRightInd w:val="0"/>
      <w:spacing w:before="60" w:after="60" w:line="240" w:lineRule="atLeast"/>
      <w:jc w:val="center"/>
      <w:textAlignment w:val="baseline"/>
    </w:pPr>
  </w:style>
  <w:style w:type="paragraph" w:customStyle="1" w:styleId="369">
    <w:name w:val="标准公文"/>
    <w:qFormat/>
    <w:uiPriority w:val="0"/>
    <w:pPr>
      <w:spacing w:line="610" w:lineRule="atLeast"/>
      <w:ind w:firstLine="658"/>
      <w:jc w:val="both"/>
    </w:pPr>
    <w:rPr>
      <w:rFonts w:ascii="Times New Roman" w:hAnsi="Times New Roman" w:eastAsia="仿宋_GB2312" w:cs="Times New Roman"/>
      <w:snapToGrid w:val="0"/>
      <w:kern w:val="2"/>
      <w:sz w:val="32"/>
      <w:szCs w:val="24"/>
      <w:lang w:val="en-US" w:eastAsia="zh-CN" w:bidi="ar-SA"/>
    </w:rPr>
  </w:style>
  <w:style w:type="paragraph" w:customStyle="1" w:styleId="370">
    <w:name w:val="其 它 文 件 样 式"/>
    <w:basedOn w:val="1"/>
    <w:qFormat/>
    <w:uiPriority w:val="0"/>
    <w:pPr>
      <w:adjustRightInd w:val="0"/>
      <w:spacing w:line="400" w:lineRule="atLeast"/>
      <w:ind w:firstLine="567"/>
      <w:jc w:val="left"/>
      <w:textAlignment w:val="baseline"/>
    </w:pPr>
    <w:rPr>
      <w:rFonts w:ascii="宋体" w:hAnsi="宋体" w:eastAsia="楷体"/>
      <w:spacing w:val="10"/>
      <w:kern w:val="28"/>
      <w:sz w:val="24"/>
      <w:u w:color="FFFFFF"/>
    </w:rPr>
  </w:style>
  <w:style w:type="paragraph" w:customStyle="1" w:styleId="371">
    <w:name w:val="中 文 论 文"/>
    <w:basedOn w:val="1"/>
    <w:qFormat/>
    <w:uiPriority w:val="0"/>
    <w:pPr>
      <w:adjustRightInd w:val="0"/>
      <w:spacing w:line="480" w:lineRule="atLeast"/>
      <w:ind w:firstLine="510"/>
      <w:jc w:val="left"/>
      <w:textAlignment w:val="baseline"/>
    </w:pPr>
    <w:rPr>
      <w:rFonts w:ascii="宋体" w:hAnsi="宋体" w:eastAsia="仿宋_GB2312"/>
      <w:kern w:val="0"/>
      <w:sz w:val="24"/>
      <w:u w:color="FFFFFF"/>
    </w:rPr>
  </w:style>
  <w:style w:type="paragraph" w:customStyle="1" w:styleId="372">
    <w:name w:val="中文报告书"/>
    <w:basedOn w:val="1"/>
    <w:qFormat/>
    <w:uiPriority w:val="0"/>
    <w:pPr>
      <w:adjustRightInd w:val="0"/>
      <w:spacing w:after="80" w:line="420" w:lineRule="atLeast"/>
      <w:jc w:val="left"/>
      <w:textAlignment w:val="baseline"/>
    </w:pPr>
    <w:rPr>
      <w:rFonts w:ascii="宋体" w:hAnsi="宋体"/>
      <w:kern w:val="0"/>
      <w:sz w:val="24"/>
      <w:u w:color="FFFFFF"/>
    </w:rPr>
  </w:style>
  <w:style w:type="paragraph" w:customStyle="1" w:styleId="373">
    <w:name w:val="中心文件"/>
    <w:basedOn w:val="372"/>
    <w:qFormat/>
    <w:uiPriority w:val="0"/>
    <w:pPr>
      <w:spacing w:after="0" w:line="480" w:lineRule="atLeast"/>
    </w:pPr>
    <w:rPr>
      <w:rFonts w:eastAsia="仿宋_GB2312"/>
      <w:sz w:val="28"/>
    </w:rPr>
  </w:style>
  <w:style w:type="paragraph" w:customStyle="1" w:styleId="374">
    <w:name w:val="报告书"/>
    <w:basedOn w:val="1"/>
    <w:qFormat/>
    <w:uiPriority w:val="0"/>
    <w:pPr>
      <w:adjustRightInd w:val="0"/>
      <w:snapToGrid w:val="0"/>
      <w:spacing w:line="440" w:lineRule="atLeast"/>
      <w:ind w:firstLine="482"/>
      <w:textAlignment w:val="baseline"/>
    </w:pPr>
    <w:rPr>
      <w:rFonts w:ascii="宋体" w:hAnsi="宋体"/>
      <w:kern w:val="24"/>
      <w:sz w:val="24"/>
      <w:u w:color="FFFFFF"/>
    </w:rPr>
  </w:style>
  <w:style w:type="paragraph" w:customStyle="1" w:styleId="375">
    <w:name w:val="其 它 文 件"/>
    <w:basedOn w:val="1"/>
    <w:qFormat/>
    <w:uiPriority w:val="0"/>
    <w:pPr>
      <w:adjustRightInd w:val="0"/>
      <w:spacing w:after="80" w:line="440" w:lineRule="atLeast"/>
      <w:jc w:val="left"/>
      <w:textAlignment w:val="baseline"/>
    </w:pPr>
    <w:rPr>
      <w:rFonts w:ascii="宋体" w:hAnsi="宋体" w:eastAsia="楷体"/>
      <w:kern w:val="0"/>
      <w:sz w:val="24"/>
      <w:u w:color="FFFFFF"/>
    </w:rPr>
  </w:style>
  <w:style w:type="paragraph" w:customStyle="1" w:styleId="376">
    <w:name w:val="zg1"/>
    <w:basedOn w:val="1"/>
    <w:qFormat/>
    <w:uiPriority w:val="0"/>
    <w:pPr>
      <w:spacing w:line="500" w:lineRule="exact"/>
      <w:ind w:firstLine="200"/>
    </w:pPr>
    <w:rPr>
      <w:rFonts w:ascii="宋体" w:hAnsi="宋体"/>
      <w:sz w:val="24"/>
      <w:u w:color="FFFFFF"/>
    </w:rPr>
  </w:style>
  <w:style w:type="paragraph" w:customStyle="1" w:styleId="377">
    <w:name w:val="流程"/>
    <w:basedOn w:val="1"/>
    <w:qFormat/>
    <w:uiPriority w:val="0"/>
    <w:pPr>
      <w:topLinePunct/>
      <w:adjustRightInd w:val="0"/>
      <w:snapToGrid w:val="0"/>
      <w:jc w:val="center"/>
    </w:pPr>
    <w:rPr>
      <w:rFonts w:ascii="宋体" w:hAnsi="宋体"/>
      <w:kern w:val="0"/>
      <w:u w:color="FFFFFF"/>
    </w:rPr>
  </w:style>
  <w:style w:type="paragraph" w:customStyle="1" w:styleId="378">
    <w:name w:val="流程1"/>
    <w:basedOn w:val="377"/>
    <w:qFormat/>
    <w:uiPriority w:val="0"/>
    <w:rPr>
      <w:sz w:val="18"/>
    </w:rPr>
  </w:style>
  <w:style w:type="paragraph" w:customStyle="1" w:styleId="379">
    <w:name w:val="表格6"/>
    <w:qFormat/>
    <w:uiPriority w:val="0"/>
    <w:pPr>
      <w:ind w:left="233"/>
      <w:jc w:val="center"/>
    </w:pPr>
    <w:rPr>
      <w:rFonts w:ascii="Times New Roman" w:hAnsi="Times New Roman" w:eastAsia="宋体" w:cs="Times New Roman"/>
      <w:snapToGrid w:val="0"/>
      <w:kern w:val="2"/>
      <w:sz w:val="21"/>
      <w:szCs w:val="32"/>
      <w:lang w:val="en-US" w:eastAsia="zh-CN" w:bidi="ar-SA"/>
    </w:rPr>
  </w:style>
  <w:style w:type="paragraph" w:customStyle="1" w:styleId="380">
    <w:name w:val="3级标题"/>
    <w:basedOn w:val="1"/>
    <w:qFormat/>
    <w:uiPriority w:val="0"/>
    <w:pPr>
      <w:spacing w:before="300" w:line="460" w:lineRule="exact"/>
      <w:outlineLvl w:val="2"/>
    </w:pPr>
    <w:rPr>
      <w:rFonts w:ascii="Arial" w:hAnsi="Arial"/>
      <w:b/>
      <w:color w:val="000000"/>
      <w:sz w:val="24"/>
      <w:u w:color="FFFFFF"/>
    </w:rPr>
  </w:style>
  <w:style w:type="paragraph" w:customStyle="1" w:styleId="381">
    <w:name w:val="项目"/>
    <w:basedOn w:val="1"/>
    <w:qFormat/>
    <w:uiPriority w:val="0"/>
    <w:pPr>
      <w:tabs>
        <w:tab w:val="left" w:pos="1140"/>
      </w:tabs>
      <w:ind w:left="1140" w:hanging="1140"/>
    </w:pPr>
    <w:rPr>
      <w:rFonts w:ascii="宋体" w:hAnsi="宋体"/>
      <w:sz w:val="24"/>
      <w:u w:color="FFFFFF"/>
    </w:rPr>
  </w:style>
  <w:style w:type="paragraph" w:customStyle="1" w:styleId="382">
    <w:name w:val="样式 标题 1 + 小四"/>
    <w:basedOn w:val="5"/>
    <w:qFormat/>
    <w:uiPriority w:val="0"/>
    <w:pPr>
      <w:keepLines/>
      <w:tabs>
        <w:tab w:val="left" w:pos="1365"/>
      </w:tabs>
      <w:snapToGrid/>
      <w:spacing w:after="240" w:line="0" w:lineRule="atLeast"/>
      <w:ind w:left="0" w:firstLine="0"/>
      <w:jc w:val="center"/>
    </w:pPr>
    <w:rPr>
      <w:rFonts w:ascii="宋体" w:hAnsi="宋体" w:eastAsia="宋体"/>
      <w:color w:val="auto"/>
      <w:szCs w:val="24"/>
      <w:u w:color="FFFFFF"/>
    </w:rPr>
  </w:style>
  <w:style w:type="paragraph" w:customStyle="1" w:styleId="383">
    <w:name w:val="2级标题"/>
    <w:basedOn w:val="1"/>
    <w:qFormat/>
    <w:uiPriority w:val="0"/>
    <w:pPr>
      <w:spacing w:before="60" w:line="460" w:lineRule="exact"/>
      <w:outlineLvl w:val="1"/>
    </w:pPr>
    <w:rPr>
      <w:rFonts w:ascii="Arial" w:hAnsi="Arial"/>
      <w:b/>
      <w:color w:val="000000"/>
      <w:sz w:val="24"/>
      <w:u w:color="FFFFFF"/>
    </w:rPr>
  </w:style>
  <w:style w:type="paragraph" w:customStyle="1" w:styleId="384">
    <w:name w:val="空行"/>
    <w:basedOn w:val="1"/>
    <w:next w:val="84"/>
    <w:qFormat/>
    <w:uiPriority w:val="0"/>
    <w:pPr>
      <w:topLinePunct/>
      <w:adjustRightInd w:val="0"/>
      <w:snapToGrid w:val="0"/>
      <w:jc w:val="center"/>
    </w:pPr>
    <w:rPr>
      <w:rFonts w:ascii="宋体" w:hAnsi="宋体"/>
      <w:kern w:val="0"/>
      <w:sz w:val="24"/>
      <w:u w:color="FFFFFF"/>
    </w:rPr>
  </w:style>
  <w:style w:type="paragraph" w:customStyle="1" w:styleId="385">
    <w:name w:val="nol"/>
    <w:basedOn w:val="1"/>
    <w:qFormat/>
    <w:uiPriority w:val="0"/>
    <w:pPr>
      <w:widowControl/>
      <w:spacing w:before="100" w:beforeAutospacing="1" w:after="100" w:afterAutospacing="1" w:line="377" w:lineRule="atLeast"/>
      <w:jc w:val="left"/>
    </w:pPr>
    <w:rPr>
      <w:rFonts w:ascii="宋体" w:hAnsi="宋体" w:cs="宋体"/>
      <w:kern w:val="0"/>
      <w:sz w:val="22"/>
      <w:szCs w:val="22"/>
      <w:u w:color="FFFFFF"/>
    </w:rPr>
  </w:style>
  <w:style w:type="paragraph" w:customStyle="1" w:styleId="386">
    <w:name w:val="样式10"/>
    <w:basedOn w:val="212"/>
    <w:next w:val="1"/>
    <w:qFormat/>
    <w:uiPriority w:val="0"/>
    <w:pPr>
      <w:tabs>
        <w:tab w:val="left" w:pos="180"/>
        <w:tab w:val="left" w:pos="720"/>
        <w:tab w:val="right" w:leader="dot" w:pos="8493"/>
        <w:tab w:val="right" w:leader="dot" w:pos="8947"/>
        <w:tab w:val="clear" w:pos="840"/>
        <w:tab w:val="clear" w:pos="8607"/>
      </w:tabs>
      <w:autoSpaceDE w:val="0"/>
      <w:autoSpaceDN w:val="0"/>
      <w:spacing w:before="120"/>
      <w:ind w:left="280" w:firstLine="320"/>
      <w:jc w:val="center"/>
      <w:textAlignment w:val="baseline"/>
    </w:pPr>
    <w:rPr>
      <w:rFonts w:ascii="黑体" w:hAnsi="宋体" w:eastAsia="黑体"/>
      <w:i/>
      <w:iCs/>
      <w:smallCaps w:val="0"/>
      <w:color w:val="000000"/>
      <w:kern w:val="0"/>
      <w:sz w:val="32"/>
      <w:u w:color="FFFFFF"/>
    </w:rPr>
  </w:style>
  <w:style w:type="paragraph" w:customStyle="1" w:styleId="387">
    <w:name w:val="样式 正文缩进 + 首行缩进:  2 字符"/>
    <w:basedOn w:val="135"/>
    <w:qFormat/>
    <w:uiPriority w:val="0"/>
    <w:pPr>
      <w:tabs>
        <w:tab w:val="left" w:pos="540"/>
        <w:tab w:val="left" w:pos="600"/>
        <w:tab w:val="left" w:pos="7265"/>
        <w:tab w:val="left" w:pos="7340"/>
        <w:tab w:val="left" w:pos="8613"/>
      </w:tabs>
      <w:autoSpaceDE w:val="0"/>
      <w:autoSpaceDN w:val="0"/>
      <w:adjustRightInd w:val="0"/>
      <w:snapToGrid w:val="0"/>
      <w:spacing w:line="300" w:lineRule="auto"/>
      <w:ind w:firstLine="560"/>
      <w:textAlignment w:val="baseline"/>
    </w:pPr>
    <w:rPr>
      <w:rFonts w:ascii="宋体" w:hAnsi="宋体" w:cs="Arial"/>
      <w:kern w:val="0"/>
      <w:sz w:val="24"/>
      <w:szCs w:val="28"/>
      <w:u w:color="FFFFFF"/>
    </w:rPr>
  </w:style>
  <w:style w:type="paragraph" w:customStyle="1" w:styleId="388">
    <w:name w:val="样式 标题 2 + 黑体 非加粗 紫色"/>
    <w:basedOn w:val="6"/>
    <w:qFormat/>
    <w:uiPriority w:val="0"/>
    <w:pPr>
      <w:tabs>
        <w:tab w:val="left" w:pos="576"/>
        <w:tab w:val="clear" w:pos="1617"/>
      </w:tabs>
      <w:spacing w:line="480" w:lineRule="auto"/>
      <w:ind w:left="576" w:firstLine="200" w:firstLineChars="200"/>
    </w:pPr>
    <w:rPr>
      <w:rFonts w:ascii="黑体" w:hAnsi="黑体"/>
      <w:b w:val="0"/>
      <w:bCs w:val="0"/>
      <w:color w:val="800080"/>
      <w:u w:color="FFFFFF"/>
    </w:rPr>
  </w:style>
  <w:style w:type="paragraph" w:customStyle="1" w:styleId="389">
    <w:name w:val="样式 标题 2 + 黑体 小四 蓝色 段前: 5 磅 段后: 5 磅 行距: 固定值 16 磅"/>
    <w:basedOn w:val="6"/>
    <w:qFormat/>
    <w:uiPriority w:val="0"/>
    <w:pPr>
      <w:tabs>
        <w:tab w:val="left" w:pos="576"/>
        <w:tab w:val="clear" w:pos="1617"/>
      </w:tabs>
      <w:spacing w:before="100" w:after="100" w:line="320" w:lineRule="exact"/>
      <w:ind w:left="576" w:hanging="576"/>
    </w:pPr>
    <w:rPr>
      <w:rFonts w:ascii="黑体"/>
      <w:b w:val="0"/>
      <w:color w:val="0000FF"/>
      <w:sz w:val="24"/>
      <w:szCs w:val="24"/>
      <w:u w:color="FFFFFF"/>
    </w:rPr>
  </w:style>
  <w:style w:type="paragraph" w:customStyle="1" w:styleId="390">
    <w:name w:val="段落 内容"/>
    <w:basedOn w:val="1"/>
    <w:qFormat/>
    <w:uiPriority w:val="0"/>
    <w:pPr>
      <w:spacing w:beforeLines="50" w:afterLines="20" w:line="360" w:lineRule="auto"/>
      <w:ind w:firstLine="200" w:firstLineChars="200"/>
    </w:pPr>
    <w:rPr>
      <w:rFonts w:ascii="宋体" w:hAnsi="宋体" w:cs="宋体"/>
      <w:sz w:val="24"/>
      <w:u w:color="FFFFFF"/>
    </w:rPr>
  </w:style>
  <w:style w:type="paragraph" w:customStyle="1" w:styleId="391">
    <w:name w:val="图表文字"/>
    <w:next w:val="1"/>
    <w:qFormat/>
    <w:uiPriority w:val="0"/>
    <w:pPr>
      <w:kinsoku w:val="0"/>
      <w:overflowPunct w:val="0"/>
      <w:autoSpaceDE w:val="0"/>
      <w:autoSpaceDN w:val="0"/>
      <w:jc w:val="center"/>
    </w:pPr>
    <w:rPr>
      <w:rFonts w:ascii="Times New Roman" w:hAnsi="Times New Roman" w:eastAsia="宋体" w:cs="Times New Roman"/>
      <w:bCs/>
      <w:snapToGrid w:val="0"/>
      <w:kern w:val="2"/>
      <w:sz w:val="21"/>
      <w:szCs w:val="21"/>
      <w:lang w:val="en-US" w:eastAsia="zh-CN" w:bidi="ar-SA"/>
    </w:rPr>
  </w:style>
  <w:style w:type="paragraph" w:customStyle="1" w:styleId="392">
    <w:name w:val="font1"/>
    <w:basedOn w:val="1"/>
    <w:qFormat/>
    <w:uiPriority w:val="0"/>
    <w:pPr>
      <w:widowControl/>
      <w:spacing w:before="100" w:beforeAutospacing="1" w:after="100" w:afterAutospacing="1"/>
      <w:jc w:val="left"/>
    </w:pPr>
    <w:rPr>
      <w:kern w:val="0"/>
      <w:sz w:val="24"/>
      <w:u w:color="FFFFFF"/>
    </w:rPr>
  </w:style>
  <w:style w:type="paragraph" w:customStyle="1" w:styleId="393">
    <w:name w:val="font8"/>
    <w:basedOn w:val="1"/>
    <w:qFormat/>
    <w:uiPriority w:val="0"/>
    <w:pPr>
      <w:widowControl/>
      <w:spacing w:before="100" w:beforeAutospacing="1" w:after="100" w:afterAutospacing="1"/>
      <w:jc w:val="left"/>
    </w:pPr>
    <w:rPr>
      <w:kern w:val="0"/>
      <w:sz w:val="24"/>
      <w:u w:color="FFFFFF"/>
    </w:rPr>
  </w:style>
  <w:style w:type="paragraph" w:customStyle="1" w:styleId="394">
    <w:name w:val="font9"/>
    <w:basedOn w:val="1"/>
    <w:qFormat/>
    <w:uiPriority w:val="0"/>
    <w:pPr>
      <w:widowControl/>
      <w:spacing w:before="100" w:beforeAutospacing="1" w:after="100" w:afterAutospacing="1"/>
      <w:jc w:val="left"/>
    </w:pPr>
    <w:rPr>
      <w:b/>
      <w:bCs/>
      <w:kern w:val="0"/>
      <w:sz w:val="36"/>
      <w:szCs w:val="36"/>
      <w:u w:color="FFFFFF"/>
    </w:rPr>
  </w:style>
  <w:style w:type="paragraph" w:customStyle="1" w:styleId="395">
    <w:name w:val="font10"/>
    <w:basedOn w:val="1"/>
    <w:qFormat/>
    <w:uiPriority w:val="0"/>
    <w:pPr>
      <w:widowControl/>
      <w:spacing w:before="100" w:beforeAutospacing="1" w:after="100" w:afterAutospacing="1"/>
      <w:jc w:val="left"/>
    </w:pPr>
    <w:rPr>
      <w:rFonts w:ascii="宋体" w:hAnsi="宋体"/>
      <w:b/>
      <w:bCs/>
      <w:kern w:val="0"/>
      <w:sz w:val="36"/>
      <w:szCs w:val="36"/>
      <w:u w:color="FFFFFF"/>
    </w:rPr>
  </w:style>
  <w:style w:type="paragraph" w:customStyle="1" w:styleId="396">
    <w:name w:val="style0"/>
    <w:basedOn w:val="1"/>
    <w:qFormat/>
    <w:uiPriority w:val="0"/>
    <w:pPr>
      <w:widowControl/>
      <w:spacing w:before="100" w:beforeAutospacing="1" w:after="100" w:afterAutospacing="1"/>
      <w:jc w:val="left"/>
      <w:textAlignment w:val="bottom"/>
    </w:pPr>
    <w:rPr>
      <w:kern w:val="0"/>
      <w:sz w:val="24"/>
      <w:u w:color="FFFFFF"/>
    </w:rPr>
  </w:style>
  <w:style w:type="paragraph" w:customStyle="1" w:styleId="397">
    <w:name w:val="xl39"/>
    <w:basedOn w:val="396"/>
    <w:qFormat/>
    <w:uiPriority w:val="0"/>
    <w:pPr>
      <w:textAlignment w:val="auto"/>
    </w:pPr>
    <w:rPr>
      <w:rFonts w:ascii="宋体" w:hAnsi="宋体"/>
      <w:sz w:val="20"/>
      <w:szCs w:val="20"/>
    </w:rPr>
  </w:style>
  <w:style w:type="paragraph" w:customStyle="1" w:styleId="398">
    <w:name w:val="新正文样式"/>
    <w:basedOn w:val="1"/>
    <w:link w:val="2614"/>
    <w:qFormat/>
    <w:uiPriority w:val="0"/>
    <w:pPr>
      <w:tabs>
        <w:tab w:val="left" w:pos="567"/>
      </w:tabs>
      <w:spacing w:line="360" w:lineRule="auto"/>
      <w:ind w:firstLine="567"/>
    </w:pPr>
    <w:rPr>
      <w:rFonts w:ascii="宋体" w:hAnsi="宋体"/>
      <w:spacing w:val="20"/>
      <w:sz w:val="24"/>
      <w:u w:color="FFFFFF"/>
    </w:rPr>
  </w:style>
  <w:style w:type="paragraph" w:customStyle="1" w:styleId="399">
    <w:name w:val="宏福4"/>
    <w:basedOn w:val="1"/>
    <w:qFormat/>
    <w:uiPriority w:val="0"/>
    <w:pPr>
      <w:adjustRightInd w:val="0"/>
      <w:spacing w:line="400" w:lineRule="atLeast"/>
      <w:ind w:firstLine="567"/>
      <w:jc w:val="left"/>
      <w:textAlignment w:val="baseline"/>
    </w:pPr>
    <w:rPr>
      <w:rFonts w:ascii="宋体" w:hAnsi="宋体"/>
      <w:sz w:val="24"/>
      <w:u w:color="FFFFFF"/>
    </w:rPr>
  </w:style>
  <w:style w:type="paragraph" w:customStyle="1" w:styleId="400">
    <w:name w:val="样式 标题 2H21.1标题 2 + (中文) 宋体"/>
    <w:basedOn w:val="6"/>
    <w:qFormat/>
    <w:uiPriority w:val="0"/>
    <w:pPr>
      <w:tabs>
        <w:tab w:val="left" w:pos="576"/>
        <w:tab w:val="clear" w:pos="1617"/>
      </w:tabs>
      <w:topLinePunct/>
      <w:adjustRightInd w:val="0"/>
      <w:snapToGrid w:val="0"/>
      <w:spacing w:before="120" w:after="120" w:line="240" w:lineRule="auto"/>
      <w:ind w:left="576" w:hanging="576"/>
      <w:jc w:val="left"/>
    </w:pPr>
    <w:rPr>
      <w:rFonts w:ascii="宋体" w:hAnsi="Times New Roman" w:eastAsia="宋体"/>
      <w:caps/>
      <w:spacing w:val="10"/>
      <w:kern w:val="20"/>
      <w:szCs w:val="24"/>
      <w:u w:color="FFFFFF"/>
    </w:rPr>
  </w:style>
  <w:style w:type="paragraph" w:customStyle="1" w:styleId="401">
    <w:name w:val="单位名称"/>
    <w:basedOn w:val="1"/>
    <w:next w:val="1"/>
    <w:qFormat/>
    <w:uiPriority w:val="0"/>
    <w:pPr>
      <w:spacing w:line="500" w:lineRule="atLeast"/>
      <w:jc w:val="center"/>
    </w:pPr>
    <w:rPr>
      <w:rFonts w:ascii="宋体" w:hAnsi="宋体"/>
      <w:sz w:val="44"/>
      <w:szCs w:val="44"/>
      <w:u w:color="FFFFFF"/>
    </w:rPr>
  </w:style>
  <w:style w:type="paragraph" w:customStyle="1" w:styleId="402">
    <w:name w:val="表格001"/>
    <w:basedOn w:val="1"/>
    <w:qFormat/>
    <w:uiPriority w:val="0"/>
    <w:pPr>
      <w:jc w:val="center"/>
    </w:pPr>
    <w:rPr>
      <w:rFonts w:ascii="宋体" w:hAnsi="宋体"/>
      <w:u w:color="FFFFFF"/>
    </w:rPr>
  </w:style>
  <w:style w:type="paragraph" w:customStyle="1" w:styleId="403">
    <w:name w:val="正文2"/>
    <w:basedOn w:val="1"/>
    <w:qFormat/>
    <w:uiPriority w:val="0"/>
    <w:pPr>
      <w:snapToGrid w:val="0"/>
      <w:spacing w:before="60" w:line="460" w:lineRule="exact"/>
      <w:jc w:val="center"/>
    </w:pPr>
    <w:rPr>
      <w:rFonts w:ascii="宋体" w:hAnsi="宋体"/>
      <w:sz w:val="24"/>
      <w:u w:color="FFFFFF"/>
    </w:rPr>
  </w:style>
  <w:style w:type="paragraph" w:customStyle="1" w:styleId="404">
    <w:name w:val="题目1"/>
    <w:basedOn w:val="1"/>
    <w:next w:val="84"/>
    <w:qFormat/>
    <w:uiPriority w:val="0"/>
    <w:pPr>
      <w:jc w:val="center"/>
    </w:pPr>
    <w:rPr>
      <w:rFonts w:ascii="仿宋_GB2312" w:hAnsi="宋体" w:eastAsia="仿宋_GB2312"/>
      <w:b/>
      <w:bCs/>
      <w:sz w:val="24"/>
      <w:u w:color="FFFFFF"/>
    </w:rPr>
  </w:style>
  <w:style w:type="paragraph" w:customStyle="1" w:styleId="405">
    <w:name w:val="tt2"/>
    <w:basedOn w:val="1"/>
    <w:qFormat/>
    <w:uiPriority w:val="0"/>
    <w:pPr>
      <w:widowControl/>
      <w:spacing w:before="100" w:beforeAutospacing="1" w:after="100" w:afterAutospacing="1" w:line="345" w:lineRule="atLeast"/>
      <w:jc w:val="left"/>
    </w:pPr>
    <w:rPr>
      <w:rFonts w:ascii="宋体" w:hAnsi="宋体" w:cs="宋体"/>
      <w:color w:val="000000"/>
      <w:kern w:val="0"/>
      <w:sz w:val="18"/>
      <w:szCs w:val="18"/>
      <w:u w:color="FFFFFF"/>
    </w:rPr>
  </w:style>
  <w:style w:type="paragraph" w:customStyle="1" w:styleId="406">
    <w:name w:val="正文样式"/>
    <w:basedOn w:val="1"/>
    <w:link w:val="1990"/>
    <w:qFormat/>
    <w:uiPriority w:val="0"/>
    <w:pPr>
      <w:spacing w:line="360" w:lineRule="auto"/>
      <w:ind w:firstLine="480" w:firstLineChars="200"/>
    </w:pPr>
    <w:rPr>
      <w:rFonts w:ascii="宋体" w:hAnsi="宋体"/>
    </w:rPr>
  </w:style>
  <w:style w:type="paragraph" w:customStyle="1" w:styleId="407">
    <w:name w:val="标题样式3"/>
    <w:basedOn w:val="7"/>
    <w:link w:val="1991"/>
    <w:qFormat/>
    <w:uiPriority w:val="0"/>
    <w:pPr>
      <w:tabs>
        <w:tab w:val="clear" w:pos="2269"/>
      </w:tabs>
      <w:spacing w:before="0" w:after="0" w:line="360" w:lineRule="auto"/>
      <w:ind w:left="0" w:firstLine="0"/>
      <w:jc w:val="center"/>
      <w:outlineLvl w:val="9"/>
    </w:pPr>
    <w:rPr>
      <w:rFonts w:ascii="黑体" w:hAnsi="宋体" w:eastAsia="黑体"/>
      <w:color w:val="000000"/>
      <w:sz w:val="30"/>
      <w:szCs w:val="30"/>
      <w:u w:color="FFFFFF"/>
      <w:lang w:val="zh-CN"/>
    </w:rPr>
  </w:style>
  <w:style w:type="paragraph" w:customStyle="1" w:styleId="408">
    <w:name w:val="标题样式4"/>
    <w:basedOn w:val="8"/>
    <w:qFormat/>
    <w:uiPriority w:val="0"/>
    <w:pPr>
      <w:tabs>
        <w:tab w:val="clear" w:pos="2127"/>
      </w:tabs>
      <w:spacing w:before="0" w:after="0" w:line="360" w:lineRule="auto"/>
      <w:ind w:left="0" w:firstLine="0"/>
    </w:pPr>
    <w:rPr>
      <w:rFonts w:ascii="黑体" w:hAnsi="Times New Roman"/>
      <w:szCs w:val="24"/>
      <w:u w:color="FFFFFF"/>
      <w:lang w:val="zh-CN"/>
    </w:rPr>
  </w:style>
  <w:style w:type="paragraph" w:customStyle="1" w:styleId="409">
    <w:name w:val="正文样式3"/>
    <w:basedOn w:val="1"/>
    <w:qFormat/>
    <w:uiPriority w:val="0"/>
    <w:pPr>
      <w:keepLines/>
      <w:adjustRightInd w:val="0"/>
      <w:spacing w:line="20" w:lineRule="atLeast"/>
      <w:jc w:val="center"/>
      <w:textAlignment w:val="baseline"/>
    </w:pPr>
    <w:rPr>
      <w:rFonts w:ascii="宋体" w:hAnsi="宋体"/>
      <w:kern w:val="0"/>
      <w:sz w:val="24"/>
      <w:u w:color="FFFFFF"/>
    </w:rPr>
  </w:style>
  <w:style w:type="paragraph" w:customStyle="1" w:styleId="410">
    <w:name w:val="封面标准文稿编辑信息"/>
    <w:qFormat/>
    <w:uiPriority w:val="0"/>
    <w:pPr>
      <w:spacing w:before="180" w:line="180" w:lineRule="exact"/>
      <w:jc w:val="center"/>
    </w:pPr>
    <w:rPr>
      <w:rFonts w:ascii="宋体" w:hAnsi="Times New Roman" w:eastAsia="宋体" w:cs="Times New Roman"/>
      <w:snapToGrid w:val="0"/>
      <w:kern w:val="2"/>
      <w:sz w:val="21"/>
      <w:szCs w:val="24"/>
      <w:lang w:val="en-US" w:eastAsia="zh-CN" w:bidi="ar-SA"/>
    </w:rPr>
  </w:style>
  <w:style w:type="paragraph" w:customStyle="1" w:styleId="411">
    <w:name w:val="main"/>
    <w:basedOn w:val="1"/>
    <w:qFormat/>
    <w:uiPriority w:val="0"/>
    <w:pPr>
      <w:widowControl/>
      <w:spacing w:before="100" w:beforeAutospacing="1" w:after="100" w:afterAutospacing="1" w:line="336" w:lineRule="auto"/>
      <w:jc w:val="left"/>
    </w:pPr>
    <w:rPr>
      <w:rFonts w:ascii="宋体" w:hAnsi="宋体" w:cs="宋体"/>
      <w:color w:val="333333"/>
      <w:kern w:val="0"/>
      <w:sz w:val="18"/>
      <w:szCs w:val="18"/>
      <w:u w:color="FFFFFF"/>
    </w:rPr>
  </w:style>
  <w:style w:type="paragraph" w:customStyle="1" w:styleId="412">
    <w:name w:val="正文文本 2111"/>
    <w:basedOn w:val="1"/>
    <w:qFormat/>
    <w:uiPriority w:val="0"/>
    <w:pPr>
      <w:adjustRightInd w:val="0"/>
      <w:spacing w:after="120"/>
      <w:ind w:left="420"/>
      <w:textAlignment w:val="baseline"/>
    </w:pPr>
    <w:rPr>
      <w:rFonts w:hint="eastAsia" w:ascii="宋体" w:hAnsi="宋体"/>
      <w:sz w:val="24"/>
      <w:u w:color="FFFFFF"/>
    </w:rPr>
  </w:style>
  <w:style w:type="paragraph" w:customStyle="1" w:styleId="413">
    <w:name w:val="文本框"/>
    <w:basedOn w:val="1"/>
    <w:qFormat/>
    <w:uiPriority w:val="0"/>
    <w:pPr>
      <w:adjustRightInd w:val="0"/>
      <w:snapToGrid w:val="0"/>
      <w:spacing w:line="300" w:lineRule="exact"/>
      <w:jc w:val="center"/>
    </w:pPr>
    <w:rPr>
      <w:rFonts w:ascii="宋体" w:hAnsi="宋体"/>
      <w:sz w:val="24"/>
      <w:u w:color="FFFFFF"/>
    </w:rPr>
  </w:style>
  <w:style w:type="paragraph" w:customStyle="1" w:styleId="414">
    <w:name w:val="样式3"/>
    <w:basedOn w:val="1"/>
    <w:qFormat/>
    <w:uiPriority w:val="0"/>
    <w:pPr>
      <w:adjustRightInd w:val="0"/>
      <w:spacing w:line="440" w:lineRule="atLeast"/>
      <w:jc w:val="center"/>
      <w:textAlignment w:val="baseline"/>
    </w:pPr>
    <w:rPr>
      <w:rFonts w:ascii="Arial Rounded MT Bold" w:hAnsi="Arial Rounded MT Bold" w:eastAsia="楷体_GB2312"/>
      <w:kern w:val="0"/>
      <w:sz w:val="24"/>
      <w:u w:color="FFFFFF"/>
    </w:rPr>
  </w:style>
  <w:style w:type="paragraph" w:customStyle="1" w:styleId="415">
    <w:name w:val="xl7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kern w:val="0"/>
      <w:sz w:val="24"/>
      <w:u w:color="FFFFFF"/>
    </w:rPr>
  </w:style>
  <w:style w:type="paragraph" w:customStyle="1" w:styleId="416">
    <w:name w:val="报告样式4"/>
    <w:basedOn w:val="135"/>
    <w:qFormat/>
    <w:uiPriority w:val="0"/>
    <w:pPr>
      <w:spacing w:line="360" w:lineRule="auto"/>
      <w:ind w:firstLine="480"/>
    </w:pPr>
    <w:rPr>
      <w:rFonts w:ascii="宋体" w:hAnsi="宋体"/>
      <w:bCs/>
      <w:kern w:val="0"/>
      <w:sz w:val="24"/>
      <w:szCs w:val="22"/>
      <w:u w:color="FFFFFF"/>
    </w:rPr>
  </w:style>
  <w:style w:type="paragraph" w:customStyle="1" w:styleId="417">
    <w:name w:val="表格方案样式2"/>
    <w:basedOn w:val="1"/>
    <w:qFormat/>
    <w:uiPriority w:val="0"/>
    <w:pPr>
      <w:tabs>
        <w:tab w:val="left" w:pos="567"/>
      </w:tabs>
      <w:jc w:val="center"/>
    </w:pPr>
    <w:rPr>
      <w:rFonts w:ascii="宋体" w:hAnsi="宋体"/>
      <w:sz w:val="24"/>
      <w:u w:color="FFFFFF"/>
    </w:rPr>
  </w:style>
  <w:style w:type="paragraph" w:customStyle="1" w:styleId="418">
    <w:name w:val="xl41"/>
    <w:basedOn w:val="1"/>
    <w:qFormat/>
    <w:uiPriority w:val="0"/>
    <w:pPr>
      <w:widowControl/>
      <w:pBdr>
        <w:top w:val="single" w:color="auto" w:sz="8" w:space="0"/>
        <w:left w:val="single" w:color="auto" w:sz="4" w:space="0"/>
      </w:pBdr>
      <w:spacing w:before="100" w:beforeAutospacing="1" w:after="100" w:afterAutospacing="1"/>
      <w:jc w:val="center"/>
    </w:pPr>
    <w:rPr>
      <w:rFonts w:ascii="宋体" w:hAnsi="宋体"/>
      <w:kern w:val="0"/>
      <w:sz w:val="24"/>
      <w:u w:color="FFFFFF"/>
    </w:rPr>
  </w:style>
  <w:style w:type="paragraph" w:customStyle="1" w:styleId="419">
    <w:name w:val="xl43"/>
    <w:basedOn w:val="1"/>
    <w:qFormat/>
    <w:uiPriority w:val="0"/>
    <w:pPr>
      <w:widowControl/>
      <w:pBdr>
        <w:top w:val="single" w:color="auto" w:sz="8" w:space="0"/>
        <w:left w:val="single" w:color="auto" w:sz="8" w:space="0"/>
        <w:bottom w:val="single" w:color="auto" w:sz="8" w:space="0"/>
        <w:right w:val="single" w:color="auto" w:sz="4" w:space="0"/>
      </w:pBdr>
      <w:spacing w:before="100" w:beforeAutospacing="1" w:after="100" w:afterAutospacing="1"/>
      <w:jc w:val="left"/>
    </w:pPr>
    <w:rPr>
      <w:rFonts w:ascii="宋体" w:hAnsi="宋体"/>
      <w:kern w:val="0"/>
      <w:sz w:val="18"/>
      <w:szCs w:val="18"/>
      <w:u w:color="FFFFFF"/>
    </w:rPr>
  </w:style>
  <w:style w:type="paragraph" w:customStyle="1" w:styleId="420">
    <w:name w:val="xl44"/>
    <w:basedOn w:val="1"/>
    <w:qFormat/>
    <w:uiPriority w:val="0"/>
    <w:pPr>
      <w:widowControl/>
      <w:pBdr>
        <w:top w:val="single" w:color="auto" w:sz="8" w:space="0"/>
        <w:left w:val="single" w:color="auto" w:sz="4" w:space="0"/>
        <w:bottom w:val="single" w:color="auto" w:sz="8" w:space="0"/>
        <w:right w:val="single" w:color="auto" w:sz="8" w:space="0"/>
      </w:pBdr>
      <w:spacing w:before="100" w:beforeAutospacing="1" w:after="100" w:afterAutospacing="1"/>
      <w:jc w:val="center"/>
    </w:pPr>
    <w:rPr>
      <w:rFonts w:ascii="宋体" w:hAnsi="宋体"/>
      <w:kern w:val="0"/>
      <w:sz w:val="24"/>
      <w:u w:color="FFFFFF"/>
    </w:rPr>
  </w:style>
  <w:style w:type="paragraph" w:customStyle="1" w:styleId="421">
    <w:name w:val="xl45"/>
    <w:basedOn w:val="1"/>
    <w:qFormat/>
    <w:uiPriority w:val="0"/>
    <w:pPr>
      <w:widowControl/>
      <w:pBdr>
        <w:top w:val="single" w:color="auto" w:sz="8" w:space="0"/>
        <w:left w:val="single" w:color="auto" w:sz="4" w:space="0"/>
        <w:bottom w:val="single" w:color="auto" w:sz="8" w:space="0"/>
        <w:right w:val="single" w:color="auto" w:sz="8" w:space="0"/>
      </w:pBdr>
      <w:spacing w:before="100" w:beforeAutospacing="1" w:after="100" w:afterAutospacing="1"/>
      <w:jc w:val="center"/>
    </w:pPr>
    <w:rPr>
      <w:rFonts w:ascii="宋体" w:hAnsi="宋体"/>
      <w:kern w:val="0"/>
      <w:sz w:val="24"/>
      <w:u w:color="FFFFFF"/>
    </w:rPr>
  </w:style>
  <w:style w:type="paragraph" w:customStyle="1" w:styleId="422">
    <w:name w:val="xl46"/>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kern w:val="0"/>
      <w:sz w:val="24"/>
      <w:u w:color="FFFFFF"/>
    </w:rPr>
  </w:style>
  <w:style w:type="paragraph" w:customStyle="1" w:styleId="423">
    <w:name w:val="xl4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宋体" w:hAnsi="宋体"/>
      <w:kern w:val="0"/>
      <w:sz w:val="24"/>
      <w:u w:color="FFFFFF"/>
    </w:rPr>
  </w:style>
  <w:style w:type="paragraph" w:customStyle="1" w:styleId="424">
    <w:name w:val="xl48"/>
    <w:basedOn w:val="1"/>
    <w:qFormat/>
    <w:uiPriority w:val="0"/>
    <w:pPr>
      <w:widowControl/>
      <w:pBdr>
        <w:top w:val="single" w:color="auto" w:sz="8" w:space="0"/>
      </w:pBdr>
      <w:spacing w:before="100" w:beforeAutospacing="1" w:after="100" w:afterAutospacing="1"/>
      <w:jc w:val="left"/>
    </w:pPr>
    <w:rPr>
      <w:rFonts w:ascii="宋体" w:hAnsi="宋体"/>
      <w:kern w:val="0"/>
      <w:sz w:val="24"/>
      <w:u w:color="FFFFFF"/>
    </w:rPr>
  </w:style>
  <w:style w:type="paragraph" w:customStyle="1" w:styleId="425">
    <w:name w:val="xl49"/>
    <w:basedOn w:val="1"/>
    <w:qFormat/>
    <w:uiPriority w:val="0"/>
    <w:pPr>
      <w:widowControl/>
      <w:spacing w:before="100" w:beforeAutospacing="1" w:after="100" w:afterAutospacing="1"/>
      <w:jc w:val="center"/>
    </w:pPr>
    <w:rPr>
      <w:rFonts w:ascii="宋体" w:hAnsi="宋体"/>
      <w:kern w:val="0"/>
      <w:sz w:val="24"/>
      <w:u w:color="FFFFFF"/>
    </w:rPr>
  </w:style>
  <w:style w:type="paragraph" w:customStyle="1" w:styleId="426">
    <w:name w:val="xl50"/>
    <w:basedOn w:val="1"/>
    <w:qFormat/>
    <w:uiPriority w:val="0"/>
    <w:pPr>
      <w:widowControl/>
      <w:pBdr>
        <w:top w:val="single" w:color="auto" w:sz="8" w:space="0"/>
      </w:pBdr>
      <w:spacing w:before="100" w:beforeAutospacing="1" w:after="100" w:afterAutospacing="1"/>
      <w:jc w:val="center"/>
    </w:pPr>
    <w:rPr>
      <w:rFonts w:ascii="宋体" w:hAnsi="宋体"/>
      <w:kern w:val="0"/>
      <w:sz w:val="24"/>
      <w:u w:color="FFFFFF"/>
    </w:rPr>
  </w:style>
  <w:style w:type="paragraph" w:customStyle="1" w:styleId="427">
    <w:name w:val="xl51"/>
    <w:basedOn w:val="1"/>
    <w:qFormat/>
    <w:uiPriority w:val="0"/>
    <w:pPr>
      <w:widowControl/>
      <w:pBdr>
        <w:top w:val="single" w:color="auto" w:sz="8" w:space="0"/>
      </w:pBdr>
      <w:spacing w:before="100" w:beforeAutospacing="1" w:after="100" w:afterAutospacing="1"/>
      <w:jc w:val="center"/>
    </w:pPr>
    <w:rPr>
      <w:rFonts w:ascii="宋体" w:hAnsi="宋体"/>
      <w:kern w:val="0"/>
      <w:sz w:val="24"/>
      <w:u w:color="FFFFFF"/>
    </w:rPr>
  </w:style>
  <w:style w:type="paragraph" w:customStyle="1" w:styleId="428">
    <w:name w:val="xl52"/>
    <w:basedOn w:val="1"/>
    <w:qFormat/>
    <w:uiPriority w:val="0"/>
    <w:pPr>
      <w:widowControl/>
      <w:pBdr>
        <w:top w:val="single" w:color="auto" w:sz="8" w:space="0"/>
        <w:right w:val="single" w:color="auto" w:sz="8" w:space="0"/>
      </w:pBdr>
      <w:spacing w:before="100" w:beforeAutospacing="1" w:after="100" w:afterAutospacing="1"/>
      <w:jc w:val="center"/>
    </w:pPr>
    <w:rPr>
      <w:rFonts w:ascii="宋体" w:hAnsi="宋体"/>
      <w:kern w:val="0"/>
      <w:sz w:val="24"/>
      <w:u w:color="FFFFFF"/>
    </w:rPr>
  </w:style>
  <w:style w:type="paragraph" w:customStyle="1" w:styleId="429">
    <w:name w:val="xl53"/>
    <w:basedOn w:val="1"/>
    <w:qFormat/>
    <w:uiPriority w:val="0"/>
    <w:pPr>
      <w:widowControl/>
      <w:pBdr>
        <w:top w:val="single" w:color="auto" w:sz="8" w:space="0"/>
        <w:left w:val="single" w:color="auto" w:sz="8" w:space="0"/>
      </w:pBdr>
      <w:spacing w:before="100" w:beforeAutospacing="1" w:after="100" w:afterAutospacing="1"/>
      <w:jc w:val="center"/>
    </w:pPr>
    <w:rPr>
      <w:rFonts w:ascii="宋体" w:hAnsi="宋体"/>
      <w:kern w:val="0"/>
      <w:sz w:val="24"/>
      <w:u w:color="FFFFFF"/>
    </w:rPr>
  </w:style>
  <w:style w:type="paragraph" w:customStyle="1" w:styleId="430">
    <w:name w:val="正文缩"/>
    <w:basedOn w:val="1"/>
    <w:qFormat/>
    <w:uiPriority w:val="0"/>
    <w:pPr>
      <w:adjustRightInd w:val="0"/>
      <w:snapToGrid w:val="0"/>
      <w:spacing w:line="480" w:lineRule="atLeast"/>
      <w:ind w:firstLine="200" w:firstLineChars="200"/>
    </w:pPr>
    <w:rPr>
      <w:rFonts w:ascii="宋体" w:hAnsi="宋体"/>
      <w:spacing w:val="6"/>
      <w:kern w:val="0"/>
      <w:sz w:val="24"/>
      <w:u w:color="FFFFFF"/>
    </w:rPr>
  </w:style>
  <w:style w:type="paragraph" w:customStyle="1" w:styleId="431">
    <w:name w:val="正文文本缩进 311"/>
    <w:basedOn w:val="1"/>
    <w:qFormat/>
    <w:uiPriority w:val="0"/>
    <w:pPr>
      <w:adjustRightInd w:val="0"/>
      <w:spacing w:before="120" w:after="120" w:line="300" w:lineRule="auto"/>
      <w:ind w:firstLine="425"/>
      <w:jc w:val="left"/>
      <w:textAlignment w:val="baseline"/>
    </w:pPr>
    <w:rPr>
      <w:rFonts w:ascii="宋体" w:hAnsi="宋体"/>
      <w:sz w:val="24"/>
      <w:u w:color="FFFFFF"/>
    </w:rPr>
  </w:style>
  <w:style w:type="paragraph" w:customStyle="1" w:styleId="432">
    <w:name w:val="表项"/>
    <w:basedOn w:val="1"/>
    <w:qFormat/>
    <w:uiPriority w:val="0"/>
    <w:pPr>
      <w:adjustRightInd w:val="0"/>
      <w:spacing w:before="60" w:after="60" w:line="288" w:lineRule="auto"/>
      <w:jc w:val="center"/>
      <w:textAlignment w:val="baseline"/>
    </w:pPr>
    <w:rPr>
      <w:rFonts w:ascii="宋体" w:hAnsi="宋体" w:eastAsia="楷体"/>
      <w:kern w:val="44"/>
      <w:sz w:val="18"/>
      <w:u w:color="FFFFFF"/>
    </w:rPr>
  </w:style>
  <w:style w:type="paragraph" w:customStyle="1" w:styleId="433">
    <w:name w:val="宏福正文-2"/>
    <w:basedOn w:val="84"/>
    <w:qFormat/>
    <w:uiPriority w:val="0"/>
    <w:pPr>
      <w:adjustRightInd w:val="0"/>
      <w:spacing w:before="240" w:after="0" w:line="400" w:lineRule="atLeast"/>
      <w:ind w:firstLine="567" w:firstLineChars="0"/>
      <w:jc w:val="left"/>
      <w:textAlignment w:val="baseline"/>
    </w:pPr>
    <w:rPr>
      <w:rFonts w:ascii="宋体" w:hAnsi="宋体"/>
      <w:kern w:val="0"/>
      <w:sz w:val="28"/>
      <w:u w:color="FFFFFF"/>
    </w:rPr>
  </w:style>
  <w:style w:type="paragraph" w:customStyle="1" w:styleId="434">
    <w:name w:val="新标题样式"/>
    <w:basedOn w:val="1"/>
    <w:qFormat/>
    <w:uiPriority w:val="0"/>
    <w:pPr>
      <w:tabs>
        <w:tab w:val="left" w:pos="567"/>
      </w:tabs>
      <w:spacing w:line="360" w:lineRule="auto"/>
    </w:pPr>
    <w:rPr>
      <w:rFonts w:ascii="宋体" w:hAnsi="宋体" w:eastAsia="黑体"/>
      <w:b/>
      <w:spacing w:val="20"/>
      <w:sz w:val="24"/>
      <w:u w:color="FFFFFF"/>
    </w:rPr>
  </w:style>
  <w:style w:type="paragraph" w:customStyle="1" w:styleId="435">
    <w:name w:val="表格后正文"/>
    <w:basedOn w:val="398"/>
    <w:qFormat/>
    <w:uiPriority w:val="0"/>
    <w:pPr>
      <w:spacing w:before="200"/>
      <w:ind w:firstLine="560" w:firstLineChars="200"/>
    </w:pPr>
    <w:rPr>
      <w:rFonts w:eastAsia="华文中宋"/>
    </w:rPr>
  </w:style>
  <w:style w:type="paragraph" w:customStyle="1" w:styleId="436">
    <w:name w:val="表格文字样式"/>
    <w:basedOn w:val="398"/>
    <w:qFormat/>
    <w:uiPriority w:val="0"/>
    <w:pPr>
      <w:spacing w:line="240" w:lineRule="auto"/>
      <w:ind w:firstLine="0"/>
      <w:jc w:val="center"/>
    </w:pPr>
    <w:rPr>
      <w:rFonts w:eastAsia="华文中宋"/>
    </w:rPr>
  </w:style>
  <w:style w:type="paragraph" w:customStyle="1" w:styleId="437">
    <w:name w:val="小于节标题"/>
    <w:basedOn w:val="398"/>
    <w:qFormat/>
    <w:uiPriority w:val="0"/>
    <w:pPr>
      <w:ind w:firstLine="0"/>
      <w:jc w:val="left"/>
    </w:pPr>
    <w:rPr>
      <w:rFonts w:eastAsia="华文中宋"/>
    </w:rPr>
  </w:style>
  <w:style w:type="paragraph" w:customStyle="1" w:styleId="438">
    <w:name w:val="正文（首行缩进两字） Char Char Char Char1 Char11"/>
    <w:basedOn w:val="1"/>
    <w:next w:val="135"/>
    <w:qFormat/>
    <w:uiPriority w:val="0"/>
    <w:pPr>
      <w:spacing w:line="440" w:lineRule="exact"/>
      <w:ind w:firstLine="200" w:firstLineChars="200"/>
    </w:pPr>
    <w:rPr>
      <w:rFonts w:ascii="Arial" w:hAnsi="Arial"/>
      <w:sz w:val="24"/>
      <w:u w:color="FFFFFF"/>
    </w:rPr>
  </w:style>
  <w:style w:type="paragraph" w:customStyle="1" w:styleId="439">
    <w:name w:val="标题 11"/>
    <w:basedOn w:val="1"/>
    <w:next w:val="1"/>
    <w:qFormat/>
    <w:uiPriority w:val="0"/>
    <w:pPr>
      <w:snapToGrid w:val="0"/>
      <w:spacing w:after="240"/>
      <w:jc w:val="center"/>
      <w:outlineLvl w:val="0"/>
    </w:pPr>
    <w:rPr>
      <w:rFonts w:hint="eastAsia" w:ascii="黑体" w:hAnsi="宋体" w:eastAsia="黑体"/>
      <w:b/>
      <w:caps/>
      <w:spacing w:val="20"/>
      <w:kern w:val="16"/>
      <w:sz w:val="32"/>
      <w:u w:color="FFFFFF"/>
    </w:rPr>
  </w:style>
  <w:style w:type="paragraph" w:customStyle="1" w:styleId="440">
    <w:name w:val="批注框文本 Char Char Char Char"/>
    <w:basedOn w:val="1"/>
    <w:qFormat/>
    <w:uiPriority w:val="0"/>
    <w:rPr>
      <w:rFonts w:hint="eastAsia" w:ascii="宋体" w:hAnsi="宋体"/>
      <w:sz w:val="18"/>
      <w:u w:color="FFFFFF"/>
    </w:rPr>
  </w:style>
  <w:style w:type="paragraph" w:customStyle="1" w:styleId="441">
    <w:name w:val="批注框文本 Char Char"/>
    <w:basedOn w:val="1"/>
    <w:qFormat/>
    <w:uiPriority w:val="0"/>
    <w:rPr>
      <w:rFonts w:ascii="宋体" w:hAnsi="宋体"/>
      <w:sz w:val="18"/>
      <w:u w:color="FFFFFF"/>
    </w:rPr>
  </w:style>
  <w:style w:type="paragraph" w:customStyle="1" w:styleId="442">
    <w:name w:val="目录1"/>
    <w:basedOn w:val="211"/>
    <w:qFormat/>
    <w:uiPriority w:val="0"/>
    <w:pPr>
      <w:tabs>
        <w:tab w:val="right" w:leader="dot" w:pos="8495"/>
        <w:tab w:val="clear" w:pos="420"/>
        <w:tab w:val="clear" w:pos="8607"/>
      </w:tabs>
      <w:spacing w:beforeLines="10" w:afterLines="10" w:line="400" w:lineRule="exact"/>
      <w:jc w:val="both"/>
    </w:pPr>
    <w:rPr>
      <w:rFonts w:ascii="黑体" w:hAnsi="黑体" w:eastAsia="黑体"/>
      <w:bCs w:val="0"/>
      <w:sz w:val="24"/>
      <w:szCs w:val="20"/>
      <w:u w:color="FFFFFF"/>
    </w:rPr>
  </w:style>
  <w:style w:type="paragraph" w:customStyle="1" w:styleId="443">
    <w:name w:val="标题3"/>
    <w:basedOn w:val="7"/>
    <w:qFormat/>
    <w:uiPriority w:val="0"/>
    <w:pPr>
      <w:tabs>
        <w:tab w:val="left" w:pos="0"/>
        <w:tab w:val="clear" w:pos="2269"/>
      </w:tabs>
      <w:adjustRightInd w:val="0"/>
      <w:snapToGrid w:val="0"/>
      <w:spacing w:before="60" w:after="60" w:line="480" w:lineRule="exact"/>
      <w:ind w:left="660" w:hanging="720"/>
    </w:pPr>
    <w:rPr>
      <w:rFonts w:ascii="宋体" w:hAnsi="宋体"/>
      <w:bCs w:val="0"/>
      <w:kern w:val="20"/>
      <w:sz w:val="24"/>
      <w:szCs w:val="24"/>
      <w:u w:color="FFFFFF"/>
    </w:rPr>
  </w:style>
  <w:style w:type="paragraph" w:customStyle="1" w:styleId="444">
    <w:name w:val="目录 111"/>
    <w:basedOn w:val="1"/>
    <w:next w:val="1"/>
    <w:qFormat/>
    <w:uiPriority w:val="0"/>
    <w:rPr>
      <w:rFonts w:hint="eastAsia" w:ascii="宋体" w:hAnsi="宋体"/>
      <w:u w:color="FFFFFF"/>
    </w:rPr>
  </w:style>
  <w:style w:type="paragraph" w:customStyle="1" w:styleId="445">
    <w:name w:val="标题 31"/>
    <w:basedOn w:val="1"/>
    <w:next w:val="1"/>
    <w:qFormat/>
    <w:uiPriority w:val="0"/>
    <w:pPr>
      <w:keepNext/>
      <w:keepLines/>
      <w:spacing w:before="260" w:after="260" w:line="415" w:lineRule="auto"/>
      <w:outlineLvl w:val="2"/>
    </w:pPr>
    <w:rPr>
      <w:rFonts w:hint="eastAsia" w:ascii="宋体" w:hAnsi="宋体"/>
      <w:b/>
      <w:sz w:val="32"/>
      <w:u w:color="FFFFFF"/>
    </w:rPr>
  </w:style>
  <w:style w:type="paragraph" w:customStyle="1" w:styleId="446">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kern w:val="0"/>
      <w:sz w:val="20"/>
      <w:u w:color="FFFFFF"/>
    </w:rPr>
  </w:style>
  <w:style w:type="paragraph" w:customStyle="1" w:styleId="447">
    <w:name w:val="样式 正文首行缩进正文5号报告书正文 + 宋体 左 行距: 固定值 24 磅"/>
    <w:basedOn w:val="84"/>
    <w:qFormat/>
    <w:uiPriority w:val="0"/>
    <w:pPr>
      <w:adjustRightInd w:val="0"/>
      <w:snapToGrid w:val="0"/>
      <w:spacing w:after="0" w:line="480" w:lineRule="exact"/>
      <w:ind w:firstLine="0" w:firstLineChars="0"/>
      <w:jc w:val="left"/>
    </w:pPr>
    <w:rPr>
      <w:rFonts w:ascii="宋体" w:hAnsi="宋体"/>
      <w:kern w:val="0"/>
      <w:sz w:val="24"/>
      <w:u w:color="FFFFFF"/>
    </w:rPr>
  </w:style>
  <w:style w:type="paragraph" w:customStyle="1" w:styleId="448">
    <w:name w:val="周标题2"/>
    <w:basedOn w:val="6"/>
    <w:qFormat/>
    <w:uiPriority w:val="0"/>
    <w:pPr>
      <w:tabs>
        <w:tab w:val="left" w:pos="576"/>
        <w:tab w:val="clear" w:pos="1617"/>
      </w:tabs>
      <w:topLinePunct/>
      <w:adjustRightInd w:val="0"/>
      <w:snapToGrid w:val="0"/>
      <w:spacing w:before="120" w:after="120" w:line="240" w:lineRule="auto"/>
      <w:ind w:left="576" w:hanging="576"/>
      <w:jc w:val="left"/>
    </w:pPr>
    <w:rPr>
      <w:rFonts w:ascii="宋体" w:hAnsi="宋体" w:eastAsia="宋体"/>
      <w:bCs w:val="0"/>
      <w:caps/>
      <w:spacing w:val="10"/>
      <w:kern w:val="20"/>
      <w:sz w:val="24"/>
      <w:szCs w:val="24"/>
      <w:u w:color="FFFFFF"/>
    </w:rPr>
  </w:style>
  <w:style w:type="paragraph" w:customStyle="1" w:styleId="449">
    <w:name w:val="标题 51"/>
    <w:basedOn w:val="1"/>
    <w:next w:val="1"/>
    <w:qFormat/>
    <w:uiPriority w:val="0"/>
    <w:pPr>
      <w:keepNext/>
      <w:keepLines/>
      <w:spacing w:before="280" w:after="290" w:line="374" w:lineRule="auto"/>
      <w:outlineLvl w:val="4"/>
    </w:pPr>
    <w:rPr>
      <w:rFonts w:hint="eastAsia" w:ascii="宋体" w:hAnsi="宋体"/>
      <w:b/>
      <w:sz w:val="24"/>
      <w:u w:color="FFFFFF"/>
    </w:rPr>
  </w:style>
  <w:style w:type="paragraph" w:customStyle="1" w:styleId="450">
    <w:name w:val="批注框文本 Char Char Char Char Char Char Char"/>
    <w:basedOn w:val="1"/>
    <w:qFormat/>
    <w:uiPriority w:val="0"/>
    <w:rPr>
      <w:rFonts w:hint="eastAsia" w:ascii="宋体" w:hAnsi="宋体"/>
      <w:sz w:val="18"/>
      <w:u w:color="FFFFFF"/>
    </w:rPr>
  </w:style>
  <w:style w:type="paragraph" w:customStyle="1" w:styleId="451">
    <w:name w:val="批注框文本 Char Char Char Char Char Char"/>
    <w:basedOn w:val="1"/>
    <w:qFormat/>
    <w:uiPriority w:val="0"/>
    <w:rPr>
      <w:rFonts w:hint="eastAsia" w:ascii="宋体" w:hAnsi="宋体"/>
      <w:sz w:val="18"/>
      <w:u w:color="FFFFFF"/>
    </w:rPr>
  </w:style>
  <w:style w:type="paragraph" w:customStyle="1" w:styleId="452">
    <w:name w:val="标题11"/>
    <w:basedOn w:val="45"/>
    <w:qFormat/>
    <w:uiPriority w:val="0"/>
    <w:pPr>
      <w:tabs>
        <w:tab w:val="clear" w:pos="425"/>
      </w:tabs>
      <w:ind w:left="0" w:firstLine="0"/>
    </w:pPr>
    <w:rPr>
      <w:rFonts w:hAnsi="黑体" w:eastAsia="黑体"/>
      <w:bCs w:val="0"/>
      <w:sz w:val="30"/>
      <w:szCs w:val="20"/>
      <w:u w:color="FFFFFF"/>
    </w:rPr>
  </w:style>
  <w:style w:type="paragraph" w:customStyle="1" w:styleId="453">
    <w:name w:val="页眉3"/>
    <w:basedOn w:val="1"/>
    <w:qFormat/>
    <w:uiPriority w:val="0"/>
    <w:pPr>
      <w:pBdr>
        <w:bottom w:val="single" w:color="auto" w:sz="6" w:space="1"/>
      </w:pBdr>
      <w:tabs>
        <w:tab w:val="center" w:pos="4153"/>
        <w:tab w:val="right" w:pos="8306"/>
      </w:tabs>
      <w:snapToGrid w:val="0"/>
      <w:jc w:val="center"/>
    </w:pPr>
    <w:rPr>
      <w:rFonts w:hint="eastAsia" w:ascii="宋体" w:hAnsi="宋体"/>
      <w:sz w:val="18"/>
      <w:u w:color="FFFFFF"/>
    </w:rPr>
  </w:style>
  <w:style w:type="paragraph" w:customStyle="1" w:styleId="454">
    <w:name w:val="标题 41"/>
    <w:basedOn w:val="1"/>
    <w:next w:val="1"/>
    <w:qFormat/>
    <w:uiPriority w:val="0"/>
    <w:pPr>
      <w:keepNext/>
      <w:keepLines/>
      <w:spacing w:before="280" w:after="290" w:line="374" w:lineRule="auto"/>
      <w:outlineLvl w:val="3"/>
    </w:pPr>
    <w:rPr>
      <w:rFonts w:hint="eastAsia" w:ascii="Arial" w:hAnsi="Arial" w:eastAsia="黑体"/>
      <w:b/>
      <w:color w:val="000000"/>
      <w:sz w:val="24"/>
      <w:u w:color="FFFFFF"/>
    </w:rPr>
  </w:style>
  <w:style w:type="paragraph" w:customStyle="1" w:styleId="455">
    <w:name w:val="正文首行缩进3"/>
    <w:basedOn w:val="21"/>
    <w:qFormat/>
    <w:uiPriority w:val="0"/>
    <w:pPr>
      <w:widowControl w:val="0"/>
      <w:snapToGrid/>
      <w:spacing w:before="0" w:after="120" w:line="240" w:lineRule="auto"/>
      <w:ind w:right="0" w:firstLine="420"/>
    </w:pPr>
    <w:rPr>
      <w:rFonts w:hint="eastAsia" w:ascii="宋体" w:hAnsi="宋体"/>
      <w:sz w:val="20"/>
      <w:u w:color="FFFFFF"/>
    </w:rPr>
  </w:style>
  <w:style w:type="paragraph" w:customStyle="1" w:styleId="456">
    <w:name w:val="正文文本1"/>
    <w:basedOn w:val="1"/>
    <w:qFormat/>
    <w:uiPriority w:val="0"/>
    <w:pPr>
      <w:spacing w:after="120"/>
    </w:pPr>
    <w:rPr>
      <w:rFonts w:hint="eastAsia" w:ascii="宋体" w:hAnsi="宋体"/>
      <w:u w:color="FFFFFF"/>
    </w:rPr>
  </w:style>
  <w:style w:type="paragraph" w:customStyle="1" w:styleId="457">
    <w:name w:val="章"/>
    <w:basedOn w:val="1"/>
    <w:next w:val="1"/>
    <w:qFormat/>
    <w:uiPriority w:val="0"/>
    <w:pPr>
      <w:adjustRightInd w:val="0"/>
      <w:spacing w:before="160" w:after="160"/>
      <w:outlineLvl w:val="0"/>
    </w:pPr>
    <w:rPr>
      <w:rFonts w:ascii="黑体" w:hAnsi="宋体" w:eastAsia="黑体"/>
      <w:kern w:val="21"/>
      <w:u w:color="FFFFFF"/>
    </w:rPr>
  </w:style>
  <w:style w:type="paragraph" w:customStyle="1" w:styleId="458">
    <w:name w:val="条1"/>
    <w:basedOn w:val="1"/>
    <w:next w:val="1"/>
    <w:qFormat/>
    <w:uiPriority w:val="0"/>
    <w:pPr>
      <w:outlineLvl w:val="1"/>
    </w:pPr>
    <w:rPr>
      <w:rFonts w:ascii="黑体" w:hAnsi="宋体" w:eastAsia="黑体"/>
      <w:kern w:val="21"/>
      <w:u w:color="FFFFFF"/>
    </w:rPr>
  </w:style>
  <w:style w:type="paragraph" w:customStyle="1" w:styleId="459">
    <w:name w:val="条2"/>
    <w:basedOn w:val="1"/>
    <w:next w:val="1"/>
    <w:qFormat/>
    <w:uiPriority w:val="0"/>
    <w:pPr>
      <w:outlineLvl w:val="1"/>
    </w:pPr>
    <w:rPr>
      <w:rFonts w:ascii="黑体" w:hAnsi="宋体" w:eastAsia="黑体"/>
      <w:kern w:val="21"/>
      <w:u w:color="FFFFFF"/>
    </w:rPr>
  </w:style>
  <w:style w:type="paragraph" w:customStyle="1" w:styleId="460">
    <w:name w:val="条3"/>
    <w:basedOn w:val="1"/>
    <w:next w:val="1"/>
    <w:qFormat/>
    <w:uiPriority w:val="0"/>
    <w:pPr>
      <w:outlineLvl w:val="1"/>
    </w:pPr>
    <w:rPr>
      <w:rFonts w:ascii="黑体" w:hAnsi="宋体" w:eastAsia="黑体"/>
      <w:kern w:val="21"/>
      <w:u w:color="FFFFFF"/>
    </w:rPr>
  </w:style>
  <w:style w:type="paragraph" w:customStyle="1" w:styleId="461">
    <w:name w:val="条4"/>
    <w:basedOn w:val="1"/>
    <w:next w:val="1"/>
    <w:qFormat/>
    <w:uiPriority w:val="0"/>
    <w:pPr>
      <w:tabs>
        <w:tab w:val="left" w:pos="2660"/>
      </w:tabs>
      <w:ind w:left="2660" w:hanging="420"/>
      <w:outlineLvl w:val="1"/>
    </w:pPr>
    <w:rPr>
      <w:rFonts w:ascii="黑体" w:hAnsi="宋体" w:eastAsia="黑体"/>
      <w:kern w:val="21"/>
      <w:u w:color="FFFFFF"/>
    </w:rPr>
  </w:style>
  <w:style w:type="paragraph" w:customStyle="1" w:styleId="462">
    <w:name w:val="条5"/>
    <w:basedOn w:val="1"/>
    <w:next w:val="1"/>
    <w:qFormat/>
    <w:uiPriority w:val="0"/>
    <w:pPr>
      <w:tabs>
        <w:tab w:val="left" w:pos="3080"/>
      </w:tabs>
      <w:ind w:left="3080" w:hanging="420"/>
      <w:outlineLvl w:val="1"/>
    </w:pPr>
    <w:rPr>
      <w:rFonts w:ascii="黑体" w:hAnsi="宋体" w:eastAsia="黑体"/>
      <w:kern w:val="21"/>
      <w:u w:color="FFFFFF"/>
    </w:rPr>
  </w:style>
  <w:style w:type="paragraph" w:customStyle="1" w:styleId="463">
    <w:name w:val="样式 正文首行缩进正文5号报告书正文 + 宋体"/>
    <w:basedOn w:val="84"/>
    <w:qFormat/>
    <w:uiPriority w:val="0"/>
    <w:pPr>
      <w:adjustRightInd w:val="0"/>
      <w:snapToGrid w:val="0"/>
      <w:spacing w:after="0" w:line="400" w:lineRule="exact"/>
      <w:ind w:firstLine="200" w:firstLineChars="200"/>
    </w:pPr>
    <w:rPr>
      <w:rFonts w:ascii="宋体" w:hAnsi="宋体"/>
      <w:kern w:val="0"/>
      <w:sz w:val="24"/>
      <w:szCs w:val="18"/>
      <w:u w:color="FFFFFF"/>
    </w:rPr>
  </w:style>
  <w:style w:type="paragraph" w:customStyle="1" w:styleId="464">
    <w:name w:val="样式 标题 3H3 + 黑色 行距: 固定值 20 磅"/>
    <w:basedOn w:val="7"/>
    <w:qFormat/>
    <w:uiPriority w:val="0"/>
    <w:pPr>
      <w:tabs>
        <w:tab w:val="clear" w:pos="2269"/>
      </w:tabs>
      <w:adjustRightInd w:val="0"/>
      <w:snapToGrid w:val="0"/>
      <w:spacing w:before="60" w:after="60" w:line="400" w:lineRule="exact"/>
      <w:ind w:left="0" w:firstLine="480" w:firstLineChars="200"/>
      <w:jc w:val="left"/>
    </w:pPr>
    <w:rPr>
      <w:rFonts w:ascii="宋体" w:hAnsi="宋体" w:eastAsia="黑体" w:cs="宋体"/>
      <w:b w:val="0"/>
      <w:caps/>
      <w:color w:val="000000"/>
      <w:kern w:val="20"/>
      <w:sz w:val="28"/>
      <w:szCs w:val="24"/>
      <w:u w:color="FFFFFF"/>
    </w:rPr>
  </w:style>
  <w:style w:type="paragraph" w:customStyle="1" w:styleId="465">
    <w:name w:val="Body Text 21"/>
    <w:basedOn w:val="1"/>
    <w:qFormat/>
    <w:uiPriority w:val="0"/>
    <w:pPr>
      <w:adjustRightInd w:val="0"/>
      <w:spacing w:line="540" w:lineRule="exact"/>
      <w:ind w:firstLine="570"/>
      <w:textAlignment w:val="baseline"/>
    </w:pPr>
    <w:rPr>
      <w:rFonts w:ascii="文鼎CS楷体" w:hAnsi="宋体" w:eastAsia="文鼎CS楷体"/>
      <w:sz w:val="24"/>
      <w:u w:color="FFFFFF"/>
    </w:rPr>
  </w:style>
  <w:style w:type="paragraph" w:customStyle="1" w:styleId="466">
    <w:name w:val="首行缩进2字符"/>
    <w:basedOn w:val="1"/>
    <w:qFormat/>
    <w:uiPriority w:val="0"/>
    <w:pPr>
      <w:spacing w:line="460" w:lineRule="exact"/>
      <w:ind w:firstLine="200"/>
    </w:pPr>
    <w:rPr>
      <w:rFonts w:ascii="宋体" w:hAnsi="宋体"/>
      <w:sz w:val="24"/>
      <w:u w:color="FFFFFF"/>
    </w:rPr>
  </w:style>
  <w:style w:type="paragraph" w:customStyle="1" w:styleId="467">
    <w:name w:val="样式 宋体 四号 行距: 固定值 24 磅"/>
    <w:basedOn w:val="1"/>
    <w:qFormat/>
    <w:uiPriority w:val="0"/>
    <w:pPr>
      <w:spacing w:line="480" w:lineRule="exact"/>
    </w:pPr>
    <w:rPr>
      <w:rFonts w:ascii="宋体" w:hAnsi="宋体" w:cs="宋体"/>
      <w:sz w:val="24"/>
      <w:u w:color="FFFFFF"/>
    </w:rPr>
  </w:style>
  <w:style w:type="paragraph" w:customStyle="1" w:styleId="468">
    <w:name w:val="样式 正文文本缩进 + 行距: 固定值 24 磅"/>
    <w:basedOn w:val="66"/>
    <w:qFormat/>
    <w:uiPriority w:val="0"/>
    <w:pPr>
      <w:spacing w:after="0" w:line="480" w:lineRule="exact"/>
      <w:ind w:left="0" w:leftChars="0"/>
    </w:pPr>
    <w:rPr>
      <w:rFonts w:ascii="宋体" w:hAnsi="宋体" w:cs="宋体"/>
      <w:u w:color="FFFFFF"/>
    </w:rPr>
  </w:style>
  <w:style w:type="paragraph" w:customStyle="1" w:styleId="469">
    <w:name w:val="样式 样式 正文文本缩进 + 行距: 固定值 24 磅1 + 首行缩进:  2 字符"/>
    <w:basedOn w:val="1"/>
    <w:qFormat/>
    <w:uiPriority w:val="0"/>
    <w:pPr>
      <w:spacing w:line="480" w:lineRule="exact"/>
      <w:ind w:firstLine="480" w:firstLineChars="200"/>
    </w:pPr>
    <w:rPr>
      <w:rFonts w:ascii="宋体" w:hAnsi="宋体" w:cs="宋体"/>
      <w:sz w:val="24"/>
      <w:u w:color="FFFFFF"/>
    </w:rPr>
  </w:style>
  <w:style w:type="paragraph" w:customStyle="1" w:styleId="470">
    <w:name w:val="样式 宋体 四号 行距: 固定值 24 磅1"/>
    <w:basedOn w:val="1"/>
    <w:qFormat/>
    <w:uiPriority w:val="0"/>
    <w:pPr>
      <w:spacing w:line="480" w:lineRule="exact"/>
      <w:ind w:firstLine="560" w:firstLineChars="200"/>
    </w:pPr>
    <w:rPr>
      <w:rFonts w:ascii="宋体" w:hAnsi="宋体" w:cs="宋体"/>
      <w:sz w:val="24"/>
      <w:u w:color="FFFFFF"/>
    </w:rPr>
  </w:style>
  <w:style w:type="paragraph" w:customStyle="1" w:styleId="471">
    <w:name w:val="样式 正文文本缩进 + 行距: 固定值 24 磅2"/>
    <w:basedOn w:val="66"/>
    <w:qFormat/>
    <w:uiPriority w:val="0"/>
    <w:pPr>
      <w:spacing w:after="0" w:line="480" w:lineRule="exact"/>
      <w:ind w:left="-59" w:leftChars="-28" w:firstLine="560" w:firstLineChars="200"/>
    </w:pPr>
    <w:rPr>
      <w:rFonts w:ascii="宋体" w:hAnsi="宋体" w:cs="宋体"/>
      <w:u w:color="FFFFFF"/>
    </w:rPr>
  </w:style>
  <w:style w:type="paragraph" w:customStyle="1" w:styleId="472">
    <w:name w:val="样式 宋体 四号 左 行距: 固定值 24 磅"/>
    <w:basedOn w:val="1"/>
    <w:qFormat/>
    <w:uiPriority w:val="0"/>
    <w:pPr>
      <w:spacing w:line="480" w:lineRule="exact"/>
      <w:ind w:firstLine="560" w:firstLineChars="200"/>
      <w:jc w:val="left"/>
    </w:pPr>
    <w:rPr>
      <w:rFonts w:ascii="宋体" w:hAnsi="宋体" w:cs="宋体"/>
      <w:sz w:val="24"/>
      <w:u w:color="FFFFFF"/>
    </w:rPr>
  </w:style>
  <w:style w:type="paragraph" w:customStyle="1" w:styleId="473">
    <w:name w:val="样式 四号 行距: 固定值 24 磅"/>
    <w:basedOn w:val="1"/>
    <w:qFormat/>
    <w:uiPriority w:val="0"/>
    <w:pPr>
      <w:spacing w:line="480" w:lineRule="exact"/>
      <w:ind w:firstLine="560" w:firstLineChars="200"/>
    </w:pPr>
    <w:rPr>
      <w:rFonts w:ascii="宋体" w:hAnsi="宋体" w:cs="宋体"/>
      <w:sz w:val="24"/>
      <w:u w:color="FFFFFF"/>
    </w:rPr>
  </w:style>
  <w:style w:type="paragraph" w:customStyle="1" w:styleId="474">
    <w:name w:val="样式 宋体 四号 行距: 固定值 22 磅"/>
    <w:basedOn w:val="1"/>
    <w:qFormat/>
    <w:uiPriority w:val="0"/>
    <w:pPr>
      <w:spacing w:line="440" w:lineRule="exact"/>
      <w:ind w:firstLine="560" w:firstLineChars="200"/>
    </w:pPr>
    <w:rPr>
      <w:rFonts w:ascii="宋体" w:hAnsi="宋体" w:cs="宋体"/>
      <w:sz w:val="24"/>
      <w:u w:color="FFFFFF"/>
    </w:rPr>
  </w:style>
  <w:style w:type="paragraph" w:customStyle="1" w:styleId="475">
    <w:name w:val="样式 正文缩进 + 宋体 四号 首行缩进:  2 字符 行距: 固定值 22 磅"/>
    <w:basedOn w:val="135"/>
    <w:qFormat/>
    <w:uiPriority w:val="0"/>
    <w:pPr>
      <w:spacing w:line="440" w:lineRule="exact"/>
      <w:ind w:firstLine="560"/>
    </w:pPr>
    <w:rPr>
      <w:rFonts w:ascii="宋体" w:hAnsi="宋体" w:cs="宋体"/>
      <w:kern w:val="0"/>
      <w:sz w:val="24"/>
      <w:u w:color="FFFFFF"/>
    </w:rPr>
  </w:style>
  <w:style w:type="paragraph" w:customStyle="1" w:styleId="476">
    <w:name w:val="图、表头文字"/>
    <w:basedOn w:val="1"/>
    <w:qFormat/>
    <w:uiPriority w:val="0"/>
    <w:pPr>
      <w:autoSpaceDE w:val="0"/>
      <w:autoSpaceDN w:val="0"/>
      <w:adjustRightInd w:val="0"/>
      <w:spacing w:before="80" w:after="80"/>
      <w:jc w:val="center"/>
      <w:textAlignment w:val="baseline"/>
    </w:pPr>
    <w:rPr>
      <w:rFonts w:ascii="黑体" w:hAnsi="宋体" w:eastAsia="黑体"/>
      <w:kern w:val="0"/>
      <w:u w:color="FFFFFF"/>
    </w:rPr>
  </w:style>
  <w:style w:type="paragraph" w:customStyle="1" w:styleId="477">
    <w:name w:val="liuqiao"/>
    <w:basedOn w:val="1"/>
    <w:qFormat/>
    <w:uiPriority w:val="0"/>
    <w:pPr>
      <w:widowControl/>
      <w:spacing w:before="100" w:beforeAutospacing="1" w:after="100" w:afterAutospacing="1"/>
      <w:jc w:val="left"/>
    </w:pPr>
    <w:rPr>
      <w:rFonts w:ascii="宋体" w:hAnsi="宋体"/>
      <w:kern w:val="0"/>
      <w:sz w:val="24"/>
      <w:u w:color="FFFFFF"/>
    </w:rPr>
  </w:style>
  <w:style w:type="paragraph" w:customStyle="1" w:styleId="478">
    <w:name w:val="5"/>
    <w:basedOn w:val="1"/>
    <w:next w:val="123"/>
    <w:qFormat/>
    <w:uiPriority w:val="0"/>
    <w:pPr>
      <w:spacing w:after="120" w:line="480" w:lineRule="auto"/>
    </w:pPr>
    <w:rPr>
      <w:rFonts w:ascii="宋体" w:hAnsi="宋体"/>
      <w:u w:color="FFFFFF"/>
    </w:rPr>
  </w:style>
  <w:style w:type="paragraph" w:customStyle="1" w:styleId="479">
    <w:name w:val=".66l.66l"/>
    <w:basedOn w:val="1"/>
    <w:qFormat/>
    <w:uiPriority w:val="0"/>
    <w:pPr>
      <w:adjustRightInd w:val="0"/>
      <w:spacing w:line="312" w:lineRule="atLeast"/>
      <w:ind w:firstLine="570"/>
      <w:textAlignment w:val="baseline"/>
    </w:pPr>
    <w:rPr>
      <w:rFonts w:ascii="宋体" w:hAnsi="宋体"/>
      <w:kern w:val="0"/>
      <w:sz w:val="24"/>
      <w:u w:color="FFFFFF"/>
    </w:rPr>
  </w:style>
  <w:style w:type="paragraph" w:customStyle="1" w:styleId="480">
    <w:name w:val="基准页眉样式"/>
    <w:basedOn w:val="21"/>
    <w:qFormat/>
    <w:uiPriority w:val="0"/>
    <w:pPr>
      <w:widowControl w:val="0"/>
      <w:snapToGrid/>
      <w:spacing w:before="0" w:after="0" w:line="440" w:lineRule="exact"/>
      <w:ind w:right="0"/>
      <w:jc w:val="center"/>
    </w:pPr>
    <w:rPr>
      <w:rFonts w:ascii="宋体" w:hAnsi="宋体"/>
      <w:color w:val="000000"/>
      <w:sz w:val="20"/>
      <w:u w:color="FFFFFF"/>
    </w:rPr>
  </w:style>
  <w:style w:type="paragraph" w:customStyle="1" w:styleId="481">
    <w:name w:val="项目符号1"/>
    <w:basedOn w:val="26"/>
    <w:qFormat/>
    <w:uiPriority w:val="0"/>
    <w:pPr>
      <w:spacing w:before="76" w:after="76"/>
      <w:ind w:left="840" w:leftChars="100" w:hanging="600" w:hangingChars="250"/>
    </w:pPr>
    <w:rPr>
      <w:szCs w:val="24"/>
      <w:u w:color="FFFFFF"/>
    </w:rPr>
  </w:style>
  <w:style w:type="paragraph" w:customStyle="1" w:styleId="482">
    <w:name w:val="正文文本 311"/>
    <w:basedOn w:val="1"/>
    <w:qFormat/>
    <w:uiPriority w:val="0"/>
    <w:pPr>
      <w:adjustRightInd w:val="0"/>
      <w:spacing w:line="360" w:lineRule="atLeast"/>
      <w:jc w:val="center"/>
      <w:textAlignment w:val="baseline"/>
    </w:pPr>
    <w:rPr>
      <w:rFonts w:ascii="仿宋体" w:hAnsi="宋体" w:eastAsia="仿宋体"/>
      <w:kern w:val="0"/>
      <w:sz w:val="24"/>
      <w:u w:color="FFFFFF"/>
    </w:rPr>
  </w:style>
  <w:style w:type="paragraph" w:customStyle="1" w:styleId="483">
    <w:name w:val="表头名称"/>
    <w:basedOn w:val="135"/>
    <w:qFormat/>
    <w:uiPriority w:val="0"/>
    <w:pPr>
      <w:autoSpaceDE w:val="0"/>
      <w:autoSpaceDN w:val="0"/>
      <w:adjustRightInd w:val="0"/>
      <w:spacing w:line="360" w:lineRule="auto"/>
      <w:ind w:firstLine="0" w:firstLineChars="0"/>
      <w:jc w:val="center"/>
    </w:pPr>
    <w:rPr>
      <w:rFonts w:ascii="宋体" w:hAnsi="宋体"/>
      <w:b/>
      <w:kern w:val="0"/>
      <w:sz w:val="24"/>
      <w:u w:color="FFFFFF"/>
    </w:rPr>
  </w:style>
  <w:style w:type="paragraph" w:customStyle="1" w:styleId="484">
    <w:name w:val="居中正文"/>
    <w:basedOn w:val="84"/>
    <w:qFormat/>
    <w:uiPriority w:val="0"/>
    <w:pPr>
      <w:adjustRightInd w:val="0"/>
      <w:spacing w:before="120" w:after="0" w:line="360" w:lineRule="auto"/>
      <w:ind w:firstLine="0" w:firstLineChars="0"/>
      <w:jc w:val="center"/>
    </w:pPr>
    <w:rPr>
      <w:rFonts w:hint="eastAsia" w:ascii="宋体" w:hAnsi="宋体"/>
      <w:kern w:val="28"/>
      <w:sz w:val="24"/>
      <w:u w:color="FFFFFF"/>
    </w:rPr>
  </w:style>
  <w:style w:type="paragraph" w:customStyle="1" w:styleId="485">
    <w:name w:val="a3"/>
    <w:basedOn w:val="1"/>
    <w:qFormat/>
    <w:uiPriority w:val="0"/>
    <w:pPr>
      <w:widowControl/>
      <w:spacing w:before="100" w:beforeAutospacing="1" w:after="100" w:afterAutospacing="1"/>
      <w:jc w:val="left"/>
    </w:pPr>
    <w:rPr>
      <w:rFonts w:ascii="宋体" w:hAnsi="宋体"/>
      <w:color w:val="000000"/>
      <w:kern w:val="0"/>
      <w:sz w:val="24"/>
      <w:u w:color="FFFFFF"/>
    </w:rPr>
  </w:style>
  <w:style w:type="paragraph" w:customStyle="1" w:styleId="486">
    <w:name w:val="标准正文"/>
    <w:basedOn w:val="1"/>
    <w:link w:val="2410"/>
    <w:qFormat/>
    <w:uiPriority w:val="0"/>
    <w:pPr>
      <w:widowControl/>
      <w:tabs>
        <w:tab w:val="right" w:pos="8640"/>
      </w:tabs>
      <w:spacing w:afterLines="50" w:line="360" w:lineRule="auto"/>
      <w:ind w:firstLine="531" w:firstLineChars="225"/>
    </w:pPr>
    <w:rPr>
      <w:rFonts w:ascii="Garamond" w:hAnsi="Garamond" w:eastAsia="仿宋_GB2312"/>
      <w:spacing w:val="-2"/>
      <w:kern w:val="44"/>
      <w:u w:color="FFFFFF"/>
    </w:rPr>
  </w:style>
  <w:style w:type="paragraph" w:customStyle="1" w:styleId="487">
    <w:name w:val="正文段落"/>
    <w:qFormat/>
    <w:uiPriority w:val="0"/>
    <w:pPr>
      <w:spacing w:beforeLines="50"/>
      <w:ind w:firstLine="505" w:firstLineChars="200"/>
    </w:pPr>
    <w:rPr>
      <w:rFonts w:ascii="Times New Roman" w:hAnsi="Times New Roman" w:eastAsia="宋体" w:cs="Times New Roman"/>
      <w:bCs/>
      <w:snapToGrid w:val="0"/>
      <w:kern w:val="2"/>
      <w:sz w:val="24"/>
      <w:szCs w:val="24"/>
      <w:lang w:val="en-US" w:eastAsia="zh-CN" w:bidi="ar-SA"/>
    </w:rPr>
  </w:style>
  <w:style w:type="paragraph" w:customStyle="1" w:styleId="488">
    <w:name w:val="引用文章"/>
    <w:basedOn w:val="1"/>
    <w:qFormat/>
    <w:uiPriority w:val="0"/>
    <w:pPr>
      <w:spacing w:line="360" w:lineRule="auto"/>
      <w:ind w:firstLine="420" w:firstLineChars="200"/>
    </w:pPr>
    <w:rPr>
      <w:rFonts w:ascii="宋体" w:hAnsi="宋体" w:eastAsia="楷体_GB2312" w:cs="宋体"/>
      <w:sz w:val="24"/>
      <w:u w:color="FFFFFF"/>
    </w:rPr>
  </w:style>
  <w:style w:type="paragraph" w:customStyle="1" w:styleId="489">
    <w:name w:val="样式 题注 + 首行缩进:  2 字符"/>
    <w:basedOn w:val="4"/>
    <w:qFormat/>
    <w:uiPriority w:val="0"/>
    <w:pPr>
      <w:adjustRightInd/>
      <w:snapToGrid/>
      <w:spacing w:after="160" w:line="360" w:lineRule="auto"/>
      <w:ind w:firstLine="400" w:firstLineChars="200"/>
      <w:jc w:val="both"/>
    </w:pPr>
    <w:rPr>
      <w:rFonts w:ascii="Arial" w:hAnsi="Arial" w:cs="宋体"/>
      <w:kern w:val="0"/>
      <w:sz w:val="21"/>
      <w:u w:color="FFFFFF"/>
    </w:rPr>
  </w:style>
  <w:style w:type="paragraph" w:customStyle="1" w:styleId="490">
    <w:name w:val="流程图"/>
    <w:basedOn w:val="21"/>
    <w:qFormat/>
    <w:uiPriority w:val="0"/>
    <w:pPr>
      <w:widowControl w:val="0"/>
      <w:snapToGrid/>
      <w:spacing w:before="0" w:after="120" w:line="360" w:lineRule="auto"/>
      <w:ind w:right="0" w:firstLine="480" w:firstLineChars="200"/>
    </w:pPr>
    <w:rPr>
      <w:rFonts w:ascii="宋体" w:hAnsi="宋体"/>
      <w:u w:color="FFFFFF"/>
    </w:rPr>
  </w:style>
  <w:style w:type="paragraph" w:customStyle="1" w:styleId="491">
    <w:name w:val="w4"/>
    <w:basedOn w:val="1"/>
    <w:qFormat/>
    <w:uiPriority w:val="0"/>
    <w:pPr>
      <w:widowControl/>
      <w:spacing w:before="100" w:beforeAutospacing="1" w:after="100" w:afterAutospacing="1"/>
      <w:jc w:val="left"/>
    </w:pPr>
    <w:rPr>
      <w:rFonts w:ascii="宋体" w:hAnsi="宋体" w:cs="宋体"/>
      <w:color w:val="000000"/>
      <w:kern w:val="0"/>
      <w:sz w:val="24"/>
      <w:u w:color="FFFFFF"/>
    </w:rPr>
  </w:style>
  <w:style w:type="paragraph" w:customStyle="1" w:styleId="492">
    <w:name w:val="表格下注"/>
    <w:qFormat/>
    <w:uiPriority w:val="0"/>
    <w:pPr>
      <w:autoSpaceDE w:val="0"/>
      <w:autoSpaceDN w:val="0"/>
      <w:ind w:firstLine="200" w:firstLineChars="200"/>
      <w:jc w:val="both"/>
    </w:pPr>
    <w:rPr>
      <w:rFonts w:ascii="Times New Roman" w:hAnsi="Times New Roman" w:eastAsia="黑体" w:cs="Times New Roman"/>
      <w:snapToGrid w:val="0"/>
      <w:kern w:val="2"/>
      <w:sz w:val="21"/>
      <w:szCs w:val="24"/>
      <w:lang w:val="en-US" w:eastAsia="zh-CN" w:bidi="ar-SA"/>
    </w:rPr>
  </w:style>
  <w:style w:type="paragraph" w:customStyle="1" w:styleId="493">
    <w:name w:val="WW-表格1"/>
    <w:basedOn w:val="1"/>
    <w:qFormat/>
    <w:uiPriority w:val="0"/>
    <w:pPr>
      <w:suppressAutoHyphens/>
      <w:snapToGrid w:val="0"/>
      <w:spacing w:before="20" w:after="20"/>
      <w:jc w:val="center"/>
    </w:pPr>
    <w:rPr>
      <w:rFonts w:ascii="宋体" w:hAnsi="宋体"/>
      <w:kern w:val="1"/>
      <w:u w:color="FFFFFF"/>
      <w:lang w:eastAsia="ar-SA"/>
    </w:rPr>
  </w:style>
  <w:style w:type="paragraph" w:customStyle="1" w:styleId="494">
    <w:name w:val="大妹正文 Char"/>
    <w:basedOn w:val="5"/>
    <w:qFormat/>
    <w:uiPriority w:val="0"/>
    <w:pPr>
      <w:tabs>
        <w:tab w:val="left" w:pos="360"/>
        <w:tab w:val="left" w:pos="2315"/>
      </w:tabs>
      <w:snapToGrid/>
      <w:spacing w:before="0" w:after="0" w:line="360" w:lineRule="auto"/>
      <w:ind w:left="360" w:right="-31" w:rightChars="-15" w:hanging="1260"/>
      <w:jc w:val="center"/>
      <w:outlineLvl w:val="9"/>
    </w:pPr>
    <w:rPr>
      <w:rFonts w:ascii="宋体" w:hAnsi="宋体" w:eastAsia="宋体"/>
      <w:b w:val="0"/>
      <w:bCs w:val="0"/>
      <w:sz w:val="24"/>
      <w:szCs w:val="24"/>
      <w:u w:color="FFFFFF"/>
    </w:rPr>
  </w:style>
  <w:style w:type="paragraph" w:customStyle="1" w:styleId="495">
    <w:name w:val="表头2"/>
    <w:basedOn w:val="1"/>
    <w:qFormat/>
    <w:uiPriority w:val="0"/>
    <w:pPr>
      <w:adjustRightInd w:val="0"/>
      <w:snapToGrid w:val="0"/>
      <w:spacing w:before="240" w:line="312" w:lineRule="auto"/>
      <w:jc w:val="center"/>
    </w:pPr>
    <w:rPr>
      <w:rFonts w:ascii="黑体" w:hAnsi="宋体" w:eastAsia="黑体"/>
      <w:b/>
      <w:bCs/>
      <w:spacing w:val="6"/>
      <w:sz w:val="32"/>
      <w:u w:color="FFFFFF"/>
    </w:rPr>
  </w:style>
  <w:style w:type="paragraph" w:customStyle="1" w:styleId="496">
    <w:name w:val="表2"/>
    <w:basedOn w:val="1"/>
    <w:qFormat/>
    <w:uiPriority w:val="0"/>
    <w:pPr>
      <w:adjustRightInd w:val="0"/>
      <w:snapToGrid w:val="0"/>
      <w:spacing w:before="60" w:after="60"/>
      <w:jc w:val="center"/>
    </w:pPr>
    <w:rPr>
      <w:rFonts w:ascii="宋体" w:hAnsi="宋体"/>
      <w:spacing w:val="-4"/>
      <w:sz w:val="24"/>
      <w:szCs w:val="21"/>
      <w:u w:color="FFFFFF"/>
    </w:rPr>
  </w:style>
  <w:style w:type="paragraph" w:customStyle="1" w:styleId="497">
    <w:name w:val="节2"/>
    <w:basedOn w:val="6"/>
    <w:qFormat/>
    <w:uiPriority w:val="0"/>
    <w:pPr>
      <w:tabs>
        <w:tab w:val="left" w:pos="576"/>
        <w:tab w:val="clear" w:pos="1617"/>
      </w:tabs>
      <w:adjustRightInd w:val="0"/>
      <w:snapToGrid w:val="0"/>
      <w:spacing w:before="120" w:after="120" w:line="312" w:lineRule="auto"/>
      <w:ind w:left="576" w:firstLine="567"/>
      <w:textAlignment w:val="baseline"/>
    </w:pPr>
    <w:rPr>
      <w:rFonts w:ascii="宋体" w:hAnsi="Times New Roman" w:eastAsia="宋体"/>
      <w:spacing w:val="6"/>
      <w:kern w:val="0"/>
      <w:szCs w:val="28"/>
      <w:u w:color="FFFFFF"/>
    </w:rPr>
  </w:style>
  <w:style w:type="paragraph" w:customStyle="1" w:styleId="498">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pPr>
    <w:rPr>
      <w:rFonts w:ascii="Arial Unicode MS" w:hAnsi="Arial Unicode MS" w:eastAsia="Arial Unicode MS" w:cs="Arial Unicode MS"/>
      <w:b/>
      <w:bCs/>
      <w:kern w:val="0"/>
      <w:sz w:val="12"/>
      <w:szCs w:val="12"/>
      <w:u w:color="FFFFFF"/>
    </w:rPr>
  </w:style>
  <w:style w:type="paragraph" w:customStyle="1" w:styleId="499">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textAlignment w:val="center"/>
    </w:pPr>
    <w:rPr>
      <w:rFonts w:ascii="Arial Unicode MS" w:hAnsi="Arial Unicode MS" w:eastAsia="Arial Unicode MS" w:cs="Arial Unicode MS"/>
      <w:b/>
      <w:bCs/>
      <w:kern w:val="0"/>
      <w:sz w:val="12"/>
      <w:szCs w:val="12"/>
      <w:u w:color="FFFFFF"/>
    </w:rPr>
  </w:style>
  <w:style w:type="paragraph" w:customStyle="1" w:styleId="500">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pPr>
    <w:rPr>
      <w:rFonts w:ascii="Arial Unicode MS" w:hAnsi="Arial Unicode MS" w:eastAsia="Arial Unicode MS" w:cs="Arial Unicode MS"/>
      <w:b/>
      <w:bCs/>
      <w:kern w:val="0"/>
      <w:sz w:val="12"/>
      <w:szCs w:val="12"/>
      <w:u w:color="FFFFFF"/>
    </w:rPr>
  </w:style>
  <w:style w:type="paragraph" w:customStyle="1" w:styleId="501">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left"/>
    </w:pPr>
    <w:rPr>
      <w:rFonts w:ascii="Arial Unicode MS" w:hAnsi="Arial Unicode MS" w:eastAsia="Arial Unicode MS" w:cs="Arial Unicode MS"/>
      <w:b/>
      <w:bCs/>
      <w:kern w:val="0"/>
      <w:sz w:val="12"/>
      <w:szCs w:val="12"/>
      <w:u w:color="FFFFFF"/>
    </w:rPr>
  </w:style>
  <w:style w:type="paragraph" w:customStyle="1" w:styleId="502">
    <w:name w:val="xl58"/>
    <w:basedOn w:val="1"/>
    <w:qFormat/>
    <w:uiPriority w:val="0"/>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jc w:val="center"/>
    </w:pPr>
    <w:rPr>
      <w:rFonts w:ascii="Arial Unicode MS" w:hAnsi="Arial Unicode MS" w:eastAsia="Arial Unicode MS" w:cs="Arial Unicode MS"/>
      <w:b/>
      <w:bCs/>
      <w:kern w:val="0"/>
      <w:sz w:val="12"/>
      <w:szCs w:val="12"/>
      <w:u w:color="FFFFFF"/>
    </w:rPr>
  </w:style>
  <w:style w:type="paragraph" w:customStyle="1" w:styleId="503">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Arial Unicode MS"/>
      <w:b/>
      <w:bCs/>
      <w:kern w:val="0"/>
      <w:sz w:val="12"/>
      <w:szCs w:val="12"/>
      <w:u w:color="FFFFFF"/>
    </w:rPr>
  </w:style>
  <w:style w:type="paragraph" w:customStyle="1" w:styleId="504">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12"/>
      <w:szCs w:val="12"/>
      <w:u w:color="FFFFFF"/>
    </w:rPr>
  </w:style>
  <w:style w:type="paragraph" w:customStyle="1" w:styleId="505">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12"/>
      <w:szCs w:val="12"/>
      <w:u w:color="FFFFFF"/>
    </w:rPr>
  </w:style>
  <w:style w:type="paragraph" w:customStyle="1" w:styleId="506">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12"/>
      <w:szCs w:val="12"/>
      <w:u w:color="FFFFFF"/>
    </w:rPr>
  </w:style>
  <w:style w:type="paragraph" w:customStyle="1" w:styleId="507">
    <w:name w:val="xl63"/>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12"/>
      <w:szCs w:val="12"/>
      <w:u w:color="FFFFFF"/>
    </w:rPr>
  </w:style>
  <w:style w:type="paragraph" w:customStyle="1" w:styleId="508">
    <w:name w:val="样式 小四 首行缩进:  2 字符"/>
    <w:basedOn w:val="1"/>
    <w:qFormat/>
    <w:uiPriority w:val="0"/>
    <w:pPr>
      <w:spacing w:line="400" w:lineRule="exact"/>
      <w:ind w:firstLine="200" w:firstLineChars="200"/>
    </w:pPr>
    <w:rPr>
      <w:rFonts w:ascii="宋体" w:hAnsi="宋体"/>
      <w:sz w:val="24"/>
      <w:u w:color="FFFFFF"/>
    </w:rPr>
  </w:style>
  <w:style w:type="paragraph" w:customStyle="1" w:styleId="509">
    <w:name w:val="条题"/>
    <w:basedOn w:val="1"/>
    <w:qFormat/>
    <w:uiPriority w:val="0"/>
    <w:pPr>
      <w:tabs>
        <w:tab w:val="left" w:pos="1640"/>
      </w:tabs>
      <w:spacing w:beforeLines="50" w:line="480" w:lineRule="exact"/>
      <w:ind w:firstLine="560"/>
    </w:pPr>
    <w:rPr>
      <w:rFonts w:ascii="宋体" w:hAnsi="宋体"/>
      <w:color w:val="000000"/>
      <w:sz w:val="24"/>
      <w:u w:color="FFFFFF"/>
    </w:rPr>
  </w:style>
  <w:style w:type="paragraph" w:customStyle="1" w:styleId="510">
    <w:name w:val="标题5"/>
    <w:basedOn w:val="9"/>
    <w:qFormat/>
    <w:uiPriority w:val="0"/>
    <w:pPr>
      <w:tabs>
        <w:tab w:val="left" w:pos="108"/>
        <w:tab w:val="left" w:pos="360"/>
        <w:tab w:val="clear" w:pos="992"/>
      </w:tabs>
      <w:ind w:left="360" w:hanging="360" w:firstLineChars="200"/>
    </w:pPr>
    <w:rPr>
      <w:rFonts w:ascii="宋体" w:hAnsi="宋体"/>
      <w:b w:val="0"/>
      <w:sz w:val="24"/>
      <w:u w:color="FFFFFF"/>
    </w:rPr>
  </w:style>
  <w:style w:type="paragraph" w:customStyle="1" w:styleId="511">
    <w:name w:val="WW-普通文字"/>
    <w:basedOn w:val="1"/>
    <w:qFormat/>
    <w:uiPriority w:val="0"/>
    <w:pPr>
      <w:suppressAutoHyphens/>
      <w:spacing w:line="360" w:lineRule="auto"/>
      <w:ind w:firstLine="200" w:firstLineChars="200"/>
    </w:pPr>
    <w:rPr>
      <w:rFonts w:ascii="宋体" w:hAnsi="宋体"/>
      <w:kern w:val="1"/>
      <w:sz w:val="24"/>
      <w:u w:color="FFFFFF"/>
    </w:rPr>
  </w:style>
  <w:style w:type="paragraph" w:customStyle="1" w:styleId="512">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rFonts w:ascii="宋体" w:hAnsi="宋体"/>
      <w:spacing w:val="20"/>
      <w:sz w:val="24"/>
      <w:u w:color="FFFFFF"/>
    </w:rPr>
  </w:style>
  <w:style w:type="paragraph" w:customStyle="1" w:styleId="513">
    <w:name w:val="mytitle2"/>
    <w:basedOn w:val="1"/>
    <w:next w:val="1"/>
    <w:qFormat/>
    <w:uiPriority w:val="0"/>
    <w:pPr>
      <w:keepNext/>
      <w:keepLines/>
      <w:spacing w:after="330" w:line="460" w:lineRule="exact"/>
      <w:jc w:val="center"/>
      <w:outlineLvl w:val="1"/>
    </w:pPr>
    <w:rPr>
      <w:rFonts w:ascii="黑体" w:hAnsi="宋体" w:eastAsia="黑体"/>
      <w:b/>
      <w:bCs/>
      <w:color w:val="000000"/>
      <w:kern w:val="44"/>
      <w:sz w:val="24"/>
      <w:szCs w:val="44"/>
      <w:u w:color="FFFFFF"/>
    </w:rPr>
  </w:style>
  <w:style w:type="paragraph" w:customStyle="1" w:styleId="514">
    <w:name w:val="段落文字"/>
    <w:basedOn w:val="1"/>
    <w:qFormat/>
    <w:uiPriority w:val="0"/>
    <w:pPr>
      <w:adjustRightInd w:val="0"/>
      <w:snapToGrid w:val="0"/>
      <w:spacing w:line="480" w:lineRule="exact"/>
    </w:pPr>
    <w:rPr>
      <w:rFonts w:ascii="宋体" w:hAnsi="宋体"/>
      <w:sz w:val="24"/>
      <w:u w:color="FFFFFF"/>
    </w:rPr>
  </w:style>
  <w:style w:type="paragraph" w:customStyle="1" w:styleId="515">
    <w:name w:val="表名"/>
    <w:basedOn w:val="1"/>
    <w:next w:val="1"/>
    <w:link w:val="2236"/>
    <w:qFormat/>
    <w:uiPriority w:val="0"/>
    <w:pPr>
      <w:spacing w:line="360" w:lineRule="auto"/>
      <w:ind w:firstLine="562" w:firstLineChars="200"/>
      <w:jc w:val="center"/>
    </w:pPr>
    <w:rPr>
      <w:rFonts w:ascii="宋体" w:hAnsi="宋体" w:eastAsia="仿宋_GB2312" w:cs="宋体"/>
      <w:b/>
      <w:bCs/>
      <w:sz w:val="24"/>
      <w:u w:color="FFFFFF"/>
    </w:rPr>
  </w:style>
  <w:style w:type="paragraph" w:customStyle="1" w:styleId="516">
    <w:name w:val="段落文字 Char Char1 Char"/>
    <w:basedOn w:val="1"/>
    <w:qFormat/>
    <w:uiPriority w:val="0"/>
    <w:pPr>
      <w:adjustRightInd w:val="0"/>
      <w:snapToGrid w:val="0"/>
      <w:spacing w:line="360" w:lineRule="auto"/>
      <w:ind w:firstLine="560"/>
    </w:pPr>
    <w:rPr>
      <w:rFonts w:ascii="宋体" w:hAnsi="宋体" w:eastAsia="仿宋_GB2312"/>
      <w:kern w:val="0"/>
      <w:sz w:val="24"/>
      <w:szCs w:val="28"/>
      <w:u w:color="FFFFFF"/>
    </w:rPr>
  </w:style>
  <w:style w:type="paragraph" w:customStyle="1" w:styleId="517">
    <w:name w:val="表头4"/>
    <w:basedOn w:val="1"/>
    <w:qFormat/>
    <w:uiPriority w:val="0"/>
    <w:pPr>
      <w:tabs>
        <w:tab w:val="left" w:pos="2345"/>
      </w:tabs>
      <w:adjustRightInd w:val="0"/>
      <w:snapToGrid w:val="0"/>
      <w:spacing w:beforeLines="100" w:afterLines="50" w:line="240" w:lineRule="atLeast"/>
      <w:ind w:left="1330" w:hanging="425"/>
      <w:jc w:val="center"/>
    </w:pPr>
    <w:rPr>
      <w:rFonts w:ascii="宋体" w:hAnsi="宋体"/>
      <w:b/>
      <w:sz w:val="24"/>
      <w:u w:color="FFFFFF"/>
    </w:rPr>
  </w:style>
  <w:style w:type="paragraph" w:customStyle="1" w:styleId="518">
    <w:name w:val="样式 一级段落编号 + 段前: 0.5 行 段后: 0.5 行"/>
    <w:basedOn w:val="1"/>
    <w:qFormat/>
    <w:uiPriority w:val="0"/>
    <w:pPr>
      <w:tabs>
        <w:tab w:val="left" w:pos="709"/>
      </w:tabs>
      <w:adjustRightInd w:val="0"/>
      <w:snapToGrid w:val="0"/>
      <w:spacing w:line="360" w:lineRule="auto"/>
      <w:ind w:left="709" w:hanging="709"/>
    </w:pPr>
    <w:rPr>
      <w:rFonts w:ascii="仿宋_GB2312" w:hAnsi="宋体" w:eastAsia="仿宋_GB2312"/>
      <w:b/>
      <w:bCs/>
      <w:color w:val="000000"/>
      <w:kern w:val="0"/>
      <w:sz w:val="30"/>
      <w:u w:color="FFFFFF"/>
    </w:rPr>
  </w:style>
  <w:style w:type="paragraph" w:customStyle="1" w:styleId="519">
    <w:name w:val="表头格式"/>
    <w:basedOn w:val="1"/>
    <w:qFormat/>
    <w:uiPriority w:val="0"/>
    <w:pPr>
      <w:spacing w:beforeLines="50" w:line="360" w:lineRule="exact"/>
      <w:jc w:val="center"/>
    </w:pPr>
    <w:rPr>
      <w:rFonts w:ascii="仿宋_GB2312" w:hAnsi="宋体" w:eastAsia="方正黑体简体"/>
      <w:sz w:val="24"/>
      <w:szCs w:val="28"/>
      <w:u w:color="FFFFFF"/>
    </w:rPr>
  </w:style>
  <w:style w:type="paragraph" w:customStyle="1" w:styleId="520">
    <w:name w:val="样式 标题 3小标题小节标题H3h33rd level第二层条标题4标题 3 Char标题 3 Char Ch..."/>
    <w:basedOn w:val="7"/>
    <w:qFormat/>
    <w:uiPriority w:val="0"/>
    <w:pPr>
      <w:tabs>
        <w:tab w:val="left" w:pos="851"/>
        <w:tab w:val="clear" w:pos="2269"/>
      </w:tabs>
      <w:adjustRightInd w:val="0"/>
      <w:spacing w:before="31" w:after="31" w:line="460" w:lineRule="exact"/>
      <w:ind w:left="0" w:firstLine="0"/>
      <w:jc w:val="left"/>
      <w:textAlignment w:val="baseline"/>
    </w:pPr>
    <w:rPr>
      <w:rFonts w:ascii="宋体" w:hAnsi="宋体"/>
      <w:color w:val="000000"/>
      <w:kern w:val="32"/>
      <w:sz w:val="24"/>
      <w:szCs w:val="24"/>
      <w:u w:color="FFFFFF"/>
    </w:rPr>
  </w:style>
  <w:style w:type="paragraph" w:customStyle="1" w:styleId="521">
    <w:name w:val="表内4号居中"/>
    <w:qFormat/>
    <w:uiPriority w:val="0"/>
    <w:pPr>
      <w:adjustRightInd w:val="0"/>
      <w:snapToGrid w:val="0"/>
      <w:spacing w:line="360" w:lineRule="auto"/>
      <w:jc w:val="center"/>
    </w:pPr>
    <w:rPr>
      <w:rFonts w:ascii="Arial" w:hAnsi="Arial" w:eastAsia="宋体" w:cs="Times New Roman"/>
      <w:snapToGrid w:val="0"/>
      <w:spacing w:val="20"/>
      <w:kern w:val="2"/>
      <w:sz w:val="21"/>
      <w:szCs w:val="24"/>
      <w:lang w:val="en-US" w:eastAsia="zh-CN" w:bidi="ar-SA"/>
    </w:rPr>
  </w:style>
  <w:style w:type="paragraph" w:customStyle="1" w:styleId="522">
    <w:name w:val="表内5号居中"/>
    <w:qFormat/>
    <w:uiPriority w:val="0"/>
    <w:pPr>
      <w:widowControl w:val="0"/>
      <w:adjustRightInd w:val="0"/>
      <w:snapToGrid w:val="0"/>
      <w:jc w:val="center"/>
      <w:textAlignment w:val="baseline"/>
    </w:pPr>
    <w:rPr>
      <w:rFonts w:ascii="Times New Roman" w:hAnsi="Times New Roman" w:eastAsia="宋体" w:cs="Times New Roman"/>
      <w:b/>
      <w:bCs/>
      <w:snapToGrid w:val="0"/>
      <w:kern w:val="2"/>
      <w:sz w:val="24"/>
      <w:szCs w:val="24"/>
      <w:lang w:val="en-US" w:eastAsia="zh-CN" w:bidi="ar-SA"/>
    </w:rPr>
  </w:style>
  <w:style w:type="paragraph" w:customStyle="1" w:styleId="523">
    <w:name w:val="我的标题1"/>
    <w:basedOn w:val="1"/>
    <w:qFormat/>
    <w:uiPriority w:val="0"/>
    <w:pPr>
      <w:spacing w:line="460" w:lineRule="exact"/>
      <w:ind w:firstLine="192" w:firstLineChars="192"/>
      <w:outlineLvl w:val="0"/>
    </w:pPr>
    <w:rPr>
      <w:rFonts w:ascii="黑体" w:hAnsi="宋体" w:eastAsia="黑体"/>
      <w:sz w:val="32"/>
      <w:u w:color="FFFFFF"/>
    </w:rPr>
  </w:style>
  <w:style w:type="paragraph" w:customStyle="1" w:styleId="524">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napToGrid w:val="0"/>
      <w:kern w:val="2"/>
      <w:sz w:val="21"/>
      <w:szCs w:val="24"/>
      <w:lang w:val="en-US" w:eastAsia="zh-CN" w:bidi="ar-SA"/>
    </w:rPr>
  </w:style>
  <w:style w:type="paragraph" w:customStyle="1" w:styleId="525">
    <w:name w:val="图注"/>
    <w:basedOn w:val="1"/>
    <w:next w:val="66"/>
    <w:qFormat/>
    <w:uiPriority w:val="0"/>
    <w:pPr>
      <w:spacing w:line="500" w:lineRule="exact"/>
      <w:ind w:firstLine="480"/>
    </w:pPr>
    <w:rPr>
      <w:rFonts w:ascii="宋体" w:hAnsi="宋体"/>
      <w:sz w:val="24"/>
      <w:u w:color="FFFFFF"/>
    </w:rPr>
  </w:style>
  <w:style w:type="paragraph" w:customStyle="1" w:styleId="526">
    <w:name w:val="样式6"/>
    <w:basedOn w:val="1"/>
    <w:next w:val="307"/>
    <w:qFormat/>
    <w:uiPriority w:val="0"/>
    <w:pPr>
      <w:ind w:firstLine="981" w:firstLineChars="981"/>
    </w:pPr>
    <w:rPr>
      <w:rFonts w:ascii="黑体" w:hAnsi="宋体" w:eastAsia="黑体"/>
      <w:b/>
      <w:sz w:val="24"/>
      <w:u w:color="FFFFFF"/>
    </w:rPr>
  </w:style>
  <w:style w:type="paragraph" w:customStyle="1" w:styleId="527">
    <w:name w:val="样式7"/>
    <w:basedOn w:val="1"/>
    <w:qFormat/>
    <w:uiPriority w:val="0"/>
    <w:pPr>
      <w:ind w:firstLine="2364" w:firstLineChars="981"/>
    </w:pPr>
    <w:rPr>
      <w:rFonts w:ascii="黑体" w:hAnsi="宋体" w:eastAsia="黑体"/>
      <w:sz w:val="24"/>
      <w:u w:color="FFFFFF"/>
    </w:rPr>
  </w:style>
  <w:style w:type="paragraph" w:customStyle="1" w:styleId="528">
    <w:name w:val="样式8"/>
    <w:basedOn w:val="1"/>
    <w:link w:val="2250"/>
    <w:qFormat/>
    <w:uiPriority w:val="0"/>
    <w:pPr>
      <w:ind w:firstLine="2364" w:firstLineChars="981"/>
    </w:pPr>
    <w:rPr>
      <w:rFonts w:ascii="黑体" w:hAnsi="宋体" w:eastAsia="黑体"/>
      <w:sz w:val="24"/>
      <w:u w:color="FFFFFF"/>
    </w:rPr>
  </w:style>
  <w:style w:type="paragraph" w:customStyle="1" w:styleId="529">
    <w:name w:val="样式9"/>
    <w:basedOn w:val="1"/>
    <w:next w:val="307"/>
    <w:qFormat/>
    <w:uiPriority w:val="0"/>
    <w:pPr>
      <w:spacing w:line="480" w:lineRule="exact"/>
      <w:jc w:val="center"/>
    </w:pPr>
    <w:rPr>
      <w:rFonts w:ascii="黑体" w:hAnsi="宋体" w:eastAsia="黑体"/>
      <w:bCs/>
      <w:sz w:val="24"/>
      <w:u w:color="FFFFFF"/>
    </w:rPr>
  </w:style>
  <w:style w:type="paragraph" w:customStyle="1" w:styleId="530">
    <w:name w:val="样式11"/>
    <w:basedOn w:val="476"/>
    <w:qFormat/>
    <w:uiPriority w:val="0"/>
    <w:pPr>
      <w:spacing w:line="480" w:lineRule="exact"/>
    </w:pPr>
    <w:rPr>
      <w:bCs/>
      <w:sz w:val="24"/>
    </w:rPr>
  </w:style>
  <w:style w:type="paragraph" w:customStyle="1" w:styleId="531">
    <w:name w:val="GK样式1-1"/>
    <w:basedOn w:val="1"/>
    <w:qFormat/>
    <w:uiPriority w:val="0"/>
    <w:pPr>
      <w:keepNext/>
      <w:keepLines/>
      <w:spacing w:line="360" w:lineRule="auto"/>
      <w:outlineLvl w:val="1"/>
    </w:pPr>
    <w:rPr>
      <w:rFonts w:ascii="宋体" w:hAnsi="宋体"/>
      <w:b/>
      <w:bCs/>
      <w:kern w:val="44"/>
      <w:sz w:val="30"/>
      <w:u w:color="FFFFFF"/>
    </w:rPr>
  </w:style>
  <w:style w:type="paragraph" w:customStyle="1" w:styleId="532">
    <w:name w:val="列项——"/>
    <w:qFormat/>
    <w:uiPriority w:val="0"/>
    <w:pPr>
      <w:widowControl w:val="0"/>
      <w:tabs>
        <w:tab w:val="left" w:pos="854"/>
      </w:tabs>
      <w:ind w:left="840" w:leftChars="200" w:hanging="420" w:hangingChars="200"/>
      <w:jc w:val="both"/>
    </w:pPr>
    <w:rPr>
      <w:rFonts w:ascii="宋体" w:hAnsi="Times New Roman" w:eastAsia="宋体" w:cs="Times New Roman"/>
      <w:snapToGrid w:val="0"/>
      <w:kern w:val="2"/>
      <w:sz w:val="21"/>
      <w:szCs w:val="24"/>
      <w:lang w:val="en-US" w:eastAsia="zh-CN" w:bidi="ar-SA"/>
    </w:rPr>
  </w:style>
  <w:style w:type="paragraph" w:customStyle="1" w:styleId="533">
    <w:name w:val="列项·"/>
    <w:qFormat/>
    <w:uiPriority w:val="0"/>
    <w:pPr>
      <w:tabs>
        <w:tab w:val="left" w:pos="840"/>
      </w:tabs>
      <w:ind w:left="840" w:leftChars="200" w:hanging="420" w:hangingChars="200"/>
      <w:jc w:val="both"/>
    </w:pPr>
    <w:rPr>
      <w:rFonts w:ascii="宋体" w:hAnsi="Times New Roman" w:eastAsia="宋体" w:cs="Times New Roman"/>
      <w:snapToGrid w:val="0"/>
      <w:kern w:val="2"/>
      <w:sz w:val="21"/>
      <w:szCs w:val="24"/>
      <w:lang w:val="en-US" w:eastAsia="zh-CN" w:bidi="ar-SA"/>
    </w:rPr>
  </w:style>
  <w:style w:type="paragraph" w:customStyle="1" w:styleId="534">
    <w:name w:val="word"/>
    <w:basedOn w:val="1"/>
    <w:qFormat/>
    <w:uiPriority w:val="0"/>
    <w:pPr>
      <w:widowControl/>
      <w:spacing w:before="100" w:beforeAutospacing="1" w:after="100" w:afterAutospacing="1"/>
      <w:jc w:val="left"/>
    </w:pPr>
    <w:rPr>
      <w:color w:val="565656"/>
      <w:kern w:val="0"/>
      <w:sz w:val="18"/>
      <w:szCs w:val="18"/>
      <w:u w:color="FFFFFF"/>
    </w:rPr>
  </w:style>
  <w:style w:type="paragraph" w:customStyle="1" w:styleId="535">
    <w:name w:val="表头字"/>
    <w:basedOn w:val="216"/>
    <w:qFormat/>
    <w:uiPriority w:val="0"/>
    <w:pPr>
      <w:adjustRightInd w:val="0"/>
      <w:snapToGrid w:val="0"/>
      <w:spacing w:line="480" w:lineRule="exact"/>
      <w:ind w:left="0"/>
      <w:jc w:val="center"/>
    </w:pPr>
    <w:rPr>
      <w:b/>
      <w:bCs/>
      <w:sz w:val="24"/>
      <w:szCs w:val="21"/>
      <w:u w:color="FFFFFF"/>
    </w:rPr>
  </w:style>
  <w:style w:type="paragraph" w:customStyle="1" w:styleId="536">
    <w:name w:val="图标题1"/>
    <w:basedOn w:val="1"/>
    <w:qFormat/>
    <w:uiPriority w:val="0"/>
    <w:pPr>
      <w:jc w:val="center"/>
    </w:pPr>
    <w:rPr>
      <w:rFonts w:ascii="宋体" w:hAnsi="宋体" w:cs="Courier New"/>
      <w:caps/>
      <w:szCs w:val="21"/>
      <w:u w:color="FFFFFF"/>
    </w:rPr>
  </w:style>
  <w:style w:type="paragraph" w:customStyle="1" w:styleId="537">
    <w:name w:val="文章题目"/>
    <w:basedOn w:val="1"/>
    <w:next w:val="1"/>
    <w:qFormat/>
    <w:uiPriority w:val="0"/>
    <w:pPr>
      <w:adjustRightInd w:val="0"/>
      <w:spacing w:before="600" w:after="360" w:line="312" w:lineRule="atLeast"/>
      <w:jc w:val="center"/>
      <w:textAlignment w:val="baseline"/>
    </w:pPr>
    <w:rPr>
      <w:rFonts w:ascii="宋体" w:hAnsi="宋体"/>
      <w:b/>
      <w:kern w:val="0"/>
      <w:sz w:val="32"/>
      <w:u w:color="FFFFFF"/>
    </w:rPr>
  </w:style>
  <w:style w:type="paragraph" w:customStyle="1" w:styleId="538">
    <w:name w:val="样式 标题 4第三层条PIM 4h4标题 4 CharH4Fab-4T5Ref Heading 1rh1He..."/>
    <w:basedOn w:val="8"/>
    <w:qFormat/>
    <w:uiPriority w:val="0"/>
    <w:pPr>
      <w:widowControl/>
      <w:spacing w:before="0" w:after="0" w:line="460" w:lineRule="exact"/>
      <w:jc w:val="left"/>
    </w:pPr>
    <w:rPr>
      <w:rFonts w:ascii="宋体" w:hAnsi="宋体" w:eastAsia="宋体" w:cs="宋体"/>
      <w:b w:val="0"/>
      <w:bCs w:val="0"/>
      <w:color w:val="000000"/>
      <w:kern w:val="0"/>
      <w:sz w:val="24"/>
      <w:szCs w:val="20"/>
      <w:u w:color="FFFFFF"/>
    </w:rPr>
  </w:style>
  <w:style w:type="paragraph" w:customStyle="1" w:styleId="539">
    <w:name w:val="样式12"/>
    <w:basedOn w:val="8"/>
    <w:link w:val="2336"/>
    <w:qFormat/>
    <w:uiPriority w:val="0"/>
    <w:pPr>
      <w:widowControl/>
      <w:spacing w:before="100" w:beforeAutospacing="1" w:after="100" w:afterAutospacing="1" w:line="480" w:lineRule="exact"/>
      <w:jc w:val="left"/>
      <w:outlineLvl w:val="0"/>
    </w:pPr>
    <w:rPr>
      <w:rFonts w:ascii="宋体" w:hAnsi="宋体"/>
      <w:color w:val="000000"/>
      <w:sz w:val="24"/>
      <w:szCs w:val="24"/>
      <w:u w:color="FFFFFF"/>
    </w:rPr>
  </w:style>
  <w:style w:type="paragraph" w:customStyle="1" w:styleId="540">
    <w:name w:val="基准脚注"/>
    <w:basedOn w:val="1"/>
    <w:qFormat/>
    <w:uiPriority w:val="0"/>
    <w:pPr>
      <w:widowControl/>
      <w:jc w:val="left"/>
    </w:pPr>
    <w:rPr>
      <w:rFonts w:ascii="Garamond" w:hAnsi="Garamond"/>
      <w:kern w:val="0"/>
      <w:sz w:val="24"/>
      <w:u w:color="FFFFFF"/>
    </w:rPr>
  </w:style>
  <w:style w:type="paragraph" w:customStyle="1" w:styleId="541">
    <w:name w:val="表中正文居中"/>
    <w:qFormat/>
    <w:uiPriority w:val="0"/>
    <w:pPr>
      <w:spacing w:before="120" w:after="156" w:line="240" w:lineRule="exact"/>
      <w:jc w:val="center"/>
    </w:pPr>
    <w:rPr>
      <w:rFonts w:ascii="宋体" w:hAnsi="Times New Roman" w:eastAsia="宋体" w:cs="Times New Roman"/>
      <w:snapToGrid w:val="0"/>
      <w:kern w:val="2"/>
      <w:sz w:val="21"/>
      <w:szCs w:val="24"/>
      <w:lang w:val="en-US" w:eastAsia="zh-CN" w:bidi="ar-SA"/>
    </w:rPr>
  </w:style>
  <w:style w:type="paragraph" w:customStyle="1" w:styleId="542">
    <w:name w:val="一级条标题"/>
    <w:basedOn w:val="5"/>
    <w:next w:val="1"/>
    <w:qFormat/>
    <w:uiPriority w:val="0"/>
    <w:pPr>
      <w:widowControl/>
      <w:tabs>
        <w:tab w:val="left" w:pos="360"/>
        <w:tab w:val="left" w:pos="2315"/>
      </w:tabs>
      <w:snapToGrid/>
      <w:spacing w:before="0" w:after="0" w:line="240" w:lineRule="auto"/>
      <w:ind w:left="360" w:hanging="1260"/>
      <w:outlineLvl w:val="2"/>
    </w:pPr>
    <w:rPr>
      <w:rFonts w:ascii="黑体" w:hAnsi="宋体"/>
      <w:b w:val="0"/>
      <w:bCs w:val="0"/>
      <w:color w:val="auto"/>
      <w:kern w:val="0"/>
      <w:sz w:val="21"/>
      <w:szCs w:val="24"/>
      <w:u w:color="FFFFFF"/>
    </w:rPr>
  </w:style>
  <w:style w:type="paragraph" w:customStyle="1" w:styleId="543">
    <w:name w:val="表样式3"/>
    <w:basedOn w:val="326"/>
    <w:qFormat/>
    <w:uiPriority w:val="0"/>
    <w:pPr>
      <w:spacing w:line="480" w:lineRule="exact"/>
    </w:pPr>
    <w:rPr>
      <w:b/>
      <w:sz w:val="15"/>
      <w:szCs w:val="24"/>
      <w:u w:color="FFFFFF"/>
    </w:rPr>
  </w:style>
  <w:style w:type="paragraph" w:customStyle="1" w:styleId="544">
    <w:name w:val="a)"/>
    <w:basedOn w:val="1"/>
    <w:qFormat/>
    <w:uiPriority w:val="0"/>
    <w:pPr>
      <w:adjustRightInd w:val="0"/>
      <w:spacing w:line="360" w:lineRule="auto"/>
      <w:ind w:firstLine="567"/>
      <w:textAlignment w:val="baseline"/>
    </w:pPr>
    <w:rPr>
      <w:rFonts w:ascii="宋体" w:hAnsi="宋体"/>
      <w:kern w:val="0"/>
      <w:sz w:val="24"/>
      <w:u w:color="FFFFFF"/>
    </w:rPr>
  </w:style>
  <w:style w:type="paragraph" w:customStyle="1" w:styleId="545">
    <w:name w:val="基准页脚样式"/>
    <w:basedOn w:val="21"/>
    <w:qFormat/>
    <w:uiPriority w:val="0"/>
    <w:pPr>
      <w:widowControl w:val="0"/>
      <w:snapToGrid/>
      <w:spacing w:before="0" w:after="0" w:line="240" w:lineRule="auto"/>
      <w:ind w:right="0"/>
      <w:jc w:val="center"/>
    </w:pPr>
    <w:rPr>
      <w:rFonts w:ascii="宋体" w:hAnsi="宋体"/>
      <w:sz w:val="20"/>
      <w:u w:color="FFFFFF"/>
    </w:rPr>
  </w:style>
  <w:style w:type="paragraph" w:customStyle="1" w:styleId="546">
    <w:name w:val="正文-使用"/>
    <w:basedOn w:val="1"/>
    <w:qFormat/>
    <w:uiPriority w:val="0"/>
    <w:pPr>
      <w:spacing w:line="360" w:lineRule="auto"/>
      <w:ind w:firstLine="482"/>
    </w:pPr>
    <w:rPr>
      <w:rFonts w:ascii="宋体" w:hAnsi="宋体"/>
      <w:sz w:val="24"/>
      <w:u w:color="FFFFFF"/>
    </w:rPr>
  </w:style>
  <w:style w:type="paragraph" w:customStyle="1" w:styleId="547">
    <w:name w:val="样式 正文文字缩进 + 行距: 1.5 倍行距 首行缩进:  1.98 字符"/>
    <w:basedOn w:val="66"/>
    <w:qFormat/>
    <w:uiPriority w:val="0"/>
    <w:pPr>
      <w:adjustRightInd w:val="0"/>
      <w:snapToGrid w:val="0"/>
      <w:spacing w:after="0" w:line="480" w:lineRule="exact"/>
      <w:ind w:left="0" w:leftChars="0" w:firstLine="475" w:firstLineChars="198"/>
    </w:pPr>
    <w:rPr>
      <w:rFonts w:ascii="宋体" w:hAnsi="宋体"/>
      <w:u w:color="FFFFFF"/>
    </w:rPr>
  </w:style>
  <w:style w:type="paragraph" w:customStyle="1" w:styleId="548">
    <w:name w:val="基准标题"/>
    <w:basedOn w:val="21"/>
    <w:next w:val="21"/>
    <w:qFormat/>
    <w:uiPriority w:val="0"/>
    <w:pPr>
      <w:widowControl w:val="0"/>
      <w:snapToGrid/>
      <w:spacing w:before="80" w:after="80" w:line="240" w:lineRule="auto"/>
      <w:ind w:right="0"/>
      <w:jc w:val="center"/>
    </w:pPr>
    <w:rPr>
      <w:rFonts w:ascii="宋体" w:hAnsi="宋体"/>
      <w:sz w:val="20"/>
      <w:u w:color="FFFFFF"/>
    </w:rPr>
  </w:style>
  <w:style w:type="paragraph" w:customStyle="1" w:styleId="549">
    <w:name w:val="样式1 + 四号 居中"/>
    <w:basedOn w:val="204"/>
    <w:qFormat/>
    <w:uiPriority w:val="0"/>
    <w:pPr>
      <w:spacing w:line="336" w:lineRule="auto"/>
      <w:jc w:val="center"/>
    </w:pPr>
    <w:rPr>
      <w:rFonts w:ascii="宋体" w:hAnsi="宋体" w:eastAsia="宋体"/>
      <w:sz w:val="28"/>
      <w:szCs w:val="24"/>
      <w:u w:color="FFFFFF"/>
    </w:rPr>
  </w:style>
  <w:style w:type="paragraph" w:customStyle="1" w:styleId="550">
    <w:name w:val="样式 五号 黑色 行距: 多倍行距 1.4 字行"/>
    <w:basedOn w:val="1"/>
    <w:qFormat/>
    <w:uiPriority w:val="0"/>
    <w:pPr>
      <w:spacing w:line="336" w:lineRule="auto"/>
    </w:pPr>
    <w:rPr>
      <w:rFonts w:ascii="宋体" w:hAnsi="宋体"/>
      <w:szCs w:val="21"/>
      <w:u w:color="FFFFFF"/>
    </w:rPr>
  </w:style>
  <w:style w:type="paragraph" w:customStyle="1" w:styleId="551">
    <w:name w:val="表名称"/>
    <w:qFormat/>
    <w:uiPriority w:val="0"/>
    <w:pPr>
      <w:widowControl w:val="0"/>
      <w:spacing w:before="240" w:line="288" w:lineRule="auto"/>
      <w:jc w:val="both"/>
    </w:pPr>
    <w:rPr>
      <w:rFonts w:ascii="Times New Roman" w:hAnsi="Times New Roman" w:eastAsia="宋体" w:cs="Times New Roman"/>
      <w:snapToGrid w:val="0"/>
      <w:kern w:val="2"/>
      <w:sz w:val="24"/>
      <w:szCs w:val="24"/>
      <w:lang w:val="en-US" w:eastAsia="zh-CN" w:bidi="ar-SA"/>
    </w:rPr>
  </w:style>
  <w:style w:type="paragraph" w:customStyle="1" w:styleId="552">
    <w:name w:val="标准文件_章标题"/>
    <w:next w:val="1"/>
    <w:qFormat/>
    <w:uiPriority w:val="0"/>
    <w:pPr>
      <w:numPr>
        <w:ilvl w:val="1"/>
        <w:numId w:val="3"/>
      </w:numPr>
      <w:spacing w:beforeLines="50" w:afterLines="50"/>
      <w:ind w:left="-50" w:leftChars="-50" w:right="-50" w:rightChars="-50"/>
      <w:jc w:val="both"/>
      <w:outlineLvl w:val="1"/>
    </w:pPr>
    <w:rPr>
      <w:rFonts w:ascii="黑体" w:hAnsi="Times New Roman" w:eastAsia="黑体" w:cs="Times New Roman"/>
      <w:snapToGrid w:val="0"/>
      <w:spacing w:val="2"/>
      <w:kern w:val="2"/>
      <w:sz w:val="21"/>
      <w:szCs w:val="24"/>
      <w:lang w:val="en-US" w:eastAsia="zh-CN" w:bidi="ar-SA"/>
    </w:rPr>
  </w:style>
  <w:style w:type="paragraph" w:customStyle="1" w:styleId="553">
    <w:name w:val="标准文件_一级条标题"/>
    <w:basedOn w:val="552"/>
    <w:next w:val="1"/>
    <w:qFormat/>
    <w:uiPriority w:val="0"/>
    <w:pPr>
      <w:numPr>
        <w:numId w:val="0"/>
      </w:numPr>
      <w:tabs>
        <w:tab w:val="left" w:pos="1820"/>
      </w:tabs>
      <w:ind w:left="-50" w:hanging="420"/>
      <w:outlineLvl w:val="2"/>
    </w:pPr>
  </w:style>
  <w:style w:type="paragraph" w:customStyle="1" w:styleId="554">
    <w:name w:val="标准文件_二级条标题"/>
    <w:basedOn w:val="553"/>
    <w:next w:val="1"/>
    <w:qFormat/>
    <w:uiPriority w:val="0"/>
    <w:pPr>
      <w:tabs>
        <w:tab w:val="left" w:pos="2240"/>
        <w:tab w:val="clear" w:pos="1820"/>
      </w:tabs>
      <w:ind w:left="2240"/>
      <w:outlineLvl w:val="3"/>
    </w:pPr>
  </w:style>
  <w:style w:type="paragraph" w:customStyle="1" w:styleId="555">
    <w:name w:val="前言标题"/>
    <w:next w:val="1"/>
    <w:qFormat/>
    <w:uiPriority w:val="0"/>
    <w:pPr>
      <w:numPr>
        <w:ilvl w:val="0"/>
        <w:numId w:val="3"/>
      </w:numPr>
      <w:shd w:val="clear" w:color="FFFFFF" w:fill="FFFFFF"/>
      <w:spacing w:before="540" w:after="600"/>
      <w:jc w:val="center"/>
      <w:outlineLvl w:val="0"/>
    </w:pPr>
    <w:rPr>
      <w:rFonts w:ascii="黑体" w:hAnsi="Times New Roman" w:eastAsia="黑体" w:cs="Times New Roman"/>
      <w:snapToGrid w:val="0"/>
      <w:kern w:val="2"/>
      <w:sz w:val="32"/>
      <w:szCs w:val="24"/>
      <w:lang w:val="en-US" w:eastAsia="zh-CN" w:bidi="ar-SA"/>
    </w:rPr>
  </w:style>
  <w:style w:type="paragraph" w:customStyle="1" w:styleId="556">
    <w:name w:val="标准文件_三级条标题"/>
    <w:basedOn w:val="554"/>
    <w:next w:val="1"/>
    <w:qFormat/>
    <w:uiPriority w:val="0"/>
    <w:pPr>
      <w:tabs>
        <w:tab w:val="left" w:pos="2660"/>
        <w:tab w:val="clear" w:pos="2240"/>
      </w:tabs>
      <w:ind w:left="0"/>
      <w:outlineLvl w:val="4"/>
    </w:pPr>
  </w:style>
  <w:style w:type="paragraph" w:customStyle="1" w:styleId="557">
    <w:name w:val="标准文件_四级条标题"/>
    <w:basedOn w:val="556"/>
    <w:next w:val="1"/>
    <w:qFormat/>
    <w:uiPriority w:val="0"/>
    <w:pPr>
      <w:tabs>
        <w:tab w:val="left" w:pos="3080"/>
        <w:tab w:val="clear" w:pos="2660"/>
      </w:tabs>
      <w:ind w:left="3080"/>
      <w:outlineLvl w:val="5"/>
    </w:pPr>
  </w:style>
  <w:style w:type="paragraph" w:customStyle="1" w:styleId="558">
    <w:name w:val="标准文件_五级条标题"/>
    <w:basedOn w:val="557"/>
    <w:next w:val="1"/>
    <w:qFormat/>
    <w:uiPriority w:val="0"/>
    <w:pPr>
      <w:tabs>
        <w:tab w:val="left" w:pos="3500"/>
        <w:tab w:val="clear" w:pos="3080"/>
      </w:tabs>
      <w:ind w:left="3500"/>
      <w:outlineLvl w:val="6"/>
    </w:pPr>
  </w:style>
  <w:style w:type="paragraph" w:customStyle="1" w:styleId="559">
    <w:name w:val="注释1"/>
    <w:basedOn w:val="1"/>
    <w:qFormat/>
    <w:uiPriority w:val="0"/>
    <w:pPr>
      <w:spacing w:line="460" w:lineRule="exact"/>
    </w:pPr>
    <w:rPr>
      <w:rFonts w:ascii="宋体" w:hAnsi="宋体"/>
      <w:sz w:val="24"/>
      <w:u w:color="FFFFFF"/>
    </w:rPr>
  </w:style>
  <w:style w:type="paragraph" w:customStyle="1" w:styleId="560">
    <w:name w:val="biaoge"/>
    <w:qFormat/>
    <w:uiPriority w:val="0"/>
    <w:pPr>
      <w:ind w:hanging="92"/>
      <w:jc w:val="center"/>
    </w:pPr>
    <w:rPr>
      <w:rFonts w:ascii="Times New Roman" w:hAnsi="Times New Roman" w:eastAsia="宋体" w:cs="Times New Roman"/>
      <w:snapToGrid w:val="0"/>
      <w:spacing w:val="-10"/>
      <w:kern w:val="2"/>
      <w:sz w:val="28"/>
      <w:szCs w:val="24"/>
      <w:lang w:val="en-US" w:eastAsia="zh-CN" w:bidi="ar-SA"/>
    </w:rPr>
  </w:style>
  <w:style w:type="paragraph" w:customStyle="1" w:styleId="561">
    <w:name w:val="标准文件_段"/>
    <w:qFormat/>
    <w:uiPriority w:val="0"/>
    <w:pPr>
      <w:widowControl w:val="0"/>
      <w:autoSpaceDE w:val="0"/>
      <w:autoSpaceDN w:val="0"/>
      <w:adjustRightInd w:val="0"/>
      <w:snapToGrid w:val="0"/>
      <w:spacing w:line="460" w:lineRule="exact"/>
      <w:ind w:right="-23" w:rightChars="-11" w:firstLine="568" w:firstLineChars="200"/>
      <w:jc w:val="both"/>
      <w:textAlignment w:val="baseline"/>
    </w:pPr>
    <w:rPr>
      <w:rFonts w:ascii="宋体" w:hAnsi="Times New Roman" w:eastAsia="宋体" w:cs="Times New Roman"/>
      <w:snapToGrid w:val="0"/>
      <w:spacing w:val="2"/>
      <w:kern w:val="2"/>
      <w:sz w:val="28"/>
      <w:szCs w:val="28"/>
      <w:lang w:val="en-US" w:eastAsia="zh-CN" w:bidi="ar-SA"/>
    </w:rPr>
  </w:style>
  <w:style w:type="paragraph" w:customStyle="1" w:styleId="562">
    <w:name w:val="表格居中"/>
    <w:basedOn w:val="1"/>
    <w:qFormat/>
    <w:uiPriority w:val="0"/>
    <w:pPr>
      <w:jc w:val="center"/>
    </w:pPr>
    <w:rPr>
      <w:rFonts w:ascii="宋体" w:hAnsi="宋体"/>
      <w:sz w:val="24"/>
      <w:u w:color="FFFFFF"/>
    </w:rPr>
  </w:style>
  <w:style w:type="paragraph" w:customStyle="1" w:styleId="563">
    <w:name w:val="正文a"/>
    <w:basedOn w:val="1"/>
    <w:next w:val="1"/>
    <w:link w:val="2040"/>
    <w:qFormat/>
    <w:uiPriority w:val="0"/>
    <w:pPr>
      <w:adjustRightInd w:val="0"/>
      <w:snapToGrid w:val="0"/>
      <w:spacing w:beforeLines="25" w:afterLines="25" w:line="360" w:lineRule="auto"/>
      <w:ind w:firstLine="560" w:firstLineChars="200"/>
    </w:pPr>
    <w:rPr>
      <w:rFonts w:ascii="宋体" w:hAnsi="宋体"/>
      <w:sz w:val="24"/>
      <w:szCs w:val="28"/>
      <w:u w:color="FFFFFF"/>
    </w:rPr>
  </w:style>
  <w:style w:type="paragraph" w:customStyle="1" w:styleId="564">
    <w:name w:val="正文缩进2字符"/>
    <w:basedOn w:val="1"/>
    <w:qFormat/>
    <w:uiPriority w:val="0"/>
    <w:pPr>
      <w:spacing w:line="520" w:lineRule="exact"/>
      <w:ind w:firstLine="200" w:firstLineChars="200"/>
    </w:pPr>
    <w:rPr>
      <w:rFonts w:ascii="宋体" w:hAnsi="宋体"/>
      <w:sz w:val="24"/>
      <w:u w:color="FFFFFF"/>
    </w:rPr>
  </w:style>
  <w:style w:type="paragraph" w:customStyle="1" w:styleId="565">
    <w:name w:val="表格居中（五号）"/>
    <w:qFormat/>
    <w:uiPriority w:val="0"/>
    <w:pPr>
      <w:widowControl w:val="0"/>
      <w:ind w:left="-107" w:leftChars="-51" w:right="-80" w:rightChars="-38"/>
      <w:jc w:val="center"/>
    </w:pPr>
    <w:rPr>
      <w:rFonts w:ascii="Times New Roman" w:hAnsi="Times New Roman" w:eastAsia="宋体" w:cs="Times New Roman"/>
      <w:snapToGrid w:val="0"/>
      <w:kern w:val="2"/>
      <w:sz w:val="21"/>
      <w:szCs w:val="28"/>
      <w:lang w:val="en-US" w:eastAsia="zh-CN" w:bidi="ar-SA"/>
    </w:rPr>
  </w:style>
  <w:style w:type="paragraph" w:customStyle="1" w:styleId="566">
    <w:name w:val="表格2"/>
    <w:basedOn w:val="1"/>
    <w:qFormat/>
    <w:uiPriority w:val="0"/>
    <w:pPr>
      <w:spacing w:beforeLines="50" w:afterLines="50"/>
      <w:jc w:val="center"/>
    </w:pPr>
    <w:rPr>
      <w:rFonts w:ascii="宋体" w:hAnsi="宋体" w:cs="宋体"/>
      <w:sz w:val="24"/>
      <w:u w:color="FFFFFF"/>
    </w:rPr>
  </w:style>
  <w:style w:type="paragraph" w:customStyle="1" w:styleId="567">
    <w:name w:val="3级"/>
    <w:basedOn w:val="1"/>
    <w:qFormat/>
    <w:uiPriority w:val="0"/>
    <w:rPr>
      <w:rFonts w:ascii="宋体" w:hAnsi="宋体"/>
      <w:b/>
      <w:sz w:val="24"/>
      <w:szCs w:val="28"/>
      <w:u w:color="FFFFFF"/>
    </w:rPr>
  </w:style>
  <w:style w:type="paragraph" w:customStyle="1" w:styleId="568">
    <w:name w:val="文本块11"/>
    <w:basedOn w:val="1"/>
    <w:qFormat/>
    <w:uiPriority w:val="0"/>
    <w:pPr>
      <w:adjustRightInd w:val="0"/>
      <w:ind w:left="420" w:right="-1774"/>
      <w:textAlignment w:val="baseline"/>
    </w:pPr>
    <w:rPr>
      <w:rFonts w:ascii="宋体" w:hAnsi="宋体"/>
      <w:u w:color="FFFFFF"/>
    </w:rPr>
  </w:style>
  <w:style w:type="paragraph" w:customStyle="1" w:styleId="569">
    <w:name w:val="报告1"/>
    <w:basedOn w:val="1"/>
    <w:qFormat/>
    <w:uiPriority w:val="0"/>
    <w:pPr>
      <w:adjustRightInd w:val="0"/>
      <w:spacing w:line="360" w:lineRule="auto"/>
      <w:ind w:firstLine="505"/>
      <w:textAlignment w:val="baseline"/>
    </w:pPr>
    <w:rPr>
      <w:rFonts w:ascii="宋体" w:hAnsi="宋体"/>
      <w:kern w:val="24"/>
      <w:sz w:val="24"/>
      <w:u w:color="FFFFFF"/>
    </w:rPr>
  </w:style>
  <w:style w:type="paragraph" w:customStyle="1" w:styleId="570">
    <w:name w:val="前言、引言标题"/>
    <w:next w:val="1"/>
    <w:qFormat/>
    <w:uiPriority w:val="0"/>
    <w:pPr>
      <w:shd w:val="clear" w:color="FFFFFF" w:fill="FFFFFF"/>
      <w:tabs>
        <w:tab w:val="left" w:pos="903"/>
        <w:tab w:val="left" w:pos="1200"/>
      </w:tabs>
      <w:spacing w:before="640" w:after="560"/>
      <w:ind w:left="903" w:hanging="315"/>
      <w:jc w:val="center"/>
      <w:outlineLvl w:val="0"/>
    </w:pPr>
    <w:rPr>
      <w:rFonts w:ascii="黑体" w:hAnsi="Times New Roman" w:eastAsia="黑体" w:cs="Times New Roman"/>
      <w:snapToGrid w:val="0"/>
      <w:kern w:val="2"/>
      <w:sz w:val="32"/>
      <w:szCs w:val="24"/>
      <w:lang w:val="en-US" w:eastAsia="zh-CN" w:bidi="ar-SA"/>
    </w:rPr>
  </w:style>
  <w:style w:type="paragraph" w:customStyle="1" w:styleId="571">
    <w:name w:val="二级条标题"/>
    <w:basedOn w:val="542"/>
    <w:next w:val="1"/>
    <w:qFormat/>
    <w:uiPriority w:val="0"/>
    <w:pPr>
      <w:outlineLvl w:val="3"/>
    </w:pPr>
  </w:style>
  <w:style w:type="paragraph" w:customStyle="1" w:styleId="572">
    <w:name w:val="三级条标题"/>
    <w:basedOn w:val="571"/>
    <w:next w:val="1"/>
    <w:qFormat/>
    <w:uiPriority w:val="0"/>
    <w:pPr>
      <w:outlineLvl w:val="4"/>
    </w:pPr>
  </w:style>
  <w:style w:type="paragraph" w:customStyle="1" w:styleId="573">
    <w:name w:val="四级条标题"/>
    <w:basedOn w:val="572"/>
    <w:next w:val="1"/>
    <w:qFormat/>
    <w:uiPriority w:val="0"/>
    <w:pPr>
      <w:outlineLvl w:val="5"/>
    </w:pPr>
  </w:style>
  <w:style w:type="paragraph" w:customStyle="1" w:styleId="574">
    <w:name w:val="五级条标题"/>
    <w:basedOn w:val="573"/>
    <w:next w:val="1"/>
    <w:qFormat/>
    <w:uiPriority w:val="0"/>
    <w:pPr>
      <w:outlineLvl w:val="6"/>
    </w:pPr>
  </w:style>
  <w:style w:type="paragraph" w:customStyle="1" w:styleId="575">
    <w:name w:val="正文王"/>
    <w:basedOn w:val="1"/>
    <w:link w:val="2044"/>
    <w:qFormat/>
    <w:uiPriority w:val="0"/>
    <w:pPr>
      <w:adjustRightInd w:val="0"/>
      <w:snapToGrid w:val="0"/>
      <w:spacing w:line="320" w:lineRule="exact"/>
      <w:jc w:val="center"/>
    </w:pPr>
    <w:rPr>
      <w:rFonts w:ascii="宋体" w:hAnsi="宋体"/>
      <w:color w:val="000000"/>
      <w:szCs w:val="21"/>
      <w:u w:color="FFFFFF"/>
    </w:rPr>
  </w:style>
  <w:style w:type="paragraph" w:customStyle="1" w:styleId="576">
    <w:name w:val="表头王"/>
    <w:basedOn w:val="1"/>
    <w:link w:val="2045"/>
    <w:qFormat/>
    <w:uiPriority w:val="0"/>
    <w:pPr>
      <w:adjustRightInd w:val="0"/>
      <w:snapToGrid w:val="0"/>
      <w:spacing w:line="360" w:lineRule="auto"/>
      <w:jc w:val="center"/>
    </w:pPr>
    <w:rPr>
      <w:rFonts w:ascii="宋体" w:hAnsi="宋体"/>
      <w:b/>
      <w:color w:val="000000"/>
      <w:sz w:val="24"/>
      <w:u w:color="FFFFFF"/>
      <w:lang w:val="zh-CN"/>
    </w:rPr>
  </w:style>
  <w:style w:type="paragraph" w:customStyle="1" w:styleId="577">
    <w:name w:val="unnamed2"/>
    <w:basedOn w:val="1"/>
    <w:qFormat/>
    <w:uiPriority w:val="0"/>
    <w:pPr>
      <w:widowControl/>
      <w:spacing w:before="100" w:beforeAutospacing="1" w:after="100" w:afterAutospacing="1"/>
      <w:jc w:val="left"/>
    </w:pPr>
    <w:rPr>
      <w:rFonts w:ascii="宋体" w:hAnsi="宋体"/>
      <w:color w:val="000000"/>
      <w:kern w:val="0"/>
      <w:sz w:val="24"/>
      <w:u w:color="FFFFFF"/>
    </w:rPr>
  </w:style>
  <w:style w:type="paragraph" w:customStyle="1" w:styleId="578">
    <w:name w:val="项目符号"/>
    <w:qFormat/>
    <w:uiPriority w:val="0"/>
    <w:pPr>
      <w:widowControl w:val="0"/>
      <w:tabs>
        <w:tab w:val="left" w:pos="1200"/>
        <w:tab w:val="left" w:pos="4536"/>
      </w:tabs>
      <w:spacing w:line="440" w:lineRule="exact"/>
    </w:pPr>
    <w:rPr>
      <w:rFonts w:ascii="宋体" w:hAnsi="宋体" w:eastAsia="宋体" w:cs="Times New Roman"/>
      <w:snapToGrid w:val="0"/>
      <w:kern w:val="2"/>
      <w:sz w:val="24"/>
      <w:szCs w:val="24"/>
      <w:lang w:val="en-US" w:eastAsia="zh-CN" w:bidi="ar-SA"/>
    </w:rPr>
  </w:style>
  <w:style w:type="paragraph" w:customStyle="1" w:styleId="579">
    <w:name w:val="TabC"/>
    <w:basedOn w:val="1"/>
    <w:qFormat/>
    <w:uiPriority w:val="0"/>
    <w:pPr>
      <w:keepLines/>
      <w:widowControl/>
      <w:spacing w:before="120" w:after="120"/>
      <w:jc w:val="center"/>
    </w:pPr>
    <w:rPr>
      <w:rFonts w:ascii="Arial" w:hAnsi="Arial"/>
      <w:kern w:val="0"/>
      <w:sz w:val="24"/>
      <w:u w:color="FFFFFF"/>
    </w:rPr>
  </w:style>
  <w:style w:type="paragraph" w:customStyle="1" w:styleId="580">
    <w:name w:val="段落1"/>
    <w:basedOn w:val="1"/>
    <w:qFormat/>
    <w:uiPriority w:val="0"/>
    <w:pPr>
      <w:adjustRightInd w:val="0"/>
      <w:spacing w:line="500" w:lineRule="exact"/>
      <w:ind w:firstLine="592" w:firstLineChars="200"/>
      <w:textAlignment w:val="baseline"/>
    </w:pPr>
    <w:rPr>
      <w:rFonts w:ascii="宋体" w:hAnsi="宋体"/>
      <w:spacing w:val="8"/>
      <w:sz w:val="24"/>
      <w:u w:color="FFFFFF"/>
    </w:rPr>
  </w:style>
  <w:style w:type="paragraph" w:customStyle="1" w:styleId="581">
    <w:name w:val="段落2"/>
    <w:basedOn w:val="1"/>
    <w:qFormat/>
    <w:uiPriority w:val="0"/>
    <w:pPr>
      <w:adjustRightInd w:val="0"/>
      <w:spacing w:line="440" w:lineRule="exact"/>
      <w:jc w:val="left"/>
      <w:textAlignment w:val="baseline"/>
    </w:pPr>
    <w:rPr>
      <w:rFonts w:ascii="宋体" w:hAnsi="宋体"/>
      <w:spacing w:val="4"/>
      <w:kern w:val="0"/>
      <w:sz w:val="24"/>
      <w:u w:color="FFFFFF"/>
    </w:rPr>
  </w:style>
  <w:style w:type="paragraph" w:customStyle="1" w:styleId="582">
    <w:name w:val="样式 标题 3 + 段前: 7.8 磅1"/>
    <w:basedOn w:val="7"/>
    <w:qFormat/>
    <w:uiPriority w:val="0"/>
    <w:pPr>
      <w:tabs>
        <w:tab w:val="clear" w:pos="2269"/>
      </w:tabs>
      <w:autoSpaceDE w:val="0"/>
      <w:autoSpaceDN w:val="0"/>
      <w:adjustRightInd w:val="0"/>
      <w:spacing w:beforeLines="20" w:after="0" w:line="240" w:lineRule="auto"/>
      <w:ind w:left="0" w:firstLine="508" w:firstLineChars="200"/>
      <w:outlineLvl w:val="9"/>
    </w:pPr>
    <w:rPr>
      <w:rFonts w:ascii="宋体" w:hAnsi="宋体"/>
      <w:b w:val="0"/>
      <w:bCs w:val="0"/>
      <w:kern w:val="0"/>
      <w:sz w:val="24"/>
      <w:szCs w:val="24"/>
      <w:u w:color="FFFFFF"/>
    </w:rPr>
  </w:style>
  <w:style w:type="paragraph" w:customStyle="1" w:styleId="583">
    <w:name w:val="封面工程名"/>
    <w:basedOn w:val="1"/>
    <w:qFormat/>
    <w:uiPriority w:val="0"/>
    <w:pPr>
      <w:adjustRightInd w:val="0"/>
      <w:snapToGrid w:val="0"/>
      <w:spacing w:line="360" w:lineRule="auto"/>
      <w:ind w:firstLine="723" w:firstLineChars="200"/>
      <w:jc w:val="center"/>
    </w:pPr>
    <w:rPr>
      <w:rFonts w:ascii="宋体" w:hAnsi="宋体"/>
      <w:b/>
      <w:bCs/>
      <w:kern w:val="0"/>
      <w:sz w:val="36"/>
      <w:u w:color="FFFFFF"/>
    </w:rPr>
  </w:style>
  <w:style w:type="paragraph" w:customStyle="1" w:styleId="584">
    <w:name w:val="封面环评"/>
    <w:basedOn w:val="1"/>
    <w:qFormat/>
    <w:uiPriority w:val="0"/>
    <w:pPr>
      <w:adjustRightInd w:val="0"/>
      <w:snapToGrid w:val="0"/>
      <w:spacing w:line="360" w:lineRule="auto"/>
      <w:jc w:val="center"/>
    </w:pPr>
    <w:rPr>
      <w:rFonts w:ascii="宋体" w:hAnsi="宋体"/>
      <w:b/>
      <w:bCs/>
      <w:kern w:val="0"/>
      <w:sz w:val="48"/>
      <w:u w:color="FFFFFF"/>
    </w:rPr>
  </w:style>
  <w:style w:type="paragraph" w:customStyle="1" w:styleId="585">
    <w:name w:val="表提11111"/>
    <w:basedOn w:val="84"/>
    <w:qFormat/>
    <w:uiPriority w:val="0"/>
    <w:pPr>
      <w:tabs>
        <w:tab w:val="left" w:pos="-3558"/>
        <w:tab w:val="left" w:pos="-2550"/>
        <w:tab w:val="left" w:pos="1727"/>
        <w:tab w:val="left" w:pos="1884"/>
        <w:tab w:val="left" w:pos="3075"/>
        <w:tab w:val="center" w:pos="4388"/>
      </w:tabs>
      <w:adjustRightInd w:val="0"/>
      <w:snapToGrid w:val="0"/>
      <w:spacing w:before="80" w:after="80"/>
      <w:ind w:firstLine="0" w:firstLineChars="0"/>
      <w:jc w:val="center"/>
      <w:outlineLvl w:val="0"/>
    </w:pPr>
    <w:rPr>
      <w:rFonts w:ascii="宋体" w:hAnsi="宋体"/>
      <w:color w:val="000000"/>
      <w:kern w:val="0"/>
      <w:sz w:val="20"/>
      <w:u w:color="FFFFFF"/>
    </w:rPr>
  </w:style>
  <w:style w:type="paragraph" w:customStyle="1" w:styleId="586">
    <w:name w:val="副标题4"/>
    <w:basedOn w:val="587"/>
    <w:qFormat/>
    <w:uiPriority w:val="0"/>
    <w:pPr>
      <w:tabs>
        <w:tab w:val="left" w:pos="672"/>
        <w:tab w:val="left" w:pos="720"/>
        <w:tab w:val="left" w:pos="862"/>
        <w:tab w:val="left" w:pos="1275"/>
        <w:tab w:val="left" w:pos="2100"/>
        <w:tab w:val="left" w:pos="3060"/>
      </w:tabs>
      <w:ind w:left="1275" w:hanging="705"/>
      <w:outlineLvl w:val="4"/>
    </w:pPr>
  </w:style>
  <w:style w:type="paragraph" w:customStyle="1" w:styleId="587">
    <w:name w:val="副标题3"/>
    <w:basedOn w:val="1"/>
    <w:qFormat/>
    <w:uiPriority w:val="0"/>
    <w:pPr>
      <w:keepLines/>
      <w:tabs>
        <w:tab w:val="left" w:pos="672"/>
        <w:tab w:val="left" w:pos="720"/>
        <w:tab w:val="left" w:pos="862"/>
      </w:tabs>
      <w:adjustRightInd w:val="0"/>
      <w:snapToGrid w:val="0"/>
      <w:spacing w:line="400" w:lineRule="atLeast"/>
      <w:ind w:left="672" w:hanging="348"/>
      <w:outlineLvl w:val="3"/>
    </w:pPr>
    <w:rPr>
      <w:rFonts w:ascii="宋体" w:hAnsi="宋体"/>
      <w:kern w:val="0"/>
      <w:sz w:val="24"/>
      <w:u w:color="FFFFFF"/>
    </w:rPr>
  </w:style>
  <w:style w:type="paragraph" w:customStyle="1" w:styleId="588">
    <w:name w:val="项目符号2"/>
    <w:basedOn w:val="481"/>
    <w:qFormat/>
    <w:uiPriority w:val="0"/>
    <w:pPr>
      <w:tabs>
        <w:tab w:val="left" w:pos="425"/>
      </w:tabs>
      <w:ind w:left="425" w:leftChars="0" w:hanging="425" w:firstLineChars="0"/>
    </w:pPr>
    <w:rPr>
      <w:rFonts w:ascii="Arial" w:hAnsi="Arial" w:eastAsia="楷体_GB2312"/>
      <w:color w:val="auto"/>
      <w:sz w:val="28"/>
    </w:rPr>
  </w:style>
  <w:style w:type="paragraph" w:customStyle="1" w:styleId="589">
    <w:name w:val="p92"/>
    <w:basedOn w:val="1"/>
    <w:qFormat/>
    <w:uiPriority w:val="0"/>
    <w:pPr>
      <w:widowControl/>
      <w:spacing w:before="100" w:beforeAutospacing="1" w:after="100" w:afterAutospacing="1" w:line="315" w:lineRule="atLeast"/>
      <w:jc w:val="left"/>
    </w:pPr>
    <w:rPr>
      <w:rFonts w:ascii="宋体" w:hAnsi="宋体" w:cs="宋体"/>
      <w:color w:val="252525"/>
      <w:kern w:val="0"/>
      <w:sz w:val="18"/>
      <w:szCs w:val="18"/>
      <w:u w:color="FFFFFF"/>
    </w:rPr>
  </w:style>
  <w:style w:type="paragraph" w:customStyle="1" w:styleId="590">
    <w:name w:val="样式2－王鹏"/>
    <w:basedOn w:val="1"/>
    <w:qFormat/>
    <w:uiPriority w:val="0"/>
    <w:pPr>
      <w:autoSpaceDE w:val="0"/>
      <w:autoSpaceDN w:val="0"/>
      <w:adjustRightInd w:val="0"/>
      <w:snapToGrid w:val="0"/>
      <w:spacing w:line="300" w:lineRule="auto"/>
      <w:jc w:val="center"/>
      <w:textAlignment w:val="baseline"/>
    </w:pPr>
    <w:rPr>
      <w:rFonts w:ascii="宋体" w:hAnsi="宋体"/>
      <w:kern w:val="0"/>
      <w:szCs w:val="21"/>
      <w:u w:color="FFFFFF"/>
    </w:rPr>
  </w:style>
  <w:style w:type="paragraph" w:customStyle="1" w:styleId="591">
    <w:name w:val="图"/>
    <w:next w:val="1"/>
    <w:qFormat/>
    <w:uiPriority w:val="0"/>
    <w:pPr>
      <w:spacing w:after="50"/>
      <w:jc w:val="center"/>
    </w:pPr>
    <w:rPr>
      <w:rFonts w:ascii="Times New Roman" w:hAnsi="Times New Roman" w:eastAsia="宋体" w:cs="Times New Roman"/>
      <w:snapToGrid w:val="0"/>
      <w:kern w:val="2"/>
      <w:sz w:val="21"/>
      <w:szCs w:val="24"/>
      <w:lang w:val="en-US" w:eastAsia="zh-CN" w:bidi="ar-SA"/>
    </w:rPr>
  </w:style>
  <w:style w:type="paragraph" w:customStyle="1" w:styleId="592">
    <w:name w:val="表格内容1"/>
    <w:basedOn w:val="1"/>
    <w:qFormat/>
    <w:uiPriority w:val="0"/>
    <w:pPr>
      <w:adjustRightInd w:val="0"/>
      <w:snapToGrid w:val="0"/>
      <w:spacing w:beforeLines="15" w:afterLines="15" w:line="240" w:lineRule="exact"/>
      <w:jc w:val="center"/>
    </w:pPr>
    <w:rPr>
      <w:rFonts w:ascii="宋体" w:hAnsi="宋体"/>
      <w:kern w:val="0"/>
      <w:u w:color="FFFFFF"/>
    </w:rPr>
  </w:style>
  <w:style w:type="paragraph" w:customStyle="1" w:styleId="593">
    <w:name w:val="注释"/>
    <w:basedOn w:val="1"/>
    <w:qFormat/>
    <w:uiPriority w:val="0"/>
    <w:pPr>
      <w:widowControl/>
      <w:adjustRightInd w:val="0"/>
      <w:snapToGrid w:val="0"/>
      <w:jc w:val="center"/>
    </w:pPr>
    <w:rPr>
      <w:rFonts w:ascii="宋体" w:hAnsi="宋体"/>
      <w:kern w:val="0"/>
      <w:sz w:val="18"/>
      <w:szCs w:val="21"/>
      <w:u w:color="FFFFFF"/>
    </w:rPr>
  </w:style>
  <w:style w:type="paragraph" w:customStyle="1" w:styleId="594">
    <w:name w:val="样式 宋体 小四 黑色 行距: 1.5 倍行距"/>
    <w:basedOn w:val="1"/>
    <w:qFormat/>
    <w:uiPriority w:val="0"/>
    <w:pPr>
      <w:spacing w:line="360" w:lineRule="auto"/>
      <w:ind w:firstLine="200" w:firstLineChars="200"/>
    </w:pPr>
    <w:rPr>
      <w:rFonts w:ascii="宋体" w:hAnsi="宋体"/>
      <w:color w:val="000000"/>
      <w:sz w:val="24"/>
      <w:u w:color="FFFFFF"/>
    </w:rPr>
  </w:style>
  <w:style w:type="paragraph" w:customStyle="1" w:styleId="595">
    <w:name w:val="普通(网站)11"/>
    <w:basedOn w:val="1"/>
    <w:qFormat/>
    <w:uiPriority w:val="0"/>
    <w:pPr>
      <w:widowControl/>
      <w:adjustRightInd w:val="0"/>
      <w:spacing w:before="100" w:after="100"/>
      <w:jc w:val="left"/>
    </w:pPr>
    <w:rPr>
      <w:rFonts w:ascii="宋体" w:hAnsi="宋体"/>
      <w:kern w:val="0"/>
      <w:sz w:val="24"/>
      <w:szCs w:val="28"/>
      <w:u w:color="FFFFFF"/>
    </w:rPr>
  </w:style>
  <w:style w:type="paragraph" w:customStyle="1" w:styleId="596">
    <w:name w:val="日期111"/>
    <w:basedOn w:val="1"/>
    <w:next w:val="1"/>
    <w:qFormat/>
    <w:uiPriority w:val="0"/>
    <w:pPr>
      <w:adjustRightInd w:val="0"/>
      <w:spacing w:line="312" w:lineRule="atLeast"/>
    </w:pPr>
    <w:rPr>
      <w:rFonts w:ascii="宋体" w:hAnsi="宋体"/>
      <w:kern w:val="0"/>
      <w:sz w:val="24"/>
      <w:u w:color="FFFFFF"/>
    </w:rPr>
  </w:style>
  <w:style w:type="paragraph" w:customStyle="1" w:styleId="597">
    <w:name w:val="正文报告"/>
    <w:basedOn w:val="1"/>
    <w:qFormat/>
    <w:uiPriority w:val="0"/>
    <w:pPr>
      <w:tabs>
        <w:tab w:val="left" w:pos="510"/>
      </w:tabs>
      <w:adjustRightInd w:val="0"/>
      <w:spacing w:line="460" w:lineRule="exact"/>
      <w:ind w:firstLine="482"/>
    </w:pPr>
    <w:rPr>
      <w:rFonts w:ascii="宋体" w:hAnsi="宋体"/>
      <w:kern w:val="0"/>
      <w:sz w:val="24"/>
      <w:u w:color="FFFFFF"/>
    </w:rPr>
  </w:style>
  <w:style w:type="paragraph" w:customStyle="1" w:styleId="598">
    <w:name w:val="正文4号"/>
    <w:basedOn w:val="1"/>
    <w:qFormat/>
    <w:uiPriority w:val="0"/>
    <w:pPr>
      <w:spacing w:line="360" w:lineRule="auto"/>
      <w:ind w:firstLine="200" w:firstLineChars="200"/>
    </w:pPr>
    <w:rPr>
      <w:rFonts w:ascii="宋体" w:hAnsi="宋体"/>
      <w:sz w:val="24"/>
      <w:u w:color="FFFFFF"/>
    </w:rPr>
  </w:style>
  <w:style w:type="paragraph" w:customStyle="1" w:styleId="599">
    <w:name w:val="样式 正文1 + Times New Roman 加粗"/>
    <w:basedOn w:val="1"/>
    <w:qFormat/>
    <w:uiPriority w:val="0"/>
    <w:pPr>
      <w:adjustRightInd w:val="0"/>
      <w:spacing w:line="360" w:lineRule="auto"/>
      <w:ind w:firstLine="200" w:firstLineChars="200"/>
      <w:jc w:val="left"/>
    </w:pPr>
    <w:rPr>
      <w:rFonts w:ascii="宋体" w:hAnsi="宋体"/>
      <w:b/>
      <w:bCs/>
      <w:kern w:val="0"/>
      <w:sz w:val="24"/>
      <w:u w:color="FFFFFF"/>
    </w:rPr>
  </w:style>
  <w:style w:type="paragraph" w:customStyle="1" w:styleId="600">
    <w:name w:val="样式 宋体 四号 行距: 1.5 倍行距"/>
    <w:basedOn w:val="1"/>
    <w:qFormat/>
    <w:uiPriority w:val="0"/>
    <w:pPr>
      <w:spacing w:line="360" w:lineRule="auto"/>
      <w:ind w:firstLine="480" w:firstLineChars="200"/>
    </w:pPr>
    <w:rPr>
      <w:rFonts w:ascii="宋体" w:hAnsi="宋体"/>
      <w:sz w:val="24"/>
      <w:u w:color="FFFFFF"/>
    </w:rPr>
  </w:style>
  <w:style w:type="paragraph" w:customStyle="1" w:styleId="601">
    <w:name w:val="1表格"/>
    <w:basedOn w:val="1"/>
    <w:qFormat/>
    <w:uiPriority w:val="0"/>
    <w:pPr>
      <w:snapToGrid w:val="0"/>
      <w:jc w:val="center"/>
      <w:outlineLvl w:val="4"/>
    </w:pPr>
    <w:rPr>
      <w:rFonts w:ascii="宋体" w:hAnsi="宋体"/>
      <w:spacing w:val="4"/>
      <w:u w:color="FFFFFF"/>
    </w:rPr>
  </w:style>
  <w:style w:type="paragraph" w:customStyle="1" w:styleId="602">
    <w:name w:val="表文字"/>
    <w:basedOn w:val="1"/>
    <w:link w:val="2288"/>
    <w:qFormat/>
    <w:uiPriority w:val="0"/>
    <w:pPr>
      <w:spacing w:line="240" w:lineRule="exact"/>
      <w:jc w:val="center"/>
    </w:pPr>
    <w:rPr>
      <w:rFonts w:ascii="宋体" w:hAnsi="宋体"/>
      <w:u w:color="FFFFFF"/>
    </w:rPr>
  </w:style>
  <w:style w:type="paragraph" w:customStyle="1" w:styleId="603">
    <w:name w:val="二级无标题条"/>
    <w:basedOn w:val="1"/>
    <w:qFormat/>
    <w:uiPriority w:val="0"/>
    <w:rPr>
      <w:rFonts w:ascii="宋体" w:hAnsi="宋体"/>
      <w:u w:color="FFFFFF"/>
    </w:rPr>
  </w:style>
  <w:style w:type="paragraph" w:customStyle="1" w:styleId="604">
    <w:name w:val="文本框文字"/>
    <w:basedOn w:val="1"/>
    <w:qFormat/>
    <w:uiPriority w:val="0"/>
    <w:pPr>
      <w:adjustRightInd w:val="0"/>
      <w:snapToGrid w:val="0"/>
      <w:spacing w:line="240" w:lineRule="exact"/>
      <w:jc w:val="center"/>
      <w:textAlignment w:val="center"/>
    </w:pPr>
    <w:rPr>
      <w:rFonts w:ascii="宋体" w:hAnsi="宋体"/>
      <w:kern w:val="0"/>
      <w:sz w:val="24"/>
      <w:u w:color="FFFFFF"/>
    </w:rPr>
  </w:style>
  <w:style w:type="paragraph" w:customStyle="1" w:styleId="605">
    <w:name w:val="无框文本框"/>
    <w:basedOn w:val="1"/>
    <w:qFormat/>
    <w:uiPriority w:val="0"/>
    <w:pPr>
      <w:adjustRightInd w:val="0"/>
      <w:snapToGrid w:val="0"/>
      <w:jc w:val="center"/>
    </w:pPr>
    <w:rPr>
      <w:rFonts w:ascii="宋体" w:hAnsi="宋体"/>
      <w:kern w:val="0"/>
      <w:sz w:val="18"/>
      <w:szCs w:val="18"/>
      <w:u w:color="FFFFFF"/>
    </w:rPr>
  </w:style>
  <w:style w:type="paragraph" w:customStyle="1" w:styleId="606">
    <w:name w:val="正文(1)"/>
    <w:basedOn w:val="1"/>
    <w:qFormat/>
    <w:uiPriority w:val="0"/>
    <w:pPr>
      <w:adjustRightInd w:val="0"/>
      <w:snapToGrid w:val="0"/>
      <w:spacing w:before="60" w:line="288" w:lineRule="auto"/>
      <w:ind w:firstLine="482" w:firstLineChars="200"/>
    </w:pPr>
    <w:rPr>
      <w:rFonts w:ascii="宋体" w:hAnsi="宋体"/>
      <w:b/>
      <w:kern w:val="0"/>
      <w:sz w:val="24"/>
      <w:u w:color="FFFFFF"/>
      <w:vertAlign w:val="subscript"/>
    </w:rPr>
  </w:style>
  <w:style w:type="paragraph" w:customStyle="1" w:styleId="607">
    <w:name w:val="正文（1）"/>
    <w:basedOn w:val="1"/>
    <w:qFormat/>
    <w:uiPriority w:val="0"/>
    <w:pPr>
      <w:adjustRightInd w:val="0"/>
      <w:snapToGrid w:val="0"/>
      <w:spacing w:before="60" w:line="300" w:lineRule="auto"/>
      <w:ind w:firstLine="366" w:firstLineChars="200"/>
    </w:pPr>
    <w:rPr>
      <w:rFonts w:ascii="宋体" w:hAnsi="宋体"/>
      <w:b/>
      <w:bCs/>
      <w:kern w:val="0"/>
      <w:sz w:val="24"/>
      <w:u w:color="FFFFFF"/>
    </w:rPr>
  </w:style>
  <w:style w:type="paragraph" w:customStyle="1" w:styleId="608">
    <w:name w:val="样式111"/>
    <w:qFormat/>
    <w:uiPriority w:val="0"/>
    <w:pPr>
      <w:adjustRightInd w:val="0"/>
      <w:snapToGrid w:val="0"/>
      <w:jc w:val="both"/>
    </w:pPr>
    <w:rPr>
      <w:rFonts w:ascii="宋体" w:hAnsi="Times New Roman" w:eastAsia="宋体" w:cs="Times New Roman"/>
      <w:snapToGrid w:val="0"/>
      <w:kern w:val="2"/>
      <w:sz w:val="21"/>
      <w:szCs w:val="24"/>
      <w:lang w:val="en-US" w:eastAsia="zh-CN" w:bidi="ar-SA"/>
    </w:rPr>
  </w:style>
  <w:style w:type="paragraph" w:customStyle="1" w:styleId="609">
    <w:name w:val="小字体表格"/>
    <w:basedOn w:val="1"/>
    <w:qFormat/>
    <w:uiPriority w:val="0"/>
    <w:pPr>
      <w:snapToGrid w:val="0"/>
      <w:jc w:val="center"/>
    </w:pPr>
    <w:rPr>
      <w:rFonts w:ascii="宋体" w:hAnsi="宋体"/>
      <w:kern w:val="0"/>
      <w:u w:color="FFFFFF"/>
    </w:rPr>
  </w:style>
  <w:style w:type="paragraph" w:customStyle="1" w:styleId="610">
    <w:name w:val="缩格正文"/>
    <w:basedOn w:val="1"/>
    <w:qFormat/>
    <w:uiPriority w:val="0"/>
    <w:pPr>
      <w:snapToGrid w:val="0"/>
      <w:spacing w:before="120"/>
      <w:ind w:firstLine="600"/>
    </w:pPr>
    <w:rPr>
      <w:rFonts w:ascii="宋体" w:hAnsi="宋体" w:eastAsia="昆仑楷体"/>
      <w:kern w:val="0"/>
      <w:sz w:val="24"/>
      <w:u w:color="FFFFFF"/>
    </w:rPr>
  </w:style>
  <w:style w:type="paragraph" w:customStyle="1" w:styleId="611">
    <w:name w:val="题目封页"/>
    <w:basedOn w:val="1"/>
    <w:next w:val="1"/>
    <w:qFormat/>
    <w:uiPriority w:val="0"/>
    <w:pPr>
      <w:keepNext/>
      <w:keepLines/>
      <w:snapToGrid w:val="0"/>
      <w:spacing w:before="1800" w:line="240" w:lineRule="atLeast"/>
      <w:ind w:firstLine="482"/>
    </w:pPr>
    <w:rPr>
      <w:rFonts w:ascii="Arial" w:hAnsi="Arial"/>
      <w:b/>
      <w:spacing w:val="-48"/>
      <w:kern w:val="28"/>
      <w:sz w:val="72"/>
      <w:u w:color="FFFFFF"/>
    </w:rPr>
  </w:style>
  <w:style w:type="paragraph" w:customStyle="1" w:styleId="612">
    <w:name w:val="文档标签"/>
    <w:basedOn w:val="1"/>
    <w:next w:val="1"/>
    <w:qFormat/>
    <w:uiPriority w:val="0"/>
    <w:pPr>
      <w:keepNext/>
      <w:keepLines/>
      <w:snapToGrid w:val="0"/>
      <w:spacing w:before="160" w:line="220" w:lineRule="atLeast"/>
      <w:ind w:firstLine="482"/>
    </w:pPr>
    <w:rPr>
      <w:rFonts w:ascii="宋体" w:hAnsi="宋体"/>
      <w:spacing w:val="-30"/>
      <w:kern w:val="28"/>
      <w:sz w:val="60"/>
      <w:u w:color="FFFFFF"/>
    </w:rPr>
  </w:style>
  <w:style w:type="paragraph" w:customStyle="1" w:styleId="613">
    <w:name w:val="节标签"/>
    <w:basedOn w:val="1"/>
    <w:next w:val="1"/>
    <w:qFormat/>
    <w:uiPriority w:val="0"/>
    <w:pPr>
      <w:snapToGrid w:val="0"/>
      <w:spacing w:before="400" w:after="440"/>
      <w:ind w:firstLine="482"/>
    </w:pPr>
    <w:rPr>
      <w:rFonts w:ascii="宋体" w:hAnsi="宋体"/>
      <w:spacing w:val="-30"/>
      <w:kern w:val="0"/>
      <w:sz w:val="60"/>
      <w:u w:color="FFFFFF"/>
    </w:rPr>
  </w:style>
  <w:style w:type="paragraph" w:customStyle="1" w:styleId="614">
    <w:name w:val="偶页脚样式"/>
    <w:basedOn w:val="33"/>
    <w:qFormat/>
    <w:uiPriority w:val="0"/>
    <w:pPr>
      <w:pBdr>
        <w:top w:val="single" w:color="auto" w:sz="4" w:space="1"/>
        <w:bottom w:val="single" w:color="auto" w:sz="6" w:space="1"/>
      </w:pBdr>
      <w:spacing w:before="600"/>
      <w:ind w:firstLine="482"/>
    </w:pPr>
    <w:rPr>
      <w:rFonts w:ascii="宋体" w:hAnsi="宋体"/>
      <w:b/>
      <w:u w:color="FFFFFF"/>
    </w:rPr>
  </w:style>
  <w:style w:type="paragraph" w:customStyle="1" w:styleId="615">
    <w:name w:val="偶页页眉样式"/>
    <w:basedOn w:val="24"/>
    <w:qFormat/>
    <w:uiPriority w:val="0"/>
    <w:pPr>
      <w:pBdr>
        <w:bottom w:val="none" w:color="auto" w:sz="0" w:space="0"/>
      </w:pBdr>
      <w:tabs>
        <w:tab w:val="clear" w:pos="4153"/>
        <w:tab w:val="clear" w:pos="8306"/>
      </w:tabs>
      <w:snapToGrid/>
      <w:jc w:val="both"/>
    </w:pPr>
    <w:rPr>
      <w:sz w:val="21"/>
    </w:rPr>
  </w:style>
  <w:style w:type="paragraph" w:customStyle="1" w:styleId="616">
    <w:name w:val="奇页脚样式"/>
    <w:basedOn w:val="33"/>
    <w:qFormat/>
    <w:uiPriority w:val="0"/>
    <w:pPr>
      <w:pBdr>
        <w:top w:val="single" w:color="auto" w:sz="4" w:space="1"/>
        <w:bottom w:val="single" w:color="auto" w:sz="6" w:space="1"/>
      </w:pBdr>
      <w:spacing w:before="600"/>
      <w:ind w:firstLine="482"/>
    </w:pPr>
    <w:rPr>
      <w:rFonts w:ascii="宋体" w:hAnsi="宋体"/>
      <w:b/>
      <w:u w:color="FFFFFF"/>
    </w:rPr>
  </w:style>
  <w:style w:type="paragraph" w:customStyle="1" w:styleId="617">
    <w:name w:val="奇页页眉样式"/>
    <w:basedOn w:val="24"/>
    <w:qFormat/>
    <w:uiPriority w:val="0"/>
    <w:pPr>
      <w:pBdr>
        <w:bottom w:val="none" w:color="auto" w:sz="0" w:space="0"/>
      </w:pBdr>
      <w:tabs>
        <w:tab w:val="clear" w:pos="4153"/>
        <w:tab w:val="clear" w:pos="8306"/>
      </w:tabs>
      <w:snapToGrid/>
      <w:jc w:val="both"/>
    </w:pPr>
    <w:rPr>
      <w:sz w:val="21"/>
    </w:rPr>
  </w:style>
  <w:style w:type="paragraph" w:customStyle="1" w:styleId="618">
    <w:name w:val="首页脚样式"/>
    <w:basedOn w:val="33"/>
    <w:qFormat/>
    <w:uiPriority w:val="0"/>
    <w:pPr>
      <w:pBdr>
        <w:top w:val="single" w:color="auto" w:sz="4" w:space="1"/>
        <w:bottom w:val="single" w:color="auto" w:sz="6" w:space="1"/>
      </w:pBdr>
      <w:spacing w:before="600"/>
      <w:ind w:firstLine="482"/>
    </w:pPr>
    <w:rPr>
      <w:rFonts w:ascii="宋体" w:hAnsi="宋体"/>
      <w:b/>
      <w:u w:color="FFFFFF"/>
    </w:rPr>
  </w:style>
  <w:style w:type="paragraph" w:customStyle="1" w:styleId="619">
    <w:name w:val="首页页眉样式"/>
    <w:basedOn w:val="24"/>
    <w:qFormat/>
    <w:uiPriority w:val="0"/>
    <w:pPr>
      <w:pBdr>
        <w:bottom w:val="none" w:color="auto" w:sz="0" w:space="0"/>
      </w:pBdr>
      <w:tabs>
        <w:tab w:val="clear" w:pos="4153"/>
        <w:tab w:val="clear" w:pos="8306"/>
      </w:tabs>
      <w:snapToGrid/>
      <w:jc w:val="both"/>
    </w:pPr>
    <w:rPr>
      <w:sz w:val="21"/>
    </w:rPr>
  </w:style>
  <w:style w:type="paragraph" w:customStyle="1" w:styleId="620">
    <w:name w:val="章节题目"/>
    <w:basedOn w:val="1"/>
    <w:next w:val="1"/>
    <w:qFormat/>
    <w:uiPriority w:val="0"/>
    <w:pPr>
      <w:keepNext/>
      <w:keepLines/>
      <w:snapToGrid w:val="0"/>
      <w:spacing w:before="720" w:after="400" w:line="540" w:lineRule="atLeast"/>
      <w:ind w:right="2160" w:firstLine="482"/>
    </w:pPr>
    <w:rPr>
      <w:rFonts w:ascii="宋体" w:hAnsi="宋体"/>
      <w:spacing w:val="-40"/>
      <w:kern w:val="28"/>
      <w:sz w:val="60"/>
      <w:u w:color="FFFFFF"/>
    </w:rPr>
  </w:style>
  <w:style w:type="paragraph" w:customStyle="1" w:styleId="621">
    <w:name w:val="章节号"/>
    <w:basedOn w:val="1"/>
    <w:next w:val="620"/>
    <w:qFormat/>
    <w:uiPriority w:val="0"/>
    <w:pPr>
      <w:snapToGrid w:val="0"/>
      <w:spacing w:before="770" w:after="440"/>
      <w:ind w:firstLine="482"/>
    </w:pPr>
    <w:rPr>
      <w:rFonts w:ascii="宋体" w:hAnsi="宋体"/>
      <w:spacing w:val="-30"/>
      <w:kern w:val="0"/>
      <w:sz w:val="60"/>
      <w:u w:color="FFFFFF"/>
    </w:rPr>
  </w:style>
  <w:style w:type="paragraph" w:customStyle="1" w:styleId="622">
    <w:name w:val="wtext"/>
    <w:basedOn w:val="1"/>
    <w:qFormat/>
    <w:uiPriority w:val="0"/>
    <w:pPr>
      <w:widowControl/>
      <w:spacing w:before="100" w:beforeAutospacing="1" w:after="100" w:afterAutospacing="1" w:line="288" w:lineRule="auto"/>
      <w:ind w:firstLine="480" w:firstLineChars="200"/>
      <w:jc w:val="left"/>
    </w:pPr>
    <w:rPr>
      <w:rFonts w:ascii="ˎ̥" w:hAnsi="ˎ̥"/>
      <w:color w:val="000000"/>
      <w:kern w:val="0"/>
      <w:sz w:val="22"/>
      <w:szCs w:val="22"/>
      <w:u w:color="FFFFFF"/>
    </w:rPr>
  </w:style>
  <w:style w:type="paragraph" w:customStyle="1" w:styleId="623">
    <w:name w:val="正文新"/>
    <w:basedOn w:val="146"/>
    <w:qFormat/>
    <w:uiPriority w:val="0"/>
    <w:pPr>
      <w:spacing w:before="120" w:after="120" w:line="300" w:lineRule="auto"/>
      <w:ind w:firstLine="510"/>
    </w:pPr>
    <w:rPr>
      <w:rFonts w:ascii="宋体" w:hAnsi="Arial" w:eastAsia="宋体"/>
      <w:kern w:val="0"/>
      <w:sz w:val="24"/>
      <w:u w:color="FFFFFF"/>
    </w:rPr>
  </w:style>
  <w:style w:type="paragraph" w:customStyle="1" w:styleId="624">
    <w:name w:val="表格填充2"/>
    <w:basedOn w:val="171"/>
    <w:qFormat/>
    <w:uiPriority w:val="0"/>
    <w:pPr>
      <w:snapToGrid/>
    </w:pPr>
    <w:rPr>
      <w:rFonts w:ascii="宋体" w:hAnsi="宋体" w:eastAsia="宋体"/>
      <w:color w:val="auto"/>
      <w:kern w:val="0"/>
      <w:sz w:val="24"/>
      <w:szCs w:val="18"/>
      <w:u w:color="FFFFFF"/>
    </w:rPr>
  </w:style>
  <w:style w:type="paragraph" w:customStyle="1" w:styleId="625">
    <w:name w:val="样式 正文一 + 三号 首行缩进:  2 字符"/>
    <w:basedOn w:val="1"/>
    <w:qFormat/>
    <w:uiPriority w:val="0"/>
    <w:pPr>
      <w:autoSpaceDE w:val="0"/>
      <w:autoSpaceDN w:val="0"/>
      <w:adjustRightInd w:val="0"/>
      <w:spacing w:line="600" w:lineRule="exact"/>
      <w:ind w:firstLine="200" w:firstLineChars="200"/>
    </w:pPr>
    <w:rPr>
      <w:rFonts w:ascii="仿宋_GB2312" w:hAnsi="宋体" w:eastAsia="仿宋_GB2312"/>
      <w:color w:val="000000"/>
      <w:kern w:val="0"/>
      <w:sz w:val="32"/>
      <w:u w:color="FFFFFF"/>
    </w:rPr>
  </w:style>
  <w:style w:type="paragraph" w:customStyle="1" w:styleId="626">
    <w:name w:val="_Style 16"/>
    <w:basedOn w:val="1"/>
    <w:qFormat/>
    <w:uiPriority w:val="0"/>
    <w:pPr>
      <w:widowControl/>
      <w:spacing w:after="160" w:line="240" w:lineRule="exact"/>
      <w:ind w:left="100" w:leftChars="-100" w:hanging="200" w:hangingChars="200"/>
      <w:jc w:val="left"/>
    </w:pPr>
    <w:rPr>
      <w:szCs w:val="20"/>
    </w:rPr>
  </w:style>
  <w:style w:type="paragraph" w:customStyle="1" w:styleId="627">
    <w:name w:val="样式 表格2 + 行距: 最小值 16 磅"/>
    <w:basedOn w:val="566"/>
    <w:qFormat/>
    <w:uiPriority w:val="0"/>
    <w:pPr>
      <w:spacing w:line="360" w:lineRule="atLeast"/>
    </w:pPr>
    <w:rPr>
      <w:rFonts w:ascii="Times New Roman" w:hAnsi="Times New Roman" w:cs="Times New Roman"/>
      <w:sz w:val="21"/>
      <w:szCs w:val="20"/>
    </w:rPr>
  </w:style>
  <w:style w:type="paragraph" w:customStyle="1" w:styleId="628">
    <w:name w:val="(文字) (文字)"/>
    <w:basedOn w:val="1"/>
    <w:qFormat/>
    <w:uiPriority w:val="0"/>
  </w:style>
  <w:style w:type="paragraph" w:customStyle="1" w:styleId="629">
    <w:name w:val="Char15"/>
    <w:basedOn w:val="1"/>
    <w:next w:val="1"/>
    <w:qFormat/>
    <w:uiPriority w:val="0"/>
    <w:pPr>
      <w:ind w:firstLine="200" w:firstLineChars="200"/>
    </w:pPr>
    <w:rPr>
      <w:rFonts w:ascii="宋体" w:hAnsi="宋体" w:cs="宋体"/>
      <w:sz w:val="24"/>
      <w:u w:color="FFFFFF"/>
    </w:rPr>
  </w:style>
  <w:style w:type="paragraph" w:customStyle="1" w:styleId="630">
    <w:name w:val="nilo_正文"/>
    <w:basedOn w:val="1"/>
    <w:qFormat/>
    <w:uiPriority w:val="0"/>
    <w:pPr>
      <w:spacing w:line="300" w:lineRule="auto"/>
      <w:ind w:firstLine="200" w:firstLineChars="200"/>
      <w:jc w:val="left"/>
    </w:pPr>
    <w:rPr>
      <w:rFonts w:ascii="宋体" w:hAnsi="宋体"/>
      <w:szCs w:val="21"/>
    </w:rPr>
  </w:style>
  <w:style w:type="paragraph" w:customStyle="1" w:styleId="631">
    <w:name w:val="样式 居中 段前: 4 磅 段后: 4 磅"/>
    <w:basedOn w:val="1"/>
    <w:qFormat/>
    <w:uiPriority w:val="0"/>
    <w:pPr>
      <w:snapToGrid w:val="0"/>
      <w:spacing w:before="80" w:after="80"/>
      <w:jc w:val="center"/>
    </w:pPr>
    <w:rPr>
      <w:rFonts w:cs="宋体"/>
      <w:szCs w:val="20"/>
    </w:rPr>
  </w:style>
  <w:style w:type="paragraph" w:customStyle="1" w:styleId="632">
    <w:name w:val="表体宋旭峰"/>
    <w:basedOn w:val="1"/>
    <w:qFormat/>
    <w:uiPriority w:val="0"/>
    <w:pPr>
      <w:overflowPunct w:val="0"/>
      <w:adjustRightInd w:val="0"/>
      <w:snapToGrid w:val="0"/>
      <w:ind w:firstLine="420" w:firstLineChars="200"/>
      <w:jc w:val="left"/>
      <w:textAlignment w:val="baseline"/>
    </w:pPr>
    <w:rPr>
      <w:rFonts w:ascii="宋体" w:hAnsi="宋体" w:cs="Courier New"/>
      <w:color w:val="000000"/>
      <w:kern w:val="0"/>
      <w:szCs w:val="21"/>
      <w:u w:color="FFFFFF"/>
    </w:rPr>
  </w:style>
  <w:style w:type="paragraph" w:customStyle="1" w:styleId="633">
    <w:name w:val="Char Char Char Char Char Char Char Char Char Char Char Char Char"/>
    <w:basedOn w:val="1"/>
    <w:qFormat/>
    <w:uiPriority w:val="0"/>
    <w:pPr>
      <w:ind w:firstLine="200" w:firstLineChars="200"/>
    </w:pPr>
    <w:rPr>
      <w:rFonts w:ascii="Tahoma" w:hAnsi="Tahoma"/>
      <w:sz w:val="24"/>
      <w:szCs w:val="20"/>
    </w:rPr>
  </w:style>
  <w:style w:type="paragraph" w:customStyle="1" w:styleId="634">
    <w:name w:val="段落"/>
    <w:basedOn w:val="1"/>
    <w:qFormat/>
    <w:uiPriority w:val="0"/>
    <w:pPr>
      <w:spacing w:line="360" w:lineRule="auto"/>
      <w:ind w:firstLine="200" w:firstLineChars="200"/>
    </w:pPr>
    <w:rPr>
      <w:sz w:val="24"/>
    </w:rPr>
  </w:style>
  <w:style w:type="paragraph" w:customStyle="1" w:styleId="635">
    <w:name w:val="表注"/>
    <w:basedOn w:val="66"/>
    <w:qFormat/>
    <w:uiPriority w:val="0"/>
    <w:pPr>
      <w:tabs>
        <w:tab w:val="left" w:pos="4305"/>
      </w:tabs>
      <w:adjustRightInd w:val="0"/>
      <w:snapToGrid w:val="0"/>
      <w:spacing w:afterLines="50"/>
      <w:ind w:left="0" w:leftChars="0"/>
      <w:jc w:val="left"/>
    </w:pPr>
    <w:rPr>
      <w:rFonts w:ascii="黑体" w:eastAsia="黑体"/>
      <w:sz w:val="18"/>
      <w:szCs w:val="21"/>
    </w:rPr>
  </w:style>
  <w:style w:type="paragraph" w:customStyle="1" w:styleId="636">
    <w:name w:val="正文段落（宋旭峰）"/>
    <w:basedOn w:val="1"/>
    <w:link w:val="2092"/>
    <w:qFormat/>
    <w:uiPriority w:val="0"/>
    <w:pPr>
      <w:spacing w:line="360" w:lineRule="auto"/>
      <w:ind w:firstLine="200" w:firstLineChars="200"/>
      <w:jc w:val="left"/>
    </w:pPr>
    <w:rPr>
      <w:sz w:val="24"/>
    </w:rPr>
  </w:style>
  <w:style w:type="paragraph" w:customStyle="1" w:styleId="637">
    <w:name w:val="表、图名宋旭峰"/>
    <w:basedOn w:val="1"/>
    <w:link w:val="2462"/>
    <w:qFormat/>
    <w:uiPriority w:val="0"/>
    <w:pPr>
      <w:spacing w:line="520" w:lineRule="exact"/>
      <w:jc w:val="center"/>
    </w:pPr>
    <w:rPr>
      <w:rFonts w:ascii="Calibri" w:hAnsi="Calibri" w:eastAsia="华文中宋"/>
      <w:b/>
      <w:sz w:val="28"/>
      <w:szCs w:val="28"/>
    </w:rPr>
  </w:style>
  <w:style w:type="paragraph" w:customStyle="1" w:styleId="638">
    <w:name w:val="表体"/>
    <w:basedOn w:val="193"/>
    <w:qFormat/>
    <w:uiPriority w:val="0"/>
    <w:pPr>
      <w:overflowPunct w:val="0"/>
      <w:snapToGrid/>
      <w:spacing w:line="300" w:lineRule="atLeast"/>
      <w:textAlignment w:val="baseline"/>
    </w:pPr>
    <w:rPr>
      <w:kern w:val="24"/>
      <w:sz w:val="18"/>
      <w:szCs w:val="20"/>
    </w:rPr>
  </w:style>
  <w:style w:type="paragraph" w:customStyle="1" w:styleId="639">
    <w:name w:val="表中文字"/>
    <w:basedOn w:val="1"/>
    <w:qFormat/>
    <w:uiPriority w:val="0"/>
    <w:pPr>
      <w:snapToGrid w:val="0"/>
      <w:spacing w:line="240" w:lineRule="exact"/>
      <w:jc w:val="center"/>
    </w:pPr>
    <w:rPr>
      <w:sz w:val="18"/>
      <w:szCs w:val="18"/>
    </w:rPr>
  </w:style>
  <w:style w:type="paragraph" w:customStyle="1" w:styleId="640">
    <w:name w:val="表左"/>
    <w:basedOn w:val="1"/>
    <w:qFormat/>
    <w:uiPriority w:val="0"/>
    <w:pPr>
      <w:spacing w:line="280" w:lineRule="exact"/>
      <w:ind w:firstLine="200" w:firstLineChars="200"/>
      <w:jc w:val="left"/>
    </w:pPr>
    <w:rPr>
      <w:rFonts w:ascii="宋体"/>
      <w:color w:val="000000"/>
      <w:sz w:val="18"/>
    </w:rPr>
  </w:style>
  <w:style w:type="paragraph" w:customStyle="1" w:styleId="641">
    <w:name w:val="正文仿宋"/>
    <w:basedOn w:val="1"/>
    <w:qFormat/>
    <w:uiPriority w:val="0"/>
    <w:pPr>
      <w:adjustRightInd w:val="0"/>
      <w:snapToGrid w:val="0"/>
      <w:spacing w:line="360" w:lineRule="auto"/>
      <w:ind w:firstLine="567" w:firstLineChars="200"/>
    </w:pPr>
    <w:rPr>
      <w:rFonts w:eastAsia="仿宋_GB2312"/>
      <w:kern w:val="0"/>
      <w:sz w:val="24"/>
      <w:szCs w:val="20"/>
    </w:rPr>
  </w:style>
  <w:style w:type="paragraph" w:customStyle="1" w:styleId="642">
    <w:name w:val="正文段落（韩奇）"/>
    <w:basedOn w:val="1"/>
    <w:qFormat/>
    <w:uiPriority w:val="0"/>
    <w:pPr>
      <w:spacing w:line="360" w:lineRule="auto"/>
      <w:ind w:firstLine="480" w:firstLineChars="200"/>
      <w:jc w:val="left"/>
    </w:pPr>
    <w:rPr>
      <w:kern w:val="0"/>
      <w:sz w:val="24"/>
    </w:rPr>
  </w:style>
  <w:style w:type="paragraph" w:customStyle="1" w:styleId="643">
    <w:name w:val="Char Char Char Char Char Char1 Char2"/>
    <w:basedOn w:val="1"/>
    <w:qFormat/>
    <w:uiPriority w:val="0"/>
    <w:pPr>
      <w:adjustRightInd w:val="0"/>
      <w:ind w:firstLine="200" w:firstLineChars="200"/>
      <w:textAlignment w:val="baseline"/>
    </w:pPr>
    <w:rPr>
      <w:szCs w:val="20"/>
    </w:rPr>
  </w:style>
  <w:style w:type="paragraph" w:customStyle="1" w:styleId="644">
    <w:name w:val="依据文字"/>
    <w:basedOn w:val="2"/>
    <w:qFormat/>
    <w:uiPriority w:val="0"/>
    <w:pPr>
      <w:tabs>
        <w:tab w:val="left" w:pos="420"/>
        <w:tab w:val="left" w:pos="870"/>
        <w:tab w:val="left" w:pos="3150"/>
      </w:tabs>
      <w:autoSpaceDE w:val="0"/>
      <w:autoSpaceDN w:val="0"/>
      <w:adjustRightInd w:val="0"/>
      <w:spacing w:before="60" w:line="336" w:lineRule="auto"/>
      <w:ind w:firstLine="527" w:firstLineChars="0"/>
      <w:textAlignment w:val="baseline"/>
    </w:pPr>
    <w:rPr>
      <w:rFonts w:ascii="宋体"/>
      <w:sz w:val="24"/>
      <w:szCs w:val="20"/>
    </w:rPr>
  </w:style>
  <w:style w:type="paragraph" w:customStyle="1" w:styleId="645">
    <w:name w:val="右侧"/>
    <w:qFormat/>
    <w:uiPriority w:val="0"/>
    <w:pPr>
      <w:spacing w:line="280" w:lineRule="exact"/>
      <w:jc w:val="right"/>
    </w:pPr>
    <w:rPr>
      <w:rFonts w:ascii="Batang" w:hAnsi="Batang" w:eastAsia="宋体" w:cs="Times New Roman"/>
      <w:snapToGrid w:val="0"/>
      <w:color w:val="000000"/>
      <w:kern w:val="2"/>
      <w:sz w:val="18"/>
      <w:szCs w:val="24"/>
      <w:lang w:val="en-US" w:eastAsia="zh-CN" w:bidi="ar-SA"/>
    </w:rPr>
  </w:style>
  <w:style w:type="paragraph" w:customStyle="1" w:styleId="646">
    <w:name w:val="左侧"/>
    <w:qFormat/>
    <w:uiPriority w:val="0"/>
    <w:pPr>
      <w:spacing w:line="280" w:lineRule="exact"/>
      <w:jc w:val="center"/>
    </w:pPr>
    <w:rPr>
      <w:rFonts w:ascii="Batang" w:hAnsi="Batang" w:eastAsia="宋体" w:cs="Times New Roman"/>
      <w:snapToGrid w:val="0"/>
      <w:color w:val="000000"/>
      <w:kern w:val="2"/>
      <w:sz w:val="21"/>
      <w:szCs w:val="24"/>
      <w:lang w:val="en-US" w:eastAsia="zh-CN" w:bidi="ar-SA"/>
    </w:rPr>
  </w:style>
  <w:style w:type="paragraph" w:customStyle="1" w:styleId="647">
    <w:name w:val="正文图五"/>
    <w:basedOn w:val="1"/>
    <w:qFormat/>
    <w:uiPriority w:val="0"/>
    <w:pPr>
      <w:adjustRightInd w:val="0"/>
      <w:snapToGrid w:val="0"/>
      <w:spacing w:beforeLines="10"/>
      <w:ind w:firstLine="200" w:firstLineChars="200"/>
      <w:jc w:val="center"/>
    </w:pPr>
    <w:rPr>
      <w:rFonts w:eastAsia="仿宋_GB2312"/>
      <w:spacing w:val="6"/>
      <w:szCs w:val="20"/>
    </w:rPr>
  </w:style>
  <w:style w:type="paragraph" w:customStyle="1" w:styleId="648">
    <w:name w:val="正文图竖五"/>
    <w:basedOn w:val="1"/>
    <w:qFormat/>
    <w:uiPriority w:val="0"/>
    <w:pPr>
      <w:adjustRightInd w:val="0"/>
      <w:snapToGrid w:val="0"/>
      <w:spacing w:beforeLines="20"/>
      <w:ind w:firstLine="200" w:firstLineChars="200"/>
      <w:jc w:val="center"/>
    </w:pPr>
    <w:rPr>
      <w:kern w:val="0"/>
      <w:szCs w:val="20"/>
    </w:rPr>
  </w:style>
  <w:style w:type="paragraph" w:customStyle="1" w:styleId="649">
    <w:name w:val="目录2"/>
    <w:basedOn w:val="212"/>
    <w:next w:val="1"/>
    <w:qFormat/>
    <w:uiPriority w:val="0"/>
    <w:pPr>
      <w:widowControl/>
      <w:tabs>
        <w:tab w:val="left" w:leader="dot" w:pos="8492"/>
        <w:tab w:val="clear" w:pos="840"/>
        <w:tab w:val="clear" w:pos="8607"/>
      </w:tabs>
      <w:spacing w:before="120"/>
      <w:ind w:left="0" w:firstLine="420" w:firstLineChars="200"/>
    </w:pPr>
    <w:rPr>
      <w:i/>
      <w:iCs/>
      <w:color w:val="000000"/>
      <w:kern w:val="0"/>
      <w:u w:color="000000"/>
    </w:rPr>
  </w:style>
  <w:style w:type="paragraph" w:customStyle="1" w:styleId="650">
    <w:name w:val="目录3"/>
    <w:basedOn w:val="1"/>
    <w:next w:val="1"/>
    <w:qFormat/>
    <w:uiPriority w:val="0"/>
    <w:pPr>
      <w:widowControl/>
      <w:tabs>
        <w:tab w:val="left" w:leader="dot" w:pos="8492"/>
      </w:tabs>
      <w:spacing w:line="748" w:lineRule="atLeast"/>
      <w:ind w:left="419" w:firstLine="419" w:firstLineChars="200"/>
    </w:pPr>
    <w:rPr>
      <w:rFonts w:ascii="宋体"/>
      <w:color w:val="000000"/>
      <w:kern w:val="0"/>
      <w:sz w:val="24"/>
      <w:szCs w:val="20"/>
      <w:u w:color="000000"/>
    </w:rPr>
  </w:style>
  <w:style w:type="paragraph" w:customStyle="1" w:styleId="651">
    <w:name w:val="热电厂正文 Char Char Char Char Char"/>
    <w:basedOn w:val="1"/>
    <w:link w:val="2074"/>
    <w:qFormat/>
    <w:uiPriority w:val="0"/>
    <w:pPr>
      <w:spacing w:line="440" w:lineRule="exact"/>
      <w:ind w:firstLine="480" w:firstLineChars="200"/>
    </w:pPr>
    <w:rPr>
      <w:sz w:val="24"/>
    </w:rPr>
  </w:style>
  <w:style w:type="paragraph" w:customStyle="1" w:styleId="652">
    <w:name w:val="纯文本11"/>
    <w:basedOn w:val="1"/>
    <w:qFormat/>
    <w:uiPriority w:val="0"/>
    <w:pPr>
      <w:spacing w:line="240" w:lineRule="atLeast"/>
      <w:ind w:firstLine="200" w:firstLineChars="200"/>
      <w:jc w:val="center"/>
    </w:pPr>
    <w:rPr>
      <w:rFonts w:ascii="宋体" w:hAnsi="宋体"/>
      <w:bCs/>
      <w:iCs/>
      <w:sz w:val="18"/>
      <w:szCs w:val="18"/>
    </w:rPr>
  </w:style>
  <w:style w:type="paragraph" w:customStyle="1" w:styleId="653">
    <w:name w:val="lff"/>
    <w:basedOn w:val="84"/>
    <w:link w:val="2076"/>
    <w:qFormat/>
    <w:uiPriority w:val="0"/>
    <w:pPr>
      <w:spacing w:after="0" w:line="360" w:lineRule="auto"/>
      <w:ind w:firstLine="480" w:firstLineChars="200"/>
    </w:pPr>
    <w:rPr>
      <w:rFonts w:ascii="仿宋_GB2312" w:eastAsia="仿宋_GB2312"/>
      <w:color w:val="000000"/>
      <w:sz w:val="24"/>
    </w:rPr>
  </w:style>
  <w:style w:type="paragraph" w:customStyle="1" w:styleId="654">
    <w:name w:val="右五"/>
    <w:basedOn w:val="655"/>
    <w:next w:val="1"/>
    <w:qFormat/>
    <w:uiPriority w:val="0"/>
    <w:pPr>
      <w:jc w:val="right"/>
    </w:pPr>
  </w:style>
  <w:style w:type="paragraph" w:customStyle="1" w:styleId="655">
    <w:name w:val="左五"/>
    <w:basedOn w:val="1"/>
    <w:qFormat/>
    <w:uiPriority w:val="0"/>
    <w:pPr>
      <w:adjustRightInd w:val="0"/>
      <w:snapToGrid w:val="0"/>
      <w:spacing w:line="280" w:lineRule="exact"/>
      <w:ind w:firstLine="200" w:firstLineChars="200"/>
      <w:jc w:val="left"/>
    </w:pPr>
    <w:rPr>
      <w:rFonts w:ascii="宋体" w:hAnsi="Symusic"/>
      <w:color w:val="000000"/>
      <w:sz w:val="18"/>
    </w:rPr>
  </w:style>
  <w:style w:type="paragraph" w:customStyle="1" w:styleId="656">
    <w:name w:val="Char Char Char1 Char Char Char Char"/>
    <w:basedOn w:val="1"/>
    <w:qFormat/>
    <w:uiPriority w:val="0"/>
    <w:pPr>
      <w:adjustRightInd w:val="0"/>
      <w:spacing w:line="312" w:lineRule="auto"/>
      <w:ind w:firstLine="200" w:firstLineChars="200"/>
      <w:textAlignment w:val="baseline"/>
    </w:pPr>
    <w:rPr>
      <w:rFonts w:ascii="Tahoma" w:hAnsi="Tahoma"/>
      <w:kern w:val="0"/>
      <w:sz w:val="24"/>
      <w:szCs w:val="20"/>
    </w:rPr>
  </w:style>
  <w:style w:type="paragraph" w:customStyle="1" w:styleId="657">
    <w:name w:val="正文图"/>
    <w:basedOn w:val="1"/>
    <w:qFormat/>
    <w:uiPriority w:val="0"/>
    <w:pPr>
      <w:adjustRightInd w:val="0"/>
      <w:snapToGrid w:val="0"/>
      <w:ind w:firstLine="200" w:firstLineChars="200"/>
      <w:jc w:val="center"/>
      <w:textAlignment w:val="baseline"/>
    </w:pPr>
    <w:rPr>
      <w:rFonts w:ascii="宋体"/>
      <w:kern w:val="0"/>
      <w:sz w:val="24"/>
    </w:rPr>
  </w:style>
  <w:style w:type="paragraph" w:customStyle="1" w:styleId="658">
    <w:name w:val="正文缩进3"/>
    <w:basedOn w:val="1"/>
    <w:qFormat/>
    <w:uiPriority w:val="0"/>
    <w:pPr>
      <w:autoSpaceDE w:val="0"/>
      <w:autoSpaceDN w:val="0"/>
      <w:adjustRightInd w:val="0"/>
      <w:snapToGrid w:val="0"/>
      <w:ind w:firstLine="504" w:firstLineChars="200"/>
    </w:pPr>
    <w:rPr>
      <w:rFonts w:eastAsia="仿宋_GB2312"/>
      <w:spacing w:val="6"/>
      <w:kern w:val="0"/>
      <w:sz w:val="24"/>
      <w:lang w:val="zh-CN"/>
    </w:rPr>
  </w:style>
  <w:style w:type="paragraph" w:customStyle="1" w:styleId="659">
    <w:name w:val="样式 图表 + 首行缩进:  2 字符1"/>
    <w:basedOn w:val="1"/>
    <w:qFormat/>
    <w:uiPriority w:val="0"/>
    <w:pPr>
      <w:adjustRightInd w:val="0"/>
      <w:snapToGrid w:val="0"/>
      <w:spacing w:beforeLines="20" w:afterLines="20" w:line="360" w:lineRule="auto"/>
      <w:ind w:left="-102" w:leftChars="-50" w:right="-105" w:rightChars="-50" w:hanging="3" w:firstLineChars="200"/>
      <w:jc w:val="center"/>
    </w:pPr>
    <w:rPr>
      <w:rFonts w:eastAsia="仿宋_GB2312"/>
      <w:color w:val="000000"/>
      <w:sz w:val="24"/>
    </w:rPr>
  </w:style>
  <w:style w:type="paragraph" w:customStyle="1" w:styleId="660">
    <w:name w:val="初设正文"/>
    <w:basedOn w:val="1"/>
    <w:qFormat/>
    <w:uiPriority w:val="0"/>
    <w:pPr>
      <w:spacing w:after="120" w:line="440" w:lineRule="exact"/>
      <w:ind w:left="425" w:firstLine="425"/>
    </w:pPr>
    <w:rPr>
      <w:rFonts w:ascii="Arial" w:hAnsi="Arial"/>
      <w:kern w:val="0"/>
      <w:sz w:val="24"/>
      <w:szCs w:val="20"/>
    </w:rPr>
  </w:style>
  <w:style w:type="paragraph" w:customStyle="1" w:styleId="661">
    <w:name w:val="水平衡图数字"/>
    <w:basedOn w:val="1"/>
    <w:qFormat/>
    <w:uiPriority w:val="0"/>
    <w:pPr>
      <w:adjustRightInd w:val="0"/>
      <w:snapToGrid w:val="0"/>
      <w:ind w:firstLine="200" w:firstLineChars="200"/>
      <w:jc w:val="center"/>
    </w:pPr>
    <w:rPr>
      <w:rFonts w:ascii="Arial" w:hAnsi="Arial"/>
      <w:kern w:val="0"/>
      <w:sz w:val="24"/>
      <w:szCs w:val="18"/>
    </w:rPr>
  </w:style>
  <w:style w:type="paragraph" w:customStyle="1" w:styleId="662">
    <w:name w:val="水平衡图"/>
    <w:basedOn w:val="1"/>
    <w:qFormat/>
    <w:uiPriority w:val="0"/>
    <w:pPr>
      <w:adjustRightInd w:val="0"/>
      <w:snapToGrid w:val="0"/>
      <w:spacing w:beforeLines="4" w:afterLines="4"/>
      <w:ind w:firstLine="200" w:firstLineChars="200"/>
      <w:jc w:val="center"/>
    </w:pPr>
    <w:rPr>
      <w:rFonts w:ascii="Arial" w:hAnsi="Arial"/>
      <w:szCs w:val="21"/>
    </w:rPr>
  </w:style>
  <w:style w:type="paragraph" w:customStyle="1" w:styleId="663">
    <w:name w:val="流程图五号"/>
    <w:basedOn w:val="1"/>
    <w:qFormat/>
    <w:uiPriority w:val="0"/>
    <w:pPr>
      <w:adjustRightInd w:val="0"/>
      <w:snapToGrid w:val="0"/>
      <w:ind w:firstLine="200" w:firstLineChars="200"/>
      <w:jc w:val="center"/>
    </w:pPr>
    <w:rPr>
      <w:szCs w:val="21"/>
    </w:rPr>
  </w:style>
  <w:style w:type="paragraph" w:customStyle="1" w:styleId="664">
    <w:name w:val="正文仿宋小四"/>
    <w:basedOn w:val="1"/>
    <w:qFormat/>
    <w:uiPriority w:val="0"/>
    <w:pPr>
      <w:adjustRightInd w:val="0"/>
      <w:snapToGrid w:val="0"/>
      <w:spacing w:line="360" w:lineRule="auto"/>
      <w:ind w:firstLine="480" w:firstLineChars="200"/>
    </w:pPr>
    <w:rPr>
      <w:rFonts w:eastAsia="仿宋_GB2312"/>
      <w:sz w:val="24"/>
    </w:rPr>
  </w:style>
  <w:style w:type="paragraph" w:customStyle="1" w:styleId="665">
    <w:name w:val="表格小四宽"/>
    <w:basedOn w:val="1"/>
    <w:qFormat/>
    <w:uiPriority w:val="0"/>
    <w:pPr>
      <w:spacing w:line="360" w:lineRule="auto"/>
      <w:ind w:firstLine="200" w:firstLineChars="200"/>
    </w:pPr>
    <w:rPr>
      <w:sz w:val="24"/>
    </w:rPr>
  </w:style>
  <w:style w:type="paragraph" w:customStyle="1" w:styleId="666">
    <w:name w:val="表格文字小四宽"/>
    <w:basedOn w:val="1"/>
    <w:qFormat/>
    <w:uiPriority w:val="0"/>
    <w:pPr>
      <w:adjustRightInd w:val="0"/>
      <w:snapToGrid w:val="0"/>
      <w:spacing w:beforeLines="10" w:afterLines="10"/>
      <w:ind w:firstLine="200" w:firstLineChars="200"/>
      <w:jc w:val="center"/>
    </w:pPr>
    <w:rPr>
      <w:rFonts w:eastAsia="仿宋_GB2312"/>
      <w:color w:val="FF0000"/>
      <w:kern w:val="0"/>
      <w:szCs w:val="21"/>
    </w:rPr>
  </w:style>
  <w:style w:type="paragraph" w:customStyle="1" w:styleId="667">
    <w:name w:val="正文单倍行距"/>
    <w:basedOn w:val="1"/>
    <w:qFormat/>
    <w:uiPriority w:val="0"/>
    <w:pPr>
      <w:tabs>
        <w:tab w:val="left" w:pos="8640"/>
      </w:tabs>
      <w:snapToGrid w:val="0"/>
      <w:spacing w:line="360" w:lineRule="auto"/>
      <w:ind w:firstLine="200" w:firstLineChars="200"/>
    </w:pPr>
    <w:rPr>
      <w:rFonts w:eastAsia="仿宋_GB2312"/>
      <w:sz w:val="24"/>
    </w:rPr>
  </w:style>
  <w:style w:type="paragraph" w:customStyle="1" w:styleId="668">
    <w:name w:val="样式 仿宋_GB2312 小四1"/>
    <w:basedOn w:val="1"/>
    <w:qFormat/>
    <w:uiPriority w:val="0"/>
    <w:pPr>
      <w:adjustRightInd w:val="0"/>
      <w:spacing w:line="360" w:lineRule="auto"/>
      <w:ind w:firstLine="480" w:firstLineChars="200"/>
      <w:textAlignment w:val="baseline"/>
    </w:pPr>
    <w:rPr>
      <w:rFonts w:eastAsia="仿宋_GB2312"/>
      <w:kern w:val="0"/>
      <w:sz w:val="24"/>
    </w:rPr>
  </w:style>
  <w:style w:type="paragraph" w:customStyle="1" w:styleId="669">
    <w:name w:val="表格小四宽0.5"/>
    <w:basedOn w:val="665"/>
    <w:qFormat/>
    <w:uiPriority w:val="0"/>
  </w:style>
  <w:style w:type="paragraph" w:customStyle="1" w:styleId="670">
    <w:name w:val="湛江码头表"/>
    <w:basedOn w:val="1"/>
    <w:qFormat/>
    <w:uiPriority w:val="0"/>
    <w:pPr>
      <w:spacing w:line="360" w:lineRule="auto"/>
      <w:ind w:firstLine="200" w:firstLineChars="200"/>
      <w:jc w:val="center"/>
    </w:pPr>
    <w:rPr>
      <w:rFonts w:eastAsia="仿宋_GB2312"/>
      <w:kern w:val="0"/>
      <w:sz w:val="24"/>
      <w:lang w:eastAsia="zh-TW"/>
    </w:rPr>
  </w:style>
  <w:style w:type="paragraph" w:customStyle="1" w:styleId="671">
    <w:name w:val="注："/>
    <w:next w:val="1"/>
    <w:qFormat/>
    <w:uiPriority w:val="0"/>
    <w:pPr>
      <w:widowControl w:val="0"/>
      <w:tabs>
        <w:tab w:val="left" w:pos="895"/>
      </w:tabs>
      <w:autoSpaceDE w:val="0"/>
      <w:autoSpaceDN w:val="0"/>
      <w:jc w:val="both"/>
    </w:pPr>
    <w:rPr>
      <w:rFonts w:ascii="宋体" w:hAnsi="Times New Roman" w:eastAsia="宋体" w:cs="Times New Roman"/>
      <w:snapToGrid w:val="0"/>
      <w:kern w:val="2"/>
      <w:sz w:val="18"/>
      <w:szCs w:val="24"/>
      <w:lang w:val="en-US" w:eastAsia="zh-CN" w:bidi="ar-SA"/>
    </w:rPr>
  </w:style>
  <w:style w:type="paragraph" w:customStyle="1" w:styleId="672">
    <w:name w:val="表格文字五号"/>
    <w:basedOn w:val="1"/>
    <w:qFormat/>
    <w:uiPriority w:val="0"/>
    <w:pPr>
      <w:autoSpaceDE w:val="0"/>
      <w:autoSpaceDN w:val="0"/>
      <w:adjustRightInd w:val="0"/>
      <w:snapToGrid w:val="0"/>
      <w:spacing w:beforeLines="20" w:afterLines="20"/>
      <w:ind w:firstLine="200" w:firstLineChars="200"/>
      <w:jc w:val="center"/>
    </w:pPr>
    <w:rPr>
      <w:rFonts w:ascii="Arial" w:hAnsi="Arial" w:cs="Arial"/>
      <w:bCs/>
      <w:color w:val="000000"/>
      <w:kern w:val="0"/>
      <w:sz w:val="24"/>
      <w:szCs w:val="20"/>
    </w:rPr>
  </w:style>
  <w:style w:type="paragraph" w:customStyle="1" w:styleId="673">
    <w:name w:val="表格下文字5号"/>
    <w:basedOn w:val="1"/>
    <w:qFormat/>
    <w:uiPriority w:val="0"/>
    <w:pPr>
      <w:adjustRightInd w:val="0"/>
      <w:snapToGrid w:val="0"/>
      <w:ind w:firstLine="200" w:firstLineChars="200"/>
      <w:textAlignment w:val="baseline"/>
    </w:pPr>
    <w:rPr>
      <w:rFonts w:ascii="仿宋_GB2312" w:hAnsi="Arial" w:eastAsia="仿宋_GB2312" w:cs="Arial"/>
      <w:kern w:val="0"/>
      <w:szCs w:val="21"/>
    </w:rPr>
  </w:style>
  <w:style w:type="paragraph" w:customStyle="1" w:styleId="674">
    <w:name w:val="正文文本 211"/>
    <w:basedOn w:val="1"/>
    <w:qFormat/>
    <w:uiPriority w:val="0"/>
    <w:pPr>
      <w:widowControl/>
      <w:adjustRightInd w:val="0"/>
      <w:spacing w:line="312" w:lineRule="auto"/>
      <w:ind w:firstLine="567" w:firstLineChars="200"/>
      <w:textAlignment w:val="baseline"/>
    </w:pPr>
    <w:rPr>
      <w:spacing w:val="6"/>
      <w:kern w:val="0"/>
      <w:sz w:val="28"/>
      <w:szCs w:val="20"/>
    </w:rPr>
  </w:style>
  <w:style w:type="paragraph" w:customStyle="1" w:styleId="675">
    <w:name w:val="正文首行缩进31"/>
    <w:basedOn w:val="1"/>
    <w:qFormat/>
    <w:uiPriority w:val="0"/>
    <w:pPr>
      <w:spacing w:line="312" w:lineRule="auto"/>
      <w:ind w:firstLine="525" w:firstLineChars="200"/>
    </w:pPr>
    <w:rPr>
      <w:spacing w:val="6"/>
      <w:kern w:val="0"/>
      <w:sz w:val="28"/>
    </w:rPr>
  </w:style>
  <w:style w:type="paragraph" w:customStyle="1" w:styleId="676">
    <w:name w:val="样式 正文缩进正文（首行缩进两字）正文（首行缩进两字） Char Char Char Char Char Char Char..."/>
    <w:basedOn w:val="135"/>
    <w:qFormat/>
    <w:uiPriority w:val="0"/>
    <w:pPr>
      <w:tabs>
        <w:tab w:val="left" w:pos="3360"/>
      </w:tabs>
      <w:adjustRightInd w:val="0"/>
      <w:snapToGrid w:val="0"/>
      <w:spacing w:line="360" w:lineRule="auto"/>
      <w:ind w:firstLine="480"/>
      <w:textAlignment w:val="baseline"/>
    </w:pPr>
    <w:rPr>
      <w:rFonts w:ascii="楷体_GB2312" w:eastAsia="楷体_GB2312"/>
      <w:kern w:val="0"/>
      <w:sz w:val="24"/>
    </w:rPr>
  </w:style>
  <w:style w:type="paragraph" w:customStyle="1" w:styleId="677">
    <w:name w:val="正文居中"/>
    <w:basedOn w:val="84"/>
    <w:qFormat/>
    <w:uiPriority w:val="0"/>
    <w:pPr>
      <w:adjustRightInd w:val="0"/>
      <w:spacing w:before="48" w:after="0" w:line="360" w:lineRule="auto"/>
      <w:ind w:firstLine="480" w:firstLineChars="200"/>
      <w:textAlignment w:val="baseline"/>
    </w:pPr>
    <w:rPr>
      <w:rFonts w:ascii="宋体" w:hAnsi="宋体"/>
      <w:kern w:val="0"/>
      <w:sz w:val="24"/>
      <w:lang w:val="zh-CN"/>
    </w:rPr>
  </w:style>
  <w:style w:type="paragraph" w:customStyle="1" w:styleId="678">
    <w:name w:val="Char Char Char Char Char Char Char Char Char Char Char Char Char Char Char Char1"/>
    <w:basedOn w:val="1"/>
    <w:qFormat/>
    <w:uiPriority w:val="0"/>
    <w:pPr>
      <w:ind w:firstLine="200" w:firstLineChars="200"/>
    </w:pPr>
  </w:style>
  <w:style w:type="paragraph" w:customStyle="1" w:styleId="679">
    <w:name w:val="new"/>
    <w:basedOn w:val="1"/>
    <w:qFormat/>
    <w:uiPriority w:val="0"/>
    <w:pPr>
      <w:snapToGrid w:val="0"/>
      <w:spacing w:line="360" w:lineRule="auto"/>
      <w:ind w:firstLine="480" w:firstLineChars="200"/>
    </w:pPr>
    <w:rPr>
      <w:rFonts w:eastAsia="仿宋_GB2312"/>
      <w:sz w:val="24"/>
    </w:rPr>
  </w:style>
  <w:style w:type="paragraph" w:customStyle="1" w:styleId="680">
    <w:name w:val="表格文字小四"/>
    <w:basedOn w:val="1"/>
    <w:qFormat/>
    <w:uiPriority w:val="0"/>
    <w:pPr>
      <w:adjustRightInd w:val="0"/>
      <w:snapToGrid w:val="0"/>
      <w:spacing w:line="240" w:lineRule="atLeast"/>
      <w:ind w:firstLine="210" w:firstLineChars="100"/>
    </w:pPr>
    <w:rPr>
      <w:rFonts w:eastAsia="仿宋_GB2312"/>
      <w:kern w:val="0"/>
      <w:szCs w:val="21"/>
    </w:rPr>
  </w:style>
  <w:style w:type="paragraph" w:customStyle="1" w:styleId="681">
    <w:name w:val="日期11"/>
    <w:basedOn w:val="1"/>
    <w:next w:val="1"/>
    <w:qFormat/>
    <w:uiPriority w:val="0"/>
    <w:pPr>
      <w:adjustRightInd w:val="0"/>
      <w:spacing w:line="360" w:lineRule="atLeast"/>
      <w:ind w:firstLine="200" w:firstLineChars="200"/>
      <w:textAlignment w:val="baseline"/>
    </w:pPr>
    <w:rPr>
      <w:kern w:val="0"/>
      <w:sz w:val="28"/>
      <w:szCs w:val="20"/>
    </w:rPr>
  </w:style>
  <w:style w:type="paragraph" w:customStyle="1" w:styleId="682">
    <w:name w:val="正文图小四"/>
    <w:basedOn w:val="1"/>
    <w:qFormat/>
    <w:uiPriority w:val="0"/>
    <w:pPr>
      <w:adjustRightInd w:val="0"/>
      <w:snapToGrid w:val="0"/>
      <w:spacing w:line="360" w:lineRule="auto"/>
      <w:ind w:firstLine="200" w:firstLineChars="200"/>
      <w:jc w:val="center"/>
      <w:textAlignment w:val="baseline"/>
    </w:pPr>
    <w:rPr>
      <w:rFonts w:ascii="宋体"/>
      <w:kern w:val="0"/>
      <w:sz w:val="24"/>
    </w:rPr>
  </w:style>
  <w:style w:type="paragraph" w:customStyle="1" w:styleId="683">
    <w:name w:val="表格文字1"/>
    <w:basedOn w:val="1"/>
    <w:link w:val="2493"/>
    <w:qFormat/>
    <w:uiPriority w:val="0"/>
    <w:pPr>
      <w:tabs>
        <w:tab w:val="left" w:pos="0"/>
      </w:tabs>
      <w:autoSpaceDE w:val="0"/>
      <w:autoSpaceDN w:val="0"/>
      <w:adjustRightInd w:val="0"/>
      <w:spacing w:before="60"/>
      <w:ind w:left="57" w:right="57" w:firstLine="200" w:firstLineChars="200"/>
      <w:jc w:val="center"/>
      <w:textAlignment w:val="baseline"/>
    </w:pPr>
    <w:rPr>
      <w:rFonts w:ascii="宋体" w:hAnsi="Calibri"/>
    </w:rPr>
  </w:style>
  <w:style w:type="paragraph" w:customStyle="1" w:styleId="684">
    <w:name w:val="列表项目"/>
    <w:basedOn w:val="17"/>
    <w:qFormat/>
    <w:uiPriority w:val="0"/>
    <w:pPr>
      <w:tabs>
        <w:tab w:val="clear" w:pos="360"/>
      </w:tabs>
      <w:spacing w:before="120" w:line="360" w:lineRule="auto"/>
      <w:ind w:left="0" w:firstLine="0" w:firstLineChars="0"/>
      <w:jc w:val="center"/>
      <w:outlineLvl w:val="0"/>
    </w:pPr>
    <w:rPr>
      <w:rFonts w:ascii="Times New Roman" w:hAnsi="Times New Roman"/>
      <w:b/>
      <w:sz w:val="30"/>
      <w:szCs w:val="20"/>
    </w:rPr>
  </w:style>
  <w:style w:type="paragraph" w:customStyle="1" w:styleId="685">
    <w:name w:val="表格样式"/>
    <w:basedOn w:val="1"/>
    <w:link w:val="2218"/>
    <w:qFormat/>
    <w:uiPriority w:val="0"/>
    <w:pPr>
      <w:adjustRightInd w:val="0"/>
      <w:snapToGrid w:val="0"/>
      <w:ind w:firstLine="200" w:firstLineChars="200"/>
      <w:jc w:val="center"/>
      <w:textAlignment w:val="baseline"/>
    </w:pPr>
    <w:rPr>
      <w:rFonts w:ascii="宋体"/>
      <w:color w:val="000000"/>
      <w:sz w:val="24"/>
    </w:rPr>
  </w:style>
  <w:style w:type="paragraph" w:customStyle="1" w:styleId="686">
    <w:name w:val="样式 标题 2 + 段后: 0.5 行"/>
    <w:basedOn w:val="6"/>
    <w:qFormat/>
    <w:uiPriority w:val="0"/>
    <w:pPr>
      <w:tabs>
        <w:tab w:val="left" w:pos="576"/>
        <w:tab w:val="left" w:pos="630"/>
        <w:tab w:val="left" w:pos="840"/>
        <w:tab w:val="left" w:pos="1287"/>
        <w:tab w:val="left" w:pos="3920"/>
        <w:tab w:val="left" w:pos="5670"/>
        <w:tab w:val="clear" w:pos="1617"/>
      </w:tabs>
      <w:spacing w:before="60" w:afterLines="50" w:line="240" w:lineRule="auto"/>
      <w:ind w:left="576" w:firstLine="567"/>
    </w:pPr>
    <w:rPr>
      <w:rFonts w:ascii="黑体" w:hAnsi="宋体" w:eastAsia="仿宋_GB2312"/>
      <w:bCs w:val="0"/>
      <w:sz w:val="24"/>
      <w:szCs w:val="24"/>
    </w:rPr>
  </w:style>
  <w:style w:type="paragraph" w:customStyle="1" w:styleId="687">
    <w:name w:val="样式19"/>
    <w:basedOn w:val="6"/>
    <w:qFormat/>
    <w:uiPriority w:val="0"/>
    <w:pPr>
      <w:tabs>
        <w:tab w:val="left" w:pos="576"/>
        <w:tab w:val="left" w:pos="630"/>
        <w:tab w:val="left" w:pos="840"/>
        <w:tab w:val="left" w:pos="1287"/>
        <w:tab w:val="left" w:pos="3920"/>
        <w:tab w:val="left" w:pos="5670"/>
        <w:tab w:val="clear" w:pos="1617"/>
      </w:tabs>
      <w:spacing w:before="60" w:after="60" w:line="520" w:lineRule="exact"/>
      <w:ind w:left="576" w:firstLine="567"/>
    </w:pPr>
    <w:rPr>
      <w:rFonts w:ascii="黑体" w:hAnsi="宋体" w:eastAsia="华文行楷"/>
      <w:sz w:val="24"/>
      <w:szCs w:val="24"/>
    </w:rPr>
  </w:style>
  <w:style w:type="paragraph" w:customStyle="1" w:styleId="688">
    <w:name w:val="表格文字五"/>
    <w:basedOn w:val="1"/>
    <w:qFormat/>
    <w:uiPriority w:val="0"/>
    <w:pPr>
      <w:adjustRightInd w:val="0"/>
      <w:snapToGrid w:val="0"/>
      <w:ind w:firstLine="200" w:firstLineChars="200"/>
      <w:jc w:val="center"/>
    </w:pPr>
    <w:rPr>
      <w:rFonts w:ascii="Arial" w:hAnsi="Arial" w:cs="Arial"/>
      <w:sz w:val="20"/>
    </w:rPr>
  </w:style>
  <w:style w:type="paragraph" w:customStyle="1" w:styleId="689">
    <w:name w:val="正文首行缩进 2 + Times New Roman"/>
    <w:basedOn w:val="1"/>
    <w:qFormat/>
    <w:uiPriority w:val="0"/>
    <w:pPr>
      <w:tabs>
        <w:tab w:val="left" w:pos="0"/>
        <w:tab w:val="left" w:pos="870"/>
        <w:tab w:val="left" w:pos="3150"/>
      </w:tabs>
      <w:autoSpaceDE w:val="0"/>
      <w:autoSpaceDN w:val="0"/>
      <w:spacing w:line="312" w:lineRule="auto"/>
      <w:ind w:firstLine="480" w:firstLineChars="200"/>
    </w:pPr>
    <w:rPr>
      <w:kern w:val="0"/>
      <w:sz w:val="24"/>
    </w:rPr>
  </w:style>
  <w:style w:type="paragraph" w:customStyle="1" w:styleId="690">
    <w:name w:val="水平衡"/>
    <w:basedOn w:val="146"/>
    <w:qFormat/>
    <w:uiPriority w:val="0"/>
    <w:pPr>
      <w:autoSpaceDE w:val="0"/>
      <w:autoSpaceDN w:val="0"/>
      <w:spacing w:beforeLines="30"/>
      <w:ind w:firstLine="200" w:firstLineChars="200"/>
      <w:jc w:val="center"/>
      <w:textAlignment w:val="baseline"/>
    </w:pPr>
    <w:rPr>
      <w:rFonts w:ascii="Arial" w:hAnsi="Arial" w:eastAsia="宋体" w:cs="Arial"/>
      <w:spacing w:val="6"/>
      <w:kern w:val="0"/>
      <w:sz w:val="24"/>
    </w:rPr>
  </w:style>
  <w:style w:type="paragraph" w:customStyle="1" w:styleId="691">
    <w:name w:val="haha Char"/>
    <w:basedOn w:val="1"/>
    <w:link w:val="2083"/>
    <w:qFormat/>
    <w:uiPriority w:val="0"/>
    <w:pPr>
      <w:spacing w:line="360" w:lineRule="auto"/>
      <w:ind w:firstLine="480" w:firstLineChars="200"/>
    </w:pPr>
    <w:rPr>
      <w:rFonts w:eastAsia="仿宋_GB2312"/>
      <w:sz w:val="24"/>
    </w:rPr>
  </w:style>
  <w:style w:type="paragraph" w:customStyle="1" w:styleId="692">
    <w:name w:val="表格（小）"/>
    <w:basedOn w:val="1"/>
    <w:qFormat/>
    <w:uiPriority w:val="0"/>
    <w:pPr>
      <w:adjustRightInd w:val="0"/>
      <w:snapToGrid w:val="0"/>
      <w:ind w:firstLine="200" w:firstLineChars="200"/>
    </w:pPr>
    <w:rPr>
      <w:kern w:val="0"/>
      <w:szCs w:val="20"/>
    </w:rPr>
  </w:style>
  <w:style w:type="paragraph" w:customStyle="1" w:styleId="693">
    <w:name w:val="03"/>
    <w:basedOn w:val="6"/>
    <w:qFormat/>
    <w:uiPriority w:val="0"/>
    <w:pPr>
      <w:tabs>
        <w:tab w:val="left" w:pos="576"/>
        <w:tab w:val="clear" w:pos="1617"/>
      </w:tabs>
      <w:spacing w:before="0" w:afterLines="50" w:line="240" w:lineRule="auto"/>
      <w:ind w:left="576" w:hanging="576"/>
      <w:outlineLvl w:val="2"/>
    </w:pPr>
    <w:rPr>
      <w:rFonts w:ascii="宋体" w:hAnsi="宋体" w:eastAsia="宋体"/>
      <w:b w:val="0"/>
      <w:color w:val="000000"/>
      <w:sz w:val="24"/>
      <w:szCs w:val="24"/>
    </w:rPr>
  </w:style>
  <w:style w:type="paragraph" w:customStyle="1" w:styleId="694">
    <w:name w:val="文本框5号两端齐"/>
    <w:basedOn w:val="1"/>
    <w:qFormat/>
    <w:uiPriority w:val="0"/>
    <w:pPr>
      <w:widowControl/>
      <w:ind w:firstLine="200" w:firstLineChars="200"/>
    </w:pPr>
    <w:rPr>
      <w:rFonts w:eastAsia="仿宋_GB2312"/>
      <w:szCs w:val="21"/>
    </w:rPr>
  </w:style>
  <w:style w:type="paragraph" w:customStyle="1" w:styleId="695">
    <w:name w:val="表格文字独行"/>
    <w:next w:val="1"/>
    <w:qFormat/>
    <w:uiPriority w:val="0"/>
    <w:pPr>
      <w:spacing w:beforeLines="20" w:afterLines="20" w:line="264" w:lineRule="auto"/>
      <w:jc w:val="center"/>
    </w:pPr>
    <w:rPr>
      <w:rFonts w:ascii="Times New Roman" w:hAnsi="Times New Roman" w:eastAsia="仿宋_GB2312" w:cs="Times New Roman"/>
      <w:snapToGrid w:val="0"/>
      <w:kern w:val="2"/>
      <w:sz w:val="21"/>
      <w:szCs w:val="24"/>
      <w:lang w:val="en-US" w:eastAsia="zh-CN" w:bidi="ar-SA"/>
    </w:rPr>
  </w:style>
  <w:style w:type="paragraph" w:customStyle="1" w:styleId="696">
    <w:name w:val="文本框五号 Char Char"/>
    <w:link w:val="2084"/>
    <w:qFormat/>
    <w:uiPriority w:val="0"/>
    <w:pPr>
      <w:jc w:val="center"/>
    </w:pPr>
    <w:rPr>
      <w:rFonts w:ascii="Times New Roman" w:hAnsi="Times New Roman" w:eastAsia="仿宋_GB2312" w:cs="Times New Roman"/>
      <w:sz w:val="21"/>
      <w:szCs w:val="21"/>
      <w:lang w:val="en-US" w:eastAsia="zh-CN" w:bidi="ar-SA"/>
    </w:rPr>
  </w:style>
  <w:style w:type="paragraph" w:customStyle="1" w:styleId="697">
    <w:name w:val="码头表"/>
    <w:basedOn w:val="1"/>
    <w:qFormat/>
    <w:uiPriority w:val="0"/>
    <w:pPr>
      <w:ind w:firstLine="200" w:firstLineChars="200"/>
      <w:jc w:val="center"/>
    </w:pPr>
    <w:rPr>
      <w:rFonts w:eastAsia="仿宋_GB2312"/>
      <w:color w:val="FF6600"/>
    </w:rPr>
  </w:style>
  <w:style w:type="paragraph" w:customStyle="1" w:styleId="698">
    <w:name w:val="文本框五号1.5倍行距 Char"/>
    <w:basedOn w:val="696"/>
    <w:link w:val="2085"/>
    <w:qFormat/>
    <w:uiPriority w:val="0"/>
    <w:pPr>
      <w:spacing w:line="360" w:lineRule="auto"/>
    </w:pPr>
  </w:style>
  <w:style w:type="paragraph" w:customStyle="1" w:styleId="699">
    <w:name w:val="文本匡小五号 Char Char"/>
    <w:qFormat/>
    <w:uiPriority w:val="0"/>
    <w:pPr>
      <w:jc w:val="center"/>
    </w:pPr>
    <w:rPr>
      <w:rFonts w:ascii="Times New Roman" w:hAnsi="Times New Roman" w:eastAsia="仿宋_GB2312" w:cs="Times New Roman"/>
      <w:snapToGrid w:val="0"/>
      <w:kern w:val="2"/>
      <w:sz w:val="18"/>
      <w:szCs w:val="24"/>
      <w:lang w:val="en-US" w:eastAsia="zh-CN" w:bidi="ar-SA"/>
    </w:rPr>
  </w:style>
  <w:style w:type="paragraph" w:customStyle="1" w:styleId="700">
    <w:name w:val="9"/>
    <w:basedOn w:val="1"/>
    <w:next w:val="149"/>
    <w:qFormat/>
    <w:uiPriority w:val="0"/>
    <w:pPr>
      <w:adjustRightInd w:val="0"/>
      <w:spacing w:line="520" w:lineRule="exact"/>
      <w:ind w:firstLine="560" w:firstLineChars="200"/>
    </w:pPr>
    <w:rPr>
      <w:sz w:val="28"/>
    </w:rPr>
  </w:style>
  <w:style w:type="paragraph" w:customStyle="1" w:styleId="701">
    <w:name w:val="文本匡小五号 Char"/>
    <w:qFormat/>
    <w:uiPriority w:val="0"/>
    <w:pPr>
      <w:snapToGrid w:val="0"/>
      <w:spacing w:line="10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702">
    <w:name w:val="文本框五号"/>
    <w:qFormat/>
    <w:uiPriority w:val="0"/>
    <w:pPr>
      <w:adjustRightInd w:val="0"/>
      <w:spacing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703">
    <w:name w:val="Body Text First Indent1"/>
    <w:basedOn w:val="1"/>
    <w:qFormat/>
    <w:uiPriority w:val="0"/>
    <w:pPr>
      <w:spacing w:after="120" w:line="312" w:lineRule="auto"/>
      <w:ind w:firstLine="567" w:firstLineChars="200"/>
    </w:pPr>
    <w:rPr>
      <w:kern w:val="0"/>
      <w:sz w:val="28"/>
    </w:rPr>
  </w:style>
  <w:style w:type="paragraph" w:customStyle="1" w:styleId="704">
    <w:name w:val="标语"/>
    <w:basedOn w:val="1"/>
    <w:qFormat/>
    <w:uiPriority w:val="0"/>
    <w:pPr>
      <w:widowControl/>
      <w:ind w:firstLine="200" w:firstLineChars="200"/>
      <w:jc w:val="left"/>
    </w:pPr>
    <w:rPr>
      <w:rFonts w:ascii="Impact" w:hAnsi="Impact" w:eastAsia="黑体"/>
      <w:caps/>
      <w:color w:val="FFFFFF"/>
      <w:spacing w:val="20"/>
      <w:kern w:val="0"/>
      <w:position w:val="12"/>
      <w:sz w:val="84"/>
      <w:szCs w:val="20"/>
    </w:rPr>
  </w:style>
  <w:style w:type="paragraph" w:customStyle="1" w:styleId="705">
    <w:name w:val="WW-正文首行缩进"/>
    <w:basedOn w:val="1"/>
    <w:qFormat/>
    <w:uiPriority w:val="0"/>
    <w:pPr>
      <w:suppressAutoHyphens/>
      <w:spacing w:line="312" w:lineRule="auto"/>
      <w:ind w:firstLine="567" w:firstLineChars="200"/>
    </w:pPr>
    <w:rPr>
      <w:kern w:val="0"/>
      <w:sz w:val="28"/>
    </w:rPr>
  </w:style>
  <w:style w:type="paragraph" w:customStyle="1" w:styleId="706">
    <w:name w:val="表格文字左"/>
    <w:basedOn w:val="1"/>
    <w:qFormat/>
    <w:uiPriority w:val="0"/>
    <w:pPr>
      <w:adjustRightInd w:val="0"/>
      <w:spacing w:before="60"/>
      <w:ind w:firstLine="200" w:firstLineChars="200"/>
      <w:jc w:val="left"/>
      <w:textAlignment w:val="baseline"/>
    </w:pPr>
    <w:rPr>
      <w:rFonts w:ascii="Arial" w:hAnsi="Arial"/>
      <w:kern w:val="0"/>
      <w:sz w:val="24"/>
    </w:rPr>
  </w:style>
  <w:style w:type="paragraph" w:customStyle="1" w:styleId="707">
    <w:name w:val="表格结尾"/>
    <w:basedOn w:val="1"/>
    <w:next w:val="1"/>
    <w:qFormat/>
    <w:uiPriority w:val="0"/>
    <w:pPr>
      <w:snapToGrid w:val="0"/>
      <w:spacing w:line="0" w:lineRule="atLeast"/>
      <w:ind w:firstLine="200" w:firstLineChars="200"/>
    </w:pPr>
    <w:rPr>
      <w:rFonts w:ascii="Arial" w:hAnsi="Arial"/>
      <w:kern w:val="0"/>
      <w:sz w:val="10"/>
    </w:rPr>
  </w:style>
  <w:style w:type="paragraph" w:customStyle="1" w:styleId="708">
    <w:name w:val="表格标题1"/>
    <w:basedOn w:val="1"/>
    <w:next w:val="1"/>
    <w:qFormat/>
    <w:uiPriority w:val="0"/>
    <w:pPr>
      <w:tabs>
        <w:tab w:val="center" w:pos="4200"/>
      </w:tabs>
      <w:spacing w:after="60" w:line="312" w:lineRule="auto"/>
      <w:ind w:firstLine="200" w:firstLineChars="200"/>
    </w:pPr>
    <w:rPr>
      <w:rFonts w:ascii="Arial" w:hAnsi="Arial"/>
      <w:kern w:val="0"/>
      <w:sz w:val="28"/>
    </w:rPr>
  </w:style>
  <w:style w:type="paragraph" w:customStyle="1" w:styleId="709">
    <w:name w:val="tit"/>
    <w:basedOn w:val="1"/>
    <w:qFormat/>
    <w:uiPriority w:val="0"/>
    <w:pPr>
      <w:widowControl/>
      <w:pBdr>
        <w:left w:val="single" w:color="auto" w:sz="6" w:space="4"/>
      </w:pBdr>
      <w:tabs>
        <w:tab w:val="left" w:pos="1021"/>
        <w:tab w:val="left" w:pos="5245"/>
      </w:tabs>
      <w:spacing w:after="60"/>
      <w:ind w:firstLine="200" w:firstLineChars="200"/>
      <w:jc w:val="center"/>
    </w:pPr>
    <w:rPr>
      <w:rFonts w:ascii="Arial" w:hAnsi="Arial"/>
      <w:kern w:val="0"/>
    </w:rPr>
  </w:style>
  <w:style w:type="paragraph" w:customStyle="1" w:styleId="710">
    <w:name w:val="Char4 Char Char Char Char Char Char"/>
    <w:basedOn w:val="1"/>
    <w:qFormat/>
    <w:uiPriority w:val="0"/>
    <w:pPr>
      <w:spacing w:line="360" w:lineRule="auto"/>
      <w:ind w:firstLine="200" w:firstLineChars="200"/>
    </w:pPr>
    <w:rPr>
      <w:rFonts w:ascii="宋体" w:hAnsi="宋体" w:cs="宋体"/>
      <w:sz w:val="24"/>
    </w:rPr>
  </w:style>
  <w:style w:type="paragraph" w:customStyle="1" w:styleId="711">
    <w:name w:val="表格五号"/>
    <w:basedOn w:val="1"/>
    <w:qFormat/>
    <w:uiPriority w:val="0"/>
    <w:pPr>
      <w:autoSpaceDE w:val="0"/>
      <w:autoSpaceDN w:val="0"/>
      <w:adjustRightInd w:val="0"/>
      <w:snapToGrid w:val="0"/>
      <w:spacing w:beforeLines="20" w:afterLines="20"/>
      <w:ind w:firstLine="200" w:firstLineChars="200"/>
      <w:jc w:val="center"/>
    </w:pPr>
    <w:rPr>
      <w:rFonts w:ascii="Arial" w:hAnsi="Arial"/>
      <w:kern w:val="0"/>
      <w:szCs w:val="21"/>
      <w:lang w:val="zh-CN"/>
    </w:rPr>
  </w:style>
  <w:style w:type="paragraph" w:customStyle="1" w:styleId="712">
    <w:name w:val="表格下五号"/>
    <w:basedOn w:val="711"/>
    <w:qFormat/>
    <w:uiPriority w:val="0"/>
    <w:pPr>
      <w:ind w:firstLine="420"/>
      <w:jc w:val="left"/>
    </w:pPr>
    <w:rPr>
      <w:rFonts w:ascii="Times New Roman" w:hAnsi="Times New Roman" w:eastAsia="仿宋_GB2312"/>
    </w:rPr>
  </w:style>
  <w:style w:type="paragraph" w:customStyle="1" w:styleId="713">
    <w:name w:val="AFTERTITLE"/>
    <w:basedOn w:val="1"/>
    <w:qFormat/>
    <w:uiPriority w:val="0"/>
    <w:pPr>
      <w:widowControl/>
      <w:spacing w:afterLines="25" w:line="360" w:lineRule="atLeast"/>
      <w:ind w:firstLine="200" w:firstLineChars="200"/>
      <w:jc w:val="center"/>
    </w:pPr>
    <w:rPr>
      <w:b/>
      <w:caps/>
      <w:kern w:val="0"/>
      <w:sz w:val="24"/>
      <w:szCs w:val="20"/>
    </w:rPr>
  </w:style>
  <w:style w:type="paragraph" w:customStyle="1" w:styleId="714">
    <w:name w:val="Char Char Char Char Char Char Char Char Char Char1"/>
    <w:basedOn w:val="1"/>
    <w:next w:val="1"/>
    <w:qFormat/>
    <w:uiPriority w:val="0"/>
    <w:pPr>
      <w:spacing w:line="360" w:lineRule="auto"/>
      <w:ind w:firstLine="200" w:firstLineChars="200"/>
    </w:pPr>
    <w:rPr>
      <w:rFonts w:ascii="宋体" w:hAnsi="宋体" w:cs="宋体"/>
      <w:sz w:val="24"/>
    </w:rPr>
  </w:style>
  <w:style w:type="paragraph" w:customStyle="1" w:styleId="715">
    <w:name w:val="haha"/>
    <w:basedOn w:val="1"/>
    <w:qFormat/>
    <w:uiPriority w:val="0"/>
    <w:pPr>
      <w:spacing w:beforeLines="20" w:afterLines="20" w:line="360" w:lineRule="auto"/>
      <w:ind w:firstLine="200" w:firstLineChars="200"/>
    </w:pPr>
    <w:rPr>
      <w:rFonts w:eastAsia="仿宋_GB2312"/>
      <w:sz w:val="24"/>
    </w:rPr>
  </w:style>
  <w:style w:type="paragraph" w:customStyle="1" w:styleId="716">
    <w:name w:val="表格内文字"/>
    <w:basedOn w:val="1"/>
    <w:link w:val="2098"/>
    <w:qFormat/>
    <w:uiPriority w:val="0"/>
    <w:pPr>
      <w:spacing w:before="100" w:after="100" w:line="320" w:lineRule="exact"/>
      <w:ind w:firstLine="200" w:firstLineChars="200"/>
      <w:jc w:val="center"/>
    </w:pPr>
    <w:rPr>
      <w:rFonts w:eastAsia="仿宋_GB2312"/>
      <w:sz w:val="24"/>
    </w:rPr>
  </w:style>
  <w:style w:type="paragraph" w:customStyle="1" w:styleId="717">
    <w:name w:val="热电厂正文 Char Char"/>
    <w:basedOn w:val="1"/>
    <w:qFormat/>
    <w:uiPriority w:val="0"/>
    <w:pPr>
      <w:spacing w:line="440" w:lineRule="exact"/>
      <w:ind w:firstLine="480" w:firstLineChars="200"/>
    </w:pPr>
    <w:rPr>
      <w:sz w:val="24"/>
    </w:rPr>
  </w:style>
  <w:style w:type="paragraph" w:customStyle="1" w:styleId="718">
    <w:name w:val="图中文字"/>
    <w:qFormat/>
    <w:uiPriority w:val="0"/>
    <w:rPr>
      <w:rFonts w:ascii="黑体" w:hAnsi="Times New Roman" w:eastAsia="宋体" w:cs="Times New Roman"/>
      <w:snapToGrid w:val="0"/>
      <w:kern w:val="2"/>
      <w:sz w:val="21"/>
      <w:szCs w:val="21"/>
      <w:lang w:val="en-US" w:eastAsia="zh-CN" w:bidi="ar-SA"/>
    </w:rPr>
  </w:style>
  <w:style w:type="paragraph" w:customStyle="1" w:styleId="719">
    <w:name w:val="Char Char Char Char Char Char1 Char1"/>
    <w:basedOn w:val="1"/>
    <w:qFormat/>
    <w:uiPriority w:val="0"/>
  </w:style>
  <w:style w:type="paragraph" w:customStyle="1" w:styleId="720">
    <w:name w:val="编号4号"/>
    <w:basedOn w:val="1"/>
    <w:qFormat/>
    <w:uiPriority w:val="0"/>
    <w:pPr>
      <w:widowControl/>
      <w:snapToGrid w:val="0"/>
      <w:spacing w:line="312" w:lineRule="auto"/>
    </w:pPr>
    <w:rPr>
      <w:rFonts w:ascii="Arial" w:hAnsi="Arial" w:cs="Arial"/>
    </w:rPr>
  </w:style>
  <w:style w:type="paragraph" w:customStyle="1" w:styleId="721">
    <w:name w:val="正文图废z"/>
    <w:basedOn w:val="1"/>
    <w:qFormat/>
    <w:uiPriority w:val="0"/>
    <w:pPr>
      <w:adjustRightInd w:val="0"/>
      <w:snapToGrid w:val="0"/>
      <w:jc w:val="left"/>
      <w:textAlignment w:val="baseline"/>
    </w:pPr>
    <w:rPr>
      <w:rFonts w:ascii="Arial" w:hAnsi="Arial" w:cs="Arial"/>
      <w:kern w:val="0"/>
      <w:szCs w:val="20"/>
    </w:rPr>
  </w:style>
  <w:style w:type="paragraph" w:customStyle="1" w:styleId="722">
    <w:name w:val="表格下文字五号"/>
    <w:basedOn w:val="664"/>
    <w:qFormat/>
    <w:uiPriority w:val="0"/>
    <w:pPr>
      <w:ind w:firstLine="420"/>
    </w:pPr>
    <w:rPr>
      <w:sz w:val="21"/>
    </w:rPr>
  </w:style>
  <w:style w:type="paragraph" w:customStyle="1" w:styleId="723">
    <w:name w:val="表格下文字小五"/>
    <w:basedOn w:val="722"/>
    <w:qFormat/>
    <w:uiPriority w:val="0"/>
    <w:pPr>
      <w:spacing w:beforeLines="20" w:line="312" w:lineRule="auto"/>
      <w:ind w:firstLine="720" w:firstLineChars="400"/>
    </w:pPr>
    <w:rPr>
      <w:sz w:val="18"/>
    </w:rPr>
  </w:style>
  <w:style w:type="paragraph" w:customStyle="1" w:styleId="724">
    <w:name w:val="xl6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color w:val="000000"/>
      <w:kern w:val="0"/>
      <w:sz w:val="20"/>
      <w:szCs w:val="20"/>
    </w:rPr>
  </w:style>
  <w:style w:type="paragraph" w:customStyle="1" w:styleId="725">
    <w:name w:val="xl6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726">
    <w:name w:val="xl6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727">
    <w:name w:val="xl6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728">
    <w:name w:val="xl68"/>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729">
    <w:name w:val="xl6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0"/>
      <w:szCs w:val="20"/>
    </w:rPr>
  </w:style>
  <w:style w:type="paragraph" w:customStyle="1" w:styleId="73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731">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732">
    <w:name w:val="表格小四"/>
    <w:basedOn w:val="1"/>
    <w:qFormat/>
    <w:uiPriority w:val="0"/>
    <w:pPr>
      <w:adjustRightInd w:val="0"/>
      <w:snapToGrid w:val="0"/>
      <w:jc w:val="center"/>
    </w:pPr>
    <w:rPr>
      <w:rFonts w:eastAsia="仿宋_GB2312"/>
      <w:spacing w:val="6"/>
      <w:szCs w:val="21"/>
    </w:rPr>
  </w:style>
  <w:style w:type="paragraph" w:customStyle="1" w:styleId="733">
    <w:name w:val="图框"/>
    <w:basedOn w:val="1"/>
    <w:qFormat/>
    <w:uiPriority w:val="0"/>
    <w:pPr>
      <w:jc w:val="center"/>
    </w:pPr>
  </w:style>
  <w:style w:type="paragraph" w:customStyle="1" w:styleId="734">
    <w:name w:val="xl7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735">
    <w:name w:val="表单位"/>
    <w:basedOn w:val="1"/>
    <w:qFormat/>
    <w:uiPriority w:val="0"/>
    <w:pPr>
      <w:adjustRightInd w:val="0"/>
      <w:spacing w:line="312" w:lineRule="atLeast"/>
      <w:jc w:val="center"/>
      <w:textAlignment w:val="baseline"/>
    </w:pPr>
    <w:rPr>
      <w:rFonts w:ascii="Arial" w:hAnsi="Arial"/>
      <w:kern w:val="0"/>
      <w:sz w:val="24"/>
      <w:szCs w:val="20"/>
    </w:rPr>
  </w:style>
  <w:style w:type="paragraph" w:customStyle="1" w:styleId="736">
    <w:name w:val="正文图小五"/>
    <w:basedOn w:val="1"/>
    <w:qFormat/>
    <w:uiPriority w:val="0"/>
    <w:pPr>
      <w:snapToGrid w:val="0"/>
      <w:spacing w:line="240" w:lineRule="atLeast"/>
      <w:jc w:val="center"/>
    </w:pPr>
    <w:rPr>
      <w:rFonts w:ascii="Arial" w:hAnsi="Arial" w:cs="Arial"/>
      <w:spacing w:val="6"/>
      <w:sz w:val="18"/>
      <w:szCs w:val="20"/>
    </w:rPr>
  </w:style>
  <w:style w:type="paragraph" w:customStyle="1" w:styleId="737">
    <w:name w:val="正文图废"/>
    <w:basedOn w:val="657"/>
    <w:qFormat/>
    <w:uiPriority w:val="0"/>
    <w:pPr>
      <w:ind w:firstLine="0" w:firstLineChars="0"/>
      <w:jc w:val="right"/>
    </w:pPr>
    <w:rPr>
      <w:rFonts w:ascii="Arial" w:hAnsi="Arial" w:cs="Arial"/>
      <w:sz w:val="21"/>
      <w:szCs w:val="20"/>
    </w:rPr>
  </w:style>
  <w:style w:type="paragraph" w:customStyle="1" w:styleId="738">
    <w:name w:val="表格文字1左"/>
    <w:basedOn w:val="683"/>
    <w:qFormat/>
    <w:uiPriority w:val="0"/>
    <w:pPr>
      <w:tabs>
        <w:tab w:val="clear" w:pos="0"/>
      </w:tabs>
      <w:snapToGrid w:val="0"/>
      <w:spacing w:beforeLines="20" w:afterLines="20"/>
      <w:ind w:left="0" w:right="0" w:firstLine="470" w:firstLineChars="224"/>
      <w:jc w:val="left"/>
      <w:textAlignment w:val="auto"/>
    </w:pPr>
    <w:rPr>
      <w:rFonts w:ascii="Arial" w:hAnsi="Arial" w:cs="Arial"/>
      <w:bCs/>
      <w:color w:val="000000"/>
      <w:kern w:val="0"/>
    </w:rPr>
  </w:style>
  <w:style w:type="paragraph" w:customStyle="1" w:styleId="739">
    <w:name w:val="正文图四"/>
    <w:basedOn w:val="657"/>
    <w:qFormat/>
    <w:uiPriority w:val="0"/>
    <w:pPr>
      <w:spacing w:beforeLines="20"/>
      <w:ind w:firstLine="0" w:firstLineChars="0"/>
    </w:pPr>
    <w:rPr>
      <w:sz w:val="28"/>
      <w:szCs w:val="20"/>
    </w:rPr>
  </w:style>
  <w:style w:type="paragraph" w:customStyle="1" w:styleId="740">
    <w:name w:val="正文竖四"/>
    <w:basedOn w:val="1"/>
    <w:qFormat/>
    <w:uiPriority w:val="0"/>
    <w:rPr>
      <w:spacing w:val="6"/>
      <w:kern w:val="0"/>
      <w:sz w:val="28"/>
      <w:szCs w:val="20"/>
    </w:rPr>
  </w:style>
  <w:style w:type="paragraph" w:customStyle="1" w:styleId="741">
    <w:name w:val="正文竖小四"/>
    <w:basedOn w:val="740"/>
    <w:qFormat/>
    <w:uiPriority w:val="0"/>
  </w:style>
  <w:style w:type="paragraph" w:customStyle="1" w:styleId="742">
    <w:name w:val="正文图3-2"/>
    <w:basedOn w:val="682"/>
    <w:qFormat/>
    <w:uiPriority w:val="0"/>
    <w:pPr>
      <w:spacing w:line="240" w:lineRule="auto"/>
      <w:ind w:firstLine="0" w:firstLineChars="0"/>
    </w:pPr>
    <w:rPr>
      <w:szCs w:val="20"/>
    </w:rPr>
  </w:style>
  <w:style w:type="paragraph" w:customStyle="1" w:styleId="743">
    <w:name w:val="表格文字小四左"/>
    <w:basedOn w:val="680"/>
    <w:qFormat/>
    <w:uiPriority w:val="0"/>
    <w:pPr>
      <w:spacing w:line="240" w:lineRule="auto"/>
      <w:ind w:firstLine="0" w:firstLineChars="0"/>
      <w:jc w:val="left"/>
    </w:pPr>
    <w:rPr>
      <w:szCs w:val="20"/>
    </w:rPr>
  </w:style>
  <w:style w:type="paragraph" w:customStyle="1" w:styleId="744">
    <w:name w:val="表格文字小四NEW"/>
    <w:basedOn w:val="680"/>
    <w:qFormat/>
    <w:uiPriority w:val="0"/>
    <w:pPr>
      <w:spacing w:beforeLines="10" w:afterLines="10" w:line="240" w:lineRule="auto"/>
      <w:ind w:left="-146" w:leftChars="-50" w:right="-146" w:rightChars="-50" w:firstLine="0" w:firstLineChars="0"/>
      <w:jc w:val="center"/>
    </w:pPr>
    <w:rPr>
      <w:szCs w:val="20"/>
    </w:rPr>
  </w:style>
  <w:style w:type="paragraph" w:customStyle="1" w:styleId="745">
    <w:name w:val="表格下文字5号-1"/>
    <w:basedOn w:val="673"/>
    <w:qFormat/>
    <w:uiPriority w:val="0"/>
    <w:pPr>
      <w:spacing w:beforeLines="50" w:line="264" w:lineRule="auto"/>
      <w:ind w:left="798" w:leftChars="200" w:hanging="378" w:hangingChars="180"/>
    </w:pPr>
    <w:rPr>
      <w:rFonts w:ascii="Arial" w:eastAsia="宋体"/>
      <w:szCs w:val="20"/>
    </w:rPr>
  </w:style>
  <w:style w:type="paragraph" w:customStyle="1" w:styleId="746">
    <w:name w:val="表格文字小五号"/>
    <w:basedOn w:val="672"/>
    <w:qFormat/>
    <w:uiPriority w:val="0"/>
    <w:pPr>
      <w:spacing w:before="48" w:after="48"/>
      <w:ind w:firstLine="0" w:firstLineChars="0"/>
      <w:jc w:val="left"/>
    </w:pPr>
    <w:rPr>
      <w:rFonts w:ascii="宋体" w:hAnsi="宋体"/>
      <w:bCs w:val="0"/>
      <w:sz w:val="21"/>
    </w:rPr>
  </w:style>
  <w:style w:type="paragraph" w:customStyle="1" w:styleId="747">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color w:val="000000"/>
      <w:kern w:val="0"/>
      <w:sz w:val="20"/>
      <w:szCs w:val="20"/>
    </w:rPr>
  </w:style>
  <w:style w:type="paragraph" w:customStyle="1" w:styleId="748">
    <w:name w:val="xl74"/>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Arial" w:hAnsi="Arial" w:eastAsia="Arial Unicode MS" w:cs="Arial"/>
      <w:kern w:val="0"/>
      <w:sz w:val="24"/>
    </w:rPr>
  </w:style>
  <w:style w:type="paragraph" w:customStyle="1" w:styleId="749">
    <w:name w:val="xl7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Arial Unicode MS" w:cs="Arial"/>
      <w:kern w:val="0"/>
      <w:sz w:val="24"/>
    </w:rPr>
  </w:style>
  <w:style w:type="paragraph" w:customStyle="1" w:styleId="750">
    <w:name w:val="xl76"/>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color w:val="000000"/>
      <w:kern w:val="0"/>
      <w:sz w:val="20"/>
      <w:szCs w:val="20"/>
    </w:rPr>
  </w:style>
  <w:style w:type="paragraph" w:customStyle="1" w:styleId="751">
    <w:name w:val="xl7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75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75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754">
    <w:name w:val="1首行缩进"/>
    <w:basedOn w:val="1"/>
    <w:next w:val="1"/>
    <w:qFormat/>
    <w:uiPriority w:val="0"/>
    <w:pPr>
      <w:adjustRightInd w:val="0"/>
      <w:snapToGrid w:val="0"/>
      <w:spacing w:line="312" w:lineRule="auto"/>
      <w:ind w:left="200" w:leftChars="200"/>
    </w:pPr>
    <w:rPr>
      <w:rFonts w:ascii="Arial" w:hAnsi="Arial"/>
      <w:kern w:val="0"/>
      <w:sz w:val="28"/>
      <w:szCs w:val="28"/>
    </w:rPr>
  </w:style>
  <w:style w:type="paragraph" w:customStyle="1" w:styleId="755">
    <w:name w:val="2表格字体"/>
    <w:basedOn w:val="1"/>
    <w:qFormat/>
    <w:uiPriority w:val="0"/>
    <w:pPr>
      <w:adjustRightInd w:val="0"/>
      <w:snapToGrid w:val="0"/>
      <w:jc w:val="center"/>
    </w:pPr>
    <w:rPr>
      <w:rFonts w:ascii="Arial" w:hAnsi="Arial"/>
      <w:kern w:val="0"/>
      <w:sz w:val="24"/>
    </w:rPr>
  </w:style>
  <w:style w:type="paragraph" w:customStyle="1" w:styleId="756">
    <w:name w:val="样式 四号 行距: 1.5 倍行距1"/>
    <w:basedOn w:val="1"/>
    <w:qFormat/>
    <w:uiPriority w:val="0"/>
    <w:pPr>
      <w:adjustRightInd w:val="0"/>
      <w:spacing w:line="480" w:lineRule="exact"/>
      <w:ind w:firstLine="480" w:firstLineChars="200"/>
    </w:pPr>
    <w:rPr>
      <w:rFonts w:eastAsia="仿宋_GB2312"/>
      <w:sz w:val="24"/>
    </w:rPr>
  </w:style>
  <w:style w:type="paragraph" w:customStyle="1" w:styleId="757">
    <w:name w:val="正文仿宋1"/>
    <w:basedOn w:val="641"/>
    <w:qFormat/>
    <w:uiPriority w:val="0"/>
    <w:pPr>
      <w:ind w:firstLine="0" w:firstLineChars="0"/>
    </w:pPr>
  </w:style>
  <w:style w:type="paragraph" w:customStyle="1" w:styleId="758">
    <w:name w:val="xl81"/>
    <w:basedOn w:val="1"/>
    <w:qFormat/>
    <w:uiPriority w:val="0"/>
    <w:pPr>
      <w:widowControl/>
      <w:pBdr>
        <w:left w:val="single" w:color="auto" w:sz="8" w:space="0"/>
        <w:bottom w:val="single" w:color="auto" w:sz="8" w:space="0"/>
        <w:right w:val="single" w:color="auto" w:sz="8" w:space="0"/>
      </w:pBdr>
      <w:spacing w:before="100" w:beforeAutospacing="1" w:after="100" w:afterAutospacing="1"/>
    </w:pPr>
    <w:rPr>
      <w:kern w:val="0"/>
      <w:szCs w:val="21"/>
    </w:rPr>
  </w:style>
  <w:style w:type="paragraph" w:customStyle="1" w:styleId="759">
    <w:name w:val="xl82"/>
    <w:basedOn w:val="1"/>
    <w:qFormat/>
    <w:uiPriority w:val="0"/>
    <w:pPr>
      <w:widowControl/>
      <w:pBdr>
        <w:top w:val="single" w:color="auto" w:sz="8" w:space="0"/>
        <w:left w:val="single" w:color="auto" w:sz="8" w:space="0"/>
        <w:bottom w:val="single" w:color="auto" w:sz="8" w:space="0"/>
      </w:pBdr>
      <w:spacing w:before="100" w:beforeAutospacing="1" w:after="100" w:afterAutospacing="1"/>
    </w:pPr>
    <w:rPr>
      <w:rFonts w:ascii="方正仿宋简体" w:hAnsi="宋体" w:eastAsia="方正仿宋简体" w:cs="宋体"/>
      <w:color w:val="000000"/>
      <w:kern w:val="0"/>
      <w:szCs w:val="21"/>
    </w:rPr>
  </w:style>
  <w:style w:type="paragraph" w:customStyle="1" w:styleId="760">
    <w:name w:val="xl83"/>
    <w:basedOn w:val="1"/>
    <w:qFormat/>
    <w:uiPriority w:val="0"/>
    <w:pPr>
      <w:widowControl/>
      <w:pBdr>
        <w:top w:val="single" w:color="auto" w:sz="8" w:space="0"/>
        <w:bottom w:val="single" w:color="auto" w:sz="8" w:space="0"/>
      </w:pBdr>
      <w:spacing w:before="100" w:beforeAutospacing="1" w:after="100" w:afterAutospacing="1"/>
    </w:pPr>
    <w:rPr>
      <w:rFonts w:ascii="方正仿宋简体" w:hAnsi="宋体" w:eastAsia="方正仿宋简体" w:cs="宋体"/>
      <w:color w:val="000000"/>
      <w:kern w:val="0"/>
      <w:szCs w:val="21"/>
    </w:rPr>
  </w:style>
  <w:style w:type="paragraph" w:customStyle="1" w:styleId="761">
    <w:name w:val="xl84"/>
    <w:basedOn w:val="1"/>
    <w:qFormat/>
    <w:uiPriority w:val="0"/>
    <w:pPr>
      <w:widowControl/>
      <w:pBdr>
        <w:top w:val="single" w:color="auto" w:sz="8" w:space="0"/>
        <w:bottom w:val="single" w:color="auto" w:sz="8" w:space="0"/>
        <w:right w:val="single" w:color="000000" w:sz="8" w:space="0"/>
      </w:pBdr>
      <w:spacing w:before="100" w:beforeAutospacing="1" w:after="100" w:afterAutospacing="1"/>
    </w:pPr>
    <w:rPr>
      <w:rFonts w:ascii="方正仿宋简体" w:hAnsi="宋体" w:eastAsia="方正仿宋简体" w:cs="宋体"/>
      <w:color w:val="000000"/>
      <w:kern w:val="0"/>
      <w:szCs w:val="21"/>
    </w:rPr>
  </w:style>
  <w:style w:type="paragraph" w:customStyle="1" w:styleId="762">
    <w:name w:val="xl85"/>
    <w:basedOn w:val="1"/>
    <w:qFormat/>
    <w:uiPriority w:val="0"/>
    <w:pPr>
      <w:widowControl/>
      <w:pBdr>
        <w:top w:val="single" w:color="auto" w:sz="8" w:space="0"/>
        <w:left w:val="single" w:color="auto" w:sz="8" w:space="0"/>
        <w:bottom w:val="single" w:color="auto" w:sz="8" w:space="0"/>
      </w:pBdr>
      <w:spacing w:before="100" w:beforeAutospacing="1" w:after="100" w:afterAutospacing="1"/>
    </w:pPr>
    <w:rPr>
      <w:rFonts w:ascii="方正仿宋简体" w:hAnsi="宋体" w:eastAsia="方正仿宋简体" w:cs="宋体"/>
      <w:kern w:val="0"/>
      <w:szCs w:val="21"/>
    </w:rPr>
  </w:style>
  <w:style w:type="paragraph" w:customStyle="1" w:styleId="763">
    <w:name w:val="xl86"/>
    <w:basedOn w:val="1"/>
    <w:qFormat/>
    <w:uiPriority w:val="0"/>
    <w:pPr>
      <w:widowControl/>
      <w:pBdr>
        <w:top w:val="single" w:color="auto" w:sz="8" w:space="0"/>
        <w:bottom w:val="single" w:color="auto" w:sz="8" w:space="0"/>
      </w:pBdr>
      <w:spacing w:before="100" w:beforeAutospacing="1" w:after="100" w:afterAutospacing="1"/>
    </w:pPr>
    <w:rPr>
      <w:rFonts w:ascii="方正仿宋简体" w:hAnsi="宋体" w:eastAsia="方正仿宋简体" w:cs="宋体"/>
      <w:kern w:val="0"/>
      <w:szCs w:val="21"/>
    </w:rPr>
  </w:style>
  <w:style w:type="paragraph" w:customStyle="1" w:styleId="764">
    <w:name w:val="xl87"/>
    <w:basedOn w:val="1"/>
    <w:qFormat/>
    <w:uiPriority w:val="0"/>
    <w:pPr>
      <w:widowControl/>
      <w:pBdr>
        <w:top w:val="single" w:color="auto" w:sz="8" w:space="0"/>
        <w:bottom w:val="single" w:color="auto" w:sz="8" w:space="0"/>
        <w:right w:val="single" w:color="000000" w:sz="8" w:space="0"/>
      </w:pBdr>
      <w:spacing w:before="100" w:beforeAutospacing="1" w:after="100" w:afterAutospacing="1"/>
    </w:pPr>
    <w:rPr>
      <w:rFonts w:ascii="方正仿宋简体" w:hAnsi="宋体" w:eastAsia="方正仿宋简体" w:cs="宋体"/>
      <w:kern w:val="0"/>
      <w:szCs w:val="21"/>
    </w:rPr>
  </w:style>
  <w:style w:type="paragraph" w:customStyle="1" w:styleId="765">
    <w:name w:val="xl88"/>
    <w:basedOn w:val="1"/>
    <w:qFormat/>
    <w:uiPriority w:val="0"/>
    <w:pPr>
      <w:widowControl/>
      <w:pBdr>
        <w:top w:val="single" w:color="auto" w:sz="8" w:space="0"/>
        <w:bottom w:val="single" w:color="auto" w:sz="8" w:space="0"/>
        <w:right w:val="single" w:color="auto" w:sz="8" w:space="0"/>
      </w:pBdr>
      <w:spacing w:before="100" w:beforeAutospacing="1" w:after="100" w:afterAutospacing="1"/>
    </w:pPr>
    <w:rPr>
      <w:rFonts w:ascii="方正仿宋简体" w:hAnsi="宋体" w:eastAsia="方正仿宋简体" w:cs="宋体"/>
      <w:color w:val="000000"/>
      <w:kern w:val="0"/>
      <w:szCs w:val="21"/>
    </w:rPr>
  </w:style>
  <w:style w:type="paragraph" w:customStyle="1" w:styleId="766">
    <w:name w:val="xl89"/>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方正仿宋简体" w:hAnsi="宋体" w:eastAsia="方正仿宋简体" w:cs="宋体"/>
      <w:color w:val="000000"/>
      <w:kern w:val="0"/>
      <w:szCs w:val="21"/>
    </w:rPr>
  </w:style>
  <w:style w:type="paragraph" w:customStyle="1" w:styleId="767">
    <w:name w:val="xl90"/>
    <w:basedOn w:val="1"/>
    <w:qFormat/>
    <w:uiPriority w:val="0"/>
    <w:pPr>
      <w:widowControl/>
      <w:pBdr>
        <w:bottom w:val="single" w:color="auto" w:sz="8" w:space="0"/>
      </w:pBdr>
      <w:spacing w:before="100" w:beforeAutospacing="1" w:after="100" w:afterAutospacing="1"/>
      <w:jc w:val="center"/>
    </w:pPr>
    <w:rPr>
      <w:rFonts w:ascii="仿宋_GB2312" w:hAnsi="宋体" w:eastAsia="仿宋_GB2312" w:cs="宋体"/>
      <w:kern w:val="0"/>
      <w:sz w:val="24"/>
    </w:rPr>
  </w:style>
  <w:style w:type="paragraph" w:customStyle="1" w:styleId="768">
    <w:name w:val="xl91"/>
    <w:basedOn w:val="1"/>
    <w:qFormat/>
    <w:uiPriority w:val="0"/>
    <w:pPr>
      <w:widowControl/>
      <w:pBdr>
        <w:bottom w:val="single" w:color="auto" w:sz="8" w:space="0"/>
        <w:right w:val="single" w:color="auto" w:sz="8" w:space="0"/>
      </w:pBdr>
      <w:spacing w:before="100" w:beforeAutospacing="1" w:after="100" w:afterAutospacing="1"/>
    </w:pPr>
    <w:rPr>
      <w:rFonts w:ascii="方正仿宋简体" w:hAnsi="宋体" w:eastAsia="方正仿宋简体" w:cs="宋体"/>
      <w:color w:val="000000"/>
      <w:kern w:val="0"/>
      <w:szCs w:val="21"/>
    </w:rPr>
  </w:style>
  <w:style w:type="paragraph" w:customStyle="1" w:styleId="769">
    <w:name w:val="xl9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方正仿宋简体" w:hAnsi="宋体" w:eastAsia="方正仿宋简体" w:cs="宋体"/>
      <w:color w:val="000000"/>
      <w:kern w:val="0"/>
      <w:szCs w:val="21"/>
    </w:rPr>
  </w:style>
  <w:style w:type="paragraph" w:customStyle="1" w:styleId="770">
    <w:name w:val="6表格"/>
    <w:basedOn w:val="1"/>
    <w:qFormat/>
    <w:uiPriority w:val="0"/>
    <w:pPr>
      <w:snapToGrid w:val="0"/>
      <w:spacing w:before="60" w:line="264" w:lineRule="auto"/>
      <w:jc w:val="center"/>
    </w:pPr>
    <w:rPr>
      <w:rFonts w:eastAsia="仿宋_GB2312"/>
      <w:kern w:val="0"/>
      <w:szCs w:val="20"/>
    </w:rPr>
  </w:style>
  <w:style w:type="paragraph" w:customStyle="1" w:styleId="771">
    <w:name w:val="5文章(治)"/>
    <w:basedOn w:val="1"/>
    <w:qFormat/>
    <w:uiPriority w:val="0"/>
    <w:pPr>
      <w:spacing w:line="360" w:lineRule="auto"/>
      <w:ind w:firstLine="480" w:firstLineChars="200"/>
    </w:pPr>
    <w:rPr>
      <w:color w:val="000000"/>
      <w:sz w:val="24"/>
    </w:rPr>
  </w:style>
  <w:style w:type="paragraph" w:customStyle="1" w:styleId="772">
    <w:name w:val="6表(图)头(治)"/>
    <w:next w:val="1"/>
    <w:qFormat/>
    <w:uiPriority w:val="0"/>
    <w:pPr>
      <w:widowControl w:val="0"/>
      <w:adjustRightInd w:val="0"/>
      <w:snapToGrid w:val="0"/>
      <w:spacing w:line="360" w:lineRule="auto"/>
      <w:ind w:firstLine="480" w:firstLineChars="200"/>
      <w:jc w:val="both"/>
    </w:pPr>
    <w:rPr>
      <w:rFonts w:ascii="Times New Roman" w:hAnsi="Times New Roman" w:eastAsia="仿宋_GB2312" w:cs="Times New Roman"/>
      <w:snapToGrid w:val="0"/>
      <w:color w:val="000000"/>
      <w:kern w:val="2"/>
      <w:sz w:val="24"/>
      <w:szCs w:val="24"/>
      <w:lang w:val="en-US" w:eastAsia="zh-CN" w:bidi="ar-SA"/>
    </w:rPr>
  </w:style>
  <w:style w:type="paragraph" w:customStyle="1" w:styleId="773">
    <w:name w:val="表格王"/>
    <w:basedOn w:val="1"/>
    <w:qFormat/>
    <w:uiPriority w:val="0"/>
    <w:pPr>
      <w:adjustRightInd w:val="0"/>
      <w:snapToGrid w:val="0"/>
      <w:spacing w:line="360" w:lineRule="exact"/>
      <w:jc w:val="center"/>
    </w:pPr>
    <w:rPr>
      <w:szCs w:val="18"/>
    </w:rPr>
  </w:style>
  <w:style w:type="paragraph" w:customStyle="1" w:styleId="774">
    <w:name w:val="zl"/>
    <w:basedOn w:val="1"/>
    <w:qFormat/>
    <w:uiPriority w:val="0"/>
    <w:pPr>
      <w:widowControl/>
      <w:spacing w:before="30"/>
      <w:jc w:val="center"/>
    </w:pPr>
    <w:rPr>
      <w:rFonts w:ascii="方正仿宋简体" w:hAnsi="宋体" w:eastAsia="方正仿宋简体"/>
      <w:color w:val="000000"/>
      <w:kern w:val="0"/>
      <w:sz w:val="28"/>
      <w:szCs w:val="28"/>
    </w:rPr>
  </w:style>
  <w:style w:type="paragraph" w:customStyle="1" w:styleId="775">
    <w:name w:val="正文段落（song1375）"/>
    <w:basedOn w:val="1"/>
    <w:qFormat/>
    <w:uiPriority w:val="0"/>
    <w:pPr>
      <w:spacing w:line="360" w:lineRule="auto"/>
      <w:ind w:firstLine="200" w:firstLineChars="200"/>
      <w:jc w:val="left"/>
    </w:pPr>
    <w:rPr>
      <w:kern w:val="0"/>
      <w:sz w:val="24"/>
    </w:rPr>
  </w:style>
  <w:style w:type="paragraph" w:customStyle="1" w:styleId="776">
    <w:name w:val="表左下角"/>
    <w:basedOn w:val="1"/>
    <w:qFormat/>
    <w:uiPriority w:val="0"/>
    <w:rPr>
      <w:kern w:val="0"/>
      <w:sz w:val="18"/>
      <w:szCs w:val="18"/>
    </w:rPr>
  </w:style>
  <w:style w:type="paragraph" w:customStyle="1" w:styleId="777">
    <w:name w:val="报告书图"/>
    <w:basedOn w:val="699"/>
    <w:qFormat/>
    <w:uiPriority w:val="0"/>
    <w:rPr>
      <w:rFonts w:eastAsia="宋体"/>
    </w:rPr>
  </w:style>
  <w:style w:type="paragraph" w:customStyle="1" w:styleId="778">
    <w:name w:val="样式 样式 样式 首行缩进:  2 字符 + 首行缩进:  2 字符 + 首行缩进:  2 字符"/>
    <w:basedOn w:val="1"/>
    <w:qFormat/>
    <w:uiPriority w:val="0"/>
    <w:pPr>
      <w:spacing w:line="360" w:lineRule="auto"/>
      <w:ind w:firstLine="200" w:firstLineChars="200"/>
    </w:pPr>
    <w:rPr>
      <w:rFonts w:ascii="Arial" w:hAnsi="Arial" w:eastAsia="新宋体" w:cs="宋体"/>
      <w:sz w:val="24"/>
      <w:szCs w:val="20"/>
    </w:rPr>
  </w:style>
  <w:style w:type="paragraph" w:customStyle="1" w:styleId="779">
    <w:name w:val="0"/>
    <w:basedOn w:val="1"/>
    <w:qFormat/>
    <w:uiPriority w:val="0"/>
    <w:pPr>
      <w:widowControl/>
      <w:snapToGrid w:val="0"/>
      <w:spacing w:line="365" w:lineRule="atLeast"/>
      <w:ind w:left="1"/>
      <w:textAlignment w:val="bottom"/>
    </w:pPr>
    <w:rPr>
      <w:kern w:val="0"/>
      <w:sz w:val="20"/>
      <w:szCs w:val="20"/>
    </w:rPr>
  </w:style>
  <w:style w:type="paragraph" w:customStyle="1" w:styleId="780">
    <w:name w:val="xl194"/>
    <w:basedOn w:val="1"/>
    <w:qFormat/>
    <w:uiPriority w:val="0"/>
    <w:pPr>
      <w:widowControl/>
      <w:spacing w:before="100" w:beforeAutospacing="1" w:after="100" w:afterAutospacing="1"/>
      <w:jc w:val="center"/>
    </w:pPr>
    <w:rPr>
      <w:kern w:val="0"/>
      <w:sz w:val="16"/>
      <w:szCs w:val="16"/>
    </w:rPr>
  </w:style>
  <w:style w:type="paragraph" w:customStyle="1" w:styleId="781">
    <w:name w:val="表内容"/>
    <w:basedOn w:val="1"/>
    <w:next w:val="1"/>
    <w:link w:val="2109"/>
    <w:qFormat/>
    <w:uiPriority w:val="0"/>
    <w:pPr>
      <w:spacing w:line="320" w:lineRule="exact"/>
      <w:jc w:val="center"/>
    </w:pPr>
  </w:style>
  <w:style w:type="paragraph" w:customStyle="1" w:styleId="782">
    <w:name w:val="wj12"/>
    <w:basedOn w:val="1"/>
    <w:qFormat/>
    <w:uiPriority w:val="0"/>
    <w:pPr>
      <w:widowControl/>
      <w:spacing w:before="100" w:beforeAutospacing="1" w:after="100" w:afterAutospacing="1"/>
      <w:jc w:val="left"/>
    </w:pPr>
    <w:rPr>
      <w:rFonts w:ascii="宋体" w:hAnsi="宋体"/>
      <w:kern w:val="0"/>
      <w:sz w:val="18"/>
      <w:szCs w:val="20"/>
    </w:rPr>
  </w:style>
  <w:style w:type="paragraph" w:customStyle="1" w:styleId="783">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784">
    <w:name w:val="正文3"/>
    <w:link w:val="2495"/>
    <w:qFormat/>
    <w:uiPriority w:val="0"/>
    <w:pPr>
      <w:widowControl w:val="0"/>
      <w:adjustRightInd w:val="0"/>
      <w:spacing w:line="360" w:lineRule="atLeast"/>
      <w:textAlignment w:val="baseline"/>
    </w:pPr>
    <w:rPr>
      <w:rFonts w:ascii="宋体" w:hAnsi="Calibri" w:eastAsia="宋体" w:cs="Times New Roman"/>
      <w:sz w:val="34"/>
      <w:lang w:val="en-US" w:eastAsia="zh-CN" w:bidi="ar-SA"/>
    </w:rPr>
  </w:style>
  <w:style w:type="paragraph" w:customStyle="1" w:styleId="785">
    <w:name w:val="表格中的文字"/>
    <w:basedOn w:val="1"/>
    <w:link w:val="2100"/>
    <w:qFormat/>
    <w:uiPriority w:val="0"/>
    <w:pPr>
      <w:jc w:val="center"/>
    </w:pPr>
    <w:rPr>
      <w:rFonts w:ascii="宋体" w:hAnsi="宋体" w:cs="宋体"/>
    </w:rPr>
  </w:style>
  <w:style w:type="paragraph" w:customStyle="1" w:styleId="786">
    <w:name w:val="标题 3＋"/>
    <w:basedOn w:val="1"/>
    <w:next w:val="6"/>
    <w:qFormat/>
    <w:uiPriority w:val="0"/>
    <w:pPr>
      <w:adjustRightInd w:val="0"/>
      <w:snapToGrid w:val="0"/>
      <w:spacing w:before="150" w:after="150" w:line="360" w:lineRule="auto"/>
      <w:jc w:val="left"/>
    </w:pPr>
    <w:rPr>
      <w:rFonts w:hAnsi="宋体"/>
      <w:b/>
      <w:sz w:val="24"/>
      <w:szCs w:val="20"/>
    </w:rPr>
  </w:style>
  <w:style w:type="paragraph" w:customStyle="1" w:styleId="787">
    <w:name w:val="热电厂正文"/>
    <w:basedOn w:val="1"/>
    <w:qFormat/>
    <w:uiPriority w:val="0"/>
    <w:pPr>
      <w:spacing w:line="480" w:lineRule="exact"/>
      <w:ind w:firstLine="200" w:firstLineChars="200"/>
    </w:pPr>
    <w:rPr>
      <w:sz w:val="24"/>
    </w:rPr>
  </w:style>
  <w:style w:type="paragraph" w:customStyle="1" w:styleId="788">
    <w:name w:val="正文正文正文 1.5 倍行距"/>
    <w:basedOn w:val="1"/>
    <w:link w:val="2101"/>
    <w:qFormat/>
    <w:uiPriority w:val="0"/>
    <w:pPr>
      <w:spacing w:line="360" w:lineRule="auto"/>
      <w:ind w:firstLine="480" w:firstLineChars="200"/>
    </w:pPr>
    <w:rPr>
      <w:rFonts w:ascii="宋体" w:hAnsi="宋体"/>
      <w:sz w:val="24"/>
    </w:rPr>
  </w:style>
  <w:style w:type="paragraph" w:customStyle="1" w:styleId="789">
    <w:name w:val="样式 样式 标题 2 + 段前: 1.5 行 段后: 1 行2 + 黑体 小三 段前: 1 行 段后: 1 行"/>
    <w:basedOn w:val="1"/>
    <w:next w:val="1"/>
    <w:qFormat/>
    <w:uiPriority w:val="0"/>
    <w:pPr>
      <w:keepNext/>
      <w:keepLines/>
      <w:widowControl/>
      <w:spacing w:beforeLines="100" w:afterLines="100" w:line="415" w:lineRule="auto"/>
      <w:jc w:val="left"/>
      <w:outlineLvl w:val="1"/>
    </w:pPr>
    <w:rPr>
      <w:rFonts w:ascii="黑体" w:hAnsi="Arial" w:eastAsia="黑体" w:cs="宋体"/>
      <w:b/>
      <w:bCs/>
      <w:sz w:val="30"/>
      <w:szCs w:val="20"/>
    </w:rPr>
  </w:style>
  <w:style w:type="paragraph" w:customStyle="1" w:styleId="790">
    <w:name w:val="标题 36"/>
    <w:basedOn w:val="1"/>
    <w:qFormat/>
    <w:uiPriority w:val="0"/>
    <w:rPr>
      <w:rFonts w:ascii="宋体" w:hAnsi="宋体"/>
      <w:sz w:val="24"/>
      <w:u w:color="FFFFFF"/>
    </w:rPr>
  </w:style>
  <w:style w:type="paragraph" w:customStyle="1" w:styleId="791">
    <w:name w:val="标题 35"/>
    <w:basedOn w:val="1"/>
    <w:qFormat/>
    <w:uiPriority w:val="0"/>
    <w:rPr>
      <w:rFonts w:ascii="宋体" w:hAnsi="宋体"/>
      <w:sz w:val="24"/>
      <w:u w:color="FFFFFF"/>
    </w:rPr>
  </w:style>
  <w:style w:type="paragraph" w:customStyle="1" w:styleId="792">
    <w:name w:val="标题 34"/>
    <w:basedOn w:val="1"/>
    <w:qFormat/>
    <w:uiPriority w:val="0"/>
    <w:rPr>
      <w:rFonts w:ascii="宋体" w:hAnsi="宋体"/>
      <w:sz w:val="24"/>
      <w:u w:color="FFFFFF"/>
    </w:rPr>
  </w:style>
  <w:style w:type="paragraph" w:customStyle="1" w:styleId="793">
    <w:name w:val="样式 宋体 三号 加粗 居中 左侧:  0.85 厘米 首行缩进:  0.9 厘米"/>
    <w:basedOn w:val="1"/>
    <w:qFormat/>
    <w:uiPriority w:val="0"/>
    <w:pPr>
      <w:spacing w:line="360" w:lineRule="auto"/>
      <w:jc w:val="center"/>
    </w:pPr>
    <w:rPr>
      <w:rFonts w:ascii="宋体" w:hAnsi="宋体" w:cs="宋体"/>
      <w:b/>
      <w:bCs/>
      <w:sz w:val="32"/>
      <w:szCs w:val="20"/>
    </w:rPr>
  </w:style>
  <w:style w:type="paragraph" w:customStyle="1" w:styleId="794">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cs="宋体"/>
      <w:sz w:val="24"/>
    </w:rPr>
  </w:style>
  <w:style w:type="paragraph" w:customStyle="1" w:styleId="795">
    <w:name w:val="样式 五号 居中1"/>
    <w:basedOn w:val="1"/>
    <w:qFormat/>
    <w:uiPriority w:val="0"/>
    <w:pPr>
      <w:jc w:val="center"/>
    </w:pPr>
    <w:rPr>
      <w:rFonts w:cs="宋体"/>
      <w:szCs w:val="20"/>
    </w:rPr>
  </w:style>
  <w:style w:type="paragraph" w:customStyle="1" w:styleId="796">
    <w:name w:val="样式 样式 样式 样式 样式 标题 4 + 段前: 0.5 行 段后: 0.5 行 + 段前: 0.5 行 段后: 0.5 行 ..."/>
    <w:basedOn w:val="1"/>
    <w:qFormat/>
    <w:uiPriority w:val="0"/>
    <w:pPr>
      <w:keepNext/>
      <w:keepLines/>
      <w:numPr>
        <w:ilvl w:val="3"/>
        <w:numId w:val="4"/>
      </w:numPr>
      <w:tabs>
        <w:tab w:val="left" w:pos="360"/>
      </w:tabs>
      <w:adjustRightInd w:val="0"/>
      <w:snapToGrid w:val="0"/>
      <w:spacing w:beforeLines="50" w:afterLines="50" w:line="377" w:lineRule="auto"/>
      <w:jc w:val="left"/>
      <w:outlineLvl w:val="3"/>
    </w:pPr>
    <w:rPr>
      <w:rFonts w:ascii="Arial" w:hAnsi="Arial" w:cs="宋体"/>
      <w:b/>
      <w:bCs/>
      <w:sz w:val="24"/>
      <w:szCs w:val="20"/>
    </w:rPr>
  </w:style>
  <w:style w:type="paragraph" w:customStyle="1" w:styleId="797">
    <w:name w:val="Char1 Char Char Char Char Char Char Char Char Char Char Char Char Char Char Char"/>
    <w:basedOn w:val="1"/>
    <w:qFormat/>
    <w:uiPriority w:val="0"/>
    <w:pPr>
      <w:spacing w:line="180" w:lineRule="auto"/>
      <w:ind w:firstLine="200" w:firstLineChars="200"/>
      <w:jc w:val="left"/>
    </w:pPr>
    <w:rPr>
      <w:rFonts w:eastAsia="仿宋_GB2312"/>
      <w:sz w:val="24"/>
    </w:rPr>
  </w:style>
  <w:style w:type="paragraph" w:customStyle="1" w:styleId="798">
    <w:name w:val="样式 样式 样式 样式 题注 + 段后: 0.5 行1 + 段后: 0.5 行 + 段后: 0.5 行 + (西文) Times..."/>
    <w:basedOn w:val="361"/>
    <w:qFormat/>
    <w:uiPriority w:val="0"/>
    <w:pPr>
      <w:spacing w:before="258"/>
    </w:pPr>
    <w:rPr>
      <w:rFonts w:ascii="Times New Roman" w:hAnsi="Times New Roman" w:eastAsia="宋体"/>
      <w:b w:val="0"/>
    </w:rPr>
  </w:style>
  <w:style w:type="paragraph" w:customStyle="1" w:styleId="799">
    <w:name w:val="样式 样式 样式 样式 样式 题注 + 段后: 0.5 行1 + 段后: 0.5 行 + 段后: 0.5 行 + (西文) Ti..."/>
    <w:basedOn w:val="798"/>
    <w:qFormat/>
    <w:uiPriority w:val="0"/>
    <w:pPr>
      <w:snapToGrid w:val="0"/>
      <w:spacing w:beforeLines="100"/>
    </w:pPr>
    <w:rPr>
      <w:bCs/>
    </w:rPr>
  </w:style>
  <w:style w:type="paragraph" w:customStyle="1" w:styleId="800">
    <w:name w:val="zxz5"/>
    <w:next w:val="1"/>
    <w:qFormat/>
    <w:uiPriority w:val="0"/>
    <w:pPr>
      <w:tabs>
        <w:tab w:val="left" w:pos="0"/>
      </w:tabs>
      <w:jc w:val="center"/>
    </w:pPr>
    <w:rPr>
      <w:rFonts w:ascii="宋体" w:hAnsi="宋体" w:eastAsia="Times New Roman" w:cs="宋体"/>
      <w:bCs/>
      <w:snapToGrid w:val="0"/>
      <w:kern w:val="2"/>
      <w:sz w:val="18"/>
      <w:szCs w:val="18"/>
      <w:lang w:val="en-US" w:eastAsia="zh-CN" w:bidi="ar-SA"/>
    </w:rPr>
  </w:style>
  <w:style w:type="paragraph" w:customStyle="1" w:styleId="801">
    <w:name w:val="样式 样式 正文 行距: 固定值 25 磅 + 首行缩进:  2 字符"/>
    <w:basedOn w:val="1"/>
    <w:link w:val="2103"/>
    <w:qFormat/>
    <w:uiPriority w:val="0"/>
    <w:pPr>
      <w:adjustRightInd w:val="0"/>
      <w:snapToGrid w:val="0"/>
      <w:spacing w:line="500" w:lineRule="exact"/>
      <w:ind w:firstLine="200" w:firstLineChars="200"/>
    </w:pPr>
    <w:rPr>
      <w:sz w:val="24"/>
    </w:rPr>
  </w:style>
  <w:style w:type="paragraph" w:customStyle="1" w:styleId="802">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803">
    <w:name w:val="工艺方框"/>
    <w:basedOn w:val="193"/>
    <w:link w:val="2105"/>
    <w:qFormat/>
    <w:uiPriority w:val="0"/>
    <w:pPr>
      <w:spacing w:beforeLines="50"/>
      <w:textAlignment w:val="baseline"/>
    </w:pPr>
    <w:rPr>
      <w:rFonts w:ascii="宋体"/>
    </w:rPr>
  </w:style>
  <w:style w:type="paragraph" w:customStyle="1" w:styleId="804">
    <w:name w:val="Zw Char Char Char Char Char Char"/>
    <w:basedOn w:val="1"/>
    <w:qFormat/>
    <w:uiPriority w:val="0"/>
  </w:style>
  <w:style w:type="paragraph" w:customStyle="1" w:styleId="805">
    <w:name w:val="Char1 Char Char Char1"/>
    <w:basedOn w:val="1"/>
    <w:qFormat/>
    <w:uiPriority w:val="0"/>
    <w:pPr>
      <w:spacing w:line="360" w:lineRule="auto"/>
      <w:ind w:firstLine="200" w:firstLineChars="200"/>
    </w:pPr>
    <w:rPr>
      <w:rFonts w:ascii="宋体" w:hAnsi="宋体" w:cs="宋体"/>
      <w:sz w:val="24"/>
    </w:rPr>
  </w:style>
  <w:style w:type="paragraph" w:customStyle="1" w:styleId="806">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807">
    <w:name w:val="reader-word-layer reader-word-s1-7 reader-word-s1-23"/>
    <w:basedOn w:val="1"/>
    <w:qFormat/>
    <w:uiPriority w:val="0"/>
    <w:pPr>
      <w:widowControl/>
      <w:spacing w:before="100" w:beforeAutospacing="1" w:after="100" w:afterAutospacing="1"/>
      <w:jc w:val="left"/>
    </w:pPr>
    <w:rPr>
      <w:rFonts w:ascii="宋体" w:hAnsi="宋体" w:cs="宋体"/>
      <w:kern w:val="0"/>
      <w:sz w:val="24"/>
    </w:rPr>
  </w:style>
  <w:style w:type="paragraph" w:customStyle="1" w:styleId="808">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809">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810">
    <w:name w:val="reader-word-layer reader-word-s1-24"/>
    <w:basedOn w:val="1"/>
    <w:qFormat/>
    <w:uiPriority w:val="0"/>
    <w:pPr>
      <w:widowControl/>
      <w:spacing w:before="100" w:beforeAutospacing="1" w:after="100" w:afterAutospacing="1"/>
      <w:jc w:val="left"/>
    </w:pPr>
    <w:rPr>
      <w:rFonts w:ascii="宋体" w:hAnsi="宋体" w:cs="宋体"/>
      <w:kern w:val="0"/>
      <w:sz w:val="24"/>
    </w:rPr>
  </w:style>
  <w:style w:type="paragraph" w:customStyle="1" w:styleId="811">
    <w:name w:val="Char Char Char1 Char Char Char1 Char Char Char Char Char Char Char Char Char Char1"/>
    <w:basedOn w:val="1"/>
    <w:qFormat/>
    <w:uiPriority w:val="0"/>
    <w:rPr>
      <w:szCs w:val="21"/>
    </w:rPr>
  </w:style>
  <w:style w:type="paragraph" w:customStyle="1" w:styleId="812">
    <w:name w:val="环评正文"/>
    <w:basedOn w:val="5"/>
    <w:link w:val="2337"/>
    <w:qFormat/>
    <w:uiPriority w:val="0"/>
    <w:pPr>
      <w:snapToGrid/>
      <w:spacing w:before="60" w:after="60" w:line="400" w:lineRule="exact"/>
      <w:ind w:left="0" w:firstLine="480" w:firstLineChars="200"/>
      <w:outlineLvl w:val="9"/>
    </w:pPr>
    <w:rPr>
      <w:rFonts w:ascii="Calibri" w:hAnsi="Calibri" w:eastAsia="仿宋_GB2312"/>
      <w:sz w:val="24"/>
      <w:szCs w:val="28"/>
    </w:rPr>
  </w:style>
  <w:style w:type="paragraph" w:customStyle="1" w:styleId="813">
    <w:name w:val="样式 标题 2H21.1标题 2第*章Heading 2 HiddenHeading 2 CCBS2nd level..."/>
    <w:basedOn w:val="6"/>
    <w:qFormat/>
    <w:uiPriority w:val="0"/>
    <w:pPr>
      <w:adjustRightInd w:val="0"/>
      <w:snapToGrid w:val="0"/>
      <w:spacing w:before="0" w:after="0" w:line="360" w:lineRule="auto"/>
    </w:pPr>
    <w:rPr>
      <w:rFonts w:ascii="Times New Roman" w:hAnsi="Times New Roman" w:cs="宋体"/>
      <w:b w:val="0"/>
      <w:bCs w:val="0"/>
      <w:sz w:val="28"/>
      <w:szCs w:val="20"/>
    </w:rPr>
  </w:style>
  <w:style w:type="paragraph" w:customStyle="1" w:styleId="814">
    <w:name w:val="样式 标题 2H21.1标题 2第*章Heading 2 HiddenHeading 2 CCBS2nd level...1"/>
    <w:basedOn w:val="6"/>
    <w:qFormat/>
    <w:uiPriority w:val="0"/>
    <w:pPr>
      <w:adjustRightInd w:val="0"/>
      <w:snapToGrid w:val="0"/>
      <w:spacing w:before="0" w:after="0" w:line="360" w:lineRule="auto"/>
    </w:pPr>
    <w:rPr>
      <w:rFonts w:ascii="Times New Roman" w:hAnsi="Times New Roman" w:cs="宋体"/>
      <w:b w:val="0"/>
      <w:bCs w:val="0"/>
      <w:sz w:val="28"/>
      <w:szCs w:val="20"/>
    </w:rPr>
  </w:style>
  <w:style w:type="paragraph" w:customStyle="1" w:styleId="815">
    <w:name w:val="样式 标题 3标题 3 CharRe1.1.1条标题 3 Char CharSection标3小标题头小节标..."/>
    <w:basedOn w:val="7"/>
    <w:link w:val="2192"/>
    <w:qFormat/>
    <w:uiPriority w:val="0"/>
    <w:pPr>
      <w:adjustRightInd w:val="0"/>
      <w:snapToGrid w:val="0"/>
      <w:spacing w:before="0" w:after="0" w:line="360" w:lineRule="auto"/>
    </w:pPr>
    <w:rPr>
      <w:rFonts w:eastAsia="黑体"/>
      <w:sz w:val="24"/>
    </w:rPr>
  </w:style>
  <w:style w:type="paragraph" w:customStyle="1" w:styleId="816">
    <w:name w:val="样式 标题 3标题 3 CharRe1.1.1条标题 3 Char CharSection标3小标题头小节标...1"/>
    <w:basedOn w:val="7"/>
    <w:link w:val="2193"/>
    <w:qFormat/>
    <w:uiPriority w:val="0"/>
    <w:pPr>
      <w:adjustRightInd w:val="0"/>
      <w:snapToGrid w:val="0"/>
      <w:spacing w:before="0" w:after="0" w:line="360" w:lineRule="auto"/>
    </w:pPr>
    <w:rPr>
      <w:rFonts w:eastAsia="黑体"/>
      <w:sz w:val="24"/>
    </w:rPr>
  </w:style>
  <w:style w:type="paragraph" w:customStyle="1" w:styleId="817">
    <w:name w:val="样式 标题 2H21.1标题 2第*章Heading 2 HiddenHeading 2 CCBS2nd level...2"/>
    <w:basedOn w:val="6"/>
    <w:qFormat/>
    <w:uiPriority w:val="0"/>
    <w:pPr>
      <w:adjustRightInd w:val="0"/>
      <w:snapToGrid w:val="0"/>
      <w:spacing w:before="0" w:after="0" w:line="360" w:lineRule="auto"/>
    </w:pPr>
    <w:rPr>
      <w:rFonts w:ascii="Times New Roman" w:hAnsi="Times New Roman" w:cs="宋体"/>
      <w:b w:val="0"/>
      <w:bCs w:val="0"/>
      <w:sz w:val="28"/>
      <w:szCs w:val="20"/>
    </w:rPr>
  </w:style>
  <w:style w:type="paragraph" w:customStyle="1" w:styleId="818">
    <w:name w:val="Char3"/>
    <w:basedOn w:val="1"/>
    <w:qFormat/>
    <w:uiPriority w:val="0"/>
    <w:pPr>
      <w:spacing w:before="60" w:line="360" w:lineRule="auto"/>
      <w:ind w:firstLine="200" w:firstLineChars="200"/>
    </w:pPr>
    <w:rPr>
      <w:rFonts w:eastAsia="黑体"/>
      <w:sz w:val="30"/>
    </w:rPr>
  </w:style>
  <w:style w:type="paragraph" w:customStyle="1" w:styleId="819">
    <w:name w:val="Char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20">
    <w:name w:val="正文内容"/>
    <w:basedOn w:val="1"/>
    <w:link w:val="2110"/>
    <w:qFormat/>
    <w:uiPriority w:val="0"/>
    <w:pPr>
      <w:spacing w:line="500" w:lineRule="exact"/>
      <w:ind w:firstLine="200" w:firstLineChars="200"/>
    </w:pPr>
    <w:rPr>
      <w:sz w:val="24"/>
    </w:rPr>
  </w:style>
  <w:style w:type="paragraph" w:customStyle="1" w:styleId="821">
    <w:name w:val="疑问"/>
    <w:basedOn w:val="820"/>
    <w:next w:val="820"/>
    <w:link w:val="2111"/>
    <w:qFormat/>
    <w:uiPriority w:val="0"/>
    <w:rPr>
      <w:color w:val="FF0000"/>
    </w:rPr>
  </w:style>
  <w:style w:type="paragraph" w:customStyle="1" w:styleId="822">
    <w:name w:val="表底注"/>
    <w:basedOn w:val="1"/>
    <w:link w:val="2112"/>
    <w:qFormat/>
    <w:uiPriority w:val="0"/>
    <w:pPr>
      <w:adjustRightInd w:val="0"/>
      <w:spacing w:line="240" w:lineRule="atLeast"/>
      <w:ind w:firstLine="200" w:firstLineChars="200"/>
      <w:textAlignment w:val="baseline"/>
    </w:pPr>
    <w:rPr>
      <w:b/>
      <w:sz w:val="18"/>
      <w:szCs w:val="15"/>
    </w:rPr>
  </w:style>
  <w:style w:type="paragraph" w:customStyle="1" w:styleId="823">
    <w:name w:val="1 Char Char Char Char"/>
    <w:basedOn w:val="1"/>
    <w:qFormat/>
    <w:uiPriority w:val="0"/>
    <w:pPr>
      <w:widowControl/>
      <w:spacing w:after="160" w:line="240" w:lineRule="exact"/>
      <w:jc w:val="left"/>
    </w:pPr>
    <w:rPr>
      <w:rFonts w:ascii="Tahoma" w:hAnsi="Tahoma" w:eastAsia="Times New Roman"/>
      <w:kern w:val="0"/>
      <w:sz w:val="28"/>
      <w:lang w:eastAsia="en-US"/>
    </w:rPr>
  </w:style>
  <w:style w:type="paragraph" w:customStyle="1" w:styleId="824">
    <w:name w:val="表格文字右对齐"/>
    <w:basedOn w:val="1"/>
    <w:qFormat/>
    <w:uiPriority w:val="0"/>
    <w:pPr>
      <w:adjustRightInd w:val="0"/>
      <w:snapToGrid w:val="0"/>
      <w:spacing w:line="240" w:lineRule="exact"/>
      <w:jc w:val="center"/>
    </w:pPr>
  </w:style>
  <w:style w:type="paragraph" w:customStyle="1" w:styleId="825">
    <w:name w:val="表格文字两端对齐"/>
    <w:basedOn w:val="1"/>
    <w:qFormat/>
    <w:uiPriority w:val="0"/>
    <w:pPr>
      <w:spacing w:line="280" w:lineRule="exact"/>
      <w:jc w:val="center"/>
    </w:pPr>
    <w:rPr>
      <w:rFonts w:ascii="宋体" w:hAnsi="宋体" w:cs="Arial Unicode MS"/>
      <w:color w:val="000000"/>
      <w:szCs w:val="21"/>
    </w:rPr>
  </w:style>
  <w:style w:type="paragraph" w:customStyle="1" w:styleId="826">
    <w:name w:val="表格编号"/>
    <w:basedOn w:val="1"/>
    <w:next w:val="234"/>
    <w:qFormat/>
    <w:uiPriority w:val="0"/>
    <w:pPr>
      <w:spacing w:line="60" w:lineRule="atLeast"/>
      <w:jc w:val="left"/>
    </w:pPr>
    <w:rPr>
      <w:spacing w:val="10"/>
      <w:kern w:val="0"/>
      <w:szCs w:val="21"/>
    </w:rPr>
  </w:style>
  <w:style w:type="paragraph" w:customStyle="1" w:styleId="827">
    <w:name w:val="Char Char Char1 Char Char Char Char Char Char Char Char Char Char Char Char Char Char Char Char"/>
    <w:basedOn w:val="1"/>
    <w:qFormat/>
    <w:uiPriority w:val="0"/>
    <w:pPr>
      <w:spacing w:line="360" w:lineRule="auto"/>
      <w:ind w:firstLine="200" w:firstLineChars="200"/>
    </w:pPr>
    <w:rPr>
      <w:rFonts w:ascii="宋体" w:hAnsi="宋体" w:cs="宋体"/>
      <w:sz w:val="24"/>
      <w:szCs w:val="21"/>
    </w:rPr>
  </w:style>
  <w:style w:type="paragraph" w:customStyle="1" w:styleId="828">
    <w:name w:val="Char Char1 Char Char Char Char Char Char Char Char Char Char Char Char Char Char Char Char Char Char Char Char Char Char Char Char Char Char Char Char Char Char1 Char Char Char Char"/>
    <w:basedOn w:val="1"/>
    <w:qFormat/>
    <w:uiPriority w:val="0"/>
  </w:style>
  <w:style w:type="paragraph" w:customStyle="1" w:styleId="829">
    <w:name w:val="样式 (中文) 黑体 小二 居中 段前: 15.6 磅 段后: 15.6 磅 行距: 固定值 25 磅"/>
    <w:basedOn w:val="1"/>
    <w:link w:val="2465"/>
    <w:qFormat/>
    <w:uiPriority w:val="0"/>
    <w:pPr>
      <w:spacing w:line="500" w:lineRule="exact"/>
      <w:jc w:val="center"/>
    </w:pPr>
    <w:rPr>
      <w:rFonts w:ascii="Calibri" w:hAnsi="Calibri" w:eastAsia="黑体" w:cs="宋体"/>
      <w:sz w:val="36"/>
    </w:rPr>
  </w:style>
  <w:style w:type="paragraph" w:customStyle="1" w:styleId="830">
    <w:name w:val="样式 纯文本普通文字普通文字 Char普通文字 Char Char Char普通文字 Char Char Char Ch..."/>
    <w:basedOn w:val="146"/>
    <w:link w:val="2117"/>
    <w:qFormat/>
    <w:uiPriority w:val="0"/>
    <w:rPr>
      <w:rFonts w:ascii="宋体"/>
      <w:sz w:val="28"/>
    </w:rPr>
  </w:style>
  <w:style w:type="paragraph" w:customStyle="1" w:styleId="831">
    <w:name w:val="表中正文"/>
    <w:basedOn w:val="1"/>
    <w:link w:val="2124"/>
    <w:qFormat/>
    <w:uiPriority w:val="0"/>
    <w:pPr>
      <w:autoSpaceDE w:val="0"/>
      <w:autoSpaceDN w:val="0"/>
      <w:adjustRightInd w:val="0"/>
      <w:snapToGrid w:val="0"/>
      <w:spacing w:line="300" w:lineRule="exact"/>
      <w:jc w:val="center"/>
    </w:pPr>
    <w:rPr>
      <w:rFonts w:ascii="宋体"/>
      <w:szCs w:val="21"/>
    </w:rPr>
  </w:style>
  <w:style w:type="paragraph" w:customStyle="1" w:styleId="832">
    <w:name w:val="EIA正文"/>
    <w:basedOn w:val="1"/>
    <w:link w:val="2127"/>
    <w:qFormat/>
    <w:uiPriority w:val="0"/>
    <w:pPr>
      <w:spacing w:line="620" w:lineRule="exact"/>
      <w:ind w:firstLine="594" w:firstLineChars="200"/>
    </w:pPr>
    <w:rPr>
      <w:rFonts w:ascii="宋体" w:hAnsi="宋体"/>
      <w:sz w:val="28"/>
      <w:lang w:val="zh-CN"/>
    </w:rPr>
  </w:style>
  <w:style w:type="paragraph" w:customStyle="1" w:styleId="833">
    <w:name w:val="样式 样式 正文文本缩进 2 + 首行缩进:  2 字符 + 行距: 1.5 倍行距"/>
    <w:basedOn w:val="1"/>
    <w:link w:val="2128"/>
    <w:qFormat/>
    <w:uiPriority w:val="0"/>
    <w:pPr>
      <w:widowControl/>
      <w:spacing w:line="500" w:lineRule="exact"/>
      <w:ind w:firstLine="480" w:firstLineChars="200"/>
    </w:pPr>
    <w:rPr>
      <w:color w:val="000000"/>
      <w:sz w:val="24"/>
    </w:rPr>
  </w:style>
  <w:style w:type="paragraph" w:customStyle="1" w:styleId="834">
    <w:name w:val="4正文"/>
    <w:basedOn w:val="1"/>
    <w:link w:val="2129"/>
    <w:qFormat/>
    <w:uiPriority w:val="0"/>
    <w:pPr>
      <w:adjustRightInd w:val="0"/>
      <w:snapToGrid w:val="0"/>
      <w:spacing w:line="360" w:lineRule="auto"/>
      <w:ind w:firstLine="480" w:firstLineChars="200"/>
    </w:pPr>
    <w:rPr>
      <w:sz w:val="24"/>
    </w:rPr>
  </w:style>
  <w:style w:type="paragraph" w:customStyle="1" w:styleId="835">
    <w:name w:val="表的标题"/>
    <w:basedOn w:val="1"/>
    <w:next w:val="831"/>
    <w:link w:val="2130"/>
    <w:qFormat/>
    <w:uiPriority w:val="0"/>
    <w:pPr>
      <w:adjustRightInd w:val="0"/>
      <w:snapToGrid w:val="0"/>
      <w:jc w:val="center"/>
    </w:pPr>
    <w:rPr>
      <w:rFonts w:ascii="Arial" w:hAnsi="Arial" w:cs="宋体"/>
      <w:sz w:val="24"/>
    </w:rPr>
  </w:style>
  <w:style w:type="paragraph" w:customStyle="1" w:styleId="836">
    <w:name w:val="E"/>
    <w:basedOn w:val="1"/>
    <w:link w:val="2134"/>
    <w:qFormat/>
    <w:uiPriority w:val="0"/>
    <w:pPr>
      <w:spacing w:line="500" w:lineRule="exact"/>
      <w:ind w:firstLine="200" w:firstLineChars="200"/>
    </w:pPr>
    <w:rPr>
      <w:rFonts w:ascii="Arial" w:hAnsi="Arial" w:eastAsia="楷体_GB2312" w:cs="Arial"/>
      <w:sz w:val="28"/>
      <w:szCs w:val="28"/>
    </w:rPr>
  </w:style>
  <w:style w:type="paragraph" w:customStyle="1" w:styleId="837">
    <w:name w:val="表格标题--wd"/>
    <w:basedOn w:val="156"/>
    <w:next w:val="1"/>
    <w:link w:val="2139"/>
    <w:qFormat/>
    <w:uiPriority w:val="0"/>
    <w:pPr>
      <w:ind w:left="0" w:firstLine="0" w:firstLineChars="0"/>
      <w:jc w:val="center"/>
    </w:pPr>
    <w:rPr>
      <w:rFonts w:ascii="宋体" w:hAnsi="宋体"/>
      <w:b/>
      <w:color w:val="333300"/>
      <w:sz w:val="24"/>
    </w:rPr>
  </w:style>
  <w:style w:type="paragraph" w:customStyle="1" w:styleId="838">
    <w:name w:val="样式 样式 样式 样式 首行缩进:  2 字符 + 居中 + (中文) 黑体 五号 首行缩进:  2 字符 + 首行缩进:  2..."/>
    <w:basedOn w:val="1"/>
    <w:link w:val="2140"/>
    <w:qFormat/>
    <w:uiPriority w:val="0"/>
    <w:pPr>
      <w:adjustRightInd w:val="0"/>
      <w:snapToGrid w:val="0"/>
      <w:spacing w:beforeLines="50" w:line="360" w:lineRule="auto"/>
      <w:jc w:val="center"/>
    </w:pPr>
    <w:rPr>
      <w:rFonts w:ascii="黑体" w:eastAsia="黑体" w:cs="宋体"/>
      <w:sz w:val="24"/>
    </w:rPr>
  </w:style>
  <w:style w:type="paragraph" w:customStyle="1" w:styleId="839">
    <w:name w:val="样式 样式 样式 首行缩进:  2 字符 + 居中 + 行距: 固定值 17 磅"/>
    <w:basedOn w:val="1"/>
    <w:link w:val="2141"/>
    <w:qFormat/>
    <w:uiPriority w:val="0"/>
    <w:pPr>
      <w:adjustRightInd w:val="0"/>
      <w:snapToGrid w:val="0"/>
      <w:spacing w:line="340" w:lineRule="exact"/>
      <w:jc w:val="center"/>
      <w:outlineLvl w:val="2"/>
    </w:pPr>
    <w:rPr>
      <w:rFonts w:cs="宋体"/>
      <w:color w:val="000000"/>
    </w:rPr>
  </w:style>
  <w:style w:type="paragraph" w:customStyle="1" w:styleId="840">
    <w:name w:val="样式 首行缩进:  2 字符1"/>
    <w:basedOn w:val="1"/>
    <w:link w:val="2142"/>
    <w:qFormat/>
    <w:uiPriority w:val="0"/>
    <w:pPr>
      <w:adjustRightInd w:val="0"/>
      <w:snapToGrid w:val="0"/>
      <w:spacing w:line="360" w:lineRule="auto"/>
      <w:ind w:firstLine="480" w:firstLineChars="200"/>
    </w:pPr>
    <w:rPr>
      <w:rFonts w:cs="宋体"/>
      <w:sz w:val="24"/>
    </w:rPr>
  </w:style>
  <w:style w:type="paragraph" w:customStyle="1" w:styleId="841">
    <w:name w:val="样式 样式 标题 1 + 首行缩进:  2 字符2 + 段前: 1 行 段后: 1 行"/>
    <w:basedOn w:val="1"/>
    <w:link w:val="2143"/>
    <w:qFormat/>
    <w:uiPriority w:val="0"/>
    <w:pPr>
      <w:adjustRightInd w:val="0"/>
      <w:snapToGrid w:val="0"/>
      <w:spacing w:beforeLines="100" w:afterLines="100" w:line="360" w:lineRule="auto"/>
      <w:jc w:val="center"/>
      <w:outlineLvl w:val="0"/>
    </w:pPr>
    <w:rPr>
      <w:rFonts w:cs="宋体"/>
      <w:b/>
      <w:bCs/>
      <w:kern w:val="44"/>
      <w:sz w:val="30"/>
    </w:rPr>
  </w:style>
  <w:style w:type="paragraph" w:customStyle="1" w:styleId="842">
    <w:name w:val="样式 标题 3 + 首行缩进:  2 字符"/>
    <w:basedOn w:val="7"/>
    <w:link w:val="2144"/>
    <w:qFormat/>
    <w:uiPriority w:val="0"/>
    <w:pPr>
      <w:tabs>
        <w:tab w:val="clear" w:pos="2269"/>
      </w:tabs>
      <w:adjustRightInd w:val="0"/>
      <w:snapToGrid w:val="0"/>
      <w:spacing w:before="0" w:after="0" w:line="360" w:lineRule="auto"/>
      <w:ind w:left="0" w:firstLine="0"/>
    </w:pPr>
    <w:rPr>
      <w:rFonts w:cs="宋体"/>
      <w:sz w:val="24"/>
    </w:rPr>
  </w:style>
  <w:style w:type="paragraph" w:customStyle="1" w:styleId="843">
    <w:name w:val="样式 样式 样式 首行缩进:  2 字符 + 居中 + 两端对齐 首行缩进:  2 字符 行距: 固定值 12 磅"/>
    <w:basedOn w:val="1"/>
    <w:link w:val="2145"/>
    <w:qFormat/>
    <w:uiPriority w:val="0"/>
    <w:pPr>
      <w:adjustRightInd w:val="0"/>
      <w:snapToGrid w:val="0"/>
      <w:spacing w:line="240" w:lineRule="exact"/>
    </w:pPr>
    <w:rPr>
      <w:rFonts w:cs="宋体"/>
    </w:rPr>
  </w:style>
  <w:style w:type="paragraph" w:customStyle="1" w:styleId="844">
    <w:name w:val="正文 首行缩进:  2 字符"/>
    <w:basedOn w:val="1"/>
    <w:link w:val="2147"/>
    <w:qFormat/>
    <w:uiPriority w:val="0"/>
    <w:pPr>
      <w:adjustRightInd w:val="0"/>
      <w:snapToGrid w:val="0"/>
      <w:spacing w:line="500" w:lineRule="exact"/>
      <w:ind w:firstLine="200" w:firstLineChars="200"/>
      <w:jc w:val="left"/>
    </w:pPr>
    <w:rPr>
      <w:rFonts w:cs="宋体"/>
      <w:sz w:val="24"/>
    </w:rPr>
  </w:style>
  <w:style w:type="paragraph" w:customStyle="1" w:styleId="845">
    <w:name w:val="表内容1"/>
    <w:basedOn w:val="1"/>
    <w:link w:val="2168"/>
    <w:qFormat/>
    <w:uiPriority w:val="0"/>
    <w:pPr>
      <w:jc w:val="center"/>
    </w:pPr>
    <w:rPr>
      <w:szCs w:val="21"/>
    </w:rPr>
  </w:style>
  <w:style w:type="paragraph" w:customStyle="1" w:styleId="846">
    <w:name w:val="1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847">
    <w:name w:val="表中文字1"/>
    <w:qFormat/>
    <w:uiPriority w:val="0"/>
    <w:pPr>
      <w:widowControl w:val="0"/>
      <w:adjustRightInd w:val="0"/>
      <w:snapToGrid w:val="0"/>
      <w:spacing w:line="280" w:lineRule="exact"/>
      <w:jc w:val="center"/>
    </w:pPr>
    <w:rPr>
      <w:rFonts w:ascii="仿宋_GB2312" w:hAnsi="Times New Roman" w:eastAsia="仿宋_GB2312" w:cs="Times New Roman"/>
      <w:snapToGrid w:val="0"/>
      <w:kern w:val="2"/>
      <w:sz w:val="24"/>
      <w:szCs w:val="24"/>
      <w:lang w:val="en-US" w:eastAsia="zh-CN" w:bidi="ar-SA"/>
    </w:rPr>
  </w:style>
  <w:style w:type="paragraph" w:customStyle="1" w:styleId="848">
    <w:name w:val="表号"/>
    <w:basedOn w:val="1"/>
    <w:link w:val="2621"/>
    <w:qFormat/>
    <w:uiPriority w:val="0"/>
  </w:style>
  <w:style w:type="paragraph" w:customStyle="1" w:styleId="849">
    <w:name w:val="表标"/>
    <w:basedOn w:val="1"/>
    <w:next w:val="1"/>
    <w:qFormat/>
    <w:uiPriority w:val="0"/>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right="181" w:firstLine="200" w:firstLineChars="200"/>
      <w:jc w:val="right"/>
      <w:textAlignment w:val="baseline"/>
    </w:pPr>
    <w:rPr>
      <w:rFonts w:ascii="黑体" w:hAnsi="宋体" w:eastAsia="黑体"/>
      <w:kern w:val="0"/>
      <w:sz w:val="24"/>
      <w:szCs w:val="20"/>
    </w:rPr>
  </w:style>
  <w:style w:type="paragraph" w:customStyle="1" w:styleId="850">
    <w:name w:val="样式 标题 2节标题 1.1节第一章 标题 2Heading 2 HiddenHeading 2 CCBSheadi..."/>
    <w:basedOn w:val="6"/>
    <w:qFormat/>
    <w:uiPriority w:val="0"/>
    <w:pPr>
      <w:tabs>
        <w:tab w:val="clear" w:pos="1617"/>
      </w:tabs>
      <w:spacing w:before="100" w:after="100" w:line="520" w:lineRule="exact"/>
      <w:ind w:left="0" w:firstLine="0"/>
    </w:pPr>
    <w:rPr>
      <w:rFonts w:ascii="宋体" w:hAnsi="宋体" w:eastAsia="宋体" w:cs="宋体"/>
      <w:sz w:val="28"/>
      <w:szCs w:val="20"/>
    </w:rPr>
  </w:style>
  <w:style w:type="paragraph" w:customStyle="1" w:styleId="851">
    <w:name w:val="表格内文字格式"/>
    <w:basedOn w:val="1"/>
    <w:next w:val="1"/>
    <w:qFormat/>
    <w:uiPriority w:val="0"/>
    <w:pPr>
      <w:widowControl/>
      <w:spacing w:line="300" w:lineRule="exact"/>
    </w:pPr>
    <w:rPr>
      <w:rFonts w:ascii="宋体" w:hAnsi="宋体"/>
      <w:kern w:val="0"/>
      <w:sz w:val="18"/>
      <w:szCs w:val="18"/>
    </w:rPr>
  </w:style>
  <w:style w:type="paragraph" w:customStyle="1" w:styleId="852">
    <w:name w:val="表格文字分散对齐"/>
    <w:basedOn w:val="853"/>
    <w:qFormat/>
    <w:uiPriority w:val="0"/>
    <w:pPr>
      <w:ind w:firstLine="0" w:firstLineChars="0"/>
      <w:jc w:val="distribute"/>
    </w:pPr>
  </w:style>
  <w:style w:type="paragraph" w:customStyle="1" w:styleId="853">
    <w:name w:val="表格文字缩进"/>
    <w:basedOn w:val="1"/>
    <w:next w:val="1"/>
    <w:qFormat/>
    <w:uiPriority w:val="0"/>
    <w:pPr>
      <w:spacing w:line="300" w:lineRule="auto"/>
      <w:ind w:firstLine="420" w:firstLineChars="200"/>
      <w:jc w:val="center"/>
    </w:pPr>
  </w:style>
  <w:style w:type="paragraph" w:customStyle="1" w:styleId="854">
    <w:name w:val="样式"/>
    <w:basedOn w:val="1"/>
    <w:next w:val="1"/>
    <w:qFormat/>
    <w:uiPriority w:val="0"/>
    <w:pPr>
      <w:ind w:firstLine="420"/>
    </w:pPr>
    <w:rPr>
      <w:rFonts w:ascii="宋体" w:hAnsi="Arial Black"/>
      <w:sz w:val="24"/>
      <w:szCs w:val="20"/>
    </w:rPr>
  </w:style>
  <w:style w:type="paragraph" w:customStyle="1" w:styleId="855">
    <w:name w:val="Char Char Char Char Char Char Char Char Char Char Char Char Char1"/>
    <w:basedOn w:val="1"/>
    <w:qFormat/>
    <w:uiPriority w:val="0"/>
  </w:style>
  <w:style w:type="paragraph" w:customStyle="1" w:styleId="856">
    <w:name w:val="环正文"/>
    <w:basedOn w:val="1"/>
    <w:qFormat/>
    <w:uiPriority w:val="0"/>
    <w:pPr>
      <w:widowControl/>
      <w:suppressAutoHyphens/>
      <w:topLinePunct/>
      <w:autoSpaceDN w:val="0"/>
      <w:spacing w:line="500" w:lineRule="exact"/>
      <w:jc w:val="center"/>
      <w:textAlignment w:val="baseline"/>
    </w:pPr>
    <w:rPr>
      <w:rFonts w:ascii="黑体" w:hAnsi="宋体" w:eastAsia="黑体"/>
      <w:kern w:val="0"/>
      <w:sz w:val="24"/>
    </w:rPr>
  </w:style>
  <w:style w:type="paragraph" w:customStyle="1" w:styleId="857">
    <w:name w:val="xl108"/>
    <w:basedOn w:val="1"/>
    <w:qFormat/>
    <w:uiPriority w:val="0"/>
    <w:pPr>
      <w:widowControl/>
      <w:pBdr>
        <w:bottom w:val="single" w:color="auto" w:sz="8" w:space="0"/>
      </w:pBdr>
      <w:spacing w:before="100" w:beforeAutospacing="1" w:after="100" w:afterAutospacing="1"/>
      <w:jc w:val="center"/>
    </w:pPr>
    <w:rPr>
      <w:rFonts w:ascii="Arial Unicode MS" w:hAnsi="Arial Unicode MS"/>
      <w:kern w:val="0"/>
      <w:sz w:val="12"/>
      <w:szCs w:val="20"/>
    </w:rPr>
  </w:style>
  <w:style w:type="paragraph" w:customStyle="1" w:styleId="858">
    <w:name w:val="xl156"/>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859">
    <w:name w:val="z-1"/>
    <w:basedOn w:val="1"/>
    <w:qFormat/>
    <w:uiPriority w:val="0"/>
    <w:pPr>
      <w:widowControl/>
      <w:spacing w:before="100" w:beforeAutospacing="1" w:after="100" w:afterAutospacing="1" w:line="450" w:lineRule="atLeast"/>
      <w:jc w:val="left"/>
    </w:pPr>
    <w:rPr>
      <w:rFonts w:ascii="宋体" w:hAnsi="宋体"/>
      <w:kern w:val="0"/>
      <w:sz w:val="18"/>
      <w:szCs w:val="18"/>
    </w:rPr>
  </w:style>
  <w:style w:type="paragraph" w:customStyle="1" w:styleId="860">
    <w:name w:val="xl18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20"/>
    </w:rPr>
  </w:style>
  <w:style w:type="paragraph" w:customStyle="1" w:styleId="861">
    <w:name w:val="xl138"/>
    <w:basedOn w:val="1"/>
    <w:qFormat/>
    <w:uiPriority w:val="0"/>
    <w:pPr>
      <w:widowControl/>
      <w:pBdr>
        <w:left w:val="single" w:color="auto" w:sz="4" w:space="0"/>
        <w:bottom w:val="single" w:color="auto" w:sz="8" w:space="0"/>
      </w:pBdr>
      <w:spacing w:before="100" w:beforeAutospacing="1" w:after="100" w:afterAutospacing="1"/>
      <w:jc w:val="center"/>
    </w:pPr>
    <w:rPr>
      <w:kern w:val="0"/>
      <w:sz w:val="12"/>
      <w:szCs w:val="20"/>
    </w:rPr>
  </w:style>
  <w:style w:type="paragraph" w:customStyle="1" w:styleId="862">
    <w:name w:val="样式 样式 标题 2 + 段前: 0.5 行 段后: 0.5 行 + 段前: 0.5 行 段后: 0.5 行"/>
    <w:basedOn w:val="1"/>
    <w:qFormat/>
    <w:uiPriority w:val="0"/>
    <w:pPr>
      <w:adjustRightInd w:val="0"/>
      <w:snapToGrid w:val="0"/>
      <w:spacing w:beforeLines="50" w:afterLines="50" w:line="300" w:lineRule="auto"/>
      <w:jc w:val="left"/>
      <w:outlineLvl w:val="1"/>
    </w:pPr>
    <w:rPr>
      <w:rFonts w:ascii="Arial Narrow" w:hAnsi="Arial Narrow" w:eastAsia="仿宋_GB2312"/>
      <w:b/>
      <w:bCs/>
      <w:kern w:val="0"/>
      <w:sz w:val="24"/>
      <w:szCs w:val="20"/>
    </w:rPr>
  </w:style>
  <w:style w:type="paragraph" w:customStyle="1" w:styleId="863">
    <w:name w:val="xl144"/>
    <w:basedOn w:val="1"/>
    <w:qFormat/>
    <w:uiPriority w:val="0"/>
    <w:pPr>
      <w:widowControl/>
      <w:pBdr>
        <w:left w:val="single" w:color="auto" w:sz="4" w:space="0"/>
        <w:bottom w:val="single" w:color="auto" w:sz="8" w:space="0"/>
      </w:pBdr>
      <w:spacing w:before="100" w:beforeAutospacing="1" w:after="100" w:afterAutospacing="1"/>
      <w:jc w:val="center"/>
    </w:pPr>
    <w:rPr>
      <w:rFonts w:ascii="Arial Unicode MS" w:hAnsi="Arial Unicode MS"/>
      <w:kern w:val="0"/>
      <w:sz w:val="16"/>
      <w:szCs w:val="20"/>
    </w:rPr>
  </w:style>
  <w:style w:type="paragraph" w:customStyle="1" w:styleId="864">
    <w:name w:val="text"/>
    <w:basedOn w:val="1"/>
    <w:qFormat/>
    <w:uiPriority w:val="0"/>
    <w:pPr>
      <w:widowControl/>
      <w:spacing w:before="100" w:beforeAutospacing="1" w:after="100" w:afterAutospacing="1" w:line="300" w:lineRule="atLeast"/>
      <w:jc w:val="left"/>
    </w:pPr>
    <w:rPr>
      <w:rFonts w:ascii="Arial Unicode MS" w:hAnsi="Arial Unicode MS" w:eastAsia="Arial Unicode MS" w:cs="Arial Unicode MS"/>
      <w:kern w:val="0"/>
      <w:sz w:val="18"/>
      <w:szCs w:val="18"/>
    </w:rPr>
  </w:style>
  <w:style w:type="paragraph" w:customStyle="1" w:styleId="865">
    <w:name w:val="Char4"/>
    <w:basedOn w:val="1"/>
    <w:qFormat/>
    <w:uiPriority w:val="0"/>
    <w:rPr>
      <w:sz w:val="24"/>
    </w:rPr>
  </w:style>
  <w:style w:type="paragraph" w:customStyle="1" w:styleId="866">
    <w:name w:val="xl163"/>
    <w:basedOn w:val="1"/>
    <w:qFormat/>
    <w:uiPriority w:val="0"/>
    <w:pPr>
      <w:widowControl/>
      <w:pBdr>
        <w:left w:val="single" w:color="auto" w:sz="12" w:space="0"/>
      </w:pBdr>
      <w:spacing w:before="100" w:beforeAutospacing="1" w:after="100" w:afterAutospacing="1"/>
      <w:jc w:val="center"/>
    </w:pPr>
    <w:rPr>
      <w:rFonts w:ascii="Arial Unicode MS" w:hAnsi="Arial Unicode MS"/>
      <w:kern w:val="0"/>
      <w:szCs w:val="20"/>
    </w:rPr>
  </w:style>
  <w:style w:type="paragraph" w:customStyle="1" w:styleId="867">
    <w:name w:val="xl165"/>
    <w:basedOn w:val="1"/>
    <w:qFormat/>
    <w:uiPriority w:val="0"/>
    <w:pPr>
      <w:widowControl/>
      <w:pBdr>
        <w:top w:val="single" w:color="auto" w:sz="12" w:space="0"/>
        <w:right w:val="single" w:color="auto" w:sz="4" w:space="0"/>
      </w:pBdr>
      <w:spacing w:before="100" w:beforeAutospacing="1" w:after="100" w:afterAutospacing="1"/>
      <w:jc w:val="center"/>
    </w:pPr>
    <w:rPr>
      <w:rFonts w:ascii="Arial Unicode MS" w:hAnsi="Arial Unicode MS"/>
      <w:kern w:val="0"/>
      <w:szCs w:val="20"/>
    </w:rPr>
  </w:style>
  <w:style w:type="paragraph" w:customStyle="1" w:styleId="868">
    <w:name w:val="xl124"/>
    <w:basedOn w:val="1"/>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20"/>
    </w:rPr>
  </w:style>
  <w:style w:type="paragraph" w:customStyle="1" w:styleId="869">
    <w:name w:val="xl1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16"/>
      <w:szCs w:val="20"/>
    </w:rPr>
  </w:style>
  <w:style w:type="paragraph" w:customStyle="1" w:styleId="870">
    <w:name w:val="新正文"/>
    <w:basedOn w:val="1"/>
    <w:qFormat/>
    <w:uiPriority w:val="0"/>
    <w:pPr>
      <w:spacing w:line="480" w:lineRule="exact"/>
      <w:ind w:firstLine="567"/>
    </w:pPr>
    <w:rPr>
      <w:rFonts w:ascii="仿宋_GB2312" w:eastAsia="仿宋_GB2312"/>
      <w:kern w:val="0"/>
      <w:sz w:val="28"/>
      <w:szCs w:val="20"/>
    </w:rPr>
  </w:style>
  <w:style w:type="paragraph" w:customStyle="1" w:styleId="871">
    <w:name w:val="xl197"/>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szCs w:val="20"/>
    </w:rPr>
  </w:style>
  <w:style w:type="paragraph" w:customStyle="1" w:styleId="872">
    <w:name w:val="样式 样式 (中文) 黑体 小二 居中 段前: 15.6 磅 段后: 15.6 磅 行距: 固定值 25 磅 + 段前: 7.8..."/>
    <w:basedOn w:val="829"/>
    <w:qFormat/>
    <w:uiPriority w:val="0"/>
    <w:pPr>
      <w:spacing w:before="120" w:after="240"/>
    </w:pPr>
  </w:style>
  <w:style w:type="paragraph" w:customStyle="1" w:styleId="873">
    <w:name w:val="CM68"/>
    <w:basedOn w:val="68"/>
    <w:next w:val="68"/>
    <w:qFormat/>
    <w:uiPriority w:val="0"/>
    <w:rPr>
      <w:rFonts w:ascii="黑体" w:hAnsi="Calibri" w:eastAsia="黑体"/>
      <w:color w:val="auto"/>
    </w:rPr>
  </w:style>
  <w:style w:type="paragraph" w:customStyle="1" w:styleId="874">
    <w:name w:val="xl164"/>
    <w:basedOn w:val="1"/>
    <w:qFormat/>
    <w:uiPriority w:val="0"/>
    <w:pPr>
      <w:widowControl/>
      <w:pBdr>
        <w:left w:val="single" w:color="auto" w:sz="12" w:space="0"/>
        <w:bottom w:val="single" w:color="auto" w:sz="12" w:space="0"/>
      </w:pBdr>
      <w:spacing w:before="100" w:beforeAutospacing="1" w:after="100" w:afterAutospacing="1"/>
      <w:jc w:val="center"/>
    </w:pPr>
    <w:rPr>
      <w:rFonts w:ascii="Arial Unicode MS" w:hAnsi="Arial Unicode MS"/>
      <w:kern w:val="0"/>
      <w:szCs w:val="20"/>
    </w:rPr>
  </w:style>
  <w:style w:type="paragraph" w:customStyle="1" w:styleId="875">
    <w:name w:val="xl198"/>
    <w:basedOn w:val="1"/>
    <w:qFormat/>
    <w:uiPriority w:val="0"/>
    <w:pPr>
      <w:widowControl/>
      <w:pBdr>
        <w:bottom w:val="single" w:color="auto" w:sz="8" w:space="0"/>
      </w:pBdr>
      <w:spacing w:before="100" w:beforeAutospacing="1" w:after="100" w:afterAutospacing="1"/>
      <w:jc w:val="center"/>
    </w:pPr>
    <w:rPr>
      <w:rFonts w:ascii="Arial Unicode MS" w:hAnsi="Arial Unicode MS"/>
      <w:kern w:val="0"/>
      <w:sz w:val="16"/>
      <w:szCs w:val="20"/>
    </w:rPr>
  </w:style>
  <w:style w:type="paragraph" w:customStyle="1" w:styleId="876">
    <w:name w:val="xl183"/>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 w:val="16"/>
      <w:szCs w:val="20"/>
    </w:rPr>
  </w:style>
  <w:style w:type="paragraph" w:customStyle="1" w:styleId="877">
    <w:name w:val="xl101"/>
    <w:basedOn w:val="1"/>
    <w:qFormat/>
    <w:uiPriority w:val="0"/>
    <w:pPr>
      <w:widowControl/>
      <w:pBdr>
        <w:left w:val="single" w:color="auto" w:sz="4" w:space="0"/>
        <w:right w:val="single" w:color="auto" w:sz="12" w:space="0"/>
      </w:pBdr>
      <w:spacing w:before="100" w:beforeAutospacing="1" w:after="100" w:afterAutospacing="1"/>
      <w:jc w:val="center"/>
    </w:pPr>
    <w:rPr>
      <w:rFonts w:ascii="Arial Unicode MS" w:hAnsi="Arial Unicode MS"/>
      <w:kern w:val="0"/>
      <w:sz w:val="16"/>
      <w:szCs w:val="20"/>
    </w:rPr>
  </w:style>
  <w:style w:type="paragraph" w:customStyle="1" w:styleId="878">
    <w:name w:val="xl111"/>
    <w:basedOn w:val="1"/>
    <w:qFormat/>
    <w:uiPriority w:val="0"/>
    <w:pPr>
      <w:widowControl/>
      <w:pBdr>
        <w:top w:val="single" w:color="auto" w:sz="8" w:space="0"/>
      </w:pBdr>
      <w:spacing w:before="100" w:beforeAutospacing="1" w:after="100" w:afterAutospacing="1"/>
      <w:jc w:val="center"/>
    </w:pPr>
    <w:rPr>
      <w:rFonts w:ascii="Arial Unicode MS" w:hAnsi="Arial Unicode MS"/>
      <w:kern w:val="0"/>
      <w:sz w:val="16"/>
      <w:szCs w:val="20"/>
    </w:rPr>
  </w:style>
  <w:style w:type="paragraph" w:customStyle="1" w:styleId="879">
    <w:name w:val="图例"/>
    <w:next w:val="1"/>
    <w:qFormat/>
    <w:uiPriority w:val="0"/>
    <w:pPr>
      <w:jc w:val="center"/>
    </w:pPr>
    <w:rPr>
      <w:rFonts w:ascii="Arial" w:hAnsi="Arial" w:eastAsia="宋体" w:cs="Times New Roman"/>
      <w:snapToGrid w:val="0"/>
      <w:kern w:val="2"/>
      <w:sz w:val="28"/>
      <w:szCs w:val="24"/>
      <w:lang w:val="en-US" w:eastAsia="zh-CN" w:bidi="ar-SA"/>
    </w:rPr>
  </w:style>
  <w:style w:type="paragraph" w:customStyle="1" w:styleId="880">
    <w:name w:val="xl189"/>
    <w:basedOn w:val="1"/>
    <w:qFormat/>
    <w:uiPriority w:val="0"/>
    <w:pPr>
      <w:widowControl/>
      <w:pBdr>
        <w:bottom w:val="single" w:color="auto" w:sz="12" w:space="0"/>
        <w:right w:val="single" w:color="auto" w:sz="4" w:space="0"/>
      </w:pBdr>
      <w:spacing w:before="100" w:beforeAutospacing="1" w:after="100" w:afterAutospacing="1"/>
      <w:jc w:val="center"/>
    </w:pPr>
    <w:rPr>
      <w:rFonts w:ascii="Arial Unicode MS" w:hAnsi="Arial Unicode MS"/>
      <w:kern w:val="0"/>
      <w:szCs w:val="20"/>
    </w:rPr>
  </w:style>
  <w:style w:type="paragraph" w:customStyle="1" w:styleId="881">
    <w:name w:val="Body"/>
    <w:basedOn w:val="1"/>
    <w:qFormat/>
    <w:uiPriority w:val="0"/>
    <w:pPr>
      <w:jc w:val="left"/>
    </w:pPr>
    <w:rPr>
      <w:rFonts w:ascii="宋体" w:hAnsi="宋体"/>
      <w:kern w:val="0"/>
      <w:sz w:val="24"/>
      <w:lang w:eastAsia="en-US"/>
    </w:rPr>
  </w:style>
  <w:style w:type="paragraph" w:customStyle="1" w:styleId="882">
    <w:name w:val="xl114"/>
    <w:basedOn w:val="1"/>
    <w:qFormat/>
    <w:uiPriority w:val="0"/>
    <w:pPr>
      <w:widowControl/>
      <w:pBdr>
        <w:left w:val="single" w:color="auto" w:sz="8" w:space="0"/>
      </w:pBdr>
      <w:spacing w:before="100" w:beforeAutospacing="1" w:after="100" w:afterAutospacing="1"/>
      <w:jc w:val="left"/>
    </w:pPr>
    <w:rPr>
      <w:rFonts w:ascii="Arial Unicode MS" w:hAnsi="Arial Unicode MS"/>
      <w:kern w:val="0"/>
      <w:sz w:val="16"/>
      <w:szCs w:val="20"/>
    </w:rPr>
  </w:style>
  <w:style w:type="paragraph" w:customStyle="1" w:styleId="883">
    <w:name w:val="heading"/>
    <w:basedOn w:val="1"/>
    <w:next w:val="1"/>
    <w:qFormat/>
    <w:uiPriority w:val="0"/>
    <w:pPr>
      <w:keepNext/>
      <w:keepLines/>
      <w:tabs>
        <w:tab w:val="left" w:pos="576"/>
      </w:tabs>
      <w:spacing w:line="360" w:lineRule="auto"/>
      <w:ind w:left="576"/>
      <w:outlineLvl w:val="1"/>
    </w:pPr>
    <w:rPr>
      <w:rFonts w:ascii="宋体" w:hAnsi="Arial Black"/>
      <w:sz w:val="24"/>
      <w:szCs w:val="20"/>
    </w:rPr>
  </w:style>
  <w:style w:type="paragraph" w:customStyle="1" w:styleId="884">
    <w:name w:val="表字"/>
    <w:basedOn w:val="1"/>
    <w:qFormat/>
    <w:uiPriority w:val="0"/>
    <w:pPr>
      <w:spacing w:line="300" w:lineRule="auto"/>
      <w:jc w:val="center"/>
    </w:pPr>
    <w:rPr>
      <w:rFonts w:ascii="宋体"/>
      <w:szCs w:val="20"/>
    </w:rPr>
  </w:style>
  <w:style w:type="paragraph" w:customStyle="1" w:styleId="885">
    <w:name w:val="样式 黑体 小四 黑色 左"/>
    <w:basedOn w:val="1"/>
    <w:qFormat/>
    <w:uiPriority w:val="0"/>
    <w:pPr>
      <w:spacing w:beforeLines="30" w:afterLines="30" w:line="500" w:lineRule="exact"/>
      <w:jc w:val="left"/>
    </w:pPr>
    <w:rPr>
      <w:rFonts w:ascii="黑体" w:eastAsia="黑体" w:cs="宋体"/>
      <w:color w:val="000000"/>
      <w:sz w:val="24"/>
      <w:szCs w:val="20"/>
    </w:rPr>
  </w:style>
  <w:style w:type="paragraph" w:customStyle="1" w:styleId="886">
    <w:name w:val="cdb"/>
    <w:basedOn w:val="1"/>
    <w:qFormat/>
    <w:uiPriority w:val="0"/>
    <w:pPr>
      <w:spacing w:before="120"/>
      <w:ind w:left="851" w:firstLine="482"/>
    </w:pPr>
    <w:rPr>
      <w:szCs w:val="20"/>
    </w:rPr>
  </w:style>
  <w:style w:type="paragraph" w:customStyle="1" w:styleId="887">
    <w:name w:val="附表编号"/>
    <w:basedOn w:val="1"/>
    <w:qFormat/>
    <w:uiPriority w:val="0"/>
    <w:pPr>
      <w:adjustRightInd w:val="0"/>
      <w:snapToGrid w:val="0"/>
      <w:spacing w:line="360" w:lineRule="auto"/>
    </w:pPr>
    <w:rPr>
      <w:rFonts w:ascii="Arial Narrow" w:hAnsi="Arial Narrow" w:eastAsia="黑体"/>
      <w:sz w:val="28"/>
    </w:rPr>
  </w:style>
  <w:style w:type="paragraph" w:customStyle="1" w:styleId="888">
    <w:name w:val="xl123"/>
    <w:basedOn w:val="1"/>
    <w:qFormat/>
    <w:uiPriority w:val="0"/>
    <w:pPr>
      <w:widowControl/>
      <w:pBdr>
        <w:top w:val="single" w:color="auto" w:sz="8" w:space="0"/>
      </w:pBdr>
      <w:spacing w:before="100" w:beforeAutospacing="1" w:after="100" w:afterAutospacing="1"/>
      <w:jc w:val="left"/>
    </w:pPr>
    <w:rPr>
      <w:rFonts w:ascii="Arial Unicode MS" w:hAnsi="Arial Unicode MS"/>
      <w:kern w:val="0"/>
      <w:sz w:val="16"/>
      <w:szCs w:val="20"/>
    </w:rPr>
  </w:style>
  <w:style w:type="paragraph" w:customStyle="1" w:styleId="889">
    <w:name w:val="图编号"/>
    <w:basedOn w:val="234"/>
    <w:qFormat/>
    <w:uiPriority w:val="0"/>
    <w:pPr>
      <w:tabs>
        <w:tab w:val="left" w:pos="763"/>
        <w:tab w:val="left" w:pos="1200"/>
      </w:tabs>
      <w:snapToGrid/>
      <w:spacing w:before="300" w:after="300" w:line="360" w:lineRule="auto"/>
      <w:ind w:firstLine="403"/>
    </w:pPr>
    <w:rPr>
      <w:rFonts w:ascii="Times New Roman" w:hAnsi="Times New Roman"/>
      <w:sz w:val="24"/>
    </w:rPr>
  </w:style>
  <w:style w:type="paragraph" w:customStyle="1" w:styleId="890">
    <w:name w:val="项目段落"/>
    <w:basedOn w:val="1"/>
    <w:qFormat/>
    <w:uiPriority w:val="0"/>
    <w:pPr>
      <w:tabs>
        <w:tab w:val="left" w:pos="360"/>
      </w:tabs>
      <w:spacing w:before="60" w:line="360" w:lineRule="auto"/>
      <w:ind w:left="476" w:firstLine="482"/>
    </w:pPr>
    <w:rPr>
      <w:rFonts w:ascii="Arial" w:hAnsi="Arial" w:eastAsia="仿宋_GB2312"/>
      <w:kern w:val="0"/>
      <w:sz w:val="24"/>
      <w:szCs w:val="20"/>
    </w:rPr>
  </w:style>
  <w:style w:type="paragraph" w:customStyle="1" w:styleId="891">
    <w:name w:val="页码章节"/>
    <w:basedOn w:val="5"/>
    <w:next w:val="1"/>
    <w:qFormat/>
    <w:uiPriority w:val="0"/>
    <w:pPr>
      <w:keepLines/>
      <w:tabs>
        <w:tab w:val="left" w:pos="132"/>
      </w:tabs>
      <w:snapToGrid/>
      <w:spacing w:before="240" w:after="120" w:line="300" w:lineRule="auto"/>
      <w:ind w:left="132" w:hanging="132"/>
      <w:jc w:val="center"/>
    </w:pPr>
    <w:rPr>
      <w:rFonts w:ascii="Arial Narrow" w:hAnsi="Arial Narrow" w:eastAsia="仿宋_GB2312" w:cs="Arial"/>
      <w:bCs w:val="0"/>
      <w:color w:val="auto"/>
      <w:sz w:val="15"/>
      <w:szCs w:val="15"/>
    </w:rPr>
  </w:style>
  <w:style w:type="paragraph" w:customStyle="1" w:styleId="892">
    <w:name w:val="xl99"/>
    <w:basedOn w:val="1"/>
    <w:qFormat/>
    <w:uiPriority w:val="0"/>
    <w:pPr>
      <w:widowControl/>
      <w:pBdr>
        <w:bottom w:val="single" w:color="auto" w:sz="12" w:space="0"/>
      </w:pBdr>
      <w:spacing w:before="100" w:beforeAutospacing="1" w:after="100" w:afterAutospacing="1"/>
      <w:jc w:val="center"/>
    </w:pPr>
    <w:rPr>
      <w:rFonts w:ascii="Arial Unicode MS" w:hAnsi="Arial Unicode MS"/>
      <w:kern w:val="0"/>
      <w:sz w:val="12"/>
      <w:szCs w:val="20"/>
    </w:rPr>
  </w:style>
  <w:style w:type="paragraph" w:customStyle="1" w:styleId="893">
    <w:name w:val="xl172"/>
    <w:basedOn w:val="1"/>
    <w:qFormat/>
    <w:uiPriority w:val="0"/>
    <w:pPr>
      <w:widowControl/>
      <w:pBdr>
        <w:top w:val="single" w:color="auto" w:sz="12" w:space="0"/>
        <w:left w:val="single" w:color="auto" w:sz="12" w:space="0"/>
        <w:right w:val="single" w:color="auto" w:sz="4" w:space="0"/>
      </w:pBdr>
      <w:spacing w:before="100" w:beforeAutospacing="1" w:after="100" w:afterAutospacing="1"/>
      <w:jc w:val="center"/>
    </w:pPr>
    <w:rPr>
      <w:rFonts w:ascii="Arial Unicode MS" w:hAnsi="Arial Unicode MS"/>
      <w:kern w:val="0"/>
      <w:szCs w:val="20"/>
    </w:rPr>
  </w:style>
  <w:style w:type="paragraph" w:customStyle="1" w:styleId="894">
    <w:name w:val="单级编号"/>
    <w:basedOn w:val="1"/>
    <w:qFormat/>
    <w:uiPriority w:val="0"/>
    <w:pPr>
      <w:keepNext/>
      <w:tabs>
        <w:tab w:val="left" w:pos="360"/>
      </w:tabs>
      <w:spacing w:line="300" w:lineRule="auto"/>
      <w:ind w:left="360" w:hanging="360"/>
    </w:pPr>
    <w:rPr>
      <w:rFonts w:ascii="Arial Narrow" w:hAnsi="Arial Narrow" w:eastAsia="仿宋_GB2312"/>
      <w:sz w:val="24"/>
      <w:szCs w:val="28"/>
    </w:rPr>
  </w:style>
  <w:style w:type="paragraph" w:customStyle="1" w:styleId="895">
    <w:name w:val="xl154"/>
    <w:basedOn w:val="1"/>
    <w:qFormat/>
    <w:uiPriority w:val="0"/>
    <w:pPr>
      <w:widowControl/>
      <w:pBdr>
        <w:left w:val="single" w:color="auto" w:sz="12" w:space="0"/>
        <w:bottom w:val="single" w:color="auto" w:sz="8" w:space="0"/>
      </w:pBdr>
      <w:spacing w:before="100" w:beforeAutospacing="1" w:after="100" w:afterAutospacing="1"/>
      <w:jc w:val="center"/>
    </w:pPr>
    <w:rPr>
      <w:rFonts w:ascii="Arial Unicode MS" w:hAnsi="Arial Unicode MS"/>
      <w:kern w:val="0"/>
      <w:sz w:val="12"/>
      <w:szCs w:val="20"/>
    </w:rPr>
  </w:style>
  <w:style w:type="paragraph" w:customStyle="1" w:styleId="896">
    <w:name w:val="xl188"/>
    <w:basedOn w:val="1"/>
    <w:qFormat/>
    <w:uiPriority w:val="0"/>
    <w:pPr>
      <w:widowControl/>
      <w:spacing w:before="100" w:beforeAutospacing="1" w:after="100" w:afterAutospacing="1"/>
      <w:jc w:val="left"/>
    </w:pPr>
    <w:rPr>
      <w:kern w:val="0"/>
      <w:sz w:val="12"/>
      <w:szCs w:val="20"/>
    </w:rPr>
  </w:style>
  <w:style w:type="paragraph" w:customStyle="1" w:styleId="897">
    <w:name w:val="xl158"/>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sz w:val="16"/>
      <w:szCs w:val="20"/>
    </w:rPr>
  </w:style>
  <w:style w:type="paragraph" w:customStyle="1" w:styleId="898">
    <w:name w:val="xl1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6"/>
      <w:szCs w:val="20"/>
    </w:rPr>
  </w:style>
  <w:style w:type="paragraph" w:customStyle="1" w:styleId="899">
    <w:name w:val="小五表文"/>
    <w:qFormat/>
    <w:uiPriority w:val="0"/>
    <w:pPr>
      <w:jc w:val="center"/>
    </w:pPr>
    <w:rPr>
      <w:rFonts w:ascii="Times New Roman" w:hAnsi="Times New Roman" w:eastAsia="仿宋_GB2312" w:cs="Times New Roman"/>
      <w:snapToGrid w:val="0"/>
      <w:kern w:val="2"/>
      <w:sz w:val="18"/>
      <w:szCs w:val="24"/>
      <w:lang w:val="en-US" w:eastAsia="zh-CN" w:bidi="ar-SA"/>
    </w:rPr>
  </w:style>
  <w:style w:type="paragraph" w:customStyle="1" w:styleId="900">
    <w:name w:val="xl147"/>
    <w:basedOn w:val="1"/>
    <w:qFormat/>
    <w:uiPriority w:val="0"/>
    <w:pPr>
      <w:widowControl/>
      <w:tabs>
        <w:tab w:val="left" w:pos="425"/>
      </w:tabs>
      <w:spacing w:before="100" w:beforeAutospacing="1" w:after="100" w:afterAutospacing="1"/>
      <w:ind w:left="425" w:hanging="425"/>
      <w:jc w:val="center"/>
    </w:pPr>
    <w:rPr>
      <w:rFonts w:ascii="Arial Unicode MS" w:hAnsi="Arial Unicode MS"/>
      <w:kern w:val="0"/>
      <w:szCs w:val="20"/>
    </w:rPr>
  </w:style>
  <w:style w:type="paragraph" w:customStyle="1" w:styleId="901">
    <w:name w:val="xl160"/>
    <w:basedOn w:val="1"/>
    <w:qFormat/>
    <w:uiPriority w:val="0"/>
    <w:pPr>
      <w:widowControl/>
      <w:spacing w:before="100" w:beforeAutospacing="1" w:after="100" w:afterAutospacing="1"/>
      <w:jc w:val="center"/>
    </w:pPr>
    <w:rPr>
      <w:rFonts w:ascii="Arial Unicode MS" w:hAnsi="Arial Unicode MS"/>
      <w:kern w:val="0"/>
      <w:szCs w:val="20"/>
    </w:rPr>
  </w:style>
  <w:style w:type="paragraph" w:customStyle="1" w:styleId="902">
    <w:name w:val="xl134"/>
    <w:basedOn w:val="1"/>
    <w:qFormat/>
    <w:uiPriority w:val="0"/>
    <w:pPr>
      <w:widowControl/>
      <w:spacing w:before="100" w:beforeAutospacing="1" w:after="100" w:afterAutospacing="1"/>
      <w:jc w:val="left"/>
    </w:pPr>
    <w:rPr>
      <w:rFonts w:ascii="Arial Unicode MS" w:hAnsi="Arial Unicode MS"/>
      <w:kern w:val="0"/>
      <w:sz w:val="20"/>
      <w:szCs w:val="20"/>
    </w:rPr>
  </w:style>
  <w:style w:type="paragraph" w:customStyle="1" w:styleId="903">
    <w:name w:val="Char5"/>
    <w:basedOn w:val="1"/>
    <w:qFormat/>
    <w:uiPriority w:val="0"/>
  </w:style>
  <w:style w:type="paragraph" w:customStyle="1" w:styleId="904">
    <w:name w:val="xl95"/>
    <w:basedOn w:val="1"/>
    <w:qFormat/>
    <w:uiPriority w:val="0"/>
    <w:pPr>
      <w:widowControl/>
      <w:spacing w:before="100" w:beforeAutospacing="1" w:after="100" w:afterAutospacing="1"/>
      <w:jc w:val="right"/>
    </w:pPr>
    <w:rPr>
      <w:rFonts w:ascii="Arial Unicode MS" w:hAnsi="Arial Unicode MS"/>
      <w:kern w:val="0"/>
      <w:sz w:val="12"/>
      <w:szCs w:val="20"/>
    </w:rPr>
  </w:style>
  <w:style w:type="paragraph" w:customStyle="1" w:styleId="905">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6"/>
      <w:szCs w:val="20"/>
    </w:rPr>
  </w:style>
  <w:style w:type="paragraph" w:customStyle="1" w:styleId="906">
    <w:name w:val="xl161"/>
    <w:basedOn w:val="1"/>
    <w:qFormat/>
    <w:uiPriority w:val="0"/>
    <w:pPr>
      <w:widowControl/>
      <w:spacing w:before="100" w:beforeAutospacing="1" w:after="100" w:afterAutospacing="1"/>
      <w:jc w:val="center"/>
    </w:pPr>
    <w:rPr>
      <w:rFonts w:ascii="Arial Unicode MS" w:hAnsi="Arial Unicode MS"/>
      <w:kern w:val="0"/>
      <w:szCs w:val="20"/>
    </w:rPr>
  </w:style>
  <w:style w:type="paragraph" w:customStyle="1" w:styleId="907">
    <w:name w:val="xl96"/>
    <w:basedOn w:val="1"/>
    <w:qFormat/>
    <w:uiPriority w:val="0"/>
    <w:pPr>
      <w:widowControl/>
      <w:pBdr>
        <w:left w:val="single" w:color="auto" w:sz="12" w:space="0"/>
        <w:bottom w:val="single" w:color="auto" w:sz="12" w:space="0"/>
        <w:right w:val="single" w:color="auto" w:sz="4" w:space="0"/>
      </w:pBdr>
      <w:spacing w:before="100" w:beforeAutospacing="1" w:after="100" w:afterAutospacing="1"/>
      <w:jc w:val="center"/>
    </w:pPr>
    <w:rPr>
      <w:rFonts w:ascii="Arial Unicode MS" w:hAnsi="Arial Unicode MS"/>
      <w:kern w:val="0"/>
      <w:sz w:val="12"/>
      <w:szCs w:val="20"/>
    </w:rPr>
  </w:style>
  <w:style w:type="paragraph" w:customStyle="1" w:styleId="908">
    <w:name w:val="xl139"/>
    <w:basedOn w:val="1"/>
    <w:qFormat/>
    <w:uiPriority w:val="0"/>
    <w:pPr>
      <w:widowControl/>
      <w:spacing w:before="100" w:beforeAutospacing="1" w:after="100" w:afterAutospacing="1"/>
      <w:jc w:val="center"/>
    </w:pPr>
    <w:rPr>
      <w:rFonts w:ascii="Arial Unicode MS" w:hAnsi="Arial Unicode MS"/>
      <w:kern w:val="0"/>
      <w:sz w:val="16"/>
      <w:szCs w:val="20"/>
    </w:rPr>
  </w:style>
  <w:style w:type="paragraph" w:customStyle="1" w:styleId="909">
    <w:name w:val="xl148"/>
    <w:basedOn w:val="1"/>
    <w:qFormat/>
    <w:uiPriority w:val="0"/>
    <w:pPr>
      <w:widowControl/>
      <w:pBdr>
        <w:bottom w:val="single" w:color="auto" w:sz="8" w:space="0"/>
      </w:pBdr>
      <w:spacing w:before="100" w:beforeAutospacing="1" w:after="100" w:afterAutospacing="1"/>
      <w:jc w:val="left"/>
    </w:pPr>
    <w:rPr>
      <w:rFonts w:ascii="Arial Unicode MS" w:hAnsi="Arial Unicode MS"/>
      <w:kern w:val="0"/>
      <w:szCs w:val="20"/>
    </w:rPr>
  </w:style>
  <w:style w:type="paragraph" w:customStyle="1" w:styleId="910">
    <w:name w:val="xl166"/>
    <w:basedOn w:val="1"/>
    <w:qFormat/>
    <w:uiPriority w:val="0"/>
    <w:pPr>
      <w:widowControl/>
      <w:pBdr>
        <w:left w:val="single" w:color="auto" w:sz="12" w:space="0"/>
        <w:bottom w:val="single" w:color="auto" w:sz="12" w:space="0"/>
      </w:pBdr>
      <w:spacing w:before="100" w:beforeAutospacing="1" w:after="100" w:afterAutospacing="1"/>
      <w:jc w:val="center"/>
    </w:pPr>
    <w:rPr>
      <w:rFonts w:ascii="Arial Unicode MS" w:hAnsi="Arial Unicode MS"/>
      <w:kern w:val="0"/>
      <w:szCs w:val="20"/>
    </w:rPr>
  </w:style>
  <w:style w:type="paragraph" w:customStyle="1" w:styleId="911">
    <w:name w:val="xl153"/>
    <w:basedOn w:val="1"/>
    <w:qFormat/>
    <w:uiPriority w:val="0"/>
    <w:pPr>
      <w:widowControl/>
      <w:spacing w:before="100" w:beforeAutospacing="1" w:after="100" w:afterAutospacing="1"/>
      <w:jc w:val="center"/>
    </w:pPr>
    <w:rPr>
      <w:rFonts w:ascii="Arial Unicode MS" w:hAnsi="Arial Unicode MS"/>
      <w:kern w:val="0"/>
      <w:sz w:val="16"/>
      <w:szCs w:val="20"/>
    </w:rPr>
  </w:style>
  <w:style w:type="paragraph" w:customStyle="1" w:styleId="912">
    <w:name w:val="xl137"/>
    <w:basedOn w:val="1"/>
    <w:qFormat/>
    <w:uiPriority w:val="0"/>
    <w:pPr>
      <w:widowControl/>
      <w:pBdr>
        <w:bottom w:val="single" w:color="auto" w:sz="8" w:space="0"/>
      </w:pBdr>
      <w:spacing w:before="100" w:beforeAutospacing="1" w:after="100" w:afterAutospacing="1"/>
      <w:jc w:val="left"/>
    </w:pPr>
    <w:rPr>
      <w:rFonts w:ascii="Arial Unicode MS" w:hAnsi="Arial Unicode MS"/>
      <w:kern w:val="0"/>
      <w:sz w:val="12"/>
      <w:szCs w:val="20"/>
    </w:rPr>
  </w:style>
  <w:style w:type="paragraph" w:customStyle="1" w:styleId="913">
    <w:name w:val="xl130"/>
    <w:basedOn w:val="1"/>
    <w:qFormat/>
    <w:uiPriority w:val="0"/>
    <w:pPr>
      <w:widowControl/>
      <w:pBdr>
        <w:left w:val="single" w:color="auto" w:sz="4" w:space="0"/>
        <w:right w:val="single" w:color="auto" w:sz="8" w:space="0"/>
      </w:pBdr>
      <w:spacing w:before="100" w:beforeAutospacing="1" w:after="100" w:afterAutospacing="1"/>
      <w:jc w:val="center"/>
    </w:pPr>
    <w:rPr>
      <w:rFonts w:ascii="Arial Unicode MS" w:hAnsi="Arial Unicode MS"/>
      <w:kern w:val="0"/>
      <w:sz w:val="16"/>
      <w:szCs w:val="20"/>
    </w:rPr>
  </w:style>
  <w:style w:type="paragraph" w:customStyle="1" w:styleId="914">
    <w:name w:val="样式 首行缩进:  2 字符"/>
    <w:basedOn w:val="1"/>
    <w:link w:val="2339"/>
    <w:qFormat/>
    <w:uiPriority w:val="0"/>
    <w:pPr>
      <w:spacing w:line="300" w:lineRule="auto"/>
      <w:ind w:firstLine="200" w:firstLineChars="200"/>
    </w:pPr>
    <w:rPr>
      <w:rFonts w:ascii="Arial Narrow" w:hAnsi="Arial Narrow" w:eastAsia="仿宋_GB2312"/>
      <w:sz w:val="24"/>
    </w:rPr>
  </w:style>
  <w:style w:type="paragraph" w:customStyle="1" w:styleId="915">
    <w:name w:val="smj Char"/>
    <w:basedOn w:val="1"/>
    <w:qFormat/>
    <w:uiPriority w:val="0"/>
    <w:rPr>
      <w:rFonts w:eastAsia="黑体"/>
    </w:rPr>
  </w:style>
  <w:style w:type="paragraph" w:customStyle="1" w:styleId="916">
    <w:name w:val="xl15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917">
    <w:name w:val="样式 楷体_GB2312 居中"/>
    <w:basedOn w:val="1"/>
    <w:qFormat/>
    <w:uiPriority w:val="0"/>
    <w:pPr>
      <w:spacing w:line="360" w:lineRule="auto"/>
      <w:jc w:val="center"/>
    </w:pPr>
    <w:rPr>
      <w:rFonts w:ascii="楷体_GB2312" w:eastAsia="楷体_GB2312"/>
      <w:szCs w:val="20"/>
    </w:rPr>
  </w:style>
  <w:style w:type="paragraph" w:customStyle="1" w:styleId="918">
    <w:name w:val="ABCD"/>
    <w:basedOn w:val="1"/>
    <w:qFormat/>
    <w:uiPriority w:val="0"/>
    <w:pPr>
      <w:tabs>
        <w:tab w:val="left" w:pos="840"/>
      </w:tabs>
      <w:ind w:left="840" w:firstLine="67"/>
    </w:pPr>
    <w:rPr>
      <w:sz w:val="28"/>
      <w:szCs w:val="20"/>
    </w:rPr>
  </w:style>
  <w:style w:type="paragraph" w:customStyle="1" w:styleId="919">
    <w:name w:val="xl118"/>
    <w:basedOn w:val="1"/>
    <w:qFormat/>
    <w:uiPriority w:val="0"/>
    <w:pPr>
      <w:widowControl/>
      <w:pBdr>
        <w:left w:val="single" w:color="auto" w:sz="12" w:space="0"/>
      </w:pBdr>
      <w:spacing w:before="100" w:beforeAutospacing="1" w:after="100" w:afterAutospacing="1"/>
      <w:jc w:val="center"/>
    </w:pPr>
    <w:rPr>
      <w:rFonts w:ascii="Arial Unicode MS" w:hAnsi="Arial Unicode MS"/>
      <w:kern w:val="0"/>
      <w:sz w:val="12"/>
      <w:szCs w:val="20"/>
    </w:rPr>
  </w:style>
  <w:style w:type="paragraph" w:customStyle="1" w:styleId="920">
    <w:name w:val="xl167"/>
    <w:basedOn w:val="1"/>
    <w:qFormat/>
    <w:uiPriority w:val="0"/>
    <w:pPr>
      <w:widowControl/>
      <w:pBdr>
        <w:bottom w:val="single" w:color="auto" w:sz="12" w:space="0"/>
      </w:pBdr>
      <w:spacing w:before="100" w:beforeAutospacing="1" w:after="100" w:afterAutospacing="1"/>
      <w:jc w:val="center"/>
    </w:pPr>
    <w:rPr>
      <w:rFonts w:ascii="Arial Unicode MS" w:hAnsi="Arial Unicode MS"/>
      <w:kern w:val="0"/>
      <w:szCs w:val="20"/>
    </w:rPr>
  </w:style>
  <w:style w:type="paragraph" w:customStyle="1" w:styleId="921">
    <w:name w:val="xl93"/>
    <w:basedOn w:val="1"/>
    <w:qFormat/>
    <w:uiPriority w:val="0"/>
    <w:pPr>
      <w:widowControl/>
      <w:spacing w:before="100" w:beforeAutospacing="1" w:after="100" w:afterAutospacing="1"/>
      <w:jc w:val="center"/>
    </w:pPr>
    <w:rPr>
      <w:rFonts w:ascii="Arial Unicode MS" w:hAnsi="Arial Unicode MS"/>
      <w:kern w:val="0"/>
      <w:sz w:val="12"/>
      <w:szCs w:val="20"/>
    </w:rPr>
  </w:style>
  <w:style w:type="paragraph" w:customStyle="1" w:styleId="922">
    <w:name w:val="xl128"/>
    <w:basedOn w:val="1"/>
    <w:qFormat/>
    <w:uiPriority w:val="0"/>
    <w:pPr>
      <w:widowControl/>
      <w:pBdr>
        <w:bottom w:val="single" w:color="auto" w:sz="8" w:space="0"/>
      </w:pBdr>
      <w:spacing w:before="100" w:beforeAutospacing="1" w:after="100" w:afterAutospacing="1"/>
      <w:jc w:val="center"/>
    </w:pPr>
    <w:rPr>
      <w:rFonts w:ascii="Arial Unicode MS" w:hAnsi="Arial Unicode MS"/>
      <w:kern w:val="0"/>
      <w:sz w:val="12"/>
      <w:szCs w:val="20"/>
    </w:rPr>
  </w:style>
  <w:style w:type="paragraph" w:customStyle="1" w:styleId="923">
    <w:name w:val="表内字一"/>
    <w:basedOn w:val="346"/>
    <w:qFormat/>
    <w:uiPriority w:val="0"/>
    <w:pPr>
      <w:widowControl w:val="0"/>
      <w:snapToGrid w:val="0"/>
      <w:ind w:left="-105" w:right="-29"/>
      <w:jc w:val="center"/>
      <w:textAlignment w:val="baseline"/>
    </w:pPr>
    <w:rPr>
      <w:rFonts w:ascii="Arial" w:hAnsi="Arial" w:eastAsia="仿宋_GB2312"/>
      <w:kern w:val="11"/>
      <w:szCs w:val="20"/>
    </w:rPr>
  </w:style>
  <w:style w:type="paragraph" w:customStyle="1" w:styleId="924">
    <w:name w:val="表格文字自调"/>
    <w:basedOn w:val="146"/>
    <w:qFormat/>
    <w:uiPriority w:val="0"/>
    <w:pPr>
      <w:spacing w:line="300" w:lineRule="auto"/>
    </w:pPr>
    <w:rPr>
      <w:rFonts w:ascii="Times New Roman" w:hAnsi="Times New Roman" w:eastAsia="宋体" w:cs="Courier New"/>
      <w:kern w:val="0"/>
      <w:sz w:val="20"/>
      <w:szCs w:val="21"/>
    </w:rPr>
  </w:style>
  <w:style w:type="paragraph" w:customStyle="1" w:styleId="925">
    <w:name w:val="正"/>
    <w:basedOn w:val="1"/>
    <w:qFormat/>
    <w:uiPriority w:val="0"/>
    <w:pPr>
      <w:adjustRightInd w:val="0"/>
      <w:spacing w:line="313" w:lineRule="exact"/>
      <w:ind w:firstLine="200" w:firstLineChars="200"/>
    </w:pPr>
    <w:rPr>
      <w:color w:val="000000"/>
      <w:kern w:val="0"/>
      <w:szCs w:val="32"/>
    </w:rPr>
  </w:style>
  <w:style w:type="paragraph" w:customStyle="1" w:styleId="926">
    <w:name w:val="xl107"/>
    <w:basedOn w:val="1"/>
    <w:qFormat/>
    <w:uiPriority w:val="0"/>
    <w:pPr>
      <w:widowControl/>
      <w:pBdr>
        <w:bottom w:val="single" w:color="auto" w:sz="8" w:space="0"/>
      </w:pBdr>
      <w:spacing w:before="100" w:beforeAutospacing="1" w:after="100" w:afterAutospacing="1"/>
      <w:jc w:val="center"/>
    </w:pPr>
    <w:rPr>
      <w:rFonts w:ascii="Arial Unicode MS" w:hAnsi="Arial Unicode MS"/>
      <w:kern w:val="0"/>
      <w:sz w:val="16"/>
      <w:szCs w:val="20"/>
    </w:rPr>
  </w:style>
  <w:style w:type="paragraph" w:customStyle="1" w:styleId="927">
    <w:name w:val="公式样式1"/>
    <w:basedOn w:val="1"/>
    <w:qFormat/>
    <w:uiPriority w:val="0"/>
    <w:pPr>
      <w:spacing w:line="360" w:lineRule="auto"/>
      <w:ind w:firstLine="235" w:firstLineChars="100"/>
    </w:pPr>
    <w:rPr>
      <w:rFonts w:ascii="宋体" w:hAnsi="Arial Black"/>
      <w:szCs w:val="20"/>
    </w:rPr>
  </w:style>
  <w:style w:type="paragraph" w:customStyle="1" w:styleId="928">
    <w:name w:val="Char Char Char Char Char Char Char Char Char1 Char Char Char Char Char Char Char Char Char Char Char Char Char Char Char Char"/>
    <w:basedOn w:val="5"/>
    <w:qFormat/>
    <w:uiPriority w:val="0"/>
    <w:pPr>
      <w:keepLines/>
      <w:spacing w:before="240" w:after="240" w:line="348" w:lineRule="auto"/>
      <w:ind w:left="0" w:firstLine="0"/>
    </w:pPr>
    <w:rPr>
      <w:rFonts w:ascii="Calibri" w:hAnsi="Calibri"/>
      <w:b w:val="0"/>
      <w:bCs w:val="0"/>
      <w:color w:val="auto"/>
      <w:kern w:val="2"/>
      <w:szCs w:val="24"/>
    </w:rPr>
  </w:style>
  <w:style w:type="paragraph" w:customStyle="1" w:styleId="929">
    <w:name w:val="xl175"/>
    <w:basedOn w:val="1"/>
    <w:qFormat/>
    <w:uiPriority w:val="0"/>
    <w:pPr>
      <w:widowControl/>
      <w:pBdr>
        <w:left w:val="single" w:color="auto" w:sz="12" w:space="0"/>
        <w:right w:val="single" w:color="auto" w:sz="4" w:space="0"/>
      </w:pBdr>
      <w:spacing w:before="100" w:beforeAutospacing="1" w:after="100" w:afterAutospacing="1"/>
      <w:jc w:val="left"/>
    </w:pPr>
    <w:rPr>
      <w:rFonts w:ascii="Arial Unicode MS" w:hAnsi="Arial Unicode MS"/>
      <w:kern w:val="0"/>
      <w:szCs w:val="20"/>
    </w:rPr>
  </w:style>
  <w:style w:type="paragraph" w:customStyle="1" w:styleId="930">
    <w:name w:val="xl135"/>
    <w:basedOn w:val="1"/>
    <w:qFormat/>
    <w:uiPriority w:val="0"/>
    <w:pPr>
      <w:widowControl/>
      <w:spacing w:before="100" w:beforeAutospacing="1" w:after="100" w:afterAutospacing="1"/>
      <w:jc w:val="center"/>
    </w:pPr>
    <w:rPr>
      <w:rFonts w:ascii="Arial Unicode MS" w:hAnsi="Arial Unicode MS"/>
      <w:kern w:val="0"/>
      <w:sz w:val="16"/>
      <w:szCs w:val="20"/>
    </w:rPr>
  </w:style>
  <w:style w:type="paragraph" w:customStyle="1" w:styleId="931">
    <w:name w:val="xl15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932">
    <w:name w:val="xl180"/>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 w:val="16"/>
      <w:szCs w:val="20"/>
    </w:rPr>
  </w:style>
  <w:style w:type="paragraph" w:customStyle="1" w:styleId="933">
    <w:name w:val="xl190"/>
    <w:basedOn w:val="1"/>
    <w:qFormat/>
    <w:uiPriority w:val="0"/>
    <w:pPr>
      <w:widowControl/>
      <w:pBdr>
        <w:top w:val="single" w:color="auto" w:sz="12" w:space="0"/>
      </w:pBdr>
      <w:spacing w:before="100" w:beforeAutospacing="1" w:after="100" w:afterAutospacing="1"/>
      <w:jc w:val="left"/>
    </w:pPr>
    <w:rPr>
      <w:rFonts w:ascii="Arial Unicode MS" w:hAnsi="Arial Unicode MS"/>
      <w:kern w:val="0"/>
      <w:sz w:val="12"/>
      <w:szCs w:val="20"/>
    </w:rPr>
  </w:style>
  <w:style w:type="paragraph" w:customStyle="1" w:styleId="934">
    <w:name w:val="xl171"/>
    <w:basedOn w:val="1"/>
    <w:qFormat/>
    <w:uiPriority w:val="0"/>
    <w:pPr>
      <w:widowControl/>
      <w:pBdr>
        <w:bottom w:val="single" w:color="auto" w:sz="12" w:space="0"/>
      </w:pBdr>
      <w:spacing w:before="100" w:beforeAutospacing="1" w:after="100" w:afterAutospacing="1"/>
      <w:jc w:val="center"/>
    </w:pPr>
    <w:rPr>
      <w:rFonts w:ascii="Arial Unicode MS" w:hAnsi="Arial Unicode MS"/>
      <w:kern w:val="0"/>
      <w:szCs w:val="20"/>
    </w:rPr>
  </w:style>
  <w:style w:type="paragraph" w:customStyle="1" w:styleId="935">
    <w:name w:val="xl196"/>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Cs w:val="20"/>
    </w:rPr>
  </w:style>
  <w:style w:type="paragraph" w:customStyle="1" w:styleId="936">
    <w:name w:val="xl132"/>
    <w:basedOn w:val="1"/>
    <w:qFormat/>
    <w:uiPriority w:val="0"/>
    <w:pPr>
      <w:widowControl/>
      <w:pBdr>
        <w:top w:val="single" w:color="auto" w:sz="12" w:space="0"/>
        <w:left w:val="single" w:color="auto" w:sz="4" w:space="0"/>
      </w:pBdr>
      <w:spacing w:before="100" w:beforeAutospacing="1" w:after="100" w:afterAutospacing="1"/>
      <w:jc w:val="left"/>
    </w:pPr>
    <w:rPr>
      <w:rFonts w:ascii="Arial Unicode MS" w:hAnsi="Arial Unicode MS"/>
      <w:kern w:val="0"/>
      <w:sz w:val="16"/>
      <w:szCs w:val="20"/>
    </w:rPr>
  </w:style>
  <w:style w:type="paragraph" w:customStyle="1" w:styleId="937">
    <w:name w:val="xl177"/>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12"/>
      <w:szCs w:val="20"/>
    </w:rPr>
  </w:style>
  <w:style w:type="paragraph" w:customStyle="1" w:styleId="938">
    <w:name w:val="xl105"/>
    <w:basedOn w:val="1"/>
    <w:qFormat/>
    <w:uiPriority w:val="0"/>
    <w:pPr>
      <w:widowControl/>
      <w:spacing w:before="100" w:beforeAutospacing="1" w:after="100" w:afterAutospacing="1"/>
      <w:jc w:val="center"/>
    </w:pPr>
    <w:rPr>
      <w:rFonts w:ascii="Arial Unicode MS" w:hAnsi="Arial Unicode MS"/>
      <w:kern w:val="0"/>
      <w:szCs w:val="20"/>
    </w:rPr>
  </w:style>
  <w:style w:type="paragraph" w:customStyle="1" w:styleId="939">
    <w:name w:val="样式 标题 1 + 小四 段前: 7.8 磅 段后: 7.8 磅 行距: 多倍行距 1.25 字行"/>
    <w:basedOn w:val="5"/>
    <w:qFormat/>
    <w:uiPriority w:val="0"/>
    <w:pPr>
      <w:keepLines/>
      <w:tabs>
        <w:tab w:val="left" w:pos="132"/>
      </w:tabs>
      <w:spacing w:after="120" w:line="300" w:lineRule="auto"/>
      <w:ind w:left="132" w:hanging="132"/>
      <w:jc w:val="center"/>
    </w:pPr>
    <w:rPr>
      <w:rFonts w:ascii="Arial Narrow" w:hAnsi="Arial Narrow" w:eastAsia="仿宋_GB2312"/>
      <w:bCs w:val="0"/>
      <w:color w:val="auto"/>
      <w:sz w:val="24"/>
      <w:szCs w:val="20"/>
    </w:rPr>
  </w:style>
  <w:style w:type="paragraph" w:customStyle="1" w:styleId="940">
    <w:name w:val="Char Char Char Char Char Char Char Char Char Char Char Char Char Char Char Char Char Char Char1"/>
    <w:basedOn w:val="1"/>
    <w:qFormat/>
    <w:uiPriority w:val="0"/>
    <w:pPr>
      <w:widowControl/>
      <w:spacing w:line="300" w:lineRule="auto"/>
      <w:ind w:firstLine="200" w:firstLineChars="200"/>
    </w:pPr>
    <w:rPr>
      <w:rFonts w:ascii="Verdana" w:hAnsi="Verdana"/>
      <w:kern w:val="0"/>
      <w:szCs w:val="20"/>
      <w:lang w:eastAsia="en-US"/>
    </w:rPr>
  </w:style>
  <w:style w:type="paragraph" w:customStyle="1" w:styleId="941">
    <w:name w:val="样式 (中文) 黑体 小四 段前: 7.8 磅 段后: 7.8 磅 行距: 固定值 25 磅"/>
    <w:basedOn w:val="1"/>
    <w:qFormat/>
    <w:uiPriority w:val="0"/>
    <w:pPr>
      <w:spacing w:afterLines="50" w:line="500" w:lineRule="exact"/>
      <w:outlineLvl w:val="1"/>
    </w:pPr>
    <w:rPr>
      <w:rFonts w:ascii="黑体" w:eastAsia="黑体" w:cs="宋体"/>
      <w:sz w:val="24"/>
      <w:szCs w:val="20"/>
    </w:rPr>
  </w:style>
  <w:style w:type="paragraph" w:customStyle="1" w:styleId="942">
    <w:name w:val="参加人员"/>
    <w:basedOn w:val="1"/>
    <w:qFormat/>
    <w:uiPriority w:val="0"/>
    <w:pPr>
      <w:spacing w:line="500" w:lineRule="atLeast"/>
    </w:pPr>
    <w:rPr>
      <w:sz w:val="24"/>
    </w:rPr>
  </w:style>
  <w:style w:type="paragraph" w:customStyle="1" w:styleId="943">
    <w:name w:val="节标题"/>
    <w:basedOn w:val="1"/>
    <w:qFormat/>
    <w:uiPriority w:val="0"/>
    <w:pPr>
      <w:widowControl/>
      <w:spacing w:line="289" w:lineRule="atLeast"/>
      <w:jc w:val="center"/>
      <w:textAlignment w:val="baseline"/>
    </w:pPr>
    <w:rPr>
      <w:color w:val="000000"/>
      <w:kern w:val="0"/>
      <w:sz w:val="28"/>
      <w:szCs w:val="20"/>
      <w:u w:color="000000"/>
    </w:rPr>
  </w:style>
  <w:style w:type="paragraph" w:customStyle="1" w:styleId="944">
    <w:name w:val="Tabelle"/>
    <w:basedOn w:val="1"/>
    <w:qFormat/>
    <w:uiPriority w:val="0"/>
    <w:pPr>
      <w:widowControl/>
      <w:autoSpaceDE w:val="0"/>
      <w:autoSpaceDN w:val="0"/>
      <w:adjustRightInd w:val="0"/>
      <w:spacing w:before="80" w:after="80" w:line="300" w:lineRule="auto"/>
      <w:jc w:val="center"/>
    </w:pPr>
    <w:rPr>
      <w:rFonts w:ascii="Arial" w:hAnsi="Arial"/>
      <w:kern w:val="0"/>
      <w:sz w:val="20"/>
      <w:szCs w:val="20"/>
    </w:rPr>
  </w:style>
  <w:style w:type="paragraph" w:customStyle="1" w:styleId="945">
    <w:name w:val="Char Char Char Char Char Char Char1"/>
    <w:basedOn w:val="1"/>
    <w:qFormat/>
    <w:uiPriority w:val="0"/>
  </w:style>
  <w:style w:type="paragraph" w:customStyle="1" w:styleId="946">
    <w:name w:val="项目名称"/>
    <w:basedOn w:val="1"/>
    <w:next w:val="1"/>
    <w:qFormat/>
    <w:uiPriority w:val="0"/>
    <w:pPr>
      <w:spacing w:line="800" w:lineRule="atLeast"/>
      <w:jc w:val="center"/>
      <w:outlineLvl w:val="0"/>
    </w:pPr>
    <w:rPr>
      <w:rFonts w:ascii="黑体" w:eastAsia="黑体"/>
      <w:sz w:val="52"/>
      <w:szCs w:val="52"/>
    </w:rPr>
  </w:style>
  <w:style w:type="paragraph" w:customStyle="1" w:styleId="947">
    <w:name w:val="In Table (II)"/>
    <w:basedOn w:val="1"/>
    <w:qFormat/>
    <w:uiPriority w:val="0"/>
    <w:pPr>
      <w:tabs>
        <w:tab w:val="left" w:pos="2190"/>
      </w:tabs>
      <w:spacing w:beforeLines="20" w:afterLines="30" w:line="432" w:lineRule="auto"/>
      <w:ind w:firstLine="498" w:firstLineChars="200"/>
    </w:pPr>
    <w:rPr>
      <w:rFonts w:ascii="宋体" w:hAnsi="宋体" w:eastAsia="华文中宋" w:cs="Arial"/>
      <w:sz w:val="20"/>
      <w:szCs w:val="20"/>
    </w:rPr>
  </w:style>
  <w:style w:type="paragraph" w:customStyle="1" w:styleId="948">
    <w:name w:val="Char2 Char Char Char1"/>
    <w:basedOn w:val="1"/>
    <w:qFormat/>
    <w:uiPriority w:val="0"/>
    <w:pPr>
      <w:spacing w:line="360" w:lineRule="auto"/>
      <w:ind w:firstLine="200" w:firstLineChars="200"/>
    </w:pPr>
    <w:rPr>
      <w:rFonts w:ascii="宋体" w:hAnsi="宋体" w:cs="宋体"/>
      <w:sz w:val="24"/>
    </w:rPr>
  </w:style>
  <w:style w:type="paragraph" w:customStyle="1" w:styleId="949">
    <w:name w:val="xl162"/>
    <w:basedOn w:val="1"/>
    <w:qFormat/>
    <w:uiPriority w:val="0"/>
    <w:pPr>
      <w:widowControl/>
      <w:pBdr>
        <w:bottom w:val="single" w:color="auto" w:sz="12" w:space="0"/>
        <w:right w:val="single" w:color="auto" w:sz="12" w:space="0"/>
      </w:pBdr>
      <w:spacing w:before="100" w:beforeAutospacing="1" w:after="100" w:afterAutospacing="1"/>
      <w:jc w:val="center"/>
    </w:pPr>
    <w:rPr>
      <w:rFonts w:ascii="Arial Unicode MS" w:hAnsi="Arial Unicode MS"/>
      <w:kern w:val="0"/>
      <w:szCs w:val="20"/>
    </w:rPr>
  </w:style>
  <w:style w:type="paragraph" w:customStyle="1" w:styleId="950">
    <w:name w:val="xl150"/>
    <w:basedOn w:val="1"/>
    <w:qFormat/>
    <w:uiPriority w:val="0"/>
    <w:pPr>
      <w:widowControl/>
      <w:pBdr>
        <w:bottom w:val="single" w:color="auto" w:sz="8" w:space="0"/>
      </w:pBdr>
      <w:spacing w:before="100" w:beforeAutospacing="1" w:after="100" w:afterAutospacing="1"/>
      <w:jc w:val="left"/>
    </w:pPr>
    <w:rPr>
      <w:rFonts w:ascii="Arial Unicode MS" w:hAnsi="Arial Unicode MS"/>
      <w:kern w:val="0"/>
      <w:sz w:val="16"/>
      <w:szCs w:val="20"/>
    </w:rPr>
  </w:style>
  <w:style w:type="paragraph" w:customStyle="1" w:styleId="951">
    <w:name w:val="xl1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sz w:val="16"/>
      <w:szCs w:val="20"/>
    </w:rPr>
  </w:style>
  <w:style w:type="paragraph" w:customStyle="1" w:styleId="952">
    <w:name w:val="xl152"/>
    <w:basedOn w:val="1"/>
    <w:qFormat/>
    <w:uiPriority w:val="0"/>
    <w:pPr>
      <w:widowControl/>
      <w:spacing w:before="100" w:beforeAutospacing="1" w:after="100" w:afterAutospacing="1"/>
      <w:jc w:val="left"/>
    </w:pPr>
    <w:rPr>
      <w:rFonts w:ascii="Arial Unicode MS" w:hAnsi="Arial Unicode MS"/>
      <w:kern w:val="0"/>
      <w:sz w:val="16"/>
      <w:szCs w:val="20"/>
    </w:rPr>
  </w:style>
  <w:style w:type="paragraph" w:customStyle="1" w:styleId="953">
    <w:name w:val="Char Char Char Char Char Char"/>
    <w:basedOn w:val="1"/>
    <w:qFormat/>
    <w:uiPriority w:val="0"/>
    <w:rPr>
      <w:sz w:val="24"/>
    </w:rPr>
  </w:style>
  <w:style w:type="paragraph" w:customStyle="1" w:styleId="954">
    <w:name w:val="封面公司名称"/>
    <w:basedOn w:val="1"/>
    <w:qFormat/>
    <w:uiPriority w:val="0"/>
    <w:pPr>
      <w:adjustRightInd w:val="0"/>
      <w:snapToGrid w:val="0"/>
      <w:spacing w:line="300" w:lineRule="auto"/>
      <w:jc w:val="center"/>
    </w:pPr>
    <w:rPr>
      <w:rFonts w:ascii="Arial Narrow" w:hAnsi="Arial Narrow" w:eastAsia="黑体"/>
      <w:sz w:val="32"/>
    </w:rPr>
  </w:style>
  <w:style w:type="paragraph" w:customStyle="1" w:styleId="955">
    <w:name w:val="封面分册"/>
    <w:basedOn w:val="956"/>
    <w:next w:val="956"/>
    <w:qFormat/>
    <w:uiPriority w:val="0"/>
    <w:rPr>
      <w:sz w:val="32"/>
    </w:rPr>
  </w:style>
  <w:style w:type="paragraph" w:customStyle="1" w:styleId="956">
    <w:name w:val="封面项目名称"/>
    <w:basedOn w:val="1"/>
    <w:qFormat/>
    <w:uiPriority w:val="0"/>
    <w:pPr>
      <w:spacing w:line="300" w:lineRule="auto"/>
      <w:jc w:val="center"/>
    </w:pPr>
    <w:rPr>
      <w:rFonts w:eastAsia="仿宋_GB2312"/>
      <w:b/>
      <w:sz w:val="44"/>
    </w:rPr>
  </w:style>
  <w:style w:type="paragraph" w:customStyle="1" w:styleId="957">
    <w:name w:val="封面大标题"/>
    <w:basedOn w:val="956"/>
    <w:next w:val="956"/>
    <w:qFormat/>
    <w:uiPriority w:val="0"/>
    <w:rPr>
      <w:rFonts w:eastAsia="宋体"/>
      <w:b w:val="0"/>
      <w:spacing w:val="100"/>
      <w:sz w:val="52"/>
    </w:rPr>
  </w:style>
  <w:style w:type="paragraph" w:customStyle="1" w:styleId="958">
    <w:name w:val="9point"/>
    <w:basedOn w:val="1"/>
    <w:qFormat/>
    <w:uiPriority w:val="0"/>
    <w:pPr>
      <w:widowControl/>
      <w:spacing w:before="100" w:beforeAutospacing="1" w:after="100" w:afterAutospacing="1"/>
      <w:jc w:val="left"/>
    </w:pPr>
    <w:rPr>
      <w:rFonts w:ascii="Arial Unicode MS" w:hAnsi="Arial Unicode MS" w:eastAsia="Arial Unicode MS" w:cs="Arial Unicode MS"/>
      <w:color w:val="996699"/>
      <w:kern w:val="0"/>
      <w:sz w:val="24"/>
    </w:rPr>
  </w:style>
  <w:style w:type="paragraph" w:customStyle="1" w:styleId="959">
    <w:name w:val="xl174"/>
    <w:basedOn w:val="1"/>
    <w:qFormat/>
    <w:uiPriority w:val="0"/>
    <w:pPr>
      <w:widowControl/>
      <w:spacing w:before="100" w:beforeAutospacing="1" w:after="100" w:afterAutospacing="1"/>
      <w:jc w:val="center"/>
    </w:pPr>
    <w:rPr>
      <w:rFonts w:ascii="Arial Unicode MS" w:hAnsi="Arial Unicode MS"/>
      <w:kern w:val="0"/>
      <w:sz w:val="16"/>
      <w:szCs w:val="20"/>
    </w:rPr>
  </w:style>
  <w:style w:type="paragraph" w:customStyle="1" w:styleId="960">
    <w:name w:val="xl1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16"/>
      <w:szCs w:val="20"/>
    </w:rPr>
  </w:style>
  <w:style w:type="paragraph" w:customStyle="1" w:styleId="961">
    <w:name w:val="xl173"/>
    <w:basedOn w:val="1"/>
    <w:qFormat/>
    <w:uiPriority w:val="0"/>
    <w:pPr>
      <w:widowControl/>
      <w:spacing w:before="100" w:beforeAutospacing="1" w:after="100" w:afterAutospacing="1"/>
      <w:jc w:val="center"/>
    </w:pPr>
    <w:rPr>
      <w:rFonts w:ascii="Arial Unicode MS" w:hAnsi="Arial Unicode MS"/>
      <w:kern w:val="0"/>
      <w:szCs w:val="20"/>
    </w:rPr>
  </w:style>
  <w:style w:type="paragraph" w:customStyle="1" w:styleId="962">
    <w:name w:val="封面首行"/>
    <w:basedOn w:val="1"/>
    <w:next w:val="956"/>
    <w:qFormat/>
    <w:uiPriority w:val="0"/>
    <w:pPr>
      <w:spacing w:line="300" w:lineRule="auto"/>
    </w:pPr>
    <w:rPr>
      <w:rFonts w:eastAsia="仿宋_GB2312"/>
      <w:b/>
      <w:sz w:val="24"/>
    </w:rPr>
  </w:style>
  <w:style w:type="paragraph" w:customStyle="1" w:styleId="963">
    <w:name w:val="xl120"/>
    <w:basedOn w:val="1"/>
    <w:qFormat/>
    <w:uiPriority w:val="0"/>
    <w:pPr>
      <w:widowControl/>
      <w:spacing w:before="100" w:beforeAutospacing="1" w:after="100" w:afterAutospacing="1"/>
      <w:jc w:val="left"/>
    </w:pPr>
    <w:rPr>
      <w:rFonts w:ascii="Arial Unicode MS" w:hAnsi="Arial Unicode MS"/>
      <w:kern w:val="0"/>
      <w:sz w:val="12"/>
      <w:szCs w:val="20"/>
    </w:rPr>
  </w:style>
  <w:style w:type="paragraph" w:customStyle="1" w:styleId="964">
    <w:name w:val="xl151"/>
    <w:basedOn w:val="1"/>
    <w:qFormat/>
    <w:uiPriority w:val="0"/>
    <w:pPr>
      <w:widowControl/>
      <w:spacing w:before="100" w:beforeAutospacing="1" w:after="100" w:afterAutospacing="1"/>
      <w:jc w:val="left"/>
    </w:pPr>
    <w:rPr>
      <w:kern w:val="0"/>
      <w:sz w:val="16"/>
      <w:szCs w:val="20"/>
    </w:rPr>
  </w:style>
  <w:style w:type="paragraph" w:customStyle="1" w:styleId="965">
    <w:name w:val="xl176"/>
    <w:basedOn w:val="1"/>
    <w:qFormat/>
    <w:uiPriority w:val="0"/>
    <w:pPr>
      <w:widowControl/>
      <w:pBdr>
        <w:top w:val="single" w:color="auto" w:sz="12" w:space="0"/>
        <w:left w:val="single" w:color="auto" w:sz="12" w:space="0"/>
      </w:pBdr>
      <w:spacing w:before="100" w:beforeAutospacing="1" w:after="100" w:afterAutospacing="1"/>
      <w:jc w:val="left"/>
    </w:pPr>
    <w:rPr>
      <w:rFonts w:ascii="Arial Unicode MS" w:hAnsi="Arial Unicode MS"/>
      <w:kern w:val="0"/>
      <w:szCs w:val="20"/>
    </w:rPr>
  </w:style>
  <w:style w:type="paragraph" w:customStyle="1" w:styleId="966">
    <w:name w:val="样式 标题 1 + 小四 非加粗 段前: 6 磅 段后: 6 磅 行距: 最小值 4 磅"/>
    <w:basedOn w:val="5"/>
    <w:qFormat/>
    <w:uiPriority w:val="0"/>
    <w:pPr>
      <w:keepLines/>
      <w:tabs>
        <w:tab w:val="left" w:pos="132"/>
      </w:tabs>
      <w:snapToGrid/>
      <w:spacing w:after="120" w:line="80" w:lineRule="atLeast"/>
      <w:ind w:left="132" w:hanging="132"/>
      <w:jc w:val="center"/>
    </w:pPr>
    <w:rPr>
      <w:rFonts w:ascii="Arial Narrow" w:hAnsi="Arial Narrow" w:eastAsia="仿宋_GB2312"/>
      <w:b w:val="0"/>
      <w:color w:val="auto"/>
      <w:sz w:val="24"/>
      <w:szCs w:val="20"/>
    </w:rPr>
  </w:style>
  <w:style w:type="paragraph" w:customStyle="1" w:styleId="967">
    <w:name w:val="Char Char Char Char Char Char1"/>
    <w:basedOn w:val="1"/>
    <w:qFormat/>
    <w:uiPriority w:val="0"/>
    <w:rPr>
      <w:rFonts w:ascii="宋体" w:hAnsi="宋体"/>
      <w:sz w:val="24"/>
      <w:szCs w:val="20"/>
    </w:rPr>
  </w:style>
  <w:style w:type="paragraph" w:customStyle="1" w:styleId="968">
    <w:name w:val="我的样式（正文）"/>
    <w:basedOn w:val="1"/>
    <w:qFormat/>
    <w:uiPriority w:val="0"/>
    <w:pPr>
      <w:spacing w:line="440" w:lineRule="exact"/>
    </w:pPr>
    <w:rPr>
      <w:rFonts w:ascii="宋体"/>
      <w:sz w:val="28"/>
      <w:szCs w:val="20"/>
    </w:rPr>
  </w:style>
  <w:style w:type="paragraph" w:customStyle="1" w:styleId="969">
    <w:name w:val="spalten"/>
    <w:basedOn w:val="1"/>
    <w:qFormat/>
    <w:uiPriority w:val="0"/>
    <w:pPr>
      <w:widowControl/>
      <w:tabs>
        <w:tab w:val="left" w:pos="5670"/>
        <w:tab w:val="left" w:pos="7371"/>
      </w:tabs>
      <w:spacing w:after="240" w:line="300" w:lineRule="auto"/>
      <w:ind w:left="3969" w:hanging="2835"/>
      <w:jc w:val="left"/>
    </w:pPr>
    <w:rPr>
      <w:rFonts w:ascii="Arial" w:hAnsi="Arial" w:eastAsia="Times New Roman"/>
      <w:kern w:val="0"/>
      <w:sz w:val="22"/>
      <w:szCs w:val="20"/>
    </w:rPr>
  </w:style>
  <w:style w:type="paragraph" w:customStyle="1" w:styleId="970">
    <w:name w:val="xl109"/>
    <w:basedOn w:val="1"/>
    <w:qFormat/>
    <w:uiPriority w:val="0"/>
    <w:pPr>
      <w:widowControl/>
      <w:pBdr>
        <w:top w:val="single" w:color="auto" w:sz="12" w:space="0"/>
        <w:bottom w:val="single" w:color="auto" w:sz="8" w:space="0"/>
      </w:pBdr>
      <w:spacing w:before="100" w:beforeAutospacing="1" w:after="100" w:afterAutospacing="1"/>
      <w:jc w:val="center"/>
    </w:pPr>
    <w:rPr>
      <w:rFonts w:ascii="Arial Unicode MS" w:hAnsi="Arial Unicode MS"/>
      <w:kern w:val="0"/>
      <w:sz w:val="16"/>
      <w:szCs w:val="20"/>
    </w:rPr>
  </w:style>
  <w:style w:type="paragraph" w:customStyle="1" w:styleId="971">
    <w:name w:val="正文首行不缩进"/>
    <w:basedOn w:val="1"/>
    <w:qFormat/>
    <w:uiPriority w:val="0"/>
    <w:pPr>
      <w:keepNext/>
      <w:keepLines/>
      <w:adjustRightInd w:val="0"/>
      <w:snapToGrid w:val="0"/>
      <w:spacing w:line="360" w:lineRule="auto"/>
    </w:pPr>
    <w:rPr>
      <w:rFonts w:ascii="Arial Narrow" w:hAnsi="Arial Narrow"/>
      <w:sz w:val="28"/>
    </w:rPr>
  </w:style>
  <w:style w:type="paragraph" w:customStyle="1" w:styleId="972">
    <w:name w:val="style12"/>
    <w:basedOn w:val="1"/>
    <w:qFormat/>
    <w:uiPriority w:val="0"/>
    <w:pPr>
      <w:widowControl/>
      <w:spacing w:before="100" w:beforeAutospacing="1" w:after="100" w:afterAutospacing="1"/>
      <w:jc w:val="left"/>
    </w:pPr>
    <w:rPr>
      <w:rFonts w:ascii="Arial" w:hAnsi="Arial"/>
      <w:color w:val="666666"/>
      <w:kern w:val="0"/>
      <w:sz w:val="18"/>
      <w:szCs w:val="20"/>
    </w:rPr>
  </w:style>
  <w:style w:type="paragraph" w:customStyle="1" w:styleId="973">
    <w:name w:val="xl125"/>
    <w:basedOn w:val="1"/>
    <w:qFormat/>
    <w:uiPriority w:val="0"/>
    <w:pPr>
      <w:widowControl/>
      <w:spacing w:before="100" w:beforeAutospacing="1" w:after="100" w:afterAutospacing="1"/>
      <w:jc w:val="left"/>
    </w:pPr>
    <w:rPr>
      <w:rFonts w:ascii="Arial Unicode MS" w:hAnsi="Arial Unicode MS"/>
      <w:kern w:val="0"/>
      <w:sz w:val="16"/>
      <w:szCs w:val="20"/>
    </w:rPr>
  </w:style>
  <w:style w:type="paragraph" w:customStyle="1" w:styleId="974">
    <w:name w:val="xl185"/>
    <w:basedOn w:val="1"/>
    <w:qFormat/>
    <w:uiPriority w:val="0"/>
    <w:pPr>
      <w:widowControl/>
      <w:pBdr>
        <w:bottom w:val="single" w:color="auto" w:sz="12" w:space="0"/>
        <w:right w:val="single" w:color="auto" w:sz="4" w:space="0"/>
      </w:pBdr>
      <w:spacing w:before="100" w:beforeAutospacing="1" w:after="100" w:afterAutospacing="1"/>
      <w:jc w:val="center"/>
    </w:pPr>
    <w:rPr>
      <w:rFonts w:ascii="Arial Unicode MS" w:hAnsi="Arial Unicode MS"/>
      <w:kern w:val="0"/>
      <w:sz w:val="12"/>
      <w:szCs w:val="20"/>
    </w:rPr>
  </w:style>
  <w:style w:type="paragraph" w:customStyle="1" w:styleId="975">
    <w:name w:val="_Style 1"/>
    <w:basedOn w:val="1"/>
    <w:next w:val="135"/>
    <w:qFormat/>
    <w:uiPriority w:val="0"/>
    <w:pPr>
      <w:adjustRightInd w:val="0"/>
      <w:spacing w:line="288" w:lineRule="auto"/>
      <w:ind w:firstLine="480"/>
    </w:pPr>
    <w:rPr>
      <w:rFonts w:ascii="宋体" w:hAnsi="宋体"/>
      <w:sz w:val="24"/>
      <w:szCs w:val="20"/>
    </w:rPr>
  </w:style>
  <w:style w:type="paragraph" w:customStyle="1" w:styleId="976">
    <w:name w:val="xl103"/>
    <w:basedOn w:val="1"/>
    <w:qFormat/>
    <w:uiPriority w:val="0"/>
    <w:pPr>
      <w:widowControl/>
      <w:pBdr>
        <w:left w:val="single" w:color="auto" w:sz="4" w:space="0"/>
        <w:right w:val="single" w:color="auto" w:sz="12" w:space="0"/>
      </w:pBdr>
      <w:spacing w:before="100" w:beforeAutospacing="1" w:after="100" w:afterAutospacing="1"/>
      <w:jc w:val="center"/>
    </w:pPr>
    <w:rPr>
      <w:rFonts w:ascii="Arial Unicode MS" w:hAnsi="Arial Unicode MS"/>
      <w:kern w:val="0"/>
      <w:sz w:val="12"/>
      <w:szCs w:val="20"/>
    </w:rPr>
  </w:style>
  <w:style w:type="paragraph" w:customStyle="1" w:styleId="977">
    <w:name w:val="正文首行缩进2字"/>
    <w:basedOn w:val="1"/>
    <w:qFormat/>
    <w:uiPriority w:val="0"/>
    <w:pPr>
      <w:keepNext/>
      <w:keepLines/>
      <w:adjustRightInd w:val="0"/>
      <w:snapToGrid w:val="0"/>
      <w:spacing w:line="360" w:lineRule="auto"/>
      <w:ind w:firstLine="563" w:firstLineChars="201"/>
    </w:pPr>
    <w:rPr>
      <w:rFonts w:ascii="Arial Narrow" w:hAnsi="Arial Narrow"/>
      <w:sz w:val="28"/>
    </w:rPr>
  </w:style>
  <w:style w:type="paragraph" w:customStyle="1" w:styleId="978">
    <w:name w:val="xl116"/>
    <w:basedOn w:val="1"/>
    <w:qFormat/>
    <w:uiPriority w:val="0"/>
    <w:pPr>
      <w:widowControl/>
      <w:pBdr>
        <w:bottom w:val="single" w:color="auto" w:sz="8" w:space="0"/>
      </w:pBdr>
      <w:spacing w:before="100" w:beforeAutospacing="1" w:after="100" w:afterAutospacing="1"/>
      <w:jc w:val="left"/>
    </w:pPr>
    <w:rPr>
      <w:rFonts w:ascii="Arial Unicode MS" w:hAnsi="Arial Unicode MS"/>
      <w:kern w:val="0"/>
      <w:sz w:val="16"/>
      <w:szCs w:val="20"/>
    </w:rPr>
  </w:style>
  <w:style w:type="paragraph" w:customStyle="1" w:styleId="979">
    <w:name w:val="xl178"/>
    <w:basedOn w:val="1"/>
    <w:qFormat/>
    <w:uiPriority w:val="0"/>
    <w:pPr>
      <w:widowControl/>
      <w:spacing w:before="100" w:beforeAutospacing="1" w:after="100" w:afterAutospacing="1"/>
      <w:jc w:val="center"/>
    </w:pPr>
    <w:rPr>
      <w:rFonts w:ascii="Arial Unicode MS" w:hAnsi="Arial Unicode MS"/>
      <w:kern w:val="0"/>
      <w:sz w:val="12"/>
      <w:szCs w:val="20"/>
    </w:rPr>
  </w:style>
  <w:style w:type="paragraph" w:customStyle="1" w:styleId="980">
    <w:name w:val="小圈序列"/>
    <w:basedOn w:val="1"/>
    <w:qFormat/>
    <w:uiPriority w:val="0"/>
    <w:pPr>
      <w:ind w:left="560"/>
    </w:pPr>
    <w:rPr>
      <w:sz w:val="28"/>
      <w:szCs w:val="20"/>
    </w:rPr>
  </w:style>
  <w:style w:type="paragraph" w:customStyle="1" w:styleId="981">
    <w:name w:val="6"/>
    <w:basedOn w:val="1"/>
    <w:next w:val="123"/>
    <w:qFormat/>
    <w:uiPriority w:val="0"/>
    <w:pPr>
      <w:spacing w:after="120" w:line="480" w:lineRule="auto"/>
    </w:pPr>
    <w:rPr>
      <w:szCs w:val="20"/>
    </w:rPr>
  </w:style>
  <w:style w:type="paragraph" w:customStyle="1" w:styleId="982">
    <w:name w:val="表格表头"/>
    <w:basedOn w:val="853"/>
    <w:next w:val="853"/>
    <w:qFormat/>
    <w:uiPriority w:val="0"/>
    <w:pPr>
      <w:keepNext/>
      <w:keepLines/>
      <w:ind w:firstLine="2" w:firstLineChars="0"/>
    </w:pPr>
    <w:rPr>
      <w:b/>
    </w:rPr>
  </w:style>
  <w:style w:type="paragraph" w:customStyle="1" w:styleId="983">
    <w:name w:val="xl133"/>
    <w:basedOn w:val="1"/>
    <w:qFormat/>
    <w:uiPriority w:val="0"/>
    <w:pPr>
      <w:widowControl/>
      <w:pBdr>
        <w:right w:val="single" w:color="auto" w:sz="4" w:space="0"/>
      </w:pBdr>
      <w:spacing w:before="100" w:beforeAutospacing="1" w:after="100" w:afterAutospacing="1"/>
      <w:jc w:val="center"/>
    </w:pPr>
    <w:rPr>
      <w:rFonts w:ascii="Arial Unicode MS" w:hAnsi="Arial Unicode MS"/>
      <w:kern w:val="0"/>
      <w:sz w:val="12"/>
      <w:szCs w:val="20"/>
    </w:rPr>
  </w:style>
  <w:style w:type="paragraph" w:customStyle="1" w:styleId="984">
    <w:name w:val="xl1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szCs w:val="20"/>
    </w:rPr>
  </w:style>
  <w:style w:type="paragraph" w:customStyle="1" w:styleId="985">
    <w:name w:val="附表名称"/>
    <w:basedOn w:val="146"/>
    <w:qFormat/>
    <w:uiPriority w:val="0"/>
    <w:pPr>
      <w:adjustRightInd w:val="0"/>
      <w:snapToGrid w:val="0"/>
      <w:spacing w:line="360" w:lineRule="auto"/>
      <w:jc w:val="center"/>
    </w:pPr>
    <w:rPr>
      <w:rFonts w:ascii="Arial Narrow" w:hAnsi="Arial Narrow" w:eastAsia="黑体"/>
      <w:kern w:val="0"/>
      <w:sz w:val="28"/>
      <w:szCs w:val="21"/>
    </w:rPr>
  </w:style>
  <w:style w:type="paragraph" w:customStyle="1" w:styleId="986">
    <w:name w:val="ÕýÎÄ"/>
    <w:qFormat/>
    <w:uiPriority w:val="0"/>
    <w:pPr>
      <w:widowControl w:val="0"/>
      <w:overflowPunct w:val="0"/>
      <w:autoSpaceDE w:val="0"/>
      <w:autoSpaceDN w:val="0"/>
      <w:adjustRightInd w:val="0"/>
      <w:jc w:val="both"/>
      <w:textAlignment w:val="baseline"/>
    </w:pPr>
    <w:rPr>
      <w:rFonts w:ascii="Times New Roman" w:hAnsi="Times New Roman" w:eastAsia="宋体" w:cs="Times New Roman"/>
      <w:snapToGrid w:val="0"/>
      <w:kern w:val="2"/>
      <w:sz w:val="21"/>
      <w:szCs w:val="24"/>
      <w:lang w:val="en-US" w:eastAsia="zh-CN" w:bidi="ar-SA"/>
    </w:rPr>
  </w:style>
  <w:style w:type="paragraph" w:customStyle="1" w:styleId="987">
    <w:name w:val="xl169"/>
    <w:basedOn w:val="1"/>
    <w:qFormat/>
    <w:uiPriority w:val="0"/>
    <w:pPr>
      <w:widowControl/>
      <w:pBdr>
        <w:right w:val="single" w:color="auto" w:sz="4" w:space="0"/>
      </w:pBdr>
      <w:spacing w:before="100" w:beforeAutospacing="1" w:after="100" w:afterAutospacing="1"/>
      <w:jc w:val="center"/>
    </w:pPr>
    <w:rPr>
      <w:rFonts w:ascii="Arial Unicode MS" w:hAnsi="Arial Unicode MS"/>
      <w:kern w:val="0"/>
      <w:szCs w:val="20"/>
    </w:rPr>
  </w:style>
  <w:style w:type="paragraph" w:customStyle="1" w:styleId="988">
    <w:name w:val="xl98"/>
    <w:basedOn w:val="1"/>
    <w:qFormat/>
    <w:uiPriority w:val="0"/>
    <w:pPr>
      <w:widowControl/>
      <w:pBdr>
        <w:right w:val="single" w:color="auto" w:sz="12" w:space="0"/>
      </w:pBdr>
      <w:spacing w:before="100" w:beforeAutospacing="1" w:after="100" w:afterAutospacing="1"/>
      <w:jc w:val="center"/>
    </w:pPr>
    <w:rPr>
      <w:rFonts w:ascii="Arial Unicode MS" w:hAnsi="Arial Unicode MS"/>
      <w:kern w:val="0"/>
      <w:sz w:val="12"/>
      <w:szCs w:val="20"/>
    </w:rPr>
  </w:style>
  <w:style w:type="paragraph" w:customStyle="1" w:styleId="989">
    <w:name w:val="xl170"/>
    <w:basedOn w:val="1"/>
    <w:qFormat/>
    <w:uiPriority w:val="0"/>
    <w:pPr>
      <w:widowControl/>
      <w:pBdr>
        <w:left w:val="single" w:color="auto" w:sz="4" w:space="0"/>
        <w:bottom w:val="single" w:color="auto" w:sz="12" w:space="0"/>
      </w:pBdr>
      <w:spacing w:before="100" w:beforeAutospacing="1" w:after="100" w:afterAutospacing="1"/>
      <w:jc w:val="center"/>
    </w:pPr>
    <w:rPr>
      <w:rFonts w:ascii="Arial Unicode MS" w:hAnsi="Arial Unicode MS"/>
      <w:kern w:val="0"/>
      <w:szCs w:val="20"/>
    </w:rPr>
  </w:style>
  <w:style w:type="paragraph" w:customStyle="1" w:styleId="990">
    <w:name w:val="xl110"/>
    <w:basedOn w:val="1"/>
    <w:qFormat/>
    <w:uiPriority w:val="0"/>
    <w:pPr>
      <w:widowControl/>
      <w:pBdr>
        <w:top w:val="single" w:color="auto" w:sz="12" w:space="0"/>
        <w:bottom w:val="single" w:color="auto" w:sz="8" w:space="0"/>
      </w:pBdr>
      <w:spacing w:before="100" w:beforeAutospacing="1" w:after="100" w:afterAutospacing="1"/>
      <w:jc w:val="center"/>
    </w:pPr>
    <w:rPr>
      <w:rFonts w:ascii="Arial Unicode MS" w:hAnsi="Arial Unicode MS"/>
      <w:kern w:val="0"/>
      <w:szCs w:val="20"/>
    </w:rPr>
  </w:style>
  <w:style w:type="paragraph" w:customStyle="1" w:styleId="991">
    <w:name w:val="xl1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sz w:val="16"/>
      <w:szCs w:val="20"/>
    </w:rPr>
  </w:style>
  <w:style w:type="paragraph" w:customStyle="1" w:styleId="992">
    <w:name w:val="xl104"/>
    <w:basedOn w:val="1"/>
    <w:qFormat/>
    <w:uiPriority w:val="0"/>
    <w:pPr>
      <w:widowControl/>
      <w:spacing w:before="100" w:beforeAutospacing="1" w:after="100" w:afterAutospacing="1"/>
      <w:jc w:val="center"/>
    </w:pPr>
    <w:rPr>
      <w:rFonts w:ascii="Arial Unicode MS" w:hAnsi="Arial Unicode MS"/>
      <w:kern w:val="0"/>
      <w:sz w:val="12"/>
      <w:szCs w:val="20"/>
    </w:rPr>
  </w:style>
  <w:style w:type="paragraph" w:customStyle="1" w:styleId="993">
    <w:name w:val="xl141"/>
    <w:basedOn w:val="1"/>
    <w:qFormat/>
    <w:uiPriority w:val="0"/>
    <w:pPr>
      <w:widowControl/>
      <w:spacing w:before="100" w:beforeAutospacing="1" w:after="100" w:afterAutospacing="1"/>
      <w:jc w:val="left"/>
    </w:pPr>
    <w:rPr>
      <w:rFonts w:ascii="Arial Unicode MS" w:hAnsi="Arial Unicode MS"/>
      <w:kern w:val="0"/>
      <w:sz w:val="16"/>
      <w:szCs w:val="20"/>
    </w:rPr>
  </w:style>
  <w:style w:type="paragraph" w:customStyle="1" w:styleId="994">
    <w:name w:val="Table Paragraph"/>
    <w:basedOn w:val="1"/>
    <w:next w:val="1"/>
    <w:qFormat/>
    <w:uiPriority w:val="0"/>
    <w:pPr>
      <w:jc w:val="left"/>
    </w:pPr>
    <w:rPr>
      <w:rFonts w:ascii="Calibri" w:hAnsi="Calibri"/>
      <w:kern w:val="0"/>
      <w:sz w:val="22"/>
      <w:szCs w:val="22"/>
      <w:lang w:eastAsia="en-US"/>
    </w:rPr>
  </w:style>
  <w:style w:type="paragraph" w:customStyle="1" w:styleId="995">
    <w:name w:val="项目编号"/>
    <w:basedOn w:val="1"/>
    <w:next w:val="1"/>
    <w:qFormat/>
    <w:uiPriority w:val="0"/>
    <w:pPr>
      <w:tabs>
        <w:tab w:val="left" w:pos="360"/>
      </w:tabs>
      <w:spacing w:before="120" w:after="120" w:line="360" w:lineRule="auto"/>
      <w:ind w:hanging="200" w:hangingChars="200"/>
    </w:pPr>
    <w:rPr>
      <w:sz w:val="24"/>
      <w:szCs w:val="20"/>
    </w:rPr>
  </w:style>
  <w:style w:type="paragraph" w:customStyle="1" w:styleId="996">
    <w:name w:val="xl102"/>
    <w:basedOn w:val="1"/>
    <w:qFormat/>
    <w:uiPriority w:val="0"/>
    <w:pPr>
      <w:widowControl/>
      <w:pBdr>
        <w:left w:val="single" w:color="auto" w:sz="4" w:space="0"/>
        <w:bottom w:val="single" w:color="auto" w:sz="12" w:space="0"/>
        <w:right w:val="single" w:color="auto" w:sz="12" w:space="0"/>
      </w:pBdr>
      <w:spacing w:before="100" w:beforeAutospacing="1" w:after="100" w:afterAutospacing="1"/>
      <w:jc w:val="center"/>
    </w:pPr>
    <w:rPr>
      <w:kern w:val="0"/>
      <w:sz w:val="12"/>
      <w:szCs w:val="20"/>
    </w:rPr>
  </w:style>
  <w:style w:type="paragraph" w:customStyle="1" w:styleId="997">
    <w:name w:val="xl112"/>
    <w:basedOn w:val="1"/>
    <w:qFormat/>
    <w:uiPriority w:val="0"/>
    <w:pPr>
      <w:widowControl/>
      <w:pBdr>
        <w:right w:val="single" w:color="auto" w:sz="8" w:space="0"/>
      </w:pBdr>
      <w:spacing w:before="100" w:beforeAutospacing="1" w:after="100" w:afterAutospacing="1"/>
      <w:jc w:val="left"/>
    </w:pPr>
    <w:rPr>
      <w:rFonts w:ascii="Arial Unicode MS" w:hAnsi="Arial Unicode MS"/>
      <w:kern w:val="0"/>
      <w:sz w:val="16"/>
      <w:szCs w:val="20"/>
    </w:rPr>
  </w:style>
  <w:style w:type="paragraph" w:customStyle="1" w:styleId="998">
    <w:name w:val="IDC A-Head (2nd Line)"/>
    <w:basedOn w:val="1"/>
    <w:next w:val="1"/>
    <w:qFormat/>
    <w:uiPriority w:val="0"/>
    <w:pPr>
      <w:widowControl/>
      <w:jc w:val="center"/>
    </w:pPr>
    <w:rPr>
      <w:caps/>
      <w:kern w:val="0"/>
      <w:sz w:val="24"/>
      <w:szCs w:val="20"/>
    </w:rPr>
  </w:style>
  <w:style w:type="paragraph" w:customStyle="1" w:styleId="999">
    <w:name w:val="小圈序列2"/>
    <w:basedOn w:val="1"/>
    <w:qFormat/>
    <w:uiPriority w:val="0"/>
    <w:pPr>
      <w:tabs>
        <w:tab w:val="left" w:pos="556"/>
        <w:tab w:val="left" w:pos="1260"/>
        <w:tab w:val="left" w:pos="1440"/>
      </w:tabs>
      <w:spacing w:line="500" w:lineRule="exact"/>
      <w:ind w:left="-425" w:firstLine="425"/>
    </w:pPr>
    <w:rPr>
      <w:rFonts w:ascii="宋体" w:hAnsi="宋体"/>
      <w:kern w:val="0"/>
      <w:sz w:val="28"/>
      <w:szCs w:val="20"/>
    </w:rPr>
  </w:style>
  <w:style w:type="paragraph" w:customStyle="1" w:styleId="1000">
    <w:name w:val="xl106"/>
    <w:basedOn w:val="1"/>
    <w:qFormat/>
    <w:uiPriority w:val="0"/>
    <w:pPr>
      <w:widowControl/>
      <w:pBdr>
        <w:left w:val="single" w:color="auto" w:sz="12" w:space="0"/>
      </w:pBdr>
      <w:spacing w:before="100" w:beforeAutospacing="1" w:after="100" w:afterAutospacing="1"/>
      <w:jc w:val="center"/>
    </w:pPr>
    <w:rPr>
      <w:rFonts w:ascii="Arial Unicode MS" w:hAnsi="Arial Unicode MS"/>
      <w:kern w:val="0"/>
      <w:sz w:val="12"/>
      <w:szCs w:val="20"/>
    </w:rPr>
  </w:style>
  <w:style w:type="paragraph" w:customStyle="1" w:styleId="1001">
    <w:name w:val="xl145"/>
    <w:basedOn w:val="1"/>
    <w:qFormat/>
    <w:uiPriority w:val="0"/>
    <w:pPr>
      <w:widowControl/>
      <w:spacing w:before="100" w:beforeAutospacing="1" w:after="100" w:afterAutospacing="1"/>
      <w:jc w:val="left"/>
    </w:pPr>
    <w:rPr>
      <w:rFonts w:ascii="Arial Unicode MS" w:hAnsi="Arial Unicode MS"/>
      <w:kern w:val="0"/>
      <w:sz w:val="16"/>
      <w:szCs w:val="20"/>
    </w:rPr>
  </w:style>
  <w:style w:type="paragraph" w:customStyle="1" w:styleId="1002">
    <w:name w:val="xl142"/>
    <w:basedOn w:val="1"/>
    <w:qFormat/>
    <w:uiPriority w:val="0"/>
    <w:pPr>
      <w:widowControl/>
      <w:pBdr>
        <w:left w:val="single" w:color="auto" w:sz="4" w:space="0"/>
        <w:bottom w:val="single" w:color="auto" w:sz="8" w:space="0"/>
      </w:pBdr>
      <w:spacing w:before="100" w:beforeAutospacing="1" w:after="100" w:afterAutospacing="1"/>
      <w:jc w:val="center"/>
    </w:pPr>
    <w:rPr>
      <w:rFonts w:ascii="Arial Unicode MS" w:hAnsi="Arial Unicode MS"/>
      <w:kern w:val="0"/>
      <w:sz w:val="16"/>
      <w:szCs w:val="20"/>
    </w:rPr>
  </w:style>
  <w:style w:type="paragraph" w:customStyle="1" w:styleId="1003">
    <w:name w:val="xl121"/>
    <w:basedOn w:val="1"/>
    <w:qFormat/>
    <w:uiPriority w:val="0"/>
    <w:pPr>
      <w:widowControl/>
      <w:spacing w:before="100" w:beforeAutospacing="1" w:after="100" w:afterAutospacing="1"/>
      <w:jc w:val="left"/>
    </w:pPr>
    <w:rPr>
      <w:rFonts w:ascii="Arial Unicode MS" w:hAnsi="Arial Unicode MS"/>
      <w:kern w:val="0"/>
      <w:sz w:val="16"/>
      <w:szCs w:val="20"/>
    </w:rPr>
  </w:style>
  <w:style w:type="paragraph" w:customStyle="1" w:styleId="1004">
    <w:name w:val="xl149"/>
    <w:basedOn w:val="1"/>
    <w:qFormat/>
    <w:uiPriority w:val="0"/>
    <w:pPr>
      <w:widowControl/>
      <w:pBdr>
        <w:bottom w:val="single" w:color="auto" w:sz="8" w:space="0"/>
        <w:right w:val="single" w:color="auto" w:sz="4" w:space="0"/>
      </w:pBdr>
      <w:spacing w:before="100" w:beforeAutospacing="1" w:after="100" w:afterAutospacing="1"/>
      <w:jc w:val="left"/>
    </w:pPr>
    <w:rPr>
      <w:rFonts w:ascii="Arial Unicode MS" w:hAnsi="Arial Unicode MS"/>
      <w:kern w:val="0"/>
      <w:szCs w:val="20"/>
    </w:rPr>
  </w:style>
  <w:style w:type="paragraph" w:customStyle="1" w:styleId="1005">
    <w:name w:val="xl146"/>
    <w:basedOn w:val="1"/>
    <w:qFormat/>
    <w:uiPriority w:val="0"/>
    <w:pPr>
      <w:widowControl/>
      <w:spacing w:before="100" w:beforeAutospacing="1" w:after="100" w:afterAutospacing="1"/>
      <w:jc w:val="left"/>
    </w:pPr>
    <w:rPr>
      <w:rFonts w:ascii="Arial Unicode MS" w:hAnsi="Arial Unicode MS"/>
      <w:kern w:val="0"/>
      <w:sz w:val="16"/>
      <w:szCs w:val="20"/>
    </w:rPr>
  </w:style>
  <w:style w:type="paragraph" w:customStyle="1" w:styleId="1006">
    <w:name w:val="xl94"/>
    <w:basedOn w:val="1"/>
    <w:qFormat/>
    <w:uiPriority w:val="0"/>
    <w:pPr>
      <w:widowControl/>
      <w:pBdr>
        <w:left w:val="single" w:color="auto" w:sz="12" w:space="0"/>
      </w:pBdr>
      <w:spacing w:before="100" w:beforeAutospacing="1" w:after="100" w:afterAutospacing="1"/>
      <w:jc w:val="center"/>
    </w:pPr>
    <w:rPr>
      <w:rFonts w:ascii="Arial Unicode MS" w:hAnsi="Arial Unicode MS"/>
      <w:kern w:val="0"/>
      <w:sz w:val="12"/>
      <w:szCs w:val="20"/>
    </w:rPr>
  </w:style>
  <w:style w:type="paragraph" w:customStyle="1" w:styleId="1007">
    <w:name w:val="Char Char Char"/>
    <w:basedOn w:val="1"/>
    <w:qFormat/>
    <w:uiPriority w:val="0"/>
    <w:rPr>
      <w:rFonts w:ascii="宋体" w:hAnsi="宋体"/>
      <w:sz w:val="24"/>
      <w:szCs w:val="20"/>
    </w:rPr>
  </w:style>
  <w:style w:type="paragraph" w:customStyle="1" w:styleId="1008">
    <w:name w:val="xl168"/>
    <w:basedOn w:val="1"/>
    <w:qFormat/>
    <w:uiPriority w:val="0"/>
    <w:pPr>
      <w:widowControl/>
      <w:pBdr>
        <w:bottom w:val="single" w:color="auto" w:sz="12" w:space="0"/>
        <w:right w:val="single" w:color="auto" w:sz="4" w:space="0"/>
      </w:pBdr>
      <w:spacing w:before="100" w:beforeAutospacing="1" w:after="100" w:afterAutospacing="1"/>
      <w:jc w:val="center"/>
    </w:pPr>
    <w:rPr>
      <w:rFonts w:ascii="Arial Unicode MS" w:hAnsi="Arial Unicode MS"/>
      <w:kern w:val="0"/>
      <w:szCs w:val="20"/>
    </w:rPr>
  </w:style>
  <w:style w:type="paragraph" w:customStyle="1" w:styleId="1009">
    <w:name w:val="xl97"/>
    <w:basedOn w:val="1"/>
    <w:qFormat/>
    <w:uiPriority w:val="0"/>
    <w:pPr>
      <w:widowControl/>
      <w:pBdr>
        <w:top w:val="single" w:color="auto" w:sz="12" w:space="0"/>
        <w:right w:val="single" w:color="auto" w:sz="12" w:space="0"/>
      </w:pBdr>
      <w:spacing w:before="100" w:beforeAutospacing="1" w:after="100" w:afterAutospacing="1"/>
      <w:jc w:val="center"/>
    </w:pPr>
    <w:rPr>
      <w:rFonts w:ascii="Arial Unicode MS" w:hAnsi="Arial Unicode MS"/>
      <w:kern w:val="0"/>
      <w:sz w:val="12"/>
      <w:szCs w:val="20"/>
    </w:rPr>
  </w:style>
  <w:style w:type="paragraph" w:customStyle="1" w:styleId="1010">
    <w:name w:val="xl113"/>
    <w:basedOn w:val="1"/>
    <w:qFormat/>
    <w:uiPriority w:val="0"/>
    <w:pPr>
      <w:widowControl/>
      <w:pBdr>
        <w:top w:val="single" w:color="auto" w:sz="8" w:space="0"/>
        <w:bottom w:val="single" w:color="auto" w:sz="12" w:space="0"/>
      </w:pBdr>
      <w:spacing w:before="100" w:beforeAutospacing="1" w:after="100" w:afterAutospacing="1"/>
      <w:jc w:val="left"/>
    </w:pPr>
    <w:rPr>
      <w:rFonts w:ascii="Arial Unicode MS" w:hAnsi="Arial Unicode MS"/>
      <w:kern w:val="0"/>
      <w:sz w:val="16"/>
      <w:szCs w:val="20"/>
    </w:rPr>
  </w:style>
  <w:style w:type="paragraph" w:customStyle="1" w:styleId="1011">
    <w:name w:val="段落-首行缩进:  0.74 厘米 行距: 1.5 倍行距"/>
    <w:basedOn w:val="1"/>
    <w:qFormat/>
    <w:uiPriority w:val="0"/>
    <w:pPr>
      <w:tabs>
        <w:tab w:val="left" w:pos="2801"/>
      </w:tabs>
      <w:snapToGrid w:val="0"/>
      <w:spacing w:line="300" w:lineRule="auto"/>
    </w:pPr>
    <w:rPr>
      <w:rFonts w:ascii="宋体" w:hAnsi="宋体"/>
      <w:sz w:val="28"/>
      <w:szCs w:val="20"/>
    </w:rPr>
  </w:style>
  <w:style w:type="paragraph" w:customStyle="1" w:styleId="1012">
    <w:name w:val="xl122"/>
    <w:basedOn w:val="1"/>
    <w:qFormat/>
    <w:uiPriority w:val="0"/>
    <w:pPr>
      <w:widowControl/>
      <w:pBdr>
        <w:left w:val="single" w:color="auto" w:sz="8" w:space="0"/>
      </w:pBdr>
      <w:spacing w:before="100" w:beforeAutospacing="1" w:after="100" w:afterAutospacing="1"/>
      <w:jc w:val="center"/>
    </w:pPr>
    <w:rPr>
      <w:rFonts w:ascii="Arial Unicode MS" w:hAnsi="Arial Unicode MS"/>
      <w:kern w:val="0"/>
      <w:sz w:val="16"/>
      <w:szCs w:val="20"/>
    </w:rPr>
  </w:style>
  <w:style w:type="paragraph" w:customStyle="1" w:styleId="1013">
    <w:name w:val="页眉左"/>
    <w:basedOn w:val="24"/>
    <w:qFormat/>
    <w:uiPriority w:val="0"/>
    <w:pPr>
      <w:pBdr>
        <w:bottom w:val="none" w:color="auto" w:sz="0" w:space="0"/>
      </w:pBdr>
      <w:adjustRightInd w:val="0"/>
      <w:snapToGrid/>
      <w:spacing w:before="60" w:after="60" w:line="240" w:lineRule="atLeast"/>
      <w:jc w:val="left"/>
    </w:pPr>
    <w:rPr>
      <w:rFonts w:ascii="Calibri" w:hAnsi="Calibri"/>
      <w:sz w:val="22"/>
    </w:rPr>
  </w:style>
  <w:style w:type="paragraph" w:customStyle="1" w:styleId="1014">
    <w:name w:val="xl159"/>
    <w:basedOn w:val="1"/>
    <w:qFormat/>
    <w:uiPriority w:val="0"/>
    <w:pPr>
      <w:widowControl/>
      <w:pBdr>
        <w:right w:val="single" w:color="auto" w:sz="4" w:space="0"/>
      </w:pBdr>
      <w:spacing w:before="100" w:beforeAutospacing="1" w:after="100" w:afterAutospacing="1"/>
      <w:jc w:val="left"/>
    </w:pPr>
    <w:rPr>
      <w:rFonts w:ascii="Arial Unicode MS" w:hAnsi="Arial Unicode MS"/>
      <w:kern w:val="0"/>
      <w:szCs w:val="20"/>
    </w:rPr>
  </w:style>
  <w:style w:type="paragraph" w:customStyle="1" w:styleId="1015">
    <w:name w:val="表序号"/>
    <w:basedOn w:val="9"/>
    <w:qFormat/>
    <w:uiPriority w:val="0"/>
    <w:pPr>
      <w:tabs>
        <w:tab w:val="left" w:pos="2940"/>
        <w:tab w:val="clear" w:pos="992"/>
      </w:tabs>
      <w:spacing w:before="0" w:after="0" w:line="360" w:lineRule="auto"/>
      <w:ind w:left="2940" w:hanging="420"/>
      <w:jc w:val="center"/>
    </w:pPr>
    <w:rPr>
      <w:rFonts w:ascii="宋体" w:hAnsi="Arial"/>
      <w:bCs w:val="0"/>
      <w:sz w:val="24"/>
      <w:szCs w:val="20"/>
    </w:rPr>
  </w:style>
  <w:style w:type="paragraph" w:customStyle="1" w:styleId="1016">
    <w:name w:val="CM12"/>
    <w:basedOn w:val="68"/>
    <w:next w:val="68"/>
    <w:qFormat/>
    <w:uiPriority w:val="0"/>
    <w:pPr>
      <w:spacing w:line="406" w:lineRule="atLeast"/>
    </w:pPr>
    <w:rPr>
      <w:rFonts w:ascii="宋体" w:eastAsia="宋体" w:cs="宋体"/>
      <w:color w:val="auto"/>
    </w:rPr>
  </w:style>
  <w:style w:type="paragraph" w:customStyle="1" w:styleId="1017">
    <w:name w:val="封面"/>
    <w:basedOn w:val="1"/>
    <w:qFormat/>
    <w:uiPriority w:val="0"/>
    <w:pPr>
      <w:tabs>
        <w:tab w:val="left" w:pos="780"/>
      </w:tabs>
      <w:adjustRightInd w:val="0"/>
      <w:spacing w:before="60" w:line="360" w:lineRule="auto"/>
      <w:ind w:left="780" w:firstLine="482"/>
      <w:jc w:val="center"/>
    </w:pPr>
    <w:rPr>
      <w:rFonts w:ascii="Arial" w:hAnsi="Arial" w:eastAsia="仿宋_GB2312"/>
      <w:b/>
      <w:kern w:val="0"/>
      <w:sz w:val="30"/>
      <w:szCs w:val="20"/>
    </w:rPr>
  </w:style>
  <w:style w:type="paragraph" w:customStyle="1" w:styleId="1018">
    <w:name w:val="xl19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20"/>
    </w:rPr>
  </w:style>
  <w:style w:type="paragraph" w:customStyle="1" w:styleId="1019">
    <w:name w:val="xl117"/>
    <w:basedOn w:val="1"/>
    <w:qFormat/>
    <w:uiPriority w:val="0"/>
    <w:pPr>
      <w:widowControl/>
      <w:pBdr>
        <w:left w:val="single" w:color="auto" w:sz="8" w:space="0"/>
      </w:pBdr>
      <w:spacing w:before="100" w:beforeAutospacing="1" w:after="100" w:afterAutospacing="1"/>
      <w:jc w:val="left"/>
    </w:pPr>
    <w:rPr>
      <w:rFonts w:ascii="Arial Unicode MS" w:hAnsi="Arial Unicode MS"/>
      <w:kern w:val="0"/>
      <w:szCs w:val="20"/>
    </w:rPr>
  </w:style>
  <w:style w:type="paragraph" w:customStyle="1" w:styleId="1020">
    <w:name w:val="xl126"/>
    <w:basedOn w:val="1"/>
    <w:qFormat/>
    <w:uiPriority w:val="0"/>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20"/>
    </w:rPr>
  </w:style>
  <w:style w:type="paragraph" w:customStyle="1" w:styleId="1021">
    <w:name w:val="xl1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6"/>
      <w:szCs w:val="20"/>
    </w:rPr>
  </w:style>
  <w:style w:type="paragraph" w:customStyle="1" w:styleId="1022">
    <w:name w:val="xl100"/>
    <w:basedOn w:val="1"/>
    <w:qFormat/>
    <w:uiPriority w:val="0"/>
    <w:pPr>
      <w:widowControl/>
      <w:spacing w:before="100" w:beforeAutospacing="1" w:after="100" w:afterAutospacing="1"/>
      <w:jc w:val="left"/>
    </w:pPr>
    <w:rPr>
      <w:rFonts w:ascii="Arial Unicode MS" w:hAnsi="Arial Unicode MS"/>
      <w:kern w:val="0"/>
      <w:sz w:val="12"/>
      <w:szCs w:val="20"/>
    </w:rPr>
  </w:style>
  <w:style w:type="paragraph" w:customStyle="1" w:styleId="1023">
    <w:name w:val="小四宋居中1.0"/>
    <w:basedOn w:val="1"/>
    <w:next w:val="1"/>
    <w:qFormat/>
    <w:uiPriority w:val="0"/>
    <w:pPr>
      <w:spacing w:line="360" w:lineRule="atLeast"/>
      <w:jc w:val="center"/>
    </w:pPr>
    <w:rPr>
      <w:rFonts w:ascii="仿宋_GB2312" w:hAnsi="宋体" w:eastAsia="仿宋_GB2312"/>
      <w:szCs w:val="20"/>
    </w:rPr>
  </w:style>
  <w:style w:type="paragraph" w:customStyle="1" w:styleId="1024">
    <w:name w:val="xl131"/>
    <w:basedOn w:val="1"/>
    <w:qFormat/>
    <w:uiPriority w:val="0"/>
    <w:pPr>
      <w:widowControl/>
      <w:pBdr>
        <w:left w:val="single" w:color="auto" w:sz="4" w:space="0"/>
        <w:right w:val="single" w:color="auto" w:sz="8" w:space="0"/>
      </w:pBdr>
      <w:spacing w:before="100" w:beforeAutospacing="1" w:after="100" w:afterAutospacing="1"/>
      <w:jc w:val="left"/>
    </w:pPr>
    <w:rPr>
      <w:rFonts w:ascii="Arial Unicode MS" w:hAnsi="Arial Unicode MS"/>
      <w:kern w:val="0"/>
      <w:szCs w:val="20"/>
    </w:rPr>
  </w:style>
  <w:style w:type="paragraph" w:customStyle="1" w:styleId="1025">
    <w:name w:val="样式a"/>
    <w:basedOn w:val="1"/>
    <w:qFormat/>
    <w:uiPriority w:val="0"/>
    <w:pPr>
      <w:adjustRightInd w:val="0"/>
      <w:snapToGrid w:val="0"/>
      <w:spacing w:line="420" w:lineRule="exact"/>
      <w:ind w:firstLine="200" w:firstLineChars="200"/>
    </w:pPr>
    <w:rPr>
      <w:kern w:val="0"/>
      <w:sz w:val="24"/>
      <w:szCs w:val="20"/>
    </w:rPr>
  </w:style>
  <w:style w:type="paragraph" w:customStyle="1" w:styleId="1026">
    <w:name w:val="正文缩近"/>
    <w:basedOn w:val="1"/>
    <w:qFormat/>
    <w:uiPriority w:val="0"/>
    <w:pPr>
      <w:spacing w:line="360" w:lineRule="auto"/>
      <w:ind w:firstLine="560" w:firstLineChars="200"/>
    </w:pPr>
    <w:rPr>
      <w:sz w:val="28"/>
      <w:szCs w:val="28"/>
    </w:rPr>
  </w:style>
  <w:style w:type="paragraph" w:customStyle="1" w:styleId="1027">
    <w:name w:val="序列"/>
    <w:qFormat/>
    <w:uiPriority w:val="0"/>
    <w:pPr>
      <w:widowControl w:val="0"/>
    </w:pPr>
    <w:rPr>
      <w:rFonts w:ascii="Times New Roman" w:hAnsi="Times New Roman" w:eastAsia="宋体" w:cs="Times New Roman"/>
      <w:snapToGrid w:val="0"/>
      <w:kern w:val="2"/>
      <w:sz w:val="28"/>
      <w:szCs w:val="24"/>
      <w:lang w:val="en-US" w:eastAsia="zh-CN" w:bidi="ar-SA"/>
    </w:rPr>
  </w:style>
  <w:style w:type="paragraph" w:customStyle="1" w:styleId="1028">
    <w:name w:val="xl127"/>
    <w:basedOn w:val="1"/>
    <w:qFormat/>
    <w:uiPriority w:val="0"/>
    <w:pPr>
      <w:widowControl/>
      <w:pBdr>
        <w:top w:val="single" w:color="auto" w:sz="8" w:space="0"/>
        <w:bottom w:val="single" w:color="auto" w:sz="8" w:space="0"/>
      </w:pBdr>
      <w:spacing w:before="100" w:beforeAutospacing="1" w:after="100" w:afterAutospacing="1"/>
      <w:jc w:val="center"/>
    </w:pPr>
    <w:rPr>
      <w:rFonts w:ascii="Arial Unicode MS" w:hAnsi="Arial Unicode MS"/>
      <w:kern w:val="0"/>
      <w:sz w:val="16"/>
      <w:szCs w:val="20"/>
    </w:rPr>
  </w:style>
  <w:style w:type="paragraph" w:customStyle="1" w:styleId="1029">
    <w:name w:val="源程序"/>
    <w:qFormat/>
    <w:uiPriority w:val="0"/>
    <w:pPr>
      <w:widowControl w:val="0"/>
      <w:tabs>
        <w:tab w:val="left" w:pos="780"/>
      </w:tabs>
      <w:kinsoku w:val="0"/>
      <w:wordWrap w:val="0"/>
      <w:overflowPunct w:val="0"/>
      <w:autoSpaceDE w:val="0"/>
      <w:autoSpaceDN w:val="0"/>
      <w:adjustRightInd w:val="0"/>
      <w:snapToGrid w:val="0"/>
      <w:ind w:left="482" w:hanging="360"/>
    </w:pPr>
    <w:rPr>
      <w:rFonts w:ascii="Courier New" w:hAnsi="Courier New" w:eastAsia="仿宋_GB2312" w:cs="Times New Roman"/>
      <w:snapToGrid w:val="0"/>
      <w:kern w:val="2"/>
      <w:sz w:val="24"/>
      <w:szCs w:val="24"/>
      <w:lang w:val="en-US" w:eastAsia="zh-CN" w:bidi="ar-SA"/>
    </w:rPr>
  </w:style>
  <w:style w:type="paragraph" w:customStyle="1" w:styleId="1030">
    <w:name w:val="福建表格文字"/>
    <w:basedOn w:val="1"/>
    <w:qFormat/>
    <w:uiPriority w:val="0"/>
    <w:pPr>
      <w:spacing w:line="300" w:lineRule="auto"/>
      <w:ind w:left="-28" w:right="-29" w:firstLine="27" w:firstLineChars="13"/>
      <w:jc w:val="center"/>
    </w:pPr>
    <w:rPr>
      <w:rFonts w:ascii="宋体" w:hAnsi="宋体"/>
      <w:szCs w:val="21"/>
    </w:rPr>
  </w:style>
  <w:style w:type="paragraph" w:customStyle="1" w:styleId="1031">
    <w:name w:val="xl143"/>
    <w:basedOn w:val="1"/>
    <w:qFormat/>
    <w:uiPriority w:val="0"/>
    <w:pPr>
      <w:widowControl/>
      <w:pBdr>
        <w:top w:val="single" w:color="auto" w:sz="8" w:space="0"/>
        <w:left w:val="single" w:color="auto" w:sz="4" w:space="0"/>
        <w:bottom w:val="single" w:color="auto" w:sz="8" w:space="0"/>
      </w:pBdr>
      <w:spacing w:before="100" w:beforeAutospacing="1" w:after="100" w:afterAutospacing="1"/>
      <w:jc w:val="center"/>
    </w:pPr>
    <w:rPr>
      <w:rFonts w:ascii="Arial Unicode MS" w:hAnsi="Arial Unicode MS"/>
      <w:kern w:val="0"/>
      <w:sz w:val="16"/>
      <w:szCs w:val="20"/>
    </w:rPr>
  </w:style>
  <w:style w:type="paragraph" w:customStyle="1" w:styleId="1032">
    <w:name w:val="xl119"/>
    <w:basedOn w:val="1"/>
    <w:qFormat/>
    <w:uiPriority w:val="0"/>
    <w:pPr>
      <w:widowControl/>
      <w:spacing w:before="100" w:beforeAutospacing="1" w:after="100" w:afterAutospacing="1"/>
      <w:jc w:val="center"/>
    </w:pPr>
    <w:rPr>
      <w:rFonts w:ascii="Arial Unicode MS" w:hAnsi="Arial Unicode MS"/>
      <w:kern w:val="0"/>
      <w:sz w:val="16"/>
      <w:szCs w:val="20"/>
    </w:rPr>
  </w:style>
  <w:style w:type="paragraph" w:customStyle="1" w:styleId="1033">
    <w:name w:val="xl136"/>
    <w:basedOn w:val="1"/>
    <w:qFormat/>
    <w:uiPriority w:val="0"/>
    <w:pPr>
      <w:widowControl/>
      <w:spacing w:before="100" w:beforeAutospacing="1" w:after="100" w:afterAutospacing="1"/>
      <w:jc w:val="left"/>
    </w:pPr>
    <w:rPr>
      <w:rFonts w:ascii="Arial Unicode MS" w:hAnsi="Arial Unicode MS"/>
      <w:kern w:val="0"/>
      <w:sz w:val="12"/>
      <w:szCs w:val="20"/>
    </w:rPr>
  </w:style>
  <w:style w:type="paragraph" w:customStyle="1" w:styleId="1034">
    <w:name w:val="xl129"/>
    <w:basedOn w:val="1"/>
    <w:qFormat/>
    <w:uiPriority w:val="0"/>
    <w:pPr>
      <w:widowControl/>
      <w:pBdr>
        <w:right w:val="single" w:color="auto" w:sz="8" w:space="0"/>
      </w:pBdr>
      <w:spacing w:before="100" w:beforeAutospacing="1" w:after="100" w:afterAutospacing="1"/>
      <w:jc w:val="center"/>
    </w:pPr>
    <w:rPr>
      <w:rFonts w:ascii="Arial Unicode MS" w:hAnsi="Arial Unicode MS"/>
      <w:kern w:val="0"/>
      <w:sz w:val="16"/>
      <w:szCs w:val="20"/>
    </w:rPr>
  </w:style>
  <w:style w:type="paragraph" w:customStyle="1" w:styleId="1035">
    <w:name w:val="Char Char Char Char Char Char Char Char Char Char Char Char Char Char Char Char Char Char Char Char Char1 Char Char Char Char Char Char Char Char Char Char Char Char Char Char Char"/>
    <w:basedOn w:val="1"/>
    <w:qFormat/>
    <w:uiPriority w:val="0"/>
    <w:pPr>
      <w:widowControl/>
      <w:spacing w:after="160" w:line="240" w:lineRule="exact"/>
      <w:jc w:val="left"/>
    </w:pPr>
    <w:rPr>
      <w:rFonts w:eastAsia="楷体_GB2312"/>
      <w:b/>
      <w:kern w:val="0"/>
      <w:sz w:val="20"/>
      <w:szCs w:val="20"/>
      <w:lang w:eastAsia="en-US"/>
    </w:rPr>
  </w:style>
  <w:style w:type="paragraph" w:customStyle="1" w:styleId="1036">
    <w:name w:val="xl140"/>
    <w:basedOn w:val="1"/>
    <w:qFormat/>
    <w:uiPriority w:val="0"/>
    <w:pPr>
      <w:widowControl/>
      <w:spacing w:before="100" w:beforeAutospacing="1" w:after="100" w:afterAutospacing="1"/>
      <w:jc w:val="center"/>
    </w:pPr>
    <w:rPr>
      <w:rFonts w:ascii="Arial Unicode MS" w:hAnsi="Arial Unicode MS"/>
      <w:kern w:val="0"/>
      <w:sz w:val="16"/>
      <w:szCs w:val="20"/>
    </w:rPr>
  </w:style>
  <w:style w:type="paragraph" w:customStyle="1" w:styleId="1037">
    <w:name w:val="表内容中"/>
    <w:basedOn w:val="107"/>
    <w:qFormat/>
    <w:uiPriority w:val="0"/>
    <w:pPr>
      <w:widowControl/>
      <w:spacing w:line="240" w:lineRule="exact"/>
      <w:ind w:left="0" w:leftChars="0"/>
      <w:jc w:val="center"/>
    </w:pPr>
    <w:rPr>
      <w:rFonts w:ascii="宋体" w:hAnsi="宋体"/>
      <w:color w:val="000000"/>
      <w:sz w:val="21"/>
      <w:szCs w:val="21"/>
    </w:rPr>
  </w:style>
  <w:style w:type="paragraph" w:customStyle="1" w:styleId="1038">
    <w:name w:val="EIA表头"/>
    <w:basedOn w:val="1"/>
    <w:qFormat/>
    <w:uiPriority w:val="0"/>
    <w:pPr>
      <w:ind w:firstLine="503" w:firstLineChars="196"/>
    </w:pPr>
    <w:rPr>
      <w:rFonts w:eastAsia="仿宋_GB2312"/>
      <w:sz w:val="28"/>
      <w:szCs w:val="20"/>
    </w:rPr>
  </w:style>
  <w:style w:type="paragraph" w:customStyle="1" w:styleId="1039">
    <w:name w:val="新表"/>
    <w:basedOn w:val="1"/>
    <w:qFormat/>
    <w:uiPriority w:val="0"/>
    <w:pPr>
      <w:spacing w:line="360" w:lineRule="exact"/>
    </w:pPr>
    <w:rPr>
      <w:rFonts w:eastAsia="仿宋_GB2312"/>
      <w:bCs/>
      <w:kern w:val="0"/>
      <w:sz w:val="24"/>
      <w:szCs w:val="20"/>
    </w:rPr>
  </w:style>
  <w:style w:type="paragraph" w:customStyle="1" w:styleId="1040">
    <w:name w:val="题注1"/>
    <w:basedOn w:val="1"/>
    <w:next w:val="129"/>
    <w:qFormat/>
    <w:uiPriority w:val="0"/>
    <w:pPr>
      <w:widowControl/>
      <w:spacing w:before="100" w:beforeAutospacing="1" w:after="100" w:afterAutospacing="1"/>
      <w:jc w:val="left"/>
    </w:pPr>
    <w:rPr>
      <w:rFonts w:ascii="宋体" w:hAnsi="宋体"/>
      <w:kern w:val="0"/>
      <w:sz w:val="24"/>
    </w:rPr>
  </w:style>
  <w:style w:type="paragraph" w:customStyle="1" w:styleId="1041">
    <w:name w:val="样式 1文章 + 黑色"/>
    <w:basedOn w:val="1"/>
    <w:qFormat/>
    <w:uiPriority w:val="0"/>
    <w:pPr>
      <w:snapToGrid w:val="0"/>
      <w:spacing w:line="420" w:lineRule="auto"/>
      <w:ind w:firstLine="518"/>
      <w:outlineLvl w:val="4"/>
    </w:pPr>
    <w:rPr>
      <w:color w:val="000000"/>
      <w:spacing w:val="4"/>
      <w:sz w:val="24"/>
    </w:rPr>
  </w:style>
  <w:style w:type="paragraph" w:customStyle="1" w:styleId="1042">
    <w:name w:val="样式 日期 + (西文) Times New Roman (中文) 黑体"/>
    <w:basedOn w:val="107"/>
    <w:qFormat/>
    <w:uiPriority w:val="0"/>
    <w:pPr>
      <w:widowControl/>
      <w:overflowPunct w:val="0"/>
      <w:autoSpaceDE w:val="0"/>
      <w:autoSpaceDN w:val="0"/>
      <w:adjustRightInd w:val="0"/>
      <w:ind w:left="0" w:leftChars="0"/>
      <w:textAlignment w:val="baseline"/>
    </w:pPr>
    <w:rPr>
      <w:rFonts w:eastAsia="黑体"/>
      <w:sz w:val="30"/>
    </w:rPr>
  </w:style>
  <w:style w:type="paragraph" w:customStyle="1" w:styleId="1043">
    <w:name w:val="样式 样式 标题 2节标题 1.1节第一章 标题 2Heading 2 HiddenHeading 2 CCBSheadi......"/>
    <w:basedOn w:val="1"/>
    <w:qFormat/>
    <w:uiPriority w:val="0"/>
    <w:pPr>
      <w:keepNext/>
      <w:keepLines/>
      <w:spacing w:before="260" w:after="260" w:line="416" w:lineRule="auto"/>
      <w:outlineLvl w:val="1"/>
    </w:pPr>
    <w:rPr>
      <w:rFonts w:ascii="Arial" w:hAnsi="Arial"/>
      <w:bCs/>
      <w:sz w:val="28"/>
      <w:szCs w:val="32"/>
    </w:rPr>
  </w:style>
  <w:style w:type="paragraph" w:customStyle="1" w:styleId="1044">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1045">
    <w:name w:val="缩进"/>
    <w:basedOn w:val="1"/>
    <w:qFormat/>
    <w:uiPriority w:val="0"/>
    <w:pPr>
      <w:tabs>
        <w:tab w:val="left" w:pos="-52"/>
      </w:tabs>
      <w:spacing w:line="400" w:lineRule="atLeast"/>
      <w:ind w:right="-4" w:firstLine="425"/>
    </w:pPr>
    <w:rPr>
      <w:rFonts w:ascii="宋体" w:hAnsi="宋体"/>
      <w:sz w:val="24"/>
    </w:rPr>
  </w:style>
  <w:style w:type="paragraph" w:customStyle="1" w:styleId="1046">
    <w:name w:val="仿宋体正文"/>
    <w:basedOn w:val="1"/>
    <w:qFormat/>
    <w:uiPriority w:val="0"/>
    <w:pPr>
      <w:spacing w:line="280" w:lineRule="exact"/>
      <w:jc w:val="center"/>
    </w:pPr>
    <w:rPr>
      <w:color w:val="000000"/>
      <w:spacing w:val="-14"/>
      <w:szCs w:val="21"/>
    </w:rPr>
  </w:style>
  <w:style w:type="paragraph" w:customStyle="1" w:styleId="1047">
    <w:name w:val="样式 三号 黑色 首行缩进:  0.99 厘米 行距: 固定值 28 磅"/>
    <w:basedOn w:val="1"/>
    <w:qFormat/>
    <w:uiPriority w:val="0"/>
    <w:pPr>
      <w:spacing w:line="560" w:lineRule="exact"/>
      <w:ind w:firstLine="560"/>
    </w:pPr>
    <w:rPr>
      <w:rFonts w:cs="宋体"/>
      <w:color w:val="000000"/>
      <w:sz w:val="24"/>
      <w:szCs w:val="20"/>
    </w:rPr>
  </w:style>
  <w:style w:type="paragraph" w:customStyle="1" w:styleId="1048">
    <w:name w:val="10"/>
    <w:basedOn w:val="1"/>
    <w:next w:val="158"/>
    <w:qFormat/>
    <w:uiPriority w:val="0"/>
    <w:pPr>
      <w:spacing w:line="360" w:lineRule="auto"/>
      <w:ind w:firstLine="480" w:firstLineChars="200"/>
    </w:pPr>
    <w:rPr>
      <w:rFonts w:ascii="宋体" w:hAnsi="宋体"/>
      <w:color w:val="FF0000"/>
      <w:sz w:val="24"/>
    </w:rPr>
  </w:style>
  <w:style w:type="paragraph" w:customStyle="1" w:styleId="1049">
    <w:name w:val="8"/>
    <w:basedOn w:val="1"/>
    <w:next w:val="146"/>
    <w:qFormat/>
    <w:uiPriority w:val="0"/>
    <w:rPr>
      <w:rFonts w:ascii="宋体" w:hAnsi="Courier New" w:cs="Courier New"/>
      <w:szCs w:val="21"/>
    </w:rPr>
  </w:style>
  <w:style w:type="paragraph" w:customStyle="1" w:styleId="1050">
    <w:name w:val="7"/>
    <w:basedOn w:val="1"/>
    <w:next w:val="146"/>
    <w:qFormat/>
    <w:uiPriority w:val="0"/>
    <w:rPr>
      <w:rFonts w:ascii="宋体" w:hAnsi="Courier New" w:cs="Courier New"/>
      <w:szCs w:val="21"/>
    </w:rPr>
  </w:style>
  <w:style w:type="paragraph" w:customStyle="1" w:styleId="1051">
    <w:name w:val="+正文"/>
    <w:basedOn w:val="1"/>
    <w:qFormat/>
    <w:uiPriority w:val="0"/>
    <w:pPr>
      <w:spacing w:line="360" w:lineRule="auto"/>
      <w:ind w:firstLine="200" w:firstLineChars="200"/>
    </w:pPr>
    <w:rPr>
      <w:sz w:val="28"/>
      <w:szCs w:val="28"/>
    </w:rPr>
  </w:style>
  <w:style w:type="paragraph" w:customStyle="1" w:styleId="1052">
    <w:name w:val="环表头"/>
    <w:basedOn w:val="1"/>
    <w:qFormat/>
    <w:uiPriority w:val="0"/>
    <w:pPr>
      <w:widowControl/>
      <w:suppressAutoHyphens/>
      <w:adjustRightInd w:val="0"/>
      <w:spacing w:before="60" w:after="60" w:line="312" w:lineRule="atLeast"/>
      <w:ind w:right="28"/>
      <w:jc w:val="center"/>
      <w:textAlignment w:val="baseline"/>
    </w:pPr>
    <w:rPr>
      <w:rFonts w:ascii="黑体" w:hAnsi="宋体" w:eastAsia="黑体"/>
      <w:spacing w:val="-20"/>
      <w:kern w:val="0"/>
      <w:sz w:val="24"/>
      <w:szCs w:val="20"/>
    </w:rPr>
  </w:style>
  <w:style w:type="paragraph" w:customStyle="1" w:styleId="1053">
    <w:name w:val="样式  + 首行缩进:  0.9 厘米"/>
    <w:basedOn w:val="1"/>
    <w:qFormat/>
    <w:uiPriority w:val="0"/>
    <w:pPr>
      <w:snapToGrid w:val="0"/>
      <w:spacing w:beforeAutospacing="1" w:afterAutospacing="1"/>
      <w:ind w:firstLine="480" w:firstLineChars="200"/>
    </w:pPr>
    <w:rPr>
      <w:rFonts w:ascii="仿宋_GB2312" w:hAnsi="宋体" w:eastAsia="仿宋_GB2312"/>
      <w:kern w:val="0"/>
      <w:sz w:val="24"/>
      <w:szCs w:val="28"/>
    </w:rPr>
  </w:style>
  <w:style w:type="paragraph" w:customStyle="1" w:styleId="1054">
    <w:name w:val="样式 (符号) 宋体 黑色 左 行距: 固定值 25 磅"/>
    <w:basedOn w:val="1"/>
    <w:qFormat/>
    <w:uiPriority w:val="0"/>
    <w:pPr>
      <w:spacing w:beforeLines="50" w:afterLines="50" w:line="500" w:lineRule="exact"/>
      <w:jc w:val="left"/>
    </w:pPr>
    <w:rPr>
      <w:rFonts w:hAnsi="宋体" w:eastAsia="黑体" w:cs="宋体"/>
      <w:color w:val="000000"/>
      <w:sz w:val="28"/>
      <w:szCs w:val="28"/>
    </w:rPr>
  </w:style>
  <w:style w:type="paragraph" w:customStyle="1" w:styleId="1055">
    <w:name w:val="style2"/>
    <w:basedOn w:val="1"/>
    <w:qFormat/>
    <w:uiPriority w:val="0"/>
    <w:pPr>
      <w:widowControl/>
      <w:jc w:val="left"/>
    </w:pPr>
    <w:rPr>
      <w:rFonts w:ascii="宋体" w:hAnsi="宋体" w:cs="宋体"/>
      <w:kern w:val="0"/>
      <w:sz w:val="24"/>
    </w:rPr>
  </w:style>
  <w:style w:type="paragraph" w:customStyle="1" w:styleId="1056">
    <w:name w:val="表内样式"/>
    <w:basedOn w:val="1"/>
    <w:next w:val="1"/>
    <w:qFormat/>
    <w:uiPriority w:val="0"/>
    <w:pPr>
      <w:jc w:val="center"/>
    </w:pPr>
    <w:rPr>
      <w:kern w:val="0"/>
    </w:rPr>
  </w:style>
  <w:style w:type="paragraph" w:customStyle="1" w:styleId="1057">
    <w:name w:val="默认段落字体 Para Char Char Char Char Char Char Char"/>
    <w:basedOn w:val="1"/>
    <w:qFormat/>
    <w:uiPriority w:val="0"/>
    <w:pPr>
      <w:spacing w:line="360" w:lineRule="auto"/>
      <w:ind w:firstLine="420" w:firstLineChars="200"/>
    </w:pPr>
  </w:style>
  <w:style w:type="paragraph" w:customStyle="1" w:styleId="1058">
    <w:name w:val="cardlist-value"/>
    <w:basedOn w:val="1"/>
    <w:qFormat/>
    <w:uiPriority w:val="0"/>
    <w:pPr>
      <w:widowControl/>
      <w:spacing w:before="100" w:beforeAutospacing="1" w:after="100" w:afterAutospacing="1"/>
      <w:jc w:val="left"/>
    </w:pPr>
    <w:rPr>
      <w:rFonts w:ascii="宋体" w:hAnsi="宋体" w:cs="宋体"/>
      <w:kern w:val="0"/>
      <w:sz w:val="24"/>
    </w:rPr>
  </w:style>
  <w:style w:type="paragraph" w:customStyle="1" w:styleId="1059">
    <w:name w:val="字母编号列项（一级）"/>
    <w:qFormat/>
    <w:uiPriority w:val="0"/>
    <w:pPr>
      <w:tabs>
        <w:tab w:val="left" w:pos="425"/>
        <w:tab w:val="left" w:pos="839"/>
      </w:tabs>
      <w:ind w:left="425" w:hanging="425"/>
      <w:jc w:val="both"/>
    </w:pPr>
    <w:rPr>
      <w:rFonts w:ascii="宋体" w:hAnsi="Times New Roman" w:eastAsia="宋体" w:cs="Times New Roman"/>
      <w:snapToGrid w:val="0"/>
      <w:kern w:val="2"/>
      <w:sz w:val="21"/>
      <w:szCs w:val="24"/>
      <w:lang w:val="en-US" w:eastAsia="zh-CN" w:bidi="ar-SA"/>
    </w:rPr>
  </w:style>
  <w:style w:type="paragraph" w:customStyle="1" w:styleId="1060">
    <w:name w:val="二级无"/>
    <w:basedOn w:val="571"/>
    <w:qFormat/>
    <w:uiPriority w:val="0"/>
    <w:pPr>
      <w:tabs>
        <w:tab w:val="left" w:pos="1260"/>
        <w:tab w:val="clear" w:pos="360"/>
        <w:tab w:val="clear" w:pos="2315"/>
      </w:tabs>
      <w:ind w:left="1260" w:hanging="420"/>
      <w:jc w:val="left"/>
    </w:pPr>
    <w:rPr>
      <w:rFonts w:ascii="宋体" w:hAnsi="Times New Roman" w:eastAsia="宋体"/>
      <w:szCs w:val="21"/>
    </w:rPr>
  </w:style>
  <w:style w:type="paragraph" w:customStyle="1" w:styleId="1061">
    <w:name w:val="reader-word-layer reader-word-s2-0"/>
    <w:basedOn w:val="1"/>
    <w:qFormat/>
    <w:uiPriority w:val="0"/>
    <w:pPr>
      <w:widowControl/>
      <w:spacing w:before="100" w:beforeAutospacing="1" w:after="100" w:afterAutospacing="1"/>
      <w:jc w:val="left"/>
    </w:pPr>
    <w:rPr>
      <w:rFonts w:ascii="宋体" w:hAnsi="宋体" w:cs="宋体"/>
      <w:kern w:val="0"/>
      <w:sz w:val="24"/>
    </w:rPr>
  </w:style>
  <w:style w:type="paragraph" w:customStyle="1" w:styleId="1062">
    <w:name w:val="样式14"/>
    <w:basedOn w:val="5"/>
    <w:qFormat/>
    <w:uiPriority w:val="0"/>
    <w:pPr>
      <w:keepLines/>
      <w:tabs>
        <w:tab w:val="left" w:pos="2315"/>
      </w:tabs>
      <w:adjustRightInd w:val="0"/>
      <w:spacing w:before="0" w:after="0" w:line="360" w:lineRule="auto"/>
      <w:ind w:left="0" w:firstLine="0"/>
      <w:jc w:val="center"/>
    </w:pPr>
    <w:rPr>
      <w:rFonts w:ascii="Calibri" w:hAnsi="Calibri"/>
      <w:b w:val="0"/>
      <w:color w:val="auto"/>
      <w:sz w:val="32"/>
      <w:szCs w:val="32"/>
    </w:rPr>
  </w:style>
  <w:style w:type="paragraph" w:customStyle="1" w:styleId="1063">
    <w:name w:val="样式15"/>
    <w:basedOn w:val="6"/>
    <w:link w:val="2461"/>
    <w:qFormat/>
    <w:uiPriority w:val="0"/>
    <w:pPr>
      <w:tabs>
        <w:tab w:val="left" w:pos="540"/>
        <w:tab w:val="clear" w:pos="1617"/>
      </w:tabs>
      <w:adjustRightInd w:val="0"/>
      <w:snapToGrid w:val="0"/>
      <w:spacing w:before="0" w:after="0" w:line="360" w:lineRule="auto"/>
    </w:pPr>
    <w:rPr>
      <w:rFonts w:ascii="Calibri" w:hAnsi="Calibri"/>
      <w:sz w:val="28"/>
      <w:szCs w:val="28"/>
    </w:rPr>
  </w:style>
  <w:style w:type="paragraph" w:customStyle="1" w:styleId="1064">
    <w:name w:val="样式 标题 1章标题 1H11.1标题 11标题 1Section HeadHeader1h11st level..."/>
    <w:basedOn w:val="5"/>
    <w:qFormat/>
    <w:uiPriority w:val="0"/>
    <w:pPr>
      <w:keepLines/>
      <w:tabs>
        <w:tab w:val="left" w:pos="2315"/>
      </w:tabs>
      <w:adjustRightInd w:val="0"/>
      <w:spacing w:before="0" w:after="0" w:line="360" w:lineRule="auto"/>
      <w:ind w:left="2315" w:hanging="425"/>
      <w:jc w:val="center"/>
    </w:pPr>
    <w:rPr>
      <w:rFonts w:ascii="Calibri" w:hAnsi="Calibri" w:cs="宋体"/>
      <w:b w:val="0"/>
      <w:bCs w:val="0"/>
      <w:color w:val="auto"/>
      <w:sz w:val="32"/>
      <w:szCs w:val="20"/>
    </w:rPr>
  </w:style>
  <w:style w:type="paragraph" w:customStyle="1" w:styleId="1065">
    <w:name w:val="表格（报告书）"/>
    <w:next w:val="1"/>
    <w:qFormat/>
    <w:uiPriority w:val="0"/>
    <w:pPr>
      <w:widowControl w:val="0"/>
      <w:adjustRightInd w:val="0"/>
      <w:snapToGrid w:val="0"/>
      <w:spacing w:line="300" w:lineRule="exact"/>
      <w:ind w:left="19" w:leftChars="8"/>
      <w:jc w:val="both"/>
    </w:pPr>
    <w:rPr>
      <w:rFonts w:ascii="宋体" w:hAnsi="宋体" w:eastAsia="宋体" w:cs="Times New Roman"/>
      <w:snapToGrid w:val="0"/>
      <w:spacing w:val="-8"/>
      <w:kern w:val="2"/>
      <w:sz w:val="21"/>
      <w:szCs w:val="21"/>
      <w:lang w:val="en-US" w:eastAsia="zh-CN" w:bidi="ar-SA"/>
    </w:rPr>
  </w:style>
  <w:style w:type="paragraph" w:customStyle="1" w:styleId="1066">
    <w:name w:val="样式 标题 4标题 4 Char第三层条PIM 4h4H4Fab-4T5Ref Heading 1rh1He..."/>
    <w:basedOn w:val="8"/>
    <w:qFormat/>
    <w:uiPriority w:val="0"/>
    <w:pPr>
      <w:spacing w:before="60" w:after="60" w:line="240" w:lineRule="auto"/>
    </w:pPr>
    <w:rPr>
      <w:rFonts w:ascii="Times New Roman" w:hAnsi="Times New Roman" w:cs="宋体"/>
      <w:b w:val="0"/>
      <w:bCs w:val="0"/>
      <w:sz w:val="24"/>
      <w:szCs w:val="20"/>
    </w:rPr>
  </w:style>
  <w:style w:type="paragraph" w:customStyle="1" w:styleId="1067">
    <w:name w:val="样式 标题 4标题 4 Char第三层条PIM 4h4H4Fab-4T5Ref Heading 1rh1He...1"/>
    <w:basedOn w:val="8"/>
    <w:qFormat/>
    <w:uiPriority w:val="0"/>
    <w:pPr>
      <w:spacing w:before="60" w:after="60" w:line="240" w:lineRule="auto"/>
    </w:pPr>
    <w:rPr>
      <w:rFonts w:ascii="Times New Roman" w:hAnsi="Times New Roman" w:cs="宋体"/>
      <w:b w:val="0"/>
      <w:bCs w:val="0"/>
      <w:sz w:val="24"/>
      <w:szCs w:val="20"/>
    </w:rPr>
  </w:style>
  <w:style w:type="paragraph" w:customStyle="1" w:styleId="1068">
    <w:name w:val="正文型"/>
    <w:basedOn w:val="1"/>
    <w:link w:val="2190"/>
    <w:qFormat/>
    <w:uiPriority w:val="0"/>
    <w:pPr>
      <w:spacing w:line="360" w:lineRule="auto"/>
      <w:ind w:firstLine="449" w:firstLineChars="187"/>
    </w:pPr>
    <w:rPr>
      <w:rFonts w:ascii="宋体" w:hAnsi="宋体"/>
      <w:color w:val="000000"/>
      <w:sz w:val="24"/>
    </w:rPr>
  </w:style>
  <w:style w:type="paragraph" w:customStyle="1" w:styleId="1069">
    <w:name w:val="圆周 标题1"/>
    <w:basedOn w:val="45"/>
    <w:qFormat/>
    <w:uiPriority w:val="0"/>
    <w:pPr>
      <w:widowControl/>
      <w:tabs>
        <w:tab w:val="clear" w:pos="425"/>
      </w:tabs>
      <w:ind w:left="0" w:firstLine="0"/>
    </w:pPr>
    <w:rPr>
      <w:rFonts w:eastAsia="黑体"/>
      <w:color w:val="000000"/>
    </w:rPr>
  </w:style>
  <w:style w:type="paragraph" w:customStyle="1" w:styleId="1070">
    <w:name w:val="Char1 Char Char Char Char Char Char Char Char Char Char Char Char Char Char Char Char Char Char"/>
    <w:basedOn w:val="1"/>
    <w:qFormat/>
    <w:uiPriority w:val="0"/>
    <w:pPr>
      <w:widowControl/>
      <w:spacing w:after="160" w:line="240" w:lineRule="exact"/>
      <w:ind w:firstLine="980" w:firstLineChars="350"/>
      <w:jc w:val="left"/>
    </w:pPr>
  </w:style>
  <w:style w:type="paragraph" w:customStyle="1" w:styleId="1071">
    <w:name w:val="页脚001"/>
    <w:basedOn w:val="33"/>
    <w:qFormat/>
    <w:uiPriority w:val="0"/>
    <w:pPr>
      <w:pBdr>
        <w:top w:val="single" w:color="auto" w:sz="4" w:space="1"/>
      </w:pBdr>
      <w:spacing w:line="360" w:lineRule="auto"/>
      <w:jc w:val="center"/>
    </w:pPr>
    <w:rPr>
      <w:rFonts w:ascii="宋体" w:hAnsi="宋体"/>
      <w:szCs w:val="18"/>
    </w:rPr>
  </w:style>
  <w:style w:type="paragraph" w:customStyle="1" w:styleId="1072">
    <w:name w:val="正文正本 + 宋体"/>
    <w:basedOn w:val="1"/>
    <w:qFormat/>
    <w:uiPriority w:val="0"/>
    <w:pPr>
      <w:widowControl/>
      <w:spacing w:line="360" w:lineRule="auto"/>
      <w:ind w:firstLine="510"/>
      <w:jc w:val="left"/>
    </w:pPr>
    <w:rPr>
      <w:rFonts w:ascii="宋体" w:hAnsi="宋体"/>
      <w:kern w:val="0"/>
      <w:sz w:val="24"/>
    </w:rPr>
  </w:style>
  <w:style w:type="paragraph" w:customStyle="1" w:styleId="1073">
    <w:name w:val="001"/>
    <w:basedOn w:val="211"/>
    <w:next w:val="211"/>
    <w:qFormat/>
    <w:uiPriority w:val="0"/>
    <w:pPr>
      <w:widowControl/>
      <w:adjustRightInd/>
      <w:snapToGrid/>
      <w:spacing w:before="360" w:after="240"/>
    </w:pPr>
    <w:rPr>
      <w:b/>
      <w:caps w:val="0"/>
      <w:color w:val="000000"/>
      <w:sz w:val="28"/>
      <w:szCs w:val="28"/>
    </w:rPr>
  </w:style>
  <w:style w:type="paragraph" w:customStyle="1" w:styleId="1074">
    <w:name w:val="8595A71431B84F609A33760DCFC02109"/>
    <w:qFormat/>
    <w:uiPriority w:val="0"/>
    <w:pPr>
      <w:spacing w:after="200" w:line="276" w:lineRule="auto"/>
    </w:pPr>
    <w:rPr>
      <w:rFonts w:ascii="Calibri" w:hAnsi="Calibri" w:eastAsia="宋体" w:cs="Times New Roman"/>
      <w:snapToGrid w:val="0"/>
      <w:kern w:val="2"/>
      <w:sz w:val="22"/>
      <w:szCs w:val="22"/>
      <w:lang w:val="en-US" w:eastAsia="en-US" w:bidi="ar-SA"/>
    </w:rPr>
  </w:style>
  <w:style w:type="paragraph" w:customStyle="1" w:styleId="1075">
    <w:name w:val="reader-word-layer reader-word-s2-4"/>
    <w:basedOn w:val="1"/>
    <w:qFormat/>
    <w:uiPriority w:val="0"/>
    <w:pPr>
      <w:widowControl/>
      <w:spacing w:before="100" w:beforeAutospacing="1" w:after="100" w:afterAutospacing="1"/>
      <w:jc w:val="left"/>
    </w:pPr>
    <w:rPr>
      <w:rFonts w:ascii="宋体" w:hAnsi="宋体" w:cs="宋体"/>
      <w:kern w:val="0"/>
      <w:sz w:val="24"/>
    </w:rPr>
  </w:style>
  <w:style w:type="paragraph" w:customStyle="1" w:styleId="1076">
    <w:name w:val="reader-word-layer reader-word-s2-6"/>
    <w:basedOn w:val="1"/>
    <w:qFormat/>
    <w:uiPriority w:val="0"/>
    <w:pPr>
      <w:widowControl/>
      <w:spacing w:before="100" w:beforeAutospacing="1" w:after="100" w:afterAutospacing="1"/>
      <w:jc w:val="left"/>
    </w:pPr>
    <w:rPr>
      <w:rFonts w:ascii="宋体" w:hAnsi="宋体" w:cs="宋体"/>
      <w:kern w:val="0"/>
      <w:sz w:val="24"/>
    </w:rPr>
  </w:style>
  <w:style w:type="paragraph" w:customStyle="1" w:styleId="1077">
    <w:name w:val="reader-word-layer reader-word-s2-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78">
    <w:name w:val="reader-word-layer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079">
    <w:name w:val="Char Char Char Char Char Char1 Char Char Char Char Char Char Char1"/>
    <w:basedOn w:val="1"/>
    <w:qFormat/>
    <w:uiPriority w:val="0"/>
  </w:style>
  <w:style w:type="paragraph" w:customStyle="1" w:styleId="1080">
    <w:name w:val="Char Char Char1 Char1"/>
    <w:basedOn w:val="1"/>
    <w:qFormat/>
    <w:uiPriority w:val="0"/>
    <w:pPr>
      <w:spacing w:line="360" w:lineRule="auto"/>
      <w:ind w:firstLine="200" w:firstLineChars="200"/>
    </w:pPr>
    <w:rPr>
      <w:szCs w:val="20"/>
    </w:rPr>
  </w:style>
  <w:style w:type="paragraph" w:customStyle="1" w:styleId="1081">
    <w:name w:val="Char1 Char Char Char Char Char Char1"/>
    <w:basedOn w:val="1"/>
    <w:qFormat/>
    <w:uiPriority w:val="0"/>
    <w:rPr>
      <w:sz w:val="24"/>
    </w:rPr>
  </w:style>
  <w:style w:type="paragraph" w:customStyle="1" w:styleId="1082">
    <w:name w:val="Char Char3 Char Char1"/>
    <w:basedOn w:val="1"/>
    <w:qFormat/>
    <w:uiPriority w:val="0"/>
    <w:pPr>
      <w:spacing w:line="360" w:lineRule="auto"/>
      <w:ind w:firstLine="200" w:firstLineChars="200"/>
    </w:pPr>
    <w:rPr>
      <w:rFonts w:ascii="宋体" w:hAnsi="宋体" w:cs="宋体"/>
      <w:sz w:val="24"/>
    </w:rPr>
  </w:style>
  <w:style w:type="paragraph" w:customStyle="1" w:styleId="1083">
    <w:name w:val="Char Char Char11"/>
    <w:basedOn w:val="1"/>
    <w:qFormat/>
    <w:uiPriority w:val="0"/>
  </w:style>
  <w:style w:type="paragraph" w:customStyle="1" w:styleId="1084">
    <w:name w:val="(文字) (文字)1"/>
    <w:basedOn w:val="1"/>
    <w:qFormat/>
    <w:uiPriority w:val="0"/>
  </w:style>
  <w:style w:type="paragraph" w:customStyle="1" w:styleId="1085">
    <w:name w:val="Char151"/>
    <w:basedOn w:val="1"/>
    <w:next w:val="1"/>
    <w:qFormat/>
    <w:uiPriority w:val="0"/>
    <w:pPr>
      <w:ind w:firstLine="200" w:firstLineChars="200"/>
    </w:pPr>
    <w:rPr>
      <w:rFonts w:ascii="宋体" w:hAnsi="宋体" w:cs="宋体"/>
      <w:sz w:val="24"/>
      <w:u w:color="FFFFFF"/>
    </w:rPr>
  </w:style>
  <w:style w:type="paragraph" w:customStyle="1" w:styleId="1086">
    <w:name w:val="Char31"/>
    <w:basedOn w:val="1"/>
    <w:qFormat/>
    <w:uiPriority w:val="0"/>
    <w:pPr>
      <w:spacing w:before="60" w:line="360" w:lineRule="auto"/>
      <w:ind w:firstLine="200" w:firstLineChars="200"/>
    </w:pPr>
    <w:rPr>
      <w:rFonts w:eastAsia="黑体"/>
      <w:sz w:val="30"/>
    </w:rPr>
  </w:style>
  <w:style w:type="paragraph" w:customStyle="1" w:styleId="1087">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088">
    <w:name w:val="reader-word-layer reader-word-s2-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89">
    <w:name w:val="Char Char3 Char Char Char Char"/>
    <w:basedOn w:val="1"/>
    <w:qFormat/>
    <w:uiPriority w:val="0"/>
    <w:pPr>
      <w:spacing w:line="360" w:lineRule="auto"/>
      <w:ind w:firstLine="200" w:firstLineChars="200"/>
    </w:pPr>
    <w:rPr>
      <w:rFonts w:ascii="宋体" w:hAnsi="宋体" w:cs="宋体"/>
      <w:sz w:val="24"/>
    </w:rPr>
  </w:style>
  <w:style w:type="paragraph" w:customStyle="1" w:styleId="1090">
    <w:name w:val="正文四号"/>
    <w:basedOn w:val="1"/>
    <w:link w:val="2214"/>
    <w:qFormat/>
    <w:uiPriority w:val="0"/>
    <w:pPr>
      <w:spacing w:line="360" w:lineRule="auto"/>
      <w:ind w:firstLine="200" w:firstLineChars="200"/>
    </w:pPr>
    <w:rPr>
      <w:sz w:val="24"/>
    </w:rPr>
  </w:style>
  <w:style w:type="paragraph" w:customStyle="1" w:styleId="1091">
    <w:name w:val="文本"/>
    <w:basedOn w:val="1"/>
    <w:link w:val="2402"/>
    <w:qFormat/>
    <w:uiPriority w:val="0"/>
    <w:pPr>
      <w:spacing w:line="360" w:lineRule="auto"/>
      <w:ind w:firstLine="617" w:firstLineChars="257"/>
    </w:pPr>
    <w:rPr>
      <w:rFonts w:ascii="宋体" w:hAnsi="宋体" w:cs="MS Mincho"/>
      <w:sz w:val="24"/>
    </w:rPr>
  </w:style>
  <w:style w:type="paragraph" w:customStyle="1" w:styleId="1092">
    <w:name w:val="my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3">
    <w:name w:val="样式 标题 1 + 首行缩进:  2 字符"/>
    <w:basedOn w:val="5"/>
    <w:qFormat/>
    <w:uiPriority w:val="0"/>
    <w:pPr>
      <w:keepLines/>
      <w:adjustRightInd w:val="0"/>
      <w:spacing w:beforeLines="100" w:afterLines="50" w:line="500" w:lineRule="exact"/>
      <w:ind w:left="0" w:firstLine="0"/>
    </w:pPr>
    <w:rPr>
      <w:rFonts w:ascii="黑体" w:hAnsi="Adobe Caslon Pro" w:cs="宋体"/>
      <w:b w:val="0"/>
      <w:sz w:val="24"/>
      <w:szCs w:val="24"/>
    </w:rPr>
  </w:style>
  <w:style w:type="paragraph" w:customStyle="1" w:styleId="1094">
    <w:name w:val="_Style 25"/>
    <w:basedOn w:val="1"/>
    <w:qFormat/>
    <w:uiPriority w:val="0"/>
  </w:style>
  <w:style w:type="paragraph" w:customStyle="1" w:styleId="1095">
    <w:name w:val="修订1"/>
    <w:qFormat/>
    <w:uiPriority w:val="0"/>
    <w:rPr>
      <w:rFonts w:ascii="Adobe Caslon Pro" w:hAnsi="Adobe Caslon Pro" w:eastAsia="宋体" w:cs="Adobe Caslon Pro"/>
      <w:snapToGrid w:val="0"/>
      <w:kern w:val="2"/>
      <w:sz w:val="21"/>
      <w:szCs w:val="24"/>
      <w:lang w:val="en-US" w:eastAsia="zh-CN" w:bidi="ar-SA"/>
    </w:rPr>
  </w:style>
  <w:style w:type="paragraph" w:customStyle="1" w:styleId="1096">
    <w:name w:val="样式 标题 3三级标题标题3H3h33rd level第二层条ReHead 3 WSA标题03三级标题 3..."/>
    <w:basedOn w:val="7"/>
    <w:qFormat/>
    <w:uiPriority w:val="0"/>
    <w:pPr>
      <w:tabs>
        <w:tab w:val="clear" w:pos="2269"/>
      </w:tabs>
      <w:spacing w:beforeLines="50" w:afterLines="50" w:line="360" w:lineRule="auto"/>
      <w:ind w:left="0" w:firstLine="0"/>
      <w:jc w:val="left"/>
    </w:pPr>
    <w:rPr>
      <w:rFonts w:ascii="黑体" w:eastAsia="黑体" w:cs="宋体"/>
      <w:b w:val="0"/>
      <w:sz w:val="28"/>
      <w:szCs w:val="28"/>
    </w:rPr>
  </w:style>
  <w:style w:type="paragraph" w:customStyle="1" w:styleId="1097">
    <w:name w:val="CM28"/>
    <w:basedOn w:val="1"/>
    <w:next w:val="1"/>
    <w:qFormat/>
    <w:uiPriority w:val="0"/>
    <w:pPr>
      <w:autoSpaceDE w:val="0"/>
      <w:autoSpaceDN w:val="0"/>
      <w:adjustRightInd w:val="0"/>
      <w:spacing w:line="468" w:lineRule="atLeast"/>
      <w:jc w:val="left"/>
    </w:pPr>
    <w:rPr>
      <w:rFonts w:ascii="宋体" w:cs="宋体"/>
      <w:kern w:val="0"/>
      <w:sz w:val="24"/>
    </w:rPr>
  </w:style>
  <w:style w:type="paragraph" w:customStyle="1" w:styleId="1098">
    <w:name w:val="副标题2"/>
    <w:basedOn w:val="6"/>
    <w:qFormat/>
    <w:uiPriority w:val="0"/>
    <w:pPr>
      <w:numPr>
        <w:ilvl w:val="0"/>
        <w:numId w:val="5"/>
      </w:numPr>
      <w:tabs>
        <w:tab w:val="clear" w:pos="1617"/>
      </w:tabs>
      <w:spacing w:line="360" w:lineRule="auto"/>
      <w:jc w:val="center"/>
    </w:pPr>
    <w:rPr>
      <w:rFonts w:cs="宋体"/>
      <w:sz w:val="30"/>
      <w:szCs w:val="20"/>
    </w:rPr>
  </w:style>
  <w:style w:type="paragraph" w:customStyle="1" w:styleId="1099">
    <w:name w:val="样式 正文 +1"/>
    <w:basedOn w:val="1"/>
    <w:qFormat/>
    <w:uiPriority w:val="0"/>
    <w:pPr>
      <w:spacing w:line="360" w:lineRule="auto"/>
      <w:ind w:firstLine="200" w:firstLineChars="200"/>
      <w:jc w:val="left"/>
    </w:pPr>
    <w:rPr>
      <w:rFonts w:cs="宋体"/>
      <w:sz w:val="24"/>
      <w:szCs w:val="20"/>
    </w:rPr>
  </w:style>
  <w:style w:type="paragraph" w:customStyle="1" w:styleId="1100">
    <w:name w:val="正文小四首缩1.3行距"/>
    <w:basedOn w:val="1"/>
    <w:link w:val="2217"/>
    <w:qFormat/>
    <w:uiPriority w:val="0"/>
    <w:pPr>
      <w:spacing w:line="312" w:lineRule="auto"/>
      <w:ind w:firstLine="420" w:firstLineChars="200"/>
    </w:pPr>
    <w:rPr>
      <w:sz w:val="24"/>
    </w:rPr>
  </w:style>
  <w:style w:type="paragraph" w:customStyle="1" w:styleId="1101">
    <w:name w:val="Char Char20 Char Char Char Char"/>
    <w:basedOn w:val="1"/>
    <w:next w:val="1"/>
    <w:qFormat/>
    <w:uiPriority w:val="0"/>
    <w:pPr>
      <w:widowControl/>
      <w:spacing w:line="480" w:lineRule="exact"/>
      <w:jc w:val="left"/>
    </w:pPr>
    <w:rPr>
      <w:rFonts w:ascii="宋体" w:hAnsi="宋体" w:eastAsia="黑体"/>
      <w:kern w:val="0"/>
      <w:sz w:val="24"/>
      <w:szCs w:val="21"/>
    </w:rPr>
  </w:style>
  <w:style w:type="paragraph" w:customStyle="1" w:styleId="1102">
    <w:name w:val="样式 宋体 小四 首行缩进:  2 字符 行距: 固定值 28 磅"/>
    <w:basedOn w:val="1"/>
    <w:qFormat/>
    <w:uiPriority w:val="0"/>
    <w:pPr>
      <w:spacing w:line="560" w:lineRule="exact"/>
      <w:ind w:firstLine="480" w:firstLineChars="200"/>
    </w:pPr>
    <w:rPr>
      <w:rFonts w:ascii="宋体" w:hAnsi="宋体" w:cs="宋体"/>
      <w:sz w:val="24"/>
      <w:szCs w:val="20"/>
    </w:rPr>
  </w:style>
  <w:style w:type="paragraph" w:customStyle="1" w:styleId="1103">
    <w:name w:val="样式 样式 宋体 小四 悬挂缩进: 0.04 字符 段前: 7.8 磅 行距: 固定值 26 磅 + 左侧:  4.24 字符..."/>
    <w:basedOn w:val="1"/>
    <w:qFormat/>
    <w:uiPriority w:val="0"/>
    <w:pPr>
      <w:spacing w:beforeLines="50" w:afterLines="50" w:line="360" w:lineRule="auto"/>
      <w:ind w:left="424" w:leftChars="424"/>
      <w:jc w:val="left"/>
    </w:pPr>
    <w:rPr>
      <w:rFonts w:ascii="宋体" w:hAnsi="宋体" w:cs="宋体"/>
      <w:sz w:val="24"/>
      <w:szCs w:val="20"/>
    </w:rPr>
  </w:style>
  <w:style w:type="paragraph" w:customStyle="1" w:styleId="1104">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05">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106">
    <w:name w:val="样式3333333333333"/>
    <w:basedOn w:val="1"/>
    <w:qFormat/>
    <w:uiPriority w:val="0"/>
    <w:pPr>
      <w:spacing w:line="360" w:lineRule="auto"/>
      <w:outlineLvl w:val="2"/>
    </w:pPr>
    <w:rPr>
      <w:rFonts w:ascii="Calibri" w:hAnsi="Calibri" w:eastAsia="黑体"/>
      <w:sz w:val="24"/>
    </w:rPr>
  </w:style>
  <w:style w:type="paragraph" w:customStyle="1" w:styleId="1107">
    <w:name w:val="其他发布日期"/>
    <w:basedOn w:val="1"/>
    <w:qFormat/>
    <w:uiPriority w:val="0"/>
    <w:pPr>
      <w:widowControl/>
      <w:numPr>
        <w:ilvl w:val="0"/>
        <w:numId w:val="6"/>
      </w:numPr>
      <w:jc w:val="left"/>
    </w:pPr>
    <w:rPr>
      <w:rFonts w:eastAsia="黑体"/>
      <w:kern w:val="0"/>
      <w:sz w:val="28"/>
      <w:szCs w:val="20"/>
    </w:rPr>
  </w:style>
  <w:style w:type="paragraph" w:customStyle="1" w:styleId="1108">
    <w:name w:val="注×："/>
    <w:qFormat/>
    <w:uiPriority w:val="0"/>
    <w:pPr>
      <w:widowControl w:val="0"/>
      <w:numPr>
        <w:ilvl w:val="0"/>
        <w:numId w:val="7"/>
      </w:numPr>
      <w:autoSpaceDE w:val="0"/>
      <w:autoSpaceDN w:val="0"/>
      <w:jc w:val="both"/>
    </w:pPr>
    <w:rPr>
      <w:rFonts w:ascii="宋体" w:hAnsi="Times New Roman" w:eastAsia="宋体" w:cs="Times New Roman"/>
      <w:snapToGrid w:val="0"/>
      <w:kern w:val="2"/>
      <w:sz w:val="18"/>
      <w:szCs w:val="18"/>
      <w:lang w:val="en-US" w:eastAsia="zh-CN" w:bidi="ar-SA"/>
    </w:rPr>
  </w:style>
  <w:style w:type="paragraph" w:customStyle="1" w:styleId="1109">
    <w:name w:val="Char Char Char Char1"/>
    <w:basedOn w:val="1"/>
    <w:qFormat/>
    <w:uiPriority w:val="0"/>
  </w:style>
  <w:style w:type="paragraph" w:customStyle="1" w:styleId="1110">
    <w:name w:val="Char Char1 Char"/>
    <w:basedOn w:val="1"/>
    <w:qFormat/>
    <w:uiPriority w:val="0"/>
    <w:rPr>
      <w:rFonts w:ascii="宋体" w:hAnsi="宋体" w:eastAsia="Times New Roman"/>
      <w:kern w:val="0"/>
      <w:sz w:val="24"/>
    </w:rPr>
  </w:style>
  <w:style w:type="paragraph" w:customStyle="1" w:styleId="1111">
    <w:name w:val="Char Char Char1 Char Char Char Char Char Char Char Char Char Char"/>
    <w:basedOn w:val="1"/>
    <w:qFormat/>
    <w:uiPriority w:val="0"/>
  </w:style>
  <w:style w:type="paragraph" w:customStyle="1" w:styleId="1112">
    <w:name w:val="夏庄正文"/>
    <w:basedOn w:val="1"/>
    <w:link w:val="2219"/>
    <w:qFormat/>
    <w:uiPriority w:val="0"/>
    <w:pPr>
      <w:spacing w:line="360" w:lineRule="auto"/>
      <w:ind w:firstLine="480"/>
    </w:pPr>
    <w:rPr>
      <w:rFonts w:ascii="宋体" w:hAnsi="宋体" w:cs="宋体"/>
      <w:kern w:val="21"/>
      <w:lang w:val="zh-CN"/>
    </w:rPr>
  </w:style>
  <w:style w:type="paragraph" w:customStyle="1" w:styleId="1113">
    <w:name w:val="柏城标题三"/>
    <w:basedOn w:val="8"/>
    <w:qFormat/>
    <w:uiPriority w:val="0"/>
    <w:pPr>
      <w:tabs>
        <w:tab w:val="clear" w:pos="2127"/>
      </w:tabs>
      <w:spacing w:before="0" w:after="0" w:line="360" w:lineRule="auto"/>
      <w:ind w:left="0" w:firstLine="0"/>
      <w:jc w:val="left"/>
    </w:pPr>
    <w:rPr>
      <w:rFonts w:ascii="Times New Roman" w:hAnsi="Times New Roman" w:eastAsia="宋体"/>
      <w:bCs w:val="0"/>
      <w:sz w:val="24"/>
      <w:szCs w:val="20"/>
    </w:rPr>
  </w:style>
  <w:style w:type="paragraph" w:customStyle="1" w:styleId="1114">
    <w:name w:val="qg标题 2 + 橙色"/>
    <w:basedOn w:val="6"/>
    <w:qFormat/>
    <w:uiPriority w:val="0"/>
    <w:pPr>
      <w:tabs>
        <w:tab w:val="clear" w:pos="1617"/>
      </w:tabs>
      <w:spacing w:before="120" w:after="0" w:line="300" w:lineRule="auto"/>
      <w:ind w:left="0" w:firstLine="0"/>
    </w:pPr>
    <w:rPr>
      <w:rFonts w:ascii="宋体" w:hAnsi="宋体" w:eastAsia="宋体"/>
      <w:sz w:val="30"/>
    </w:rPr>
  </w:style>
  <w:style w:type="paragraph" w:customStyle="1" w:styleId="1115">
    <w:name w:val="纯文本3"/>
    <w:basedOn w:val="1"/>
    <w:qFormat/>
    <w:uiPriority w:val="0"/>
    <w:pPr>
      <w:autoSpaceDE w:val="0"/>
      <w:autoSpaceDN w:val="0"/>
      <w:adjustRightInd w:val="0"/>
      <w:spacing w:line="312" w:lineRule="atLeast"/>
      <w:textAlignment w:val="baseline"/>
    </w:pPr>
    <w:rPr>
      <w:rFonts w:ascii="宋体"/>
      <w:kern w:val="0"/>
      <w:szCs w:val="20"/>
    </w:rPr>
  </w:style>
  <w:style w:type="paragraph" w:customStyle="1" w:styleId="1116">
    <w:name w:val="Char Char Char Char8"/>
    <w:basedOn w:val="1"/>
    <w:next w:val="1"/>
    <w:qFormat/>
    <w:uiPriority w:val="0"/>
    <w:pPr>
      <w:ind w:firstLine="200" w:firstLineChars="200"/>
    </w:pPr>
    <w:rPr>
      <w:rFonts w:ascii="宋体" w:hAnsi="宋体" w:cs="宋体"/>
      <w:sz w:val="24"/>
    </w:rPr>
  </w:style>
  <w:style w:type="paragraph" w:customStyle="1" w:styleId="1117">
    <w:name w:val="Char Char Char Char Char Char Char6"/>
    <w:basedOn w:val="1"/>
    <w:qFormat/>
    <w:uiPriority w:val="0"/>
    <w:pPr>
      <w:widowControl/>
      <w:jc w:val="left"/>
    </w:pPr>
    <w:rPr>
      <w:szCs w:val="20"/>
    </w:rPr>
  </w:style>
  <w:style w:type="paragraph" w:customStyle="1" w:styleId="1118">
    <w:name w:val="样式33333333333333333333"/>
    <w:basedOn w:val="1"/>
    <w:qFormat/>
    <w:uiPriority w:val="0"/>
    <w:pPr>
      <w:autoSpaceDE w:val="0"/>
      <w:autoSpaceDN w:val="0"/>
      <w:spacing w:line="360" w:lineRule="auto"/>
      <w:outlineLvl w:val="2"/>
    </w:pPr>
    <w:rPr>
      <w:rFonts w:eastAsia="黑体"/>
      <w:kern w:val="0"/>
      <w:sz w:val="24"/>
    </w:rPr>
  </w:style>
  <w:style w:type="paragraph" w:customStyle="1" w:styleId="1119">
    <w:name w:val="列表 2111"/>
    <w:basedOn w:val="1"/>
    <w:qFormat/>
    <w:uiPriority w:val="0"/>
    <w:pPr>
      <w:ind w:left="100" w:leftChars="200" w:hanging="200" w:hangingChars="200"/>
    </w:pPr>
    <w:rPr>
      <w:sz w:val="30"/>
      <w:szCs w:val="20"/>
    </w:rPr>
  </w:style>
  <w:style w:type="paragraph" w:customStyle="1" w:styleId="1120">
    <w:name w:val="真正的正文啊"/>
    <w:basedOn w:val="1"/>
    <w:link w:val="2222"/>
    <w:qFormat/>
    <w:uiPriority w:val="0"/>
    <w:pPr>
      <w:spacing w:line="360" w:lineRule="auto"/>
      <w:ind w:firstLine="480" w:firstLineChars="200"/>
    </w:pPr>
    <w:rPr>
      <w:sz w:val="24"/>
    </w:rPr>
  </w:style>
  <w:style w:type="paragraph" w:customStyle="1" w:styleId="1121">
    <w:name w:val="Char Char Char1 Char Char Char1 Char Char Char Char Char Char Char Char Char Char5"/>
    <w:basedOn w:val="1"/>
    <w:qFormat/>
    <w:uiPriority w:val="0"/>
    <w:rPr>
      <w:szCs w:val="21"/>
    </w:rPr>
  </w:style>
  <w:style w:type="paragraph" w:customStyle="1" w:styleId="1122">
    <w:name w:val="Char18"/>
    <w:basedOn w:val="1"/>
    <w:qFormat/>
    <w:uiPriority w:val="0"/>
    <w:pPr>
      <w:spacing w:line="360" w:lineRule="auto"/>
      <w:ind w:firstLine="200" w:firstLineChars="200"/>
    </w:pPr>
    <w:rPr>
      <w:rFonts w:ascii="宋体" w:hAnsi="宋体" w:cs="宋体"/>
      <w:sz w:val="24"/>
    </w:rPr>
  </w:style>
  <w:style w:type="paragraph" w:customStyle="1" w:styleId="1123">
    <w:name w:val="Char Char Char Char Char Char Char Char Char Char Char Char Char Char Char Char12"/>
    <w:basedOn w:val="1"/>
    <w:qFormat/>
    <w:uiPriority w:val="0"/>
  </w:style>
  <w:style w:type="paragraph" w:customStyle="1" w:styleId="1124">
    <w:name w:val="Char Char24 Char Char Char Char"/>
    <w:basedOn w:val="1"/>
    <w:qFormat/>
    <w:uiPriority w:val="0"/>
    <w:pPr>
      <w:spacing w:line="360" w:lineRule="auto"/>
      <w:ind w:firstLine="200" w:firstLineChars="200"/>
    </w:pPr>
    <w:rPr>
      <w:rFonts w:ascii="宋体" w:hAnsi="宋体" w:cs="宋体"/>
      <w:sz w:val="24"/>
    </w:rPr>
  </w:style>
  <w:style w:type="paragraph" w:customStyle="1" w:styleId="1125">
    <w:name w:val="圆周  标题2"/>
    <w:basedOn w:val="6"/>
    <w:link w:val="2226"/>
    <w:qFormat/>
    <w:uiPriority w:val="0"/>
    <w:pPr>
      <w:tabs>
        <w:tab w:val="clear" w:pos="1617"/>
      </w:tabs>
      <w:spacing w:before="120" w:after="120" w:line="240" w:lineRule="auto"/>
      <w:ind w:left="0" w:firstLine="0"/>
    </w:pPr>
    <w:rPr>
      <w:sz w:val="28"/>
    </w:rPr>
  </w:style>
  <w:style w:type="paragraph" w:customStyle="1" w:styleId="1126">
    <w:name w:val="!正文_ALT+Z"/>
    <w:basedOn w:val="1"/>
    <w:link w:val="2228"/>
    <w:qFormat/>
    <w:uiPriority w:val="0"/>
    <w:pPr>
      <w:spacing w:line="520" w:lineRule="exact"/>
      <w:ind w:firstLine="200" w:firstLineChars="200"/>
    </w:pPr>
    <w:rPr>
      <w:rFonts w:eastAsia="仿宋_GB2312"/>
      <w:sz w:val="28"/>
      <w:szCs w:val="28"/>
    </w:rPr>
  </w:style>
  <w:style w:type="paragraph" w:customStyle="1" w:styleId="1127">
    <w:name w:val="正文（首行缩进） Charjophy"/>
    <w:basedOn w:val="1"/>
    <w:link w:val="2234"/>
    <w:qFormat/>
    <w:uiPriority w:val="0"/>
    <w:pPr>
      <w:widowControl/>
      <w:overflowPunct w:val="0"/>
      <w:topLinePunct/>
      <w:autoSpaceDE w:val="0"/>
      <w:autoSpaceDN w:val="0"/>
      <w:adjustRightInd w:val="0"/>
      <w:snapToGrid w:val="0"/>
      <w:spacing w:line="360" w:lineRule="auto"/>
      <w:ind w:firstLine="480" w:firstLineChars="200"/>
      <w:textAlignment w:val="baseline"/>
    </w:pPr>
    <w:rPr>
      <w:sz w:val="24"/>
    </w:rPr>
  </w:style>
  <w:style w:type="paragraph" w:customStyle="1" w:styleId="1128">
    <w:name w:val="5.1"/>
    <w:basedOn w:val="1"/>
    <w:link w:val="2239"/>
    <w:qFormat/>
    <w:uiPriority w:val="0"/>
    <w:pPr>
      <w:widowControl/>
      <w:spacing w:beforeLines="50" w:line="360" w:lineRule="auto"/>
      <w:ind w:firstLine="560" w:firstLineChars="200"/>
      <w:contextualSpacing/>
      <w:jc w:val="left"/>
    </w:pPr>
    <w:rPr>
      <w:rFonts w:ascii="宋体" w:hAnsi="宋体"/>
      <w:sz w:val="28"/>
      <w:szCs w:val="28"/>
    </w:rPr>
  </w:style>
  <w:style w:type="paragraph" w:customStyle="1" w:styleId="1129">
    <w:name w:val="样式91"/>
    <w:basedOn w:val="1"/>
    <w:link w:val="2240"/>
    <w:qFormat/>
    <w:uiPriority w:val="0"/>
    <w:pPr>
      <w:adjustRightInd w:val="0"/>
      <w:spacing w:before="60" w:line="500" w:lineRule="exact"/>
      <w:jc w:val="center"/>
      <w:textAlignment w:val="baseline"/>
    </w:pPr>
    <w:rPr>
      <w:rFonts w:eastAsia="黑体"/>
      <w:bCs/>
      <w:color w:val="000000"/>
      <w:szCs w:val="21"/>
    </w:rPr>
  </w:style>
  <w:style w:type="paragraph" w:customStyle="1" w:styleId="1130">
    <w:name w:val="表体（吕静）"/>
    <w:basedOn w:val="1"/>
    <w:link w:val="2249"/>
    <w:qFormat/>
    <w:uiPriority w:val="0"/>
    <w:pPr>
      <w:widowControl/>
      <w:snapToGrid w:val="0"/>
      <w:spacing w:line="200" w:lineRule="atLeast"/>
      <w:jc w:val="center"/>
    </w:pPr>
    <w:rPr>
      <w:rFonts w:eastAsia="仿宋_GB2312"/>
    </w:rPr>
  </w:style>
  <w:style w:type="paragraph" w:customStyle="1" w:styleId="1131">
    <w:name w:val="z"/>
    <w:basedOn w:val="1"/>
    <w:link w:val="2256"/>
    <w:qFormat/>
    <w:uiPriority w:val="0"/>
    <w:pPr>
      <w:spacing w:line="360" w:lineRule="auto"/>
      <w:ind w:firstLine="560" w:firstLineChars="200"/>
    </w:pPr>
    <w:rPr>
      <w:rFonts w:ascii="华文仿宋" w:hAnsi="华文仿宋" w:eastAsia="华文仿宋"/>
      <w:bCs/>
      <w:color w:val="000000"/>
      <w:sz w:val="28"/>
      <w:szCs w:val="28"/>
    </w:rPr>
  </w:style>
  <w:style w:type="paragraph" w:customStyle="1" w:styleId="1132">
    <w:name w:val="样式 圆周  标题2 + 加宽量  1 磅"/>
    <w:basedOn w:val="1125"/>
    <w:link w:val="2257"/>
    <w:qFormat/>
    <w:uiPriority w:val="0"/>
    <w:pPr>
      <w:spacing w:before="0" w:after="0"/>
    </w:pPr>
    <w:rPr>
      <w:spacing w:val="20"/>
    </w:rPr>
  </w:style>
  <w:style w:type="paragraph" w:customStyle="1" w:styleId="1133">
    <w:name w:val="B"/>
    <w:basedOn w:val="1"/>
    <w:link w:val="2259"/>
    <w:qFormat/>
    <w:uiPriority w:val="0"/>
    <w:pPr>
      <w:snapToGrid w:val="0"/>
      <w:spacing w:line="360" w:lineRule="auto"/>
      <w:ind w:firstLine="487" w:firstLineChars="200"/>
    </w:pPr>
    <w:rPr>
      <w:rFonts w:ascii="宋体" w:hAnsi="宋体"/>
      <w:bCs/>
      <w:kern w:val="11"/>
      <w:sz w:val="24"/>
    </w:rPr>
  </w:style>
  <w:style w:type="paragraph" w:customStyle="1" w:styleId="1134">
    <w:name w:val="主体"/>
    <w:basedOn w:val="1"/>
    <w:link w:val="2260"/>
    <w:qFormat/>
    <w:uiPriority w:val="0"/>
    <w:pPr>
      <w:spacing w:line="440" w:lineRule="exact"/>
      <w:ind w:firstLine="480" w:firstLineChars="200"/>
    </w:pPr>
    <w:rPr>
      <w:rFonts w:eastAsia="仿宋_GB2312" w:cs="宋体"/>
      <w:sz w:val="24"/>
    </w:rPr>
  </w:style>
  <w:style w:type="paragraph" w:customStyle="1" w:styleId="1135">
    <w:name w:val="表格表格"/>
    <w:basedOn w:val="1"/>
    <w:link w:val="2263"/>
    <w:qFormat/>
    <w:uiPriority w:val="0"/>
    <w:pPr>
      <w:jc w:val="left"/>
    </w:pPr>
    <w:rPr>
      <w:rFonts w:cs="宋体"/>
      <w:color w:val="000000"/>
      <w:szCs w:val="21"/>
    </w:rPr>
  </w:style>
  <w:style w:type="paragraph" w:customStyle="1" w:styleId="1136">
    <w:name w:val="样式 正文文本 + 首行缩进:  2 字符"/>
    <w:basedOn w:val="21"/>
    <w:link w:val="2274"/>
    <w:qFormat/>
    <w:uiPriority w:val="0"/>
    <w:pPr>
      <w:widowControl w:val="0"/>
      <w:snapToGrid/>
      <w:spacing w:before="0" w:after="0" w:line="360" w:lineRule="auto"/>
      <w:ind w:right="0" w:firstLine="480" w:firstLineChars="200"/>
    </w:pPr>
    <w:rPr>
      <w:rFonts w:cs="宋体"/>
      <w:sz w:val="24"/>
    </w:rPr>
  </w:style>
  <w:style w:type="paragraph" w:customStyle="1" w:styleId="1137">
    <w:name w:val="样式136"/>
    <w:basedOn w:val="1"/>
    <w:link w:val="2277"/>
    <w:qFormat/>
    <w:uiPriority w:val="0"/>
    <w:pPr>
      <w:spacing w:beforeLines="50" w:afterLines="50" w:line="360" w:lineRule="auto"/>
      <w:ind w:firstLine="480" w:firstLineChars="200"/>
    </w:pPr>
    <w:rPr>
      <w:rFonts w:ascii="宋体" w:hAnsi="宋体"/>
      <w:color w:val="FF0000"/>
      <w:sz w:val="24"/>
    </w:rPr>
  </w:style>
  <w:style w:type="paragraph" w:customStyle="1" w:styleId="1138">
    <w:name w:val="广石化正文"/>
    <w:basedOn w:val="1"/>
    <w:link w:val="2281"/>
    <w:qFormat/>
    <w:uiPriority w:val="0"/>
    <w:pPr>
      <w:tabs>
        <w:tab w:val="left" w:pos="6520"/>
        <w:tab w:val="left" w:leader="dot" w:pos="8220"/>
      </w:tabs>
      <w:spacing w:line="520" w:lineRule="exact"/>
      <w:ind w:firstLine="538" w:firstLineChars="192"/>
    </w:pPr>
    <w:rPr>
      <w:rFonts w:ascii="宋体" w:hAnsi="宋体"/>
      <w:sz w:val="28"/>
      <w:szCs w:val="28"/>
    </w:rPr>
  </w:style>
  <w:style w:type="paragraph" w:customStyle="1" w:styleId="1139">
    <w:name w:val="带括号的正文"/>
    <w:basedOn w:val="1"/>
    <w:next w:val="1"/>
    <w:link w:val="2282"/>
    <w:qFormat/>
    <w:uiPriority w:val="0"/>
    <w:pPr>
      <w:adjustRightInd w:val="0"/>
      <w:snapToGrid w:val="0"/>
      <w:spacing w:line="360" w:lineRule="auto"/>
      <w:ind w:firstLine="200" w:firstLineChars="200"/>
    </w:pPr>
    <w:rPr>
      <w:sz w:val="24"/>
      <w:szCs w:val="28"/>
    </w:rPr>
  </w:style>
  <w:style w:type="paragraph" w:customStyle="1" w:styleId="1140">
    <w:name w:val="标题  4"/>
    <w:basedOn w:val="1"/>
    <w:link w:val="2283"/>
    <w:qFormat/>
    <w:uiPriority w:val="0"/>
    <w:pPr>
      <w:tabs>
        <w:tab w:val="left" w:pos="5055"/>
      </w:tabs>
      <w:adjustRightInd w:val="0"/>
      <w:snapToGrid w:val="0"/>
      <w:spacing w:line="360" w:lineRule="auto"/>
      <w:jc w:val="left"/>
      <w:outlineLvl w:val="3"/>
    </w:pPr>
    <w:rPr>
      <w:rFonts w:eastAsia="黑体"/>
      <w:sz w:val="24"/>
      <w:lang w:bidi="en-US"/>
    </w:rPr>
  </w:style>
  <w:style w:type="paragraph" w:customStyle="1" w:styleId="1141">
    <w:name w:val="样式 样式 正文 首行缩进:  2 字符 + (中文) 楷体_GB2312 + 首行缩进:  2 字符"/>
    <w:basedOn w:val="1"/>
    <w:link w:val="2284"/>
    <w:qFormat/>
    <w:uiPriority w:val="0"/>
    <w:pPr>
      <w:adjustRightInd w:val="0"/>
      <w:snapToGrid w:val="0"/>
      <w:spacing w:line="500" w:lineRule="exact"/>
      <w:ind w:firstLine="200" w:firstLineChars="200"/>
    </w:pPr>
    <w:rPr>
      <w:rFonts w:cs="宋体"/>
      <w:sz w:val="24"/>
    </w:rPr>
  </w:style>
  <w:style w:type="paragraph" w:customStyle="1" w:styleId="1142">
    <w:name w:val="样式 样式 正文文本缩进特点标题正文文本缩进 Char + 黑色 + (西文) 楷体_GB2312"/>
    <w:basedOn w:val="1"/>
    <w:link w:val="2290"/>
    <w:qFormat/>
    <w:uiPriority w:val="0"/>
    <w:pPr>
      <w:widowControl/>
      <w:spacing w:line="360" w:lineRule="exact"/>
      <w:jc w:val="center"/>
    </w:pPr>
    <w:rPr>
      <w:rFonts w:ascii="楷体_GB2312" w:hAnsi="楷体_GB2312"/>
      <w:b/>
      <w:color w:val="000000"/>
      <w:szCs w:val="21"/>
    </w:rPr>
  </w:style>
  <w:style w:type="paragraph" w:customStyle="1" w:styleId="1143">
    <w:name w:val="表格头"/>
    <w:basedOn w:val="1"/>
    <w:link w:val="2298"/>
    <w:qFormat/>
    <w:uiPriority w:val="0"/>
    <w:pPr>
      <w:jc w:val="center"/>
    </w:pPr>
    <w:rPr>
      <w:b/>
    </w:rPr>
  </w:style>
  <w:style w:type="paragraph" w:customStyle="1" w:styleId="1144">
    <w:name w:val="插图标题"/>
    <w:basedOn w:val="1"/>
    <w:link w:val="2299"/>
    <w:qFormat/>
    <w:uiPriority w:val="0"/>
    <w:pPr>
      <w:adjustRightInd w:val="0"/>
      <w:snapToGrid w:val="0"/>
      <w:spacing w:beforeLines="10" w:line="460" w:lineRule="exact"/>
      <w:jc w:val="center"/>
    </w:pPr>
    <w:rPr>
      <w:rFonts w:eastAsia="黑体"/>
      <w:b/>
      <w:sz w:val="24"/>
    </w:rPr>
  </w:style>
  <w:style w:type="paragraph" w:customStyle="1" w:styleId="1145">
    <w:name w:val="三"/>
    <w:basedOn w:val="7"/>
    <w:link w:val="2302"/>
    <w:qFormat/>
    <w:uiPriority w:val="0"/>
    <w:pPr>
      <w:widowControl/>
      <w:spacing w:before="0" w:after="0" w:line="360" w:lineRule="auto"/>
      <w:jc w:val="left"/>
    </w:pPr>
    <w:rPr>
      <w:iCs/>
      <w:sz w:val="28"/>
      <w:szCs w:val="24"/>
    </w:rPr>
  </w:style>
  <w:style w:type="paragraph" w:customStyle="1" w:styleId="1146">
    <w:name w:val="A3"/>
    <w:basedOn w:val="7"/>
    <w:link w:val="2303"/>
    <w:qFormat/>
    <w:uiPriority w:val="0"/>
    <w:pPr>
      <w:tabs>
        <w:tab w:val="left" w:pos="652"/>
        <w:tab w:val="clear" w:pos="2269"/>
      </w:tabs>
    </w:pPr>
    <w:rPr>
      <w:sz w:val="28"/>
      <w:szCs w:val="28"/>
    </w:rPr>
  </w:style>
  <w:style w:type="paragraph" w:customStyle="1" w:styleId="1147">
    <w:name w:val="样式 自动设置"/>
    <w:basedOn w:val="1"/>
    <w:link w:val="2318"/>
    <w:qFormat/>
    <w:uiPriority w:val="0"/>
    <w:pPr>
      <w:autoSpaceDE w:val="0"/>
      <w:autoSpaceDN w:val="0"/>
      <w:adjustRightInd w:val="0"/>
      <w:snapToGrid w:val="0"/>
      <w:spacing w:beforeLines="50" w:line="288" w:lineRule="auto"/>
      <w:ind w:firstLine="200" w:firstLineChars="200"/>
    </w:pPr>
    <w:rPr>
      <w:rFonts w:cs="宋体"/>
      <w:sz w:val="24"/>
    </w:rPr>
  </w:style>
  <w:style w:type="paragraph" w:customStyle="1" w:styleId="1148">
    <w:name w:val="样式 报告书表格 + 五号"/>
    <w:basedOn w:val="368"/>
    <w:link w:val="2320"/>
    <w:qFormat/>
    <w:uiPriority w:val="0"/>
    <w:pPr>
      <w:widowControl/>
      <w:tabs>
        <w:tab w:val="center" w:pos="4540"/>
        <w:tab w:val="right" w:pos="8505"/>
      </w:tabs>
      <w:snapToGrid w:val="0"/>
      <w:spacing w:before="0" w:after="0" w:line="240" w:lineRule="auto"/>
      <w:jc w:val="both"/>
    </w:pPr>
    <w:rPr>
      <w:szCs w:val="21"/>
    </w:rPr>
  </w:style>
  <w:style w:type="paragraph" w:customStyle="1" w:styleId="1149">
    <w:name w:val="HP正文"/>
    <w:basedOn w:val="1"/>
    <w:link w:val="2323"/>
    <w:qFormat/>
    <w:uiPriority w:val="0"/>
    <w:pPr>
      <w:spacing w:line="360" w:lineRule="auto"/>
      <w:ind w:firstLine="480" w:firstLineChars="200"/>
    </w:pPr>
    <w:rPr>
      <w:sz w:val="24"/>
    </w:rPr>
  </w:style>
  <w:style w:type="paragraph" w:customStyle="1" w:styleId="1150">
    <w:name w:val="燕山正文"/>
    <w:basedOn w:val="1"/>
    <w:link w:val="2324"/>
    <w:qFormat/>
    <w:uiPriority w:val="0"/>
    <w:pPr>
      <w:tabs>
        <w:tab w:val="left" w:pos="4680"/>
      </w:tabs>
      <w:adjustRightInd w:val="0"/>
      <w:snapToGrid w:val="0"/>
      <w:spacing w:line="360" w:lineRule="auto"/>
      <w:ind w:firstLine="560" w:firstLineChars="200"/>
      <w:jc w:val="left"/>
    </w:pPr>
    <w:rPr>
      <w:rFonts w:ascii="宋体" w:hAnsi="宋体"/>
      <w:color w:val="000000"/>
      <w:sz w:val="28"/>
      <w:szCs w:val="28"/>
    </w:rPr>
  </w:style>
  <w:style w:type="paragraph" w:customStyle="1" w:styleId="1151">
    <w:name w:val="样式 正文 首行缩进:  2 字符 + (中文) 楷体_GB2312"/>
    <w:basedOn w:val="844"/>
    <w:link w:val="2325"/>
    <w:qFormat/>
    <w:uiPriority w:val="0"/>
    <w:pPr>
      <w:jc w:val="both"/>
    </w:pPr>
    <w:rPr>
      <w:rFonts w:eastAsia="楷体_GB2312"/>
    </w:rPr>
  </w:style>
  <w:style w:type="paragraph" w:customStyle="1" w:styleId="1152">
    <w:name w:val="样式98"/>
    <w:basedOn w:val="1129"/>
    <w:link w:val="2338"/>
    <w:qFormat/>
    <w:uiPriority w:val="0"/>
    <w:pPr>
      <w:spacing w:before="0" w:line="300" w:lineRule="exact"/>
    </w:pPr>
    <w:rPr>
      <w:rFonts w:eastAsia="仿宋_GB2312"/>
    </w:rPr>
  </w:style>
  <w:style w:type="paragraph" w:customStyle="1" w:styleId="1153">
    <w:name w:val="样式 报告书表格 +"/>
    <w:basedOn w:val="368"/>
    <w:link w:val="2342"/>
    <w:qFormat/>
    <w:uiPriority w:val="0"/>
    <w:pPr>
      <w:widowControl/>
      <w:tabs>
        <w:tab w:val="center" w:pos="4540"/>
        <w:tab w:val="right" w:pos="8505"/>
      </w:tabs>
      <w:snapToGrid w:val="0"/>
      <w:spacing w:before="0" w:after="0" w:line="240" w:lineRule="auto"/>
    </w:pPr>
    <w:rPr>
      <w:szCs w:val="21"/>
    </w:rPr>
  </w:style>
  <w:style w:type="paragraph" w:customStyle="1" w:styleId="1154">
    <w:name w:val="电镀表"/>
    <w:basedOn w:val="1"/>
    <w:qFormat/>
    <w:uiPriority w:val="0"/>
    <w:pPr>
      <w:autoSpaceDE w:val="0"/>
      <w:autoSpaceDN w:val="0"/>
      <w:adjustRightInd w:val="0"/>
      <w:snapToGrid w:val="0"/>
      <w:ind w:firstLine="211" w:firstLineChars="99"/>
      <w:textAlignment w:val="center"/>
    </w:pPr>
    <w:rPr>
      <w:kern w:val="0"/>
      <w:szCs w:val="21"/>
    </w:rPr>
  </w:style>
  <w:style w:type="paragraph" w:customStyle="1" w:styleId="1155">
    <w:name w:val="正文文本 32"/>
    <w:basedOn w:val="1"/>
    <w:qFormat/>
    <w:uiPriority w:val="0"/>
    <w:pPr>
      <w:adjustRightInd w:val="0"/>
      <w:spacing w:line="360" w:lineRule="atLeast"/>
      <w:jc w:val="center"/>
      <w:textAlignment w:val="baseline"/>
    </w:pPr>
    <w:rPr>
      <w:rFonts w:ascii="仿宋体" w:hAnsi="宋体" w:eastAsia="仿宋体"/>
      <w:kern w:val="0"/>
      <w:sz w:val="24"/>
      <w:u w:color="FFFFFF"/>
    </w:rPr>
  </w:style>
  <w:style w:type="paragraph" w:customStyle="1" w:styleId="1156">
    <w:name w:val="Char154"/>
    <w:basedOn w:val="1"/>
    <w:next w:val="1"/>
    <w:qFormat/>
    <w:uiPriority w:val="0"/>
    <w:pPr>
      <w:ind w:firstLine="200" w:firstLineChars="200"/>
    </w:pPr>
    <w:rPr>
      <w:rFonts w:ascii="宋体" w:hAnsi="宋体" w:cs="宋体"/>
      <w:sz w:val="24"/>
      <w:u w:color="FFFFFF"/>
    </w:rPr>
  </w:style>
  <w:style w:type="paragraph" w:customStyle="1" w:styleId="1157">
    <w:name w:val="_Style 117"/>
    <w:basedOn w:val="1"/>
    <w:qFormat/>
    <w:uiPriority w:val="0"/>
    <w:pPr>
      <w:spacing w:line="360" w:lineRule="auto"/>
      <w:ind w:firstLine="200" w:firstLineChars="200"/>
    </w:pPr>
    <w:rPr>
      <w:rFonts w:ascii="宋体" w:hAnsi="宋体" w:cs="宋体"/>
      <w:sz w:val="24"/>
    </w:rPr>
  </w:style>
  <w:style w:type="paragraph" w:customStyle="1" w:styleId="1158">
    <w:name w:val="啊表标题"/>
    <w:basedOn w:val="1"/>
    <w:next w:val="1"/>
    <w:qFormat/>
    <w:uiPriority w:val="0"/>
    <w:pPr>
      <w:adjustRightInd w:val="0"/>
      <w:snapToGrid w:val="0"/>
      <w:spacing w:afterLines="50" w:line="400" w:lineRule="exact"/>
      <w:jc w:val="center"/>
    </w:pPr>
    <w:rPr>
      <w:rFonts w:ascii="宋体" w:hAnsi="宋体" w:cs="宋体"/>
      <w:b/>
      <w:sz w:val="24"/>
    </w:rPr>
  </w:style>
  <w:style w:type="paragraph" w:customStyle="1" w:styleId="1159">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1160">
    <w:name w:val="标题3.5"/>
    <w:basedOn w:val="1"/>
    <w:qFormat/>
    <w:uiPriority w:val="0"/>
    <w:rPr>
      <w:rFonts w:eastAsia="仿宋_GB2312"/>
      <w:sz w:val="24"/>
    </w:rPr>
  </w:style>
  <w:style w:type="paragraph" w:customStyle="1" w:styleId="1161">
    <w:name w:val="目录 12"/>
    <w:basedOn w:val="1"/>
    <w:next w:val="1"/>
    <w:qFormat/>
    <w:uiPriority w:val="0"/>
    <w:rPr>
      <w:rFonts w:hint="eastAsia" w:ascii="宋体" w:hAnsi="宋体"/>
      <w:u w:color="FFFFFF"/>
    </w:rPr>
  </w:style>
  <w:style w:type="paragraph" w:customStyle="1" w:styleId="1162">
    <w:name w:val="reader-word-layer reader-word-s2-55"/>
    <w:basedOn w:val="1"/>
    <w:qFormat/>
    <w:uiPriority w:val="0"/>
    <w:pPr>
      <w:widowControl/>
      <w:spacing w:before="100" w:beforeAutospacing="1" w:after="100" w:afterAutospacing="1"/>
      <w:jc w:val="left"/>
    </w:pPr>
    <w:rPr>
      <w:rFonts w:ascii="宋体" w:hAnsi="宋体" w:cs="宋体"/>
      <w:kern w:val="0"/>
      <w:sz w:val="24"/>
    </w:rPr>
  </w:style>
  <w:style w:type="paragraph" w:customStyle="1" w:styleId="1163">
    <w:name w:val="细分2"/>
    <w:basedOn w:val="1"/>
    <w:qFormat/>
    <w:uiPriority w:val="0"/>
    <w:pPr>
      <w:tabs>
        <w:tab w:val="left" w:pos="851"/>
        <w:tab w:val="left" w:pos="1082"/>
      </w:tabs>
      <w:spacing w:line="500" w:lineRule="exact"/>
      <w:ind w:left="2" w:hanging="851"/>
      <w:outlineLvl w:val="4"/>
    </w:pPr>
    <w:rPr>
      <w:sz w:val="24"/>
      <w:szCs w:val="20"/>
    </w:rPr>
  </w:style>
  <w:style w:type="paragraph" w:customStyle="1" w:styleId="1164">
    <w:name w:val="reader-word-layer reader-word-s6-32"/>
    <w:basedOn w:val="1"/>
    <w:qFormat/>
    <w:uiPriority w:val="0"/>
    <w:pPr>
      <w:widowControl/>
      <w:spacing w:before="100" w:beforeAutospacing="1" w:after="100" w:afterAutospacing="1"/>
      <w:jc w:val="left"/>
    </w:pPr>
    <w:rPr>
      <w:rFonts w:ascii="宋体" w:hAnsi="宋体" w:cs="宋体"/>
      <w:kern w:val="0"/>
      <w:sz w:val="24"/>
    </w:rPr>
  </w:style>
  <w:style w:type="paragraph" w:customStyle="1" w:styleId="1165">
    <w:name w:val="reader-word-layer reader-word-s1-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166">
    <w:name w:val="Plain Te"/>
    <w:basedOn w:val="1"/>
    <w:qFormat/>
    <w:uiPriority w:val="0"/>
    <w:pPr>
      <w:widowControl/>
      <w:jc w:val="left"/>
    </w:pPr>
    <w:rPr>
      <w:rFonts w:ascii="宋体" w:hAnsi="Courier New"/>
      <w:kern w:val="0"/>
      <w:szCs w:val="21"/>
    </w:rPr>
  </w:style>
  <w:style w:type="paragraph" w:customStyle="1" w:styleId="1167">
    <w:name w:val="Char2 Char Char Char4"/>
    <w:basedOn w:val="1"/>
    <w:qFormat/>
    <w:uiPriority w:val="0"/>
    <w:pPr>
      <w:spacing w:line="360" w:lineRule="auto"/>
      <w:ind w:firstLine="200" w:firstLineChars="200"/>
    </w:pPr>
    <w:rPr>
      <w:rFonts w:ascii="宋体" w:hAnsi="宋体" w:cs="宋体"/>
      <w:sz w:val="24"/>
    </w:rPr>
  </w:style>
  <w:style w:type="paragraph" w:customStyle="1" w:styleId="1168">
    <w:name w:val="reader-word-layer reader-word-s14-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69">
    <w:name w:val="BG1"/>
    <w:basedOn w:val="1"/>
    <w:qFormat/>
    <w:uiPriority w:val="0"/>
    <w:pPr>
      <w:autoSpaceDE w:val="0"/>
      <w:autoSpaceDN w:val="0"/>
      <w:jc w:val="center"/>
    </w:pPr>
    <w:rPr>
      <w:color w:val="000000"/>
      <w:kern w:val="0"/>
    </w:rPr>
  </w:style>
  <w:style w:type="paragraph" w:customStyle="1" w:styleId="1170">
    <w:name w:val="封面正文"/>
    <w:qFormat/>
    <w:uiPriority w:val="0"/>
    <w:pPr>
      <w:jc w:val="both"/>
    </w:pPr>
    <w:rPr>
      <w:rFonts w:ascii="Times New Roman" w:hAnsi="Times New Roman" w:eastAsia="宋体" w:cs="Times New Roman"/>
      <w:snapToGrid w:val="0"/>
      <w:kern w:val="2"/>
      <w:sz w:val="21"/>
      <w:szCs w:val="24"/>
      <w:lang w:val="en-US" w:eastAsia="zh-CN" w:bidi="ar-SA"/>
    </w:rPr>
  </w:style>
  <w:style w:type="paragraph" w:customStyle="1" w:styleId="1171">
    <w:name w:val="a9cxspmiddle"/>
    <w:basedOn w:val="1"/>
    <w:qFormat/>
    <w:uiPriority w:val="0"/>
    <w:pPr>
      <w:widowControl/>
      <w:snapToGrid w:val="0"/>
      <w:spacing w:line="360" w:lineRule="auto"/>
      <w:ind w:firstLine="480"/>
    </w:pPr>
    <w:rPr>
      <w:kern w:val="0"/>
      <w:sz w:val="24"/>
      <w:szCs w:val="20"/>
    </w:rPr>
  </w:style>
  <w:style w:type="paragraph" w:customStyle="1" w:styleId="1172">
    <w:name w:val="Char Char Char Char Char Char Char Char Char1 Char Char Char Char Char Char Char Char Char Char Char Char Char"/>
    <w:basedOn w:val="1"/>
    <w:qFormat/>
    <w:uiPriority w:val="0"/>
    <w:rPr>
      <w:rFonts w:eastAsia="黑体"/>
      <w:sz w:val="30"/>
    </w:rPr>
  </w:style>
  <w:style w:type="paragraph" w:customStyle="1" w:styleId="1173">
    <w:name w:val="p17"/>
    <w:basedOn w:val="1"/>
    <w:qFormat/>
    <w:uiPriority w:val="0"/>
    <w:pPr>
      <w:widowControl/>
      <w:snapToGrid w:val="0"/>
      <w:spacing w:before="31" w:after="31" w:line="280" w:lineRule="atLeast"/>
      <w:jc w:val="center"/>
    </w:pPr>
    <w:rPr>
      <w:spacing w:val="-8"/>
      <w:kern w:val="0"/>
      <w:szCs w:val="21"/>
    </w:rPr>
  </w:style>
  <w:style w:type="paragraph" w:customStyle="1" w:styleId="1174">
    <w:name w:val="图表名称"/>
    <w:basedOn w:val="1"/>
    <w:qFormat/>
    <w:uiPriority w:val="0"/>
    <w:pPr>
      <w:spacing w:line="360" w:lineRule="auto"/>
      <w:ind w:right="-482" w:rightChars="-172"/>
      <w:jc w:val="center"/>
    </w:pPr>
    <w:rPr>
      <w:sz w:val="24"/>
    </w:rPr>
  </w:style>
  <w:style w:type="paragraph" w:customStyle="1" w:styleId="1175">
    <w:name w:val="正文样式一"/>
    <w:basedOn w:val="1"/>
    <w:qFormat/>
    <w:uiPriority w:val="0"/>
    <w:pPr>
      <w:adjustRightInd w:val="0"/>
      <w:spacing w:line="400" w:lineRule="atLeast"/>
      <w:ind w:firstLine="510"/>
      <w:textAlignment w:val="baseline"/>
    </w:pPr>
    <w:rPr>
      <w:kern w:val="0"/>
      <w:sz w:val="24"/>
      <w:szCs w:val="20"/>
    </w:rPr>
  </w:style>
  <w:style w:type="paragraph" w:customStyle="1" w:styleId="1176">
    <w:name w:val="分项"/>
    <w:basedOn w:val="1"/>
    <w:qFormat/>
    <w:uiPriority w:val="0"/>
    <w:pPr>
      <w:tabs>
        <w:tab w:val="left" w:pos="567"/>
        <w:tab w:val="left" w:pos="720"/>
      </w:tabs>
      <w:spacing w:beforeLines="50" w:afterLines="50"/>
      <w:ind w:left="442" w:hanging="442"/>
      <w:outlineLvl w:val="0"/>
    </w:pPr>
    <w:rPr>
      <w:rFonts w:eastAsia="黑体"/>
      <w:b/>
      <w:sz w:val="32"/>
      <w:szCs w:val="20"/>
    </w:rPr>
  </w:style>
  <w:style w:type="paragraph" w:customStyle="1" w:styleId="1177">
    <w:name w:val="样式 列表 + 居中"/>
    <w:basedOn w:val="156"/>
    <w:qFormat/>
    <w:uiPriority w:val="0"/>
    <w:pPr>
      <w:snapToGrid w:val="0"/>
      <w:ind w:left="0" w:firstLine="0" w:firstLineChars="0"/>
      <w:jc w:val="center"/>
    </w:pPr>
    <w:rPr>
      <w:szCs w:val="20"/>
    </w:rPr>
  </w:style>
  <w:style w:type="paragraph" w:customStyle="1" w:styleId="1178">
    <w:name w:val="表格本"/>
    <w:basedOn w:val="135"/>
    <w:qFormat/>
    <w:uiPriority w:val="0"/>
    <w:pPr>
      <w:adjustRightInd w:val="0"/>
      <w:snapToGrid w:val="0"/>
      <w:ind w:firstLine="0" w:firstLineChars="0"/>
      <w:jc w:val="center"/>
      <w:textAlignment w:val="baseline"/>
    </w:pPr>
    <w:rPr>
      <w:kern w:val="0"/>
      <w:szCs w:val="21"/>
    </w:rPr>
  </w:style>
  <w:style w:type="paragraph" w:customStyle="1" w:styleId="1179">
    <w:name w:val="Char Char1 Char Char Char Char Char Char Char Char Char Char Char Char Char Char Char Char Char Char Char Char Char Char Char Char Char Char Char Char Char Char1 Char Char Char Char4"/>
    <w:basedOn w:val="1"/>
    <w:qFormat/>
    <w:uiPriority w:val="0"/>
  </w:style>
  <w:style w:type="paragraph" w:customStyle="1" w:styleId="1180">
    <w:name w:val="A1"/>
    <w:basedOn w:val="5"/>
    <w:qFormat/>
    <w:uiPriority w:val="0"/>
    <w:pPr>
      <w:keepLines/>
      <w:tabs>
        <w:tab w:val="left" w:pos="340"/>
        <w:tab w:val="left" w:pos="432"/>
      </w:tabs>
      <w:snapToGrid/>
      <w:spacing w:before="0" w:after="0" w:line="240" w:lineRule="auto"/>
    </w:pPr>
    <w:rPr>
      <w:rFonts w:ascii="宋体" w:hAnsi="宋体" w:eastAsia="宋体"/>
      <w:color w:val="auto"/>
      <w:sz w:val="24"/>
      <w:szCs w:val="24"/>
    </w:rPr>
  </w:style>
  <w:style w:type="paragraph" w:customStyle="1" w:styleId="1181">
    <w:name w:val="Char Char20 Char Char"/>
    <w:basedOn w:val="1"/>
    <w:qFormat/>
    <w:uiPriority w:val="0"/>
    <w:rPr>
      <w:szCs w:val="21"/>
    </w:rPr>
  </w:style>
  <w:style w:type="paragraph" w:customStyle="1" w:styleId="1182">
    <w:name w:val="Char Char19 Char Char"/>
    <w:basedOn w:val="1"/>
    <w:qFormat/>
    <w:uiPriority w:val="0"/>
  </w:style>
  <w:style w:type="paragraph" w:customStyle="1" w:styleId="1183">
    <w:name w:val="框图内容"/>
    <w:basedOn w:val="1"/>
    <w:qFormat/>
    <w:uiPriority w:val="0"/>
    <w:pPr>
      <w:jc w:val="center"/>
    </w:pPr>
    <w:rPr>
      <w:rFonts w:ascii="宋体"/>
    </w:rPr>
  </w:style>
  <w:style w:type="paragraph" w:customStyle="1" w:styleId="1184">
    <w:name w:val="ENUM"/>
    <w:basedOn w:val="1"/>
    <w:qFormat/>
    <w:uiPriority w:val="0"/>
    <w:pPr>
      <w:widowControl/>
      <w:tabs>
        <w:tab w:val="left" w:pos="840"/>
        <w:tab w:val="left" w:pos="1418"/>
      </w:tabs>
      <w:spacing w:before="60" w:after="60"/>
      <w:ind w:left="1418" w:hanging="284" w:firstLineChars="200"/>
    </w:pPr>
    <w:rPr>
      <w:rFonts w:ascii="Arial" w:hAnsi="Arial"/>
      <w:kern w:val="0"/>
      <w:sz w:val="22"/>
      <w:szCs w:val="20"/>
    </w:rPr>
  </w:style>
  <w:style w:type="paragraph" w:customStyle="1" w:styleId="1185">
    <w:name w:val="K正文"/>
    <w:qFormat/>
    <w:uiPriority w:val="0"/>
    <w:pPr>
      <w:widowControl w:val="0"/>
      <w:tabs>
        <w:tab w:val="left" w:pos="1200"/>
      </w:tabs>
      <w:adjustRightInd w:val="0"/>
      <w:snapToGrid w:val="0"/>
      <w:spacing w:line="360" w:lineRule="auto"/>
      <w:ind w:left="1200" w:leftChars="400" w:hanging="200" w:hangingChars="200"/>
      <w:jc w:val="both"/>
    </w:pPr>
    <w:rPr>
      <w:rFonts w:ascii="宋体" w:hAnsi="宋体" w:eastAsia="宋体" w:cs="Times New Roman"/>
      <w:bCs/>
      <w:snapToGrid w:val="0"/>
      <w:color w:val="000000"/>
      <w:kern w:val="2"/>
      <w:sz w:val="28"/>
      <w:szCs w:val="24"/>
      <w:lang w:val="en-US" w:eastAsia="zh-CN" w:bidi="ar-SA"/>
    </w:rPr>
  </w:style>
  <w:style w:type="paragraph" w:customStyle="1" w:styleId="1186">
    <w:name w:val="正文正1"/>
    <w:basedOn w:val="1"/>
    <w:qFormat/>
    <w:uiPriority w:val="0"/>
    <w:pPr>
      <w:tabs>
        <w:tab w:val="left" w:pos="0"/>
      </w:tabs>
      <w:spacing w:line="240" w:lineRule="exact"/>
      <w:ind w:right="-105" w:rightChars="-50"/>
      <w:jc w:val="center"/>
    </w:pPr>
    <w:rPr>
      <w:kern w:val="0"/>
      <w:sz w:val="18"/>
      <w:szCs w:val="20"/>
    </w:rPr>
  </w:style>
  <w:style w:type="paragraph" w:customStyle="1" w:styleId="1187">
    <w:name w:val="纯文本4"/>
    <w:basedOn w:val="1"/>
    <w:qFormat/>
    <w:uiPriority w:val="0"/>
    <w:pPr>
      <w:adjustRightInd w:val="0"/>
      <w:textAlignment w:val="baseline"/>
    </w:pPr>
    <w:rPr>
      <w:rFonts w:ascii="宋体" w:hAnsi="Courier New"/>
      <w:sz w:val="28"/>
      <w:szCs w:val="20"/>
    </w:rPr>
  </w:style>
  <w:style w:type="paragraph" w:customStyle="1" w:styleId="1188">
    <w:name w:val="GM"/>
    <w:basedOn w:val="5"/>
    <w:qFormat/>
    <w:uiPriority w:val="0"/>
    <w:pPr>
      <w:widowControl/>
      <w:tabs>
        <w:tab w:val="left" w:pos="432"/>
        <w:tab w:val="left" w:pos="2260"/>
        <w:tab w:val="left" w:pos="2820"/>
        <w:tab w:val="left" w:pos="3420"/>
      </w:tabs>
      <w:adjustRightInd w:val="0"/>
      <w:spacing w:before="240" w:after="0" w:line="240" w:lineRule="auto"/>
      <w:ind w:left="851" w:right="-28" w:hanging="851"/>
    </w:pPr>
    <w:rPr>
      <w:rFonts w:ascii="Arial" w:hAnsi="Arial" w:eastAsia="宋体"/>
      <w:bCs w:val="0"/>
      <w:color w:val="auto"/>
      <w:kern w:val="0"/>
      <w:sz w:val="22"/>
      <w:szCs w:val="20"/>
    </w:rPr>
  </w:style>
  <w:style w:type="paragraph" w:customStyle="1" w:styleId="1189">
    <w:name w:val="Char2 Char Char Char Char Char Char Char Char Char Char Char Char"/>
    <w:basedOn w:val="1"/>
    <w:qFormat/>
    <w:uiPriority w:val="0"/>
    <w:pPr>
      <w:widowControl/>
      <w:jc w:val="left"/>
    </w:pPr>
    <w:rPr>
      <w:rFonts w:cs="宋体"/>
      <w:kern w:val="0"/>
    </w:rPr>
  </w:style>
  <w:style w:type="paragraph" w:customStyle="1" w:styleId="1190">
    <w:name w:val="reader-word-layer reader-word-s1-7"/>
    <w:basedOn w:val="1"/>
    <w:qFormat/>
    <w:uiPriority w:val="0"/>
    <w:pPr>
      <w:widowControl/>
      <w:spacing w:before="100" w:beforeAutospacing="1" w:after="100" w:afterAutospacing="1"/>
      <w:jc w:val="left"/>
    </w:pPr>
    <w:rPr>
      <w:rFonts w:ascii="宋体" w:hAnsi="宋体" w:cs="宋体"/>
      <w:kern w:val="0"/>
      <w:sz w:val="24"/>
    </w:rPr>
  </w:style>
  <w:style w:type="paragraph" w:customStyle="1" w:styleId="1191">
    <w:name w:val="样式 首行缩进:  0.85 厘米 行距: 1.5 倍行距"/>
    <w:basedOn w:val="1"/>
    <w:qFormat/>
    <w:uiPriority w:val="0"/>
    <w:pPr>
      <w:snapToGrid w:val="0"/>
      <w:spacing w:line="360" w:lineRule="auto"/>
      <w:ind w:firstLine="480" w:firstLineChars="200"/>
    </w:pPr>
    <w:rPr>
      <w:bCs/>
      <w:sz w:val="24"/>
      <w:szCs w:val="20"/>
    </w:rPr>
  </w:style>
  <w:style w:type="paragraph" w:customStyle="1" w:styleId="1192">
    <w:name w:val="標準インデント　2"/>
    <w:basedOn w:val="135"/>
    <w:qFormat/>
    <w:uiPriority w:val="0"/>
    <w:pPr>
      <w:overflowPunct w:val="0"/>
      <w:autoSpaceDE w:val="0"/>
      <w:autoSpaceDN w:val="0"/>
      <w:adjustRightInd w:val="0"/>
      <w:ind w:left="2900" w:hanging="2038" w:firstLineChars="0"/>
      <w:jc w:val="left"/>
      <w:textAlignment w:val="baseline"/>
    </w:pPr>
    <w:rPr>
      <w:rFonts w:eastAsia="MS Mincho"/>
      <w:kern w:val="0"/>
      <w:sz w:val="20"/>
      <w:szCs w:val="20"/>
      <w:lang w:eastAsia="ja-JP"/>
    </w:rPr>
  </w:style>
  <w:style w:type="paragraph" w:customStyle="1" w:styleId="1193">
    <w:name w:val="表标题16.9"/>
    <w:basedOn w:val="1"/>
    <w:qFormat/>
    <w:uiPriority w:val="0"/>
    <w:pPr>
      <w:numPr>
        <w:ilvl w:val="0"/>
        <w:numId w:val="8"/>
      </w:numPr>
      <w:tabs>
        <w:tab w:val="left" w:pos="360"/>
        <w:tab w:val="center" w:pos="4060"/>
        <w:tab w:val="right" w:pos="8261"/>
      </w:tabs>
      <w:suppressAutoHyphens/>
      <w:adjustRightInd w:val="0"/>
      <w:spacing w:before="240" w:line="0" w:lineRule="atLeast"/>
    </w:pPr>
    <w:rPr>
      <w:rFonts w:ascii="黑体" w:eastAsia="黑体"/>
      <w:b/>
      <w:spacing w:val="6"/>
      <w:kern w:val="0"/>
      <w:sz w:val="26"/>
      <w:szCs w:val="26"/>
    </w:rPr>
  </w:style>
  <w:style w:type="paragraph" w:customStyle="1" w:styleId="1194">
    <w:name w:val="標準（日本語）"/>
    <w:basedOn w:val="1"/>
    <w:qFormat/>
    <w:uiPriority w:val="0"/>
    <w:pPr>
      <w:overflowPunct w:val="0"/>
      <w:adjustRightInd w:val="0"/>
      <w:spacing w:afterLines="50"/>
    </w:pPr>
    <w:rPr>
      <w:rFonts w:eastAsia="MS Mincho"/>
      <w:kern w:val="0"/>
      <w:sz w:val="24"/>
      <w:lang w:eastAsia="ja-JP"/>
    </w:rPr>
  </w:style>
  <w:style w:type="paragraph" w:customStyle="1" w:styleId="1195">
    <w:name w:val="_Style 31"/>
    <w:basedOn w:val="1"/>
    <w:qFormat/>
    <w:uiPriority w:val="0"/>
    <w:pPr>
      <w:spacing w:line="360" w:lineRule="auto"/>
      <w:ind w:firstLine="200" w:firstLineChars="200"/>
    </w:pPr>
    <w:rPr>
      <w:rFonts w:eastAsia="Times New Roman"/>
      <w:kern w:val="0"/>
      <w:szCs w:val="21"/>
    </w:rPr>
  </w:style>
  <w:style w:type="paragraph" w:customStyle="1" w:styleId="1196">
    <w:name w:val="reader-word-layer reader-word-s14-2"/>
    <w:basedOn w:val="1"/>
    <w:qFormat/>
    <w:uiPriority w:val="0"/>
    <w:pPr>
      <w:widowControl/>
      <w:spacing w:before="100" w:beforeAutospacing="1" w:after="100" w:afterAutospacing="1"/>
      <w:jc w:val="left"/>
    </w:pPr>
    <w:rPr>
      <w:rFonts w:ascii="宋体" w:hAnsi="宋体" w:cs="宋体"/>
      <w:kern w:val="0"/>
      <w:sz w:val="24"/>
    </w:rPr>
  </w:style>
  <w:style w:type="paragraph" w:customStyle="1" w:styleId="1197">
    <w:name w:val="文-5"/>
    <w:basedOn w:val="1"/>
    <w:qFormat/>
    <w:uiPriority w:val="0"/>
    <w:pPr>
      <w:tabs>
        <w:tab w:val="right" w:leader="dot" w:pos="8789"/>
      </w:tabs>
      <w:spacing w:before="120"/>
      <w:ind w:left="1276" w:firstLine="482"/>
    </w:pPr>
    <w:rPr>
      <w:sz w:val="24"/>
      <w:szCs w:val="20"/>
    </w:rPr>
  </w:style>
  <w:style w:type="paragraph" w:customStyle="1" w:styleId="1198">
    <w:name w:val="圆周  标题三"/>
    <w:basedOn w:val="7"/>
    <w:qFormat/>
    <w:uiPriority w:val="0"/>
    <w:pPr>
      <w:tabs>
        <w:tab w:val="clear" w:pos="2269"/>
      </w:tabs>
      <w:spacing w:before="240" w:after="240" w:line="240" w:lineRule="auto"/>
      <w:ind w:left="0" w:firstLine="0"/>
    </w:pPr>
    <w:rPr>
      <w:rFonts w:ascii="宋体" w:hAnsi="宋体"/>
      <w:bCs w:val="0"/>
      <w:sz w:val="24"/>
      <w:szCs w:val="30"/>
    </w:rPr>
  </w:style>
  <w:style w:type="paragraph" w:customStyle="1" w:styleId="1199">
    <w:name w:val="reader-word-layer reader-word-s3-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0">
    <w:name w:val="表名1"/>
    <w:basedOn w:val="515"/>
    <w:qFormat/>
    <w:uiPriority w:val="0"/>
    <w:pPr>
      <w:keepNext/>
      <w:overflowPunct w:val="0"/>
      <w:adjustRightInd w:val="0"/>
      <w:snapToGrid w:val="0"/>
      <w:spacing w:line="240" w:lineRule="auto"/>
      <w:ind w:firstLine="0" w:firstLineChars="0"/>
      <w:textAlignment w:val="baseline"/>
    </w:pPr>
    <w:rPr>
      <w:rFonts w:ascii="Times New Roman" w:hAnsi="Times New Roman" w:eastAsia="黑体"/>
      <w:b w:val="0"/>
      <w:bCs w:val="0"/>
      <w:kern w:val="24"/>
      <w:sz w:val="21"/>
      <w:szCs w:val="21"/>
    </w:rPr>
  </w:style>
  <w:style w:type="paragraph" w:customStyle="1" w:styleId="1201">
    <w:name w:val="圆周  标题1"/>
    <w:basedOn w:val="5"/>
    <w:next w:val="5"/>
    <w:qFormat/>
    <w:uiPriority w:val="0"/>
    <w:pPr>
      <w:keepLines/>
      <w:tabs>
        <w:tab w:val="left" w:pos="432"/>
      </w:tabs>
      <w:snapToGrid/>
      <w:spacing w:before="240" w:after="120" w:line="240" w:lineRule="auto"/>
      <w:jc w:val="center"/>
    </w:pPr>
    <w:rPr>
      <w:rFonts w:ascii="Calibri" w:hAnsi="Calibri"/>
      <w:color w:val="auto"/>
      <w:sz w:val="42"/>
      <w:szCs w:val="20"/>
    </w:rPr>
  </w:style>
  <w:style w:type="paragraph" w:customStyle="1" w:styleId="1202">
    <w:name w:val="reader-word-layer reader-word-s3-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3">
    <w:name w:val="Char Char1 Char Char Char Char"/>
    <w:basedOn w:val="1"/>
    <w:qFormat/>
    <w:uiPriority w:val="0"/>
  </w:style>
  <w:style w:type="paragraph" w:customStyle="1" w:styleId="1204">
    <w:name w:val="MFS表格文字"/>
    <w:basedOn w:val="21"/>
    <w:qFormat/>
    <w:uiPriority w:val="0"/>
    <w:pPr>
      <w:widowControl w:val="0"/>
      <w:adjustRightInd w:val="0"/>
      <w:spacing w:before="0" w:after="0" w:line="300" w:lineRule="auto"/>
      <w:ind w:right="0"/>
    </w:pPr>
    <w:rPr>
      <w:rFonts w:eastAsia="楷体_GB2312"/>
      <w:sz w:val="21"/>
      <w:szCs w:val="21"/>
    </w:rPr>
  </w:style>
  <w:style w:type="paragraph" w:customStyle="1" w:styleId="1205">
    <w:name w:val="reader-word-layer reader-word-s1-13"/>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6">
    <w:name w:val="框图格式2"/>
    <w:basedOn w:val="1"/>
    <w:qFormat/>
    <w:uiPriority w:val="0"/>
    <w:rPr>
      <w:sz w:val="18"/>
    </w:rPr>
  </w:style>
  <w:style w:type="paragraph" w:customStyle="1" w:styleId="1207">
    <w:name w:val="description"/>
    <w:basedOn w:val="1"/>
    <w:qFormat/>
    <w:uiPriority w:val="0"/>
    <w:pPr>
      <w:widowControl/>
      <w:spacing w:before="100" w:beforeAutospacing="1" w:after="100" w:afterAutospacing="1" w:line="281" w:lineRule="atLeast"/>
    </w:pPr>
    <w:rPr>
      <w:rFonts w:ascii="Arial" w:hAnsi="Arial" w:cs="Arial"/>
      <w:color w:val="000000"/>
      <w:kern w:val="0"/>
      <w:szCs w:val="21"/>
    </w:rPr>
  </w:style>
  <w:style w:type="paragraph" w:customStyle="1" w:styleId="1208">
    <w:name w:val="样式 小四 加粗 行距: 1.5 倍行距"/>
    <w:basedOn w:val="1"/>
    <w:qFormat/>
    <w:uiPriority w:val="0"/>
    <w:pPr>
      <w:spacing w:line="360" w:lineRule="auto"/>
    </w:pPr>
    <w:rPr>
      <w:rFonts w:cs="宋体"/>
      <w:b/>
      <w:bCs/>
      <w:sz w:val="24"/>
      <w:szCs w:val="20"/>
    </w:rPr>
  </w:style>
  <w:style w:type="paragraph" w:customStyle="1" w:styleId="1209">
    <w:name w:val="Char Char25"/>
    <w:basedOn w:val="1"/>
    <w:qFormat/>
    <w:uiPriority w:val="0"/>
    <w:pPr>
      <w:spacing w:line="360" w:lineRule="auto"/>
      <w:ind w:firstLine="200" w:firstLineChars="200"/>
    </w:pPr>
    <w:rPr>
      <w:rFonts w:ascii="宋体" w:hAnsi="宋体" w:cs="宋体"/>
      <w:sz w:val="24"/>
    </w:rPr>
  </w:style>
  <w:style w:type="paragraph" w:customStyle="1" w:styleId="1210">
    <w:name w:val="Char Char Char Char Char Char Char Char Char4"/>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11">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1212">
    <w:name w:val="表格文本"/>
    <w:basedOn w:val="1"/>
    <w:next w:val="1"/>
    <w:qFormat/>
    <w:uiPriority w:val="0"/>
    <w:pPr>
      <w:spacing w:line="240" w:lineRule="exact"/>
    </w:pPr>
    <w:rPr>
      <w:szCs w:val="20"/>
    </w:rPr>
  </w:style>
  <w:style w:type="paragraph" w:customStyle="1" w:styleId="1213">
    <w:name w:val="Char Char Char Char Char Char Char Char Char Char Char Char Char Char Char Char Char Char Char Char Char Char Char Char Char Char Char Char Char Char Char Char Char Char Char Char Char Char Char Char Char Char"/>
    <w:basedOn w:val="1"/>
    <w:qFormat/>
    <w:uiPriority w:val="0"/>
  </w:style>
  <w:style w:type="paragraph" w:customStyle="1" w:styleId="1214">
    <w:name w:val="font12"/>
    <w:basedOn w:val="1"/>
    <w:qFormat/>
    <w:uiPriority w:val="0"/>
    <w:pPr>
      <w:widowControl/>
      <w:spacing w:before="100" w:beforeAutospacing="1" w:after="100" w:afterAutospacing="1"/>
      <w:jc w:val="left"/>
    </w:pPr>
    <w:rPr>
      <w:rFonts w:hint="eastAsia" w:ascii="宋体" w:hAnsi="宋体" w:cs="Arial Unicode MS"/>
      <w:color w:val="000000"/>
      <w:kern w:val="0"/>
      <w:sz w:val="24"/>
    </w:rPr>
  </w:style>
  <w:style w:type="paragraph" w:customStyle="1" w:styleId="1215">
    <w:name w:val="样式 图表名称 + 段前: 7.8 磅"/>
    <w:basedOn w:val="1"/>
    <w:qFormat/>
    <w:uiPriority w:val="0"/>
    <w:pPr>
      <w:spacing w:beforeLines="50" w:line="360" w:lineRule="auto"/>
      <w:jc w:val="center"/>
    </w:pPr>
    <w:rPr>
      <w:rFonts w:cs="宋体"/>
      <w:sz w:val="24"/>
      <w:szCs w:val="20"/>
    </w:rPr>
  </w:style>
  <w:style w:type="paragraph" w:customStyle="1" w:styleId="1216">
    <w:name w:val="一级"/>
    <w:basedOn w:val="6"/>
    <w:qFormat/>
    <w:uiPriority w:val="0"/>
    <w:pPr>
      <w:widowControl/>
      <w:spacing w:beforeLines="50" w:afterLines="50" w:line="360" w:lineRule="auto"/>
      <w:ind w:left="425" w:hanging="425"/>
      <w:jc w:val="left"/>
    </w:pPr>
    <w:rPr>
      <w:rFonts w:ascii="Times New Roman" w:hAnsi="Times New Roman" w:eastAsia="宋体"/>
      <w:kern w:val="44"/>
      <w:sz w:val="30"/>
      <w:szCs w:val="28"/>
    </w:rPr>
  </w:style>
  <w:style w:type="paragraph" w:customStyle="1" w:styleId="1217">
    <w:name w:val="工艺统一正文"/>
    <w:basedOn w:val="1"/>
    <w:qFormat/>
    <w:uiPriority w:val="0"/>
    <w:pPr>
      <w:adjustRightInd w:val="0"/>
      <w:snapToGrid w:val="0"/>
      <w:spacing w:line="360" w:lineRule="auto"/>
      <w:ind w:firstLine="578"/>
    </w:pPr>
    <w:rPr>
      <w:rFonts w:ascii="宋体"/>
      <w:sz w:val="28"/>
      <w:szCs w:val="20"/>
    </w:rPr>
  </w:style>
  <w:style w:type="paragraph" w:customStyle="1" w:styleId="1218">
    <w:name w:val="Char Char Char Char Char Char Char Char Char Char Char Char Char Char Char Char Char Char Char Char Char1 Char Char Char Char Char Char Char Char Char Char Char Char Char Char Char3"/>
    <w:basedOn w:val="1"/>
    <w:qFormat/>
    <w:uiPriority w:val="0"/>
    <w:pPr>
      <w:widowControl/>
      <w:spacing w:after="160" w:line="240" w:lineRule="exact"/>
      <w:jc w:val="left"/>
    </w:pPr>
    <w:rPr>
      <w:rFonts w:eastAsia="楷体_GB2312"/>
      <w:b/>
      <w:kern w:val="0"/>
      <w:sz w:val="20"/>
      <w:szCs w:val="20"/>
      <w:lang w:eastAsia="en-US"/>
    </w:rPr>
  </w:style>
  <w:style w:type="paragraph" w:customStyle="1" w:styleId="1219">
    <w:name w:val="样式 (中文) 仿宋_GB2312 居中1"/>
    <w:basedOn w:val="1"/>
    <w:qFormat/>
    <w:uiPriority w:val="0"/>
    <w:pPr>
      <w:jc w:val="center"/>
    </w:pPr>
    <w:rPr>
      <w:rFonts w:eastAsia="仿宋_GB2312" w:cs="宋体"/>
      <w:sz w:val="28"/>
      <w:szCs w:val="20"/>
    </w:rPr>
  </w:style>
  <w:style w:type="paragraph" w:customStyle="1" w:styleId="1220">
    <w:name w:val="论文正文"/>
    <w:basedOn w:val="135"/>
    <w:qFormat/>
    <w:uiPriority w:val="0"/>
    <w:pPr>
      <w:ind w:firstLine="480"/>
    </w:pPr>
    <w:rPr>
      <w:rFonts w:ascii="宋体" w:hAnsi="宋体"/>
      <w:sz w:val="28"/>
    </w:rPr>
  </w:style>
  <w:style w:type="paragraph" w:customStyle="1" w:styleId="1221">
    <w:name w:val="表格03"/>
    <w:basedOn w:val="1"/>
    <w:qFormat/>
    <w:uiPriority w:val="0"/>
    <w:pPr>
      <w:spacing w:line="400" w:lineRule="exact"/>
      <w:jc w:val="center"/>
    </w:pPr>
    <w:rPr>
      <w:szCs w:val="21"/>
    </w:rPr>
  </w:style>
  <w:style w:type="paragraph" w:customStyle="1" w:styleId="1222">
    <w:name w:val="编号"/>
    <w:basedOn w:val="1"/>
    <w:qFormat/>
    <w:uiPriority w:val="0"/>
    <w:pPr>
      <w:tabs>
        <w:tab w:val="left" w:pos="540"/>
      </w:tabs>
    </w:pPr>
  </w:style>
  <w:style w:type="paragraph" w:customStyle="1" w:styleId="1223">
    <w:name w:val="我的标题2"/>
    <w:basedOn w:val="1"/>
    <w:qFormat/>
    <w:uiPriority w:val="0"/>
    <w:pPr>
      <w:ind w:firstLine="576" w:firstLineChars="192"/>
    </w:pPr>
    <w:rPr>
      <w:rFonts w:ascii="黑体" w:eastAsia="黑体"/>
      <w:sz w:val="30"/>
    </w:rPr>
  </w:style>
  <w:style w:type="paragraph" w:customStyle="1" w:styleId="1224">
    <w:name w:val="reader-word-layer reader-word-s4-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5">
    <w:name w:val="reader-word-layer reader-word-s14-14"/>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6">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7">
    <w:name w:val="图标"/>
    <w:basedOn w:val="1"/>
    <w:qFormat/>
    <w:uiPriority w:val="0"/>
    <w:pPr>
      <w:spacing w:line="440" w:lineRule="exact"/>
      <w:jc w:val="center"/>
    </w:pPr>
    <w:rPr>
      <w:rFonts w:ascii="黑体" w:eastAsia="黑体"/>
      <w:sz w:val="28"/>
      <w:szCs w:val="20"/>
    </w:rPr>
  </w:style>
  <w:style w:type="paragraph" w:customStyle="1" w:styleId="1228">
    <w:name w:val="样式 样式 列表 + 两端对齐 + 粉红"/>
    <w:basedOn w:val="1"/>
    <w:qFormat/>
    <w:uiPriority w:val="0"/>
    <w:pPr>
      <w:wordWrap w:val="0"/>
      <w:adjustRightInd w:val="0"/>
      <w:snapToGrid w:val="0"/>
      <w:jc w:val="left"/>
    </w:pPr>
    <w:rPr>
      <w:rFonts w:ascii="Calibri" w:hAnsi="Calibri" w:cs="宋体"/>
      <w:color w:val="FF00FF"/>
      <w:sz w:val="24"/>
      <w:szCs w:val="20"/>
    </w:rPr>
  </w:style>
  <w:style w:type="paragraph" w:customStyle="1" w:styleId="1229">
    <w:name w:val="样式 正文（首行缩进两字） + 宋体 小四 加粗 行距: 固定值 24 磅"/>
    <w:basedOn w:val="135"/>
    <w:qFormat/>
    <w:uiPriority w:val="0"/>
    <w:pPr>
      <w:tabs>
        <w:tab w:val="left" w:pos="5940"/>
      </w:tabs>
      <w:adjustRightInd w:val="0"/>
      <w:snapToGrid w:val="0"/>
      <w:spacing w:line="360" w:lineRule="auto"/>
      <w:ind w:firstLine="480"/>
      <w:textAlignment w:val="baseline"/>
    </w:pPr>
    <w:rPr>
      <w:rFonts w:ascii="宋体" w:hAnsi="宋体"/>
      <w:sz w:val="24"/>
    </w:rPr>
  </w:style>
  <w:style w:type="paragraph" w:customStyle="1" w:styleId="1230">
    <w:name w:val="Char Char2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231">
    <w:name w:val="我的标题3"/>
    <w:basedOn w:val="1"/>
    <w:qFormat/>
    <w:uiPriority w:val="0"/>
    <w:pPr>
      <w:ind w:firstLine="538" w:firstLineChars="192"/>
    </w:pPr>
    <w:rPr>
      <w:rFonts w:eastAsia="黑体"/>
      <w:sz w:val="28"/>
    </w:rPr>
  </w:style>
  <w:style w:type="paragraph" w:customStyle="1" w:styleId="1232">
    <w:name w:val="文本框五号1.5倍行距"/>
    <w:qFormat/>
    <w:uiPriority w:val="0"/>
    <w:pPr>
      <w:spacing w:line="360" w:lineRule="auto"/>
    </w:pPr>
    <w:rPr>
      <w:rFonts w:ascii="Times New Roman" w:hAnsi="Times New Roman" w:eastAsia="宋体" w:cs="Times New Roman"/>
      <w:lang w:val="en-US" w:eastAsia="zh-CN" w:bidi="ar-SA"/>
    </w:rPr>
  </w:style>
  <w:style w:type="paragraph" w:customStyle="1" w:styleId="1233">
    <w:name w:val="Char Char Char Char5"/>
    <w:basedOn w:val="1"/>
    <w:qFormat/>
    <w:uiPriority w:val="0"/>
    <w:pPr>
      <w:tabs>
        <w:tab w:val="left" w:pos="360"/>
      </w:tabs>
    </w:pPr>
    <w:rPr>
      <w:sz w:val="24"/>
    </w:rPr>
  </w:style>
  <w:style w:type="paragraph" w:customStyle="1" w:styleId="1234">
    <w:name w:val="普通(网站)3"/>
    <w:basedOn w:val="1"/>
    <w:qFormat/>
    <w:uiPriority w:val="0"/>
    <w:pPr>
      <w:widowControl/>
      <w:adjustRightInd w:val="0"/>
      <w:spacing w:before="100" w:after="100"/>
      <w:jc w:val="left"/>
    </w:pPr>
    <w:rPr>
      <w:rFonts w:ascii="宋体" w:hAnsi="宋体"/>
      <w:kern w:val="0"/>
      <w:sz w:val="24"/>
      <w:szCs w:val="28"/>
      <w:u w:color="FFFFFF"/>
    </w:rPr>
  </w:style>
  <w:style w:type="paragraph" w:customStyle="1" w:styleId="1235">
    <w:name w:val="样式 样式 表格 + (符号) 宋体 五号 居中 + 小五"/>
    <w:basedOn w:val="1"/>
    <w:qFormat/>
    <w:uiPriority w:val="0"/>
    <w:pPr>
      <w:kinsoku w:val="0"/>
      <w:overflowPunct w:val="0"/>
      <w:adjustRightInd w:val="0"/>
      <w:snapToGrid w:val="0"/>
      <w:jc w:val="center"/>
    </w:pPr>
    <w:rPr>
      <w:kern w:val="0"/>
      <w:sz w:val="18"/>
      <w:szCs w:val="21"/>
    </w:rPr>
  </w:style>
  <w:style w:type="paragraph" w:customStyle="1" w:styleId="1236">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237">
    <w:name w:val="Char Char Char1 Char Char Char1 Char Char Char Char Char Char1 Char Char Char1 Char"/>
    <w:basedOn w:val="1"/>
    <w:qFormat/>
    <w:uiPriority w:val="0"/>
  </w:style>
  <w:style w:type="paragraph" w:customStyle="1" w:styleId="1238">
    <w:name w:val="Texte"/>
    <w:basedOn w:val="1"/>
    <w:qFormat/>
    <w:uiPriority w:val="0"/>
    <w:pPr>
      <w:widowControl/>
      <w:spacing w:before="120" w:after="120"/>
      <w:ind w:left="851" w:firstLine="200" w:firstLineChars="200"/>
    </w:pPr>
    <w:rPr>
      <w:rFonts w:ascii="Arial" w:hAnsi="Arial"/>
      <w:kern w:val="0"/>
      <w:sz w:val="22"/>
      <w:szCs w:val="20"/>
    </w:rPr>
  </w:style>
  <w:style w:type="paragraph" w:customStyle="1" w:styleId="1239">
    <w:name w:val="reader-word-layer reader-word-s3-9"/>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0">
    <w:name w:val="样式 标题3 + Times New Roman 黑色"/>
    <w:basedOn w:val="7"/>
    <w:qFormat/>
    <w:uiPriority w:val="0"/>
    <w:pPr>
      <w:widowControl/>
      <w:spacing w:before="80" w:after="0" w:line="360" w:lineRule="auto"/>
      <w:ind w:left="180"/>
      <w:jc w:val="left"/>
    </w:pPr>
    <w:rPr>
      <w:rFonts w:eastAsia="黑体"/>
      <w:b w:val="0"/>
      <w:bCs w:val="0"/>
      <w:color w:val="000000"/>
      <w:sz w:val="24"/>
      <w:szCs w:val="20"/>
      <w:lang w:val="zh-CN"/>
    </w:rPr>
  </w:style>
  <w:style w:type="paragraph" w:customStyle="1" w:styleId="1241">
    <w:name w:val="1级标题"/>
    <w:basedOn w:val="5"/>
    <w:qFormat/>
    <w:uiPriority w:val="0"/>
    <w:pPr>
      <w:tabs>
        <w:tab w:val="left" w:pos="432"/>
      </w:tabs>
      <w:adjustRightInd w:val="0"/>
      <w:spacing w:before="0" w:after="0" w:line="360" w:lineRule="auto"/>
    </w:pPr>
    <w:rPr>
      <w:rFonts w:ascii="黑体" w:hAnsi="Calibri"/>
      <w:b w:val="0"/>
      <w:color w:val="auto"/>
      <w:sz w:val="32"/>
    </w:rPr>
  </w:style>
  <w:style w:type="paragraph" w:customStyle="1" w:styleId="1242">
    <w:name w:val="Char Char Char Char 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43">
    <w:name w:val="——"/>
    <w:basedOn w:val="1238"/>
    <w:qFormat/>
    <w:uiPriority w:val="0"/>
    <w:pPr>
      <w:ind w:left="0" w:firstLine="660" w:firstLineChars="300"/>
    </w:pPr>
  </w:style>
  <w:style w:type="paragraph" w:customStyle="1" w:styleId="1244">
    <w:name w:val="Char34"/>
    <w:basedOn w:val="1"/>
    <w:qFormat/>
    <w:uiPriority w:val="0"/>
    <w:pPr>
      <w:spacing w:before="60" w:line="360" w:lineRule="auto"/>
      <w:ind w:firstLine="200" w:firstLineChars="200"/>
    </w:pPr>
    <w:rPr>
      <w:rFonts w:ascii="宋体" w:hAnsi="宋体" w:cs="宋体"/>
      <w:sz w:val="24"/>
    </w:rPr>
  </w:style>
  <w:style w:type="paragraph" w:customStyle="1" w:styleId="1245">
    <w:name w:val="reader-word-layer reader-word-s2-47"/>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6">
    <w:name w:val="正文4"/>
    <w:qFormat/>
    <w:uiPriority w:val="0"/>
    <w:pPr>
      <w:widowControl w:val="0"/>
      <w:adjustRightInd w:val="0"/>
      <w:spacing w:line="360" w:lineRule="atLeast"/>
      <w:textAlignment w:val="baseline"/>
    </w:pPr>
    <w:rPr>
      <w:rFonts w:ascii="宋体" w:hAnsi="Times New Roman" w:eastAsia="宋体" w:cs="Times New Roman"/>
      <w:snapToGrid w:val="0"/>
      <w:kern w:val="2"/>
      <w:sz w:val="34"/>
      <w:szCs w:val="24"/>
      <w:lang w:val="en-US" w:eastAsia="zh-CN" w:bidi="ar-SA"/>
    </w:rPr>
  </w:style>
  <w:style w:type="paragraph" w:customStyle="1" w:styleId="1247">
    <w:name w:val="样式 标题 1 + 四号 居中"/>
    <w:basedOn w:val="5"/>
    <w:qFormat/>
    <w:uiPriority w:val="0"/>
    <w:pPr>
      <w:keepLines/>
      <w:tabs>
        <w:tab w:val="left" w:pos="432"/>
      </w:tabs>
      <w:spacing w:beforeLines="50" w:after="0" w:line="360" w:lineRule="auto"/>
      <w:jc w:val="center"/>
    </w:pPr>
    <w:rPr>
      <w:rFonts w:ascii="Calibri" w:hAnsi="Calibri" w:eastAsia="宋体" w:cs="宋体"/>
      <w:color w:val="auto"/>
      <w:sz w:val="28"/>
      <w:szCs w:val="20"/>
    </w:rPr>
  </w:style>
  <w:style w:type="paragraph" w:customStyle="1" w:styleId="1248">
    <w:name w:val="Char1 Char Char Char4"/>
    <w:basedOn w:val="1"/>
    <w:qFormat/>
    <w:uiPriority w:val="0"/>
    <w:pPr>
      <w:spacing w:line="360" w:lineRule="auto"/>
      <w:ind w:firstLine="200" w:firstLineChars="200"/>
    </w:pPr>
    <w:rPr>
      <w:rFonts w:ascii="宋体" w:hAnsi="宋体" w:cs="宋体"/>
      <w:sz w:val="24"/>
    </w:rPr>
  </w:style>
  <w:style w:type="paragraph" w:customStyle="1" w:styleId="1249">
    <w:name w:val="表格头jophy"/>
    <w:basedOn w:val="1"/>
    <w:qFormat/>
    <w:uiPriority w:val="0"/>
    <w:pPr>
      <w:adjustRightInd w:val="0"/>
      <w:snapToGrid w:val="0"/>
      <w:jc w:val="center"/>
      <w:textAlignment w:val="baseline"/>
    </w:pPr>
    <w:rPr>
      <w:b/>
      <w:bCs/>
      <w:spacing w:val="-10"/>
      <w:kern w:val="0"/>
      <w:szCs w:val="28"/>
    </w:rPr>
  </w:style>
  <w:style w:type="paragraph" w:customStyle="1" w:styleId="1250">
    <w:name w:val="表格中"/>
    <w:basedOn w:val="1"/>
    <w:qFormat/>
    <w:uiPriority w:val="0"/>
    <w:pPr>
      <w:spacing w:line="280" w:lineRule="exact"/>
      <w:jc w:val="center"/>
    </w:pPr>
    <w:rPr>
      <w:rFonts w:ascii="宋体"/>
      <w:sz w:val="18"/>
    </w:rPr>
  </w:style>
  <w:style w:type="paragraph" w:customStyle="1" w:styleId="1251">
    <w:name w:val="reader-word-layer reader-word-s3-2"/>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2">
    <w:name w:val="_Style 10"/>
    <w:basedOn w:val="1"/>
    <w:qFormat/>
    <w:uiPriority w:val="0"/>
    <w:pPr>
      <w:spacing w:line="360" w:lineRule="auto"/>
      <w:ind w:firstLine="200" w:firstLineChars="200"/>
    </w:pPr>
    <w:rPr>
      <w:rFonts w:eastAsia="Times New Roman"/>
      <w:kern w:val="0"/>
      <w:szCs w:val="21"/>
    </w:rPr>
  </w:style>
  <w:style w:type="paragraph" w:customStyle="1" w:styleId="1253">
    <w:name w:val="Char Char3 Char Char Char Char3"/>
    <w:basedOn w:val="1"/>
    <w:qFormat/>
    <w:uiPriority w:val="0"/>
    <w:pPr>
      <w:spacing w:line="360" w:lineRule="auto"/>
      <w:ind w:firstLine="200" w:firstLineChars="200"/>
    </w:pPr>
    <w:rPr>
      <w:rFonts w:ascii="宋体" w:hAnsi="宋体" w:cs="宋体"/>
      <w:sz w:val="24"/>
    </w:rPr>
  </w:style>
  <w:style w:type="paragraph" w:customStyle="1" w:styleId="1254">
    <w:name w:val="xl228"/>
    <w:basedOn w:val="1"/>
    <w:qFormat/>
    <w:uiPriority w:val="0"/>
    <w:pPr>
      <w:widowControl/>
      <w:shd w:val="clear" w:color="auto" w:fill="CC99FF"/>
      <w:spacing w:before="100" w:beforeAutospacing="1" w:after="100" w:afterAutospacing="1"/>
      <w:jc w:val="left"/>
    </w:pPr>
    <w:rPr>
      <w:rFonts w:ascii="宋体" w:hAnsi="宋体" w:cs="宋体"/>
      <w:kern w:val="0"/>
      <w:sz w:val="24"/>
    </w:rPr>
  </w:style>
  <w:style w:type="paragraph" w:customStyle="1" w:styleId="1255">
    <w:name w:val="Char Char Char Char Char Char Char13"/>
    <w:basedOn w:val="1"/>
    <w:qFormat/>
    <w:uiPriority w:val="0"/>
  </w:style>
  <w:style w:type="paragraph" w:customStyle="1" w:styleId="1256">
    <w:name w:val="子分项1"/>
    <w:basedOn w:val="1"/>
    <w:qFormat/>
    <w:uiPriority w:val="0"/>
    <w:pPr>
      <w:tabs>
        <w:tab w:val="left" w:pos="362"/>
        <w:tab w:val="left" w:pos="709"/>
      </w:tabs>
      <w:spacing w:beforeLines="50" w:afterLines="50"/>
      <w:ind w:left="2" w:hanging="709"/>
      <w:outlineLvl w:val="1"/>
    </w:pPr>
    <w:rPr>
      <w:b/>
      <w:sz w:val="28"/>
      <w:szCs w:val="20"/>
    </w:rPr>
  </w:style>
  <w:style w:type="paragraph" w:customStyle="1" w:styleId="1257">
    <w:name w:val="MG"/>
    <w:basedOn w:val="5"/>
    <w:qFormat/>
    <w:uiPriority w:val="0"/>
    <w:pPr>
      <w:widowControl/>
      <w:tabs>
        <w:tab w:val="left" w:pos="432"/>
        <w:tab w:val="left" w:pos="2260"/>
        <w:tab w:val="left" w:pos="2820"/>
        <w:tab w:val="left" w:pos="3420"/>
      </w:tabs>
      <w:adjustRightInd w:val="0"/>
      <w:spacing w:before="440" w:after="0" w:line="240" w:lineRule="auto"/>
      <w:ind w:left="851" w:right="-28" w:hanging="851"/>
    </w:pPr>
    <w:rPr>
      <w:rFonts w:ascii="Arial" w:hAnsi="Arial" w:eastAsia="宋体"/>
      <w:bCs w:val="0"/>
      <w:color w:val="auto"/>
      <w:kern w:val="0"/>
      <w:sz w:val="22"/>
      <w:szCs w:val="20"/>
    </w:rPr>
  </w:style>
  <w:style w:type="paragraph" w:customStyle="1" w:styleId="1258">
    <w:name w:val="Char Char Char Char Char Char1 Char5"/>
    <w:basedOn w:val="1"/>
    <w:qFormat/>
    <w:uiPriority w:val="0"/>
  </w:style>
  <w:style w:type="paragraph" w:customStyle="1" w:styleId="1259">
    <w:name w:val="reader-word-layer reader-word-s14-6"/>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0">
    <w:name w:val="Char53"/>
    <w:basedOn w:val="1"/>
    <w:qFormat/>
    <w:uiPriority w:val="0"/>
  </w:style>
  <w:style w:type="paragraph" w:customStyle="1" w:styleId="1261">
    <w:name w:val="样式 样式 标题 4 + 宋体 行距: 1.5 倍行距 + 段前: 0.5 行"/>
    <w:basedOn w:val="1"/>
    <w:qFormat/>
    <w:uiPriority w:val="0"/>
    <w:pPr>
      <w:keepNext/>
      <w:keepLines/>
      <w:spacing w:line="360" w:lineRule="auto"/>
      <w:ind w:left="3804"/>
      <w:outlineLvl w:val="3"/>
    </w:pPr>
    <w:rPr>
      <w:rFonts w:ascii="宋体" w:hAnsi="宋体" w:eastAsia="黑体" w:cs="宋体"/>
      <w:bCs/>
      <w:sz w:val="24"/>
      <w:szCs w:val="20"/>
    </w:rPr>
  </w:style>
  <w:style w:type="paragraph" w:customStyle="1" w:styleId="1262">
    <w:name w:val="Char24"/>
    <w:basedOn w:val="1"/>
    <w:qFormat/>
    <w:uiPriority w:val="0"/>
    <w:pPr>
      <w:spacing w:line="360" w:lineRule="auto"/>
      <w:ind w:firstLine="200" w:firstLineChars="200"/>
    </w:pPr>
    <w:rPr>
      <w:rFonts w:ascii="宋体" w:hAnsi="宋体" w:cs="宋体"/>
      <w:sz w:val="24"/>
    </w:rPr>
  </w:style>
  <w:style w:type="paragraph" w:customStyle="1" w:styleId="1263">
    <w:name w:val="四级"/>
    <w:basedOn w:val="8"/>
    <w:qFormat/>
    <w:uiPriority w:val="0"/>
    <w:pPr>
      <w:widowControl/>
      <w:adjustRightInd w:val="0"/>
      <w:snapToGrid w:val="0"/>
      <w:spacing w:before="0" w:after="0" w:line="360" w:lineRule="auto"/>
      <w:jc w:val="left"/>
    </w:pPr>
    <w:rPr>
      <w:rFonts w:ascii="Times New Roman" w:hAnsi="Times New Roman" w:eastAsia="宋体"/>
      <w:bCs w:val="0"/>
      <w:iCs/>
      <w:szCs w:val="21"/>
    </w:rPr>
  </w:style>
  <w:style w:type="paragraph" w:customStyle="1" w:styleId="1264">
    <w:name w:val="Char Char Char Char Char Char3"/>
    <w:basedOn w:val="1"/>
    <w:qFormat/>
    <w:uiPriority w:val="0"/>
    <w:rPr>
      <w:rFonts w:ascii="宋体" w:hAnsi="宋体"/>
      <w:sz w:val="24"/>
      <w:szCs w:val="20"/>
    </w:rPr>
  </w:style>
  <w:style w:type="paragraph" w:customStyle="1" w:styleId="1265">
    <w:name w:val="三级"/>
    <w:basedOn w:val="7"/>
    <w:qFormat/>
    <w:uiPriority w:val="0"/>
    <w:pPr>
      <w:widowControl/>
      <w:spacing w:before="0" w:after="0" w:line="360" w:lineRule="auto"/>
      <w:jc w:val="left"/>
    </w:pPr>
    <w:rPr>
      <w:iCs/>
      <w:sz w:val="28"/>
      <w:szCs w:val="24"/>
    </w:rPr>
  </w:style>
  <w:style w:type="paragraph" w:customStyle="1" w:styleId="1266">
    <w:name w:val="注居中"/>
    <w:basedOn w:val="1"/>
    <w:qFormat/>
    <w:uiPriority w:val="0"/>
    <w:pPr>
      <w:spacing w:before="120" w:after="120" w:line="240" w:lineRule="exact"/>
      <w:jc w:val="center"/>
    </w:pPr>
    <w:rPr>
      <w:rFonts w:ascii="黑体" w:eastAsia="黑体"/>
      <w:color w:val="000000"/>
      <w:kern w:val="0"/>
      <w:szCs w:val="20"/>
    </w:rPr>
  </w:style>
  <w:style w:type="paragraph" w:customStyle="1" w:styleId="1267">
    <w:name w:val="样式 正文(首行缩进) + 8 磅 加粗 首行缩进:  2 字符1"/>
    <w:basedOn w:val="1"/>
    <w:qFormat/>
    <w:uiPriority w:val="0"/>
    <w:pPr>
      <w:adjustRightInd w:val="0"/>
      <w:snapToGrid w:val="0"/>
      <w:ind w:firstLine="200" w:firstLineChars="200"/>
    </w:pPr>
    <w:rPr>
      <w:rFonts w:cs="宋体"/>
      <w:b/>
      <w:bCs/>
      <w:kern w:val="0"/>
      <w:sz w:val="16"/>
      <w:szCs w:val="20"/>
    </w:rPr>
  </w:style>
  <w:style w:type="paragraph" w:customStyle="1" w:styleId="1268">
    <w:name w:val="小表格"/>
    <w:basedOn w:val="1"/>
    <w:qFormat/>
    <w:uiPriority w:val="0"/>
    <w:pPr>
      <w:autoSpaceDE w:val="0"/>
      <w:autoSpaceDN w:val="0"/>
      <w:adjustRightInd w:val="0"/>
      <w:snapToGrid w:val="0"/>
      <w:spacing w:line="360" w:lineRule="auto"/>
      <w:jc w:val="center"/>
    </w:pPr>
    <w:rPr>
      <w:rFonts w:ascii="仿宋_GB2312"/>
      <w:kern w:val="0"/>
      <w:szCs w:val="20"/>
    </w:rPr>
  </w:style>
  <w:style w:type="paragraph" w:customStyle="1" w:styleId="1269">
    <w:name w:val="style3"/>
    <w:basedOn w:val="1"/>
    <w:qFormat/>
    <w:uiPriority w:val="0"/>
    <w:pPr>
      <w:widowControl/>
      <w:spacing w:before="100" w:beforeAutospacing="1" w:after="100" w:afterAutospacing="1"/>
      <w:jc w:val="left"/>
    </w:pPr>
    <w:rPr>
      <w:rFonts w:ascii="宋体" w:hAnsi="宋体" w:cs="宋体"/>
      <w:color w:val="660000"/>
      <w:kern w:val="0"/>
      <w:szCs w:val="21"/>
    </w:rPr>
  </w:style>
  <w:style w:type="paragraph" w:customStyle="1" w:styleId="1270">
    <w:name w:val="2 Char Char Char Char Char Char Char Char Char Char"/>
    <w:basedOn w:val="1"/>
    <w:qFormat/>
    <w:uiPriority w:val="0"/>
  </w:style>
  <w:style w:type="paragraph" w:customStyle="1" w:styleId="1271">
    <w:name w:val="p16"/>
    <w:basedOn w:val="1"/>
    <w:qFormat/>
    <w:uiPriority w:val="0"/>
    <w:pPr>
      <w:widowControl/>
    </w:pPr>
    <w:rPr>
      <w:rFonts w:ascii="宋体" w:hAnsi="宋体" w:cs="宋体"/>
      <w:kern w:val="0"/>
      <w:szCs w:val="21"/>
    </w:rPr>
  </w:style>
  <w:style w:type="paragraph" w:customStyle="1" w:styleId="1272">
    <w:name w:val="表内"/>
    <w:basedOn w:val="1"/>
    <w:link w:val="2380"/>
    <w:qFormat/>
    <w:uiPriority w:val="0"/>
    <w:pPr>
      <w:jc w:val="center"/>
      <w:textAlignment w:val="center"/>
    </w:pPr>
    <w:rPr>
      <w:rFonts w:ascii="仿宋_GB2312" w:hAnsi="Calibri" w:eastAsia="仿宋_GB2312"/>
      <w:sz w:val="24"/>
    </w:rPr>
  </w:style>
  <w:style w:type="paragraph" w:customStyle="1" w:styleId="1273">
    <w:name w:val="样式 标题 2二级标题标题 lxb2标题21.1H2h2第一层条二级标题 Char单位名4.1SeHea..."/>
    <w:basedOn w:val="277"/>
    <w:next w:val="277"/>
    <w:qFormat/>
    <w:uiPriority w:val="0"/>
    <w:pPr>
      <w:adjustRightInd/>
      <w:spacing w:line="360" w:lineRule="auto"/>
      <w:ind w:firstLine="0"/>
      <w:textAlignment w:val="auto"/>
    </w:pPr>
    <w:rPr>
      <w:rFonts w:eastAsia="黑体" w:cs="宋体"/>
      <w:b/>
    </w:rPr>
  </w:style>
  <w:style w:type="paragraph" w:customStyle="1" w:styleId="1274">
    <w:name w:val="Char17"/>
    <w:basedOn w:val="1"/>
    <w:qFormat/>
    <w:uiPriority w:val="0"/>
    <w:rPr>
      <w:rFonts w:ascii="Arial" w:hAnsi="Arial"/>
      <w:szCs w:val="21"/>
    </w:rPr>
  </w:style>
  <w:style w:type="paragraph" w:customStyle="1" w:styleId="1275">
    <w:name w:val="子子分项细分项"/>
    <w:basedOn w:val="1"/>
    <w:qFormat/>
    <w:uiPriority w:val="0"/>
    <w:pPr>
      <w:tabs>
        <w:tab w:val="left" w:pos="425"/>
        <w:tab w:val="left" w:pos="1162"/>
      </w:tabs>
      <w:spacing w:beforeLines="50" w:afterLines="50"/>
      <w:ind w:left="425"/>
      <w:outlineLvl w:val="3"/>
    </w:pPr>
    <w:rPr>
      <w:sz w:val="24"/>
      <w:szCs w:val="20"/>
    </w:rPr>
  </w:style>
  <w:style w:type="paragraph" w:customStyle="1" w:styleId="1276">
    <w:name w:val="reader-word-layer reader-word-s6-28"/>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7">
    <w:name w:val="_Style 5"/>
    <w:basedOn w:val="1"/>
    <w:qFormat/>
    <w:uiPriority w:val="0"/>
    <w:pPr>
      <w:spacing w:line="360" w:lineRule="auto"/>
      <w:ind w:firstLine="200" w:firstLineChars="200"/>
    </w:pPr>
    <w:rPr>
      <w:sz w:val="24"/>
      <w:szCs w:val="20"/>
    </w:rPr>
  </w:style>
  <w:style w:type="paragraph" w:customStyle="1" w:styleId="1278">
    <w:name w:val="reader-word-layer reader-word-s11-3"/>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9">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0">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1">
    <w:name w:val="Main"/>
    <w:basedOn w:val="1"/>
    <w:qFormat/>
    <w:uiPriority w:val="0"/>
    <w:pPr>
      <w:spacing w:line="480" w:lineRule="atLeast"/>
      <w:ind w:left="400" w:leftChars="400" w:right="400" w:rightChars="400" w:firstLine="200" w:firstLineChars="200"/>
    </w:pPr>
    <w:rPr>
      <w:rFonts w:ascii="Tahoma" w:hAnsi="Tahoma"/>
      <w:sz w:val="28"/>
      <w:szCs w:val="28"/>
    </w:rPr>
  </w:style>
  <w:style w:type="paragraph" w:customStyle="1" w:styleId="1282">
    <w:name w:val="表中"/>
    <w:qFormat/>
    <w:uiPriority w:val="0"/>
    <w:pPr>
      <w:adjustRightInd w:val="0"/>
      <w:snapToGrid w:val="0"/>
      <w:jc w:val="center"/>
    </w:pPr>
    <w:rPr>
      <w:rFonts w:ascii="Times New Roman" w:hAnsi="Times New Roman" w:eastAsia="宋体" w:cs="Times New Roman"/>
      <w:snapToGrid w:val="0"/>
      <w:kern w:val="44"/>
      <w:sz w:val="18"/>
      <w:szCs w:val="24"/>
      <w:lang w:val="en-US" w:eastAsia="zh-CN" w:bidi="ar-SA"/>
    </w:rPr>
  </w:style>
  <w:style w:type="paragraph" w:customStyle="1" w:styleId="1283">
    <w:name w:val="Char Char Char Char1 Char Char Char Char Char Char Char Char Char Char Char Char Char Char Char Char Char Char Char Char Char"/>
    <w:basedOn w:val="1"/>
    <w:qFormat/>
    <w:uiPriority w:val="0"/>
    <w:rPr>
      <w:rFonts w:ascii="宋体" w:hAnsi="宋体" w:cs="Courier New"/>
      <w:sz w:val="32"/>
      <w:szCs w:val="32"/>
    </w:rPr>
  </w:style>
  <w:style w:type="paragraph" w:customStyle="1" w:styleId="1284">
    <w:name w:val="reader-word-layer reader-word-s11-2"/>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5">
    <w:name w:val="样式 圆周  标题2 + 段前: 0 磅"/>
    <w:basedOn w:val="1125"/>
    <w:qFormat/>
    <w:uiPriority w:val="0"/>
    <w:pPr>
      <w:spacing w:after="240"/>
    </w:pPr>
    <w:rPr>
      <w:rFonts w:cs="宋体"/>
    </w:rPr>
  </w:style>
  <w:style w:type="paragraph" w:customStyle="1" w:styleId="1286">
    <w:name w:val="样式 段前: 0.15 行 段后: 0.15 行 首行缩进:  2 字符"/>
    <w:basedOn w:val="1"/>
    <w:qFormat/>
    <w:uiPriority w:val="0"/>
    <w:pPr>
      <w:spacing w:line="360" w:lineRule="auto"/>
      <w:ind w:firstLine="200" w:firstLineChars="200"/>
    </w:pPr>
    <w:rPr>
      <w:rFonts w:ascii="宋体"/>
      <w:sz w:val="24"/>
      <w:szCs w:val="20"/>
    </w:rPr>
  </w:style>
  <w:style w:type="paragraph" w:customStyle="1" w:styleId="1287">
    <w:name w:val="p15"/>
    <w:basedOn w:val="1"/>
    <w:qFormat/>
    <w:uiPriority w:val="0"/>
    <w:pPr>
      <w:widowControl/>
    </w:pPr>
    <w:rPr>
      <w:kern w:val="0"/>
      <w:szCs w:val="21"/>
    </w:rPr>
  </w:style>
  <w:style w:type="paragraph" w:customStyle="1" w:styleId="1288">
    <w:name w:val="Char Char Char Char Char Char Char Char Char Char Char Char Char4"/>
    <w:basedOn w:val="1"/>
    <w:qFormat/>
    <w:uiPriority w:val="0"/>
    <w:pPr>
      <w:adjustRightInd w:val="0"/>
      <w:snapToGrid w:val="0"/>
      <w:spacing w:line="360" w:lineRule="auto"/>
      <w:ind w:firstLine="200" w:firstLineChars="200"/>
      <w:jc w:val="left"/>
      <w:textAlignment w:val="baseline"/>
    </w:pPr>
    <w:rPr>
      <w:rFonts w:eastAsia="仿宋_GB2312"/>
      <w:kern w:val="0"/>
      <w:sz w:val="24"/>
      <w:szCs w:val="20"/>
    </w:rPr>
  </w:style>
  <w:style w:type="paragraph" w:customStyle="1" w:styleId="1289">
    <w:name w:val="正文5"/>
    <w:basedOn w:val="1"/>
    <w:qFormat/>
    <w:uiPriority w:val="0"/>
    <w:pPr>
      <w:widowControl/>
      <w:spacing w:before="120" w:after="120" w:line="480" w:lineRule="exact"/>
      <w:ind w:firstLine="200" w:firstLineChars="200"/>
    </w:pPr>
    <w:rPr>
      <w:sz w:val="24"/>
    </w:rPr>
  </w:style>
  <w:style w:type="paragraph" w:customStyle="1" w:styleId="1290">
    <w:name w:val="样式 正文(首行缩进) + 8 磅 加粗 首行缩进:  2 字符"/>
    <w:basedOn w:val="1"/>
    <w:qFormat/>
    <w:uiPriority w:val="0"/>
    <w:pPr>
      <w:adjustRightInd w:val="0"/>
      <w:snapToGrid w:val="0"/>
      <w:ind w:firstLine="200" w:firstLineChars="200"/>
    </w:pPr>
    <w:rPr>
      <w:rFonts w:cs="宋体"/>
      <w:b/>
      <w:bCs/>
      <w:kern w:val="0"/>
      <w:sz w:val="16"/>
      <w:szCs w:val="20"/>
    </w:rPr>
  </w:style>
  <w:style w:type="paragraph" w:customStyle="1" w:styleId="1291">
    <w:name w:val="Char Char Char Char1 Char Char Char"/>
    <w:basedOn w:val="1"/>
    <w:qFormat/>
    <w:uiPriority w:val="0"/>
    <w:rPr>
      <w:rFonts w:ascii="宋体" w:hAnsi="PMingLiU"/>
      <w:sz w:val="24"/>
    </w:rPr>
  </w:style>
  <w:style w:type="paragraph" w:customStyle="1" w:styleId="1292">
    <w:name w:val="大"/>
    <w:basedOn w:val="5"/>
    <w:qFormat/>
    <w:uiPriority w:val="0"/>
    <w:pPr>
      <w:keepLines/>
      <w:widowControl/>
      <w:tabs>
        <w:tab w:val="left" w:pos="432"/>
      </w:tabs>
      <w:snapToGrid/>
      <w:spacing w:before="780" w:after="312" w:line="360" w:lineRule="auto"/>
      <w:jc w:val="left"/>
    </w:pPr>
    <w:rPr>
      <w:rFonts w:ascii="Calibri" w:hAnsi="Calibri"/>
      <w:color w:val="auto"/>
      <w:sz w:val="36"/>
      <w:szCs w:val="44"/>
    </w:rPr>
  </w:style>
  <w:style w:type="paragraph" w:customStyle="1" w:styleId="1293">
    <w:name w:val="Char Char Char 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1294">
    <w:name w:val="Char Char1 Char3"/>
    <w:basedOn w:val="1"/>
    <w:qFormat/>
    <w:uiPriority w:val="0"/>
    <w:rPr>
      <w:rFonts w:eastAsia="Times New Roman"/>
      <w:kern w:val="0"/>
    </w:rPr>
  </w:style>
  <w:style w:type="paragraph" w:customStyle="1" w:styleId="1295">
    <w:name w:val="文档二级标题"/>
    <w:basedOn w:val="1"/>
    <w:qFormat/>
    <w:uiPriority w:val="0"/>
    <w:rPr>
      <w:rFonts w:ascii="楷体_GB2312" w:hAnsi="华文仿宋" w:eastAsia="楷体_GB2312"/>
      <w:sz w:val="28"/>
    </w:rPr>
  </w:style>
  <w:style w:type="paragraph" w:customStyle="1" w:styleId="1296">
    <w:name w:val="reader-word-layer reader-word-s9-0"/>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7">
    <w:name w:val="xl226"/>
    <w:basedOn w:val="1"/>
    <w:qFormat/>
    <w:uiPriority w:val="0"/>
    <w:pPr>
      <w:widowControl/>
      <w:shd w:val="clear" w:color="auto" w:fill="FFFF99"/>
      <w:spacing w:before="100" w:beforeAutospacing="1" w:after="100" w:afterAutospacing="1"/>
      <w:jc w:val="left"/>
    </w:pPr>
    <w:rPr>
      <w:rFonts w:ascii="宋体" w:hAnsi="宋体" w:cs="宋体"/>
      <w:kern w:val="0"/>
      <w:sz w:val="24"/>
    </w:rPr>
  </w:style>
  <w:style w:type="paragraph" w:customStyle="1" w:styleId="1298">
    <w:name w:val="reader-word-layer reader-word-s7-20"/>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9">
    <w:name w:val="Char Char Char Char Char Char Char Char Char1 Char Char Char1 Char Char Char Char Char Char"/>
    <w:basedOn w:val="1"/>
    <w:qFormat/>
    <w:uiPriority w:val="0"/>
    <w:pPr>
      <w:spacing w:line="360" w:lineRule="auto"/>
      <w:ind w:firstLine="200" w:firstLineChars="200"/>
    </w:pPr>
    <w:rPr>
      <w:rFonts w:ascii="宋体" w:hAnsi="宋体" w:cs="宋体"/>
      <w:sz w:val="24"/>
    </w:rPr>
  </w:style>
  <w:style w:type="paragraph" w:customStyle="1" w:styleId="1300">
    <w:name w:val="Char Char Char Char Char Char1 Char Char Char Char Char Char Char4"/>
    <w:basedOn w:val="1"/>
    <w:qFormat/>
    <w:uiPriority w:val="0"/>
  </w:style>
  <w:style w:type="paragraph" w:customStyle="1" w:styleId="1301">
    <w:name w:val="样式 表格 + 左  25 字符1"/>
    <w:basedOn w:val="146"/>
    <w:qFormat/>
    <w:uiPriority w:val="0"/>
    <w:pPr>
      <w:widowControl/>
      <w:jc w:val="center"/>
    </w:pPr>
    <w:rPr>
      <w:rFonts w:ascii="Times New Roman" w:hAnsi="宋体" w:eastAsia="宋体" w:cs="宋体"/>
      <w:kern w:val="0"/>
      <w:sz w:val="18"/>
    </w:rPr>
  </w:style>
  <w:style w:type="paragraph" w:customStyle="1" w:styleId="1302">
    <w:name w:val="正文首行缩进4"/>
    <w:basedOn w:val="21"/>
    <w:qFormat/>
    <w:uiPriority w:val="0"/>
    <w:pPr>
      <w:widowControl w:val="0"/>
      <w:snapToGrid/>
      <w:spacing w:before="0" w:after="120" w:line="240" w:lineRule="auto"/>
      <w:ind w:right="0" w:firstLine="420"/>
    </w:pPr>
    <w:rPr>
      <w:rFonts w:hint="eastAsia" w:ascii="宋体" w:hAnsi="宋体"/>
      <w:sz w:val="21"/>
      <w:u w:color="FFFFFF"/>
    </w:rPr>
  </w:style>
  <w:style w:type="paragraph" w:customStyle="1" w:styleId="1303">
    <w:name w:val="reader-word-layer reader-word-s8-2"/>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4">
    <w:name w:val="reader-word-layer reader-word-s2-8"/>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5">
    <w:name w:val="标题一"/>
    <w:basedOn w:val="1"/>
    <w:qFormat/>
    <w:uiPriority w:val="0"/>
    <w:pPr>
      <w:jc w:val="center"/>
    </w:pPr>
    <w:rPr>
      <w:b/>
      <w:sz w:val="36"/>
      <w:szCs w:val="36"/>
    </w:rPr>
  </w:style>
  <w:style w:type="paragraph" w:customStyle="1" w:styleId="1306">
    <w:name w:val="正文文本2"/>
    <w:basedOn w:val="21"/>
    <w:qFormat/>
    <w:uiPriority w:val="0"/>
    <w:pPr>
      <w:spacing w:after="120"/>
    </w:pPr>
    <w:rPr>
      <w:rFonts w:hint="eastAsia" w:ascii="宋体" w:hAnsi="宋体"/>
      <w:u w:color="FFFFFF"/>
    </w:rPr>
  </w:style>
  <w:style w:type="paragraph" w:customStyle="1" w:styleId="1307">
    <w:name w:val="标题样式2"/>
    <w:basedOn w:val="1"/>
    <w:qFormat/>
    <w:uiPriority w:val="0"/>
    <w:pPr>
      <w:adjustRightInd w:val="0"/>
      <w:spacing w:line="480" w:lineRule="atLeast"/>
      <w:textAlignment w:val="baseline"/>
    </w:pPr>
    <w:rPr>
      <w:rFonts w:ascii="新宋体" w:hAnsi="新宋体" w:eastAsia="仿宋_GB2312"/>
      <w:kern w:val="0"/>
      <w:sz w:val="28"/>
      <w:szCs w:val="20"/>
    </w:rPr>
  </w:style>
  <w:style w:type="paragraph" w:customStyle="1" w:styleId="1308">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9">
    <w:name w:val="佛表"/>
    <w:basedOn w:val="156"/>
    <w:qFormat/>
    <w:uiPriority w:val="0"/>
    <w:pPr>
      <w:spacing w:line="0" w:lineRule="atLeast"/>
      <w:ind w:left="0" w:firstLine="0" w:firstLineChars="0"/>
    </w:pPr>
    <w:rPr>
      <w:rFonts w:ascii="宋体" w:hAnsi="宋体"/>
    </w:rPr>
  </w:style>
  <w:style w:type="paragraph" w:customStyle="1" w:styleId="1310">
    <w:name w:val="+列表1"/>
    <w:basedOn w:val="1"/>
    <w:qFormat/>
    <w:uiPriority w:val="0"/>
    <w:pPr>
      <w:adjustRightInd w:val="0"/>
      <w:snapToGrid w:val="0"/>
      <w:spacing w:line="360" w:lineRule="auto"/>
    </w:pPr>
  </w:style>
  <w:style w:type="paragraph" w:customStyle="1" w:styleId="1311">
    <w:name w:val="正文图标题"/>
    <w:next w:val="135"/>
    <w:qFormat/>
    <w:uiPriority w:val="0"/>
    <w:pPr>
      <w:tabs>
        <w:tab w:val="left" w:pos="360"/>
        <w:tab w:val="left" w:pos="2040"/>
      </w:tabs>
      <w:spacing w:beforeLines="50" w:afterLines="50"/>
      <w:ind w:left="800" w:leftChars="800" w:hanging="360" w:hangingChars="200"/>
      <w:jc w:val="center"/>
    </w:pPr>
    <w:rPr>
      <w:rFonts w:ascii="黑体" w:hAnsi="Times New Roman" w:eastAsia="黑体" w:cs="Times New Roman"/>
      <w:snapToGrid w:val="0"/>
      <w:kern w:val="2"/>
      <w:sz w:val="21"/>
      <w:szCs w:val="24"/>
      <w:lang w:val="en-US" w:eastAsia="zh-CN" w:bidi="ar-SA"/>
    </w:rPr>
  </w:style>
  <w:style w:type="paragraph" w:customStyle="1" w:styleId="1312">
    <w:name w:val="reader-word-layer reader-word-s7-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3">
    <w:name w:val="Char16"/>
    <w:basedOn w:val="1"/>
    <w:next w:val="1"/>
    <w:qFormat/>
    <w:uiPriority w:val="0"/>
    <w:pPr>
      <w:ind w:firstLine="200" w:firstLineChars="200"/>
    </w:pPr>
    <w:rPr>
      <w:rFonts w:ascii="宋体" w:hAnsi="宋体" w:cs="宋体"/>
      <w:sz w:val="24"/>
      <w:u w:color="FFFFFF"/>
    </w:rPr>
  </w:style>
  <w:style w:type="paragraph" w:customStyle="1" w:styleId="1314">
    <w:name w:val="Char Char Char Char14"/>
    <w:basedOn w:val="1"/>
    <w:qFormat/>
    <w:uiPriority w:val="0"/>
  </w:style>
  <w:style w:type="paragraph" w:customStyle="1" w:styleId="1315">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6">
    <w:name w:val="Char Char Char Char Char Char Char Char Char Char Char Char Char Char Char Char Char Char Char Char Char Char Char Char Char Char Char Char Char Char Char Char Char Char Char Char Char Char Char Char2"/>
    <w:basedOn w:val="1"/>
    <w:qFormat/>
    <w:uiPriority w:val="0"/>
    <w:rPr>
      <w:sz w:val="24"/>
    </w:rPr>
  </w:style>
  <w:style w:type="paragraph" w:customStyle="1" w:styleId="1317">
    <w:name w:val="敏感表"/>
    <w:basedOn w:val="1"/>
    <w:next w:val="1"/>
    <w:qFormat/>
    <w:uiPriority w:val="0"/>
    <w:pPr>
      <w:topLinePunct/>
      <w:adjustRightInd w:val="0"/>
      <w:spacing w:line="240" w:lineRule="atLeast"/>
      <w:jc w:val="center"/>
      <w:textAlignment w:val="bottom"/>
    </w:pPr>
    <w:rPr>
      <w:kern w:val="0"/>
      <w:szCs w:val="20"/>
    </w:rPr>
  </w:style>
  <w:style w:type="paragraph" w:customStyle="1" w:styleId="1318">
    <w:name w:val="reader-word-layer reader-word-s2-5"/>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9">
    <w:name w:val="reader-word-layer reader-word-s1-25"/>
    <w:basedOn w:val="1"/>
    <w:qFormat/>
    <w:uiPriority w:val="0"/>
    <w:pPr>
      <w:widowControl/>
      <w:spacing w:before="100" w:beforeAutospacing="1" w:after="100" w:afterAutospacing="1"/>
      <w:jc w:val="left"/>
    </w:pPr>
    <w:rPr>
      <w:rFonts w:ascii="宋体" w:hAnsi="宋体" w:cs="宋体"/>
      <w:kern w:val="0"/>
      <w:sz w:val="24"/>
    </w:rPr>
  </w:style>
  <w:style w:type="paragraph" w:customStyle="1" w:styleId="1320">
    <w:name w:val="日期2"/>
    <w:basedOn w:val="1"/>
    <w:next w:val="1"/>
    <w:qFormat/>
    <w:uiPriority w:val="0"/>
    <w:pPr>
      <w:tabs>
        <w:tab w:val="left" w:pos="1134"/>
        <w:tab w:val="right" w:pos="7371"/>
      </w:tabs>
      <w:adjustRightInd w:val="0"/>
      <w:spacing w:line="360" w:lineRule="atLeast"/>
      <w:ind w:firstLine="567"/>
      <w:textAlignment w:val="baseline"/>
    </w:pPr>
    <w:rPr>
      <w:rFonts w:ascii="宋体"/>
      <w:kern w:val="0"/>
      <w:sz w:val="28"/>
      <w:szCs w:val="20"/>
    </w:rPr>
  </w:style>
  <w:style w:type="paragraph" w:customStyle="1" w:styleId="1321">
    <w:name w:val="Char Char3 Char Char Char Char Char Char"/>
    <w:basedOn w:val="1"/>
    <w:qFormat/>
    <w:uiPriority w:val="0"/>
    <w:pPr>
      <w:spacing w:line="360" w:lineRule="auto"/>
      <w:ind w:firstLine="200" w:firstLineChars="200"/>
    </w:pPr>
    <w:rPr>
      <w:rFonts w:ascii="宋体" w:hAnsi="宋体" w:cs="宋体"/>
      <w:sz w:val="24"/>
    </w:rPr>
  </w:style>
  <w:style w:type="paragraph" w:customStyle="1" w:styleId="1322">
    <w:name w:val="reader-word-layer reader-word-s2-48"/>
    <w:basedOn w:val="1"/>
    <w:qFormat/>
    <w:uiPriority w:val="0"/>
    <w:pPr>
      <w:widowControl/>
      <w:spacing w:before="100" w:beforeAutospacing="1" w:after="100" w:afterAutospacing="1"/>
      <w:jc w:val="left"/>
    </w:pPr>
    <w:rPr>
      <w:rFonts w:ascii="宋体" w:hAnsi="宋体" w:cs="宋体"/>
      <w:kern w:val="0"/>
      <w:sz w:val="24"/>
    </w:rPr>
  </w:style>
  <w:style w:type="paragraph" w:customStyle="1" w:styleId="1323">
    <w:name w:val="Char Char Char Char11"/>
    <w:basedOn w:val="1"/>
    <w:qFormat/>
    <w:uiPriority w:val="0"/>
    <w:pPr>
      <w:tabs>
        <w:tab w:val="left" w:pos="540"/>
        <w:tab w:val="left" w:pos="780"/>
      </w:tabs>
      <w:ind w:left="256" w:firstLine="284"/>
    </w:pPr>
    <w:rPr>
      <w:rFonts w:ascii="Verdana" w:hAnsi="Verdana" w:eastAsia="Times New Roman"/>
      <w:kern w:val="0"/>
      <w:sz w:val="20"/>
      <w:szCs w:val="20"/>
      <w:lang w:eastAsia="en-US"/>
    </w:rPr>
  </w:style>
  <w:style w:type="paragraph" w:customStyle="1" w:styleId="1324">
    <w:name w:val="Char Char1 Char Char Char Char2"/>
    <w:basedOn w:val="1"/>
    <w:qFormat/>
    <w:uiPriority w:val="0"/>
    <w:rPr>
      <w:rFonts w:ascii="宋体" w:hAnsi="宋体" w:cs="宋体"/>
      <w:color w:val="000000"/>
      <w:kern w:val="0"/>
      <w:sz w:val="24"/>
    </w:rPr>
  </w:style>
  <w:style w:type="paragraph" w:customStyle="1" w:styleId="1325">
    <w:name w:val="Char Char Char Char Char Char Char Char Char Char4"/>
    <w:basedOn w:val="1"/>
    <w:qFormat/>
    <w:uiPriority w:val="0"/>
  </w:style>
  <w:style w:type="paragraph" w:customStyle="1" w:styleId="1326">
    <w:name w:val="样式 表格 + 宋体 居中"/>
    <w:basedOn w:val="1"/>
    <w:qFormat/>
    <w:uiPriority w:val="0"/>
    <w:pPr>
      <w:jc w:val="center"/>
      <w:textAlignment w:val="center"/>
    </w:pPr>
    <w:rPr>
      <w:sz w:val="24"/>
      <w:szCs w:val="20"/>
    </w:rPr>
  </w:style>
  <w:style w:type="paragraph" w:customStyle="1" w:styleId="1327">
    <w:name w:val="内容"/>
    <w:basedOn w:val="1"/>
    <w:qFormat/>
    <w:uiPriority w:val="0"/>
    <w:pPr>
      <w:spacing w:beforeLines="50" w:afterLines="50"/>
      <w:ind w:firstLine="200" w:firstLineChars="200"/>
    </w:pPr>
    <w:rPr>
      <w:color w:val="000000"/>
      <w:sz w:val="24"/>
    </w:rPr>
  </w:style>
  <w:style w:type="paragraph" w:customStyle="1" w:styleId="1328">
    <w:name w:val="4 Char"/>
    <w:basedOn w:val="1"/>
    <w:qFormat/>
    <w:uiPriority w:val="0"/>
  </w:style>
  <w:style w:type="paragraph" w:customStyle="1" w:styleId="1329">
    <w:name w:val="Char43"/>
    <w:basedOn w:val="1"/>
    <w:qFormat/>
    <w:uiPriority w:val="0"/>
    <w:rPr>
      <w:sz w:val="24"/>
    </w:rPr>
  </w:style>
  <w:style w:type="paragraph" w:customStyle="1" w:styleId="1330">
    <w:name w:val="reader-word-layer reader-word-s1-8"/>
    <w:basedOn w:val="1"/>
    <w:qFormat/>
    <w:uiPriority w:val="0"/>
    <w:pPr>
      <w:widowControl/>
      <w:spacing w:before="100" w:beforeAutospacing="1" w:after="100" w:afterAutospacing="1"/>
      <w:jc w:val="left"/>
    </w:pPr>
    <w:rPr>
      <w:rFonts w:ascii="宋体" w:hAnsi="宋体" w:cs="宋体"/>
      <w:kern w:val="0"/>
      <w:sz w:val="24"/>
    </w:rPr>
  </w:style>
  <w:style w:type="paragraph" w:customStyle="1" w:styleId="1331">
    <w:name w:val="reader-word-layer reader-word-s1-20"/>
    <w:basedOn w:val="1"/>
    <w:qFormat/>
    <w:uiPriority w:val="0"/>
    <w:pPr>
      <w:widowControl/>
      <w:spacing w:before="100" w:beforeAutospacing="1" w:after="100" w:afterAutospacing="1"/>
      <w:jc w:val="left"/>
    </w:pPr>
    <w:rPr>
      <w:rFonts w:ascii="宋体" w:hAnsi="宋体" w:cs="宋体"/>
      <w:kern w:val="0"/>
      <w:sz w:val="24"/>
    </w:rPr>
  </w:style>
  <w:style w:type="paragraph" w:customStyle="1" w:styleId="1332">
    <w:name w:val="reader-word-layer reader-word-s1-26"/>
    <w:basedOn w:val="1"/>
    <w:qFormat/>
    <w:uiPriority w:val="0"/>
    <w:pPr>
      <w:widowControl/>
      <w:spacing w:before="100" w:beforeAutospacing="1" w:after="100" w:afterAutospacing="1"/>
      <w:jc w:val="left"/>
    </w:pPr>
    <w:rPr>
      <w:rFonts w:ascii="宋体" w:hAnsi="宋体" w:cs="宋体"/>
      <w:kern w:val="0"/>
      <w:sz w:val="24"/>
    </w:rPr>
  </w:style>
  <w:style w:type="paragraph" w:customStyle="1" w:styleId="1333">
    <w:name w:val="reader-word-layer reader-word-s1-23"/>
    <w:basedOn w:val="1"/>
    <w:qFormat/>
    <w:uiPriority w:val="0"/>
    <w:pPr>
      <w:widowControl/>
      <w:spacing w:before="100" w:beforeAutospacing="1" w:after="100" w:afterAutospacing="1"/>
      <w:jc w:val="left"/>
    </w:pPr>
    <w:rPr>
      <w:rFonts w:ascii="宋体" w:hAnsi="宋体" w:cs="宋体"/>
      <w:kern w:val="0"/>
      <w:sz w:val="24"/>
    </w:rPr>
  </w:style>
  <w:style w:type="paragraph" w:customStyle="1" w:styleId="1334">
    <w:name w:val="5.2"/>
    <w:basedOn w:val="1"/>
    <w:qFormat/>
    <w:uiPriority w:val="0"/>
    <w:pPr>
      <w:spacing w:beforeLines="50" w:line="360" w:lineRule="auto"/>
      <w:jc w:val="center"/>
    </w:pPr>
    <w:rPr>
      <w:sz w:val="24"/>
      <w:szCs w:val="21"/>
    </w:rPr>
  </w:style>
  <w:style w:type="paragraph" w:customStyle="1" w:styleId="1335">
    <w:name w:val="Char1 Char Char Char Char Char Char Char Char Char"/>
    <w:basedOn w:val="1"/>
    <w:qFormat/>
    <w:uiPriority w:val="0"/>
  </w:style>
  <w:style w:type="paragraph" w:customStyle="1" w:styleId="1336">
    <w:name w:val="－正文"/>
    <w:basedOn w:val="1"/>
    <w:qFormat/>
    <w:uiPriority w:val="0"/>
    <w:pPr>
      <w:spacing w:line="540" w:lineRule="atLeast"/>
      <w:ind w:firstLine="200" w:firstLineChars="200"/>
      <w:jc w:val="left"/>
    </w:pPr>
    <w:rPr>
      <w:b/>
      <w:spacing w:val="8"/>
      <w:sz w:val="28"/>
      <w:szCs w:val="28"/>
    </w:rPr>
  </w:style>
  <w:style w:type="paragraph" w:customStyle="1" w:styleId="1337">
    <w:name w:val="Char Char1 Char Char Char Char Char Char Char Char Char Char Char Char Char Char Char Char Char Char Char Char1 Char4"/>
    <w:basedOn w:val="1"/>
    <w:qFormat/>
    <w:uiPriority w:val="0"/>
    <w:pPr>
      <w:spacing w:line="360" w:lineRule="auto"/>
      <w:ind w:firstLine="200" w:firstLineChars="200"/>
    </w:pPr>
    <w:rPr>
      <w:rFonts w:ascii="宋体" w:hAnsi="宋体" w:cs="宋体"/>
      <w:sz w:val="24"/>
    </w:rPr>
  </w:style>
  <w:style w:type="paragraph" w:customStyle="1" w:styleId="1338">
    <w:name w:val="reader-word-layer reader-word-s14-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39">
    <w:name w:val="reader-word-layer reader-word-s9-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340">
    <w:name w:val="reader-word-layer reader-word-s9-33"/>
    <w:basedOn w:val="1"/>
    <w:qFormat/>
    <w:uiPriority w:val="0"/>
    <w:pPr>
      <w:widowControl/>
      <w:spacing w:before="100" w:beforeAutospacing="1" w:after="100" w:afterAutospacing="1"/>
      <w:jc w:val="left"/>
    </w:pPr>
    <w:rPr>
      <w:rFonts w:ascii="宋体" w:hAnsi="宋体" w:cs="宋体"/>
      <w:kern w:val="0"/>
      <w:sz w:val="24"/>
    </w:rPr>
  </w:style>
  <w:style w:type="paragraph" w:customStyle="1" w:styleId="1341">
    <w:name w:val="reader-word-layer reader-word-s7-2"/>
    <w:basedOn w:val="1"/>
    <w:qFormat/>
    <w:uiPriority w:val="0"/>
    <w:pPr>
      <w:widowControl/>
      <w:spacing w:before="100" w:beforeAutospacing="1" w:after="100" w:afterAutospacing="1"/>
      <w:jc w:val="left"/>
    </w:pPr>
    <w:rPr>
      <w:rFonts w:ascii="宋体" w:hAnsi="宋体" w:cs="宋体"/>
      <w:kern w:val="0"/>
      <w:sz w:val="24"/>
    </w:rPr>
  </w:style>
  <w:style w:type="paragraph" w:customStyle="1" w:styleId="1342">
    <w:name w:val="reader-word-layer reader-word-s7-30"/>
    <w:basedOn w:val="1"/>
    <w:qFormat/>
    <w:uiPriority w:val="0"/>
    <w:pPr>
      <w:widowControl/>
      <w:spacing w:before="100" w:beforeAutospacing="1" w:after="100" w:afterAutospacing="1"/>
      <w:jc w:val="left"/>
    </w:pPr>
    <w:rPr>
      <w:rFonts w:ascii="宋体" w:hAnsi="宋体" w:cs="宋体"/>
      <w:kern w:val="0"/>
      <w:sz w:val="24"/>
    </w:rPr>
  </w:style>
  <w:style w:type="paragraph" w:customStyle="1" w:styleId="1343">
    <w:name w:val="样式 样式 正文 首行缩进:  2 字符 + (中文) 楷体_GB2312 + 宋体 首行缩进:  2 字符 段前: 7.8..."/>
    <w:basedOn w:val="1"/>
    <w:qFormat/>
    <w:uiPriority w:val="0"/>
    <w:pPr>
      <w:adjustRightInd w:val="0"/>
      <w:snapToGrid w:val="0"/>
      <w:spacing w:line="500" w:lineRule="exact"/>
      <w:ind w:firstLine="200" w:firstLineChars="200"/>
    </w:pPr>
    <w:rPr>
      <w:rFonts w:cs="宋体"/>
      <w:sz w:val="24"/>
    </w:rPr>
  </w:style>
  <w:style w:type="paragraph" w:customStyle="1" w:styleId="1344">
    <w:name w:val="Char Char Char14"/>
    <w:basedOn w:val="1"/>
    <w:qFormat/>
    <w:uiPriority w:val="0"/>
  </w:style>
  <w:style w:type="paragraph" w:customStyle="1" w:styleId="1345">
    <w:name w:val="正文表标题"/>
    <w:next w:val="135"/>
    <w:qFormat/>
    <w:uiPriority w:val="0"/>
    <w:pPr>
      <w:numPr>
        <w:ilvl w:val="0"/>
        <w:numId w:val="9"/>
      </w:numPr>
      <w:tabs>
        <w:tab w:val="left" w:pos="360"/>
      </w:tabs>
      <w:spacing w:beforeLines="50" w:afterLines="50"/>
      <w:jc w:val="center"/>
    </w:pPr>
    <w:rPr>
      <w:rFonts w:ascii="黑体" w:hAnsi="Times New Roman" w:eastAsia="黑体" w:cs="Times New Roman"/>
      <w:snapToGrid w:val="0"/>
      <w:kern w:val="2"/>
      <w:sz w:val="21"/>
      <w:szCs w:val="24"/>
      <w:lang w:val="en-US" w:eastAsia="zh-CN" w:bidi="ar-SA"/>
    </w:rPr>
  </w:style>
  <w:style w:type="paragraph" w:customStyle="1" w:styleId="1346">
    <w:name w:val="c"/>
    <w:qFormat/>
    <w:uiPriority w:val="0"/>
    <w:pPr>
      <w:widowControl w:val="0"/>
      <w:autoSpaceDE w:val="0"/>
      <w:autoSpaceDN w:val="0"/>
      <w:adjustRightInd w:val="0"/>
      <w:jc w:val="both"/>
    </w:pPr>
    <w:rPr>
      <w:rFonts w:ascii="Arial" w:hAnsi="Arial" w:eastAsia="宋体" w:cs="Times New Roman"/>
      <w:snapToGrid w:val="0"/>
      <w:kern w:val="2"/>
      <w:sz w:val="24"/>
      <w:szCs w:val="24"/>
      <w:lang w:val="en-US" w:eastAsia="zh-CN" w:bidi="ar-SA"/>
    </w:rPr>
  </w:style>
  <w:style w:type="paragraph" w:customStyle="1" w:styleId="1347">
    <w:name w:val="Definition Term"/>
    <w:basedOn w:val="1"/>
    <w:next w:val="1"/>
    <w:qFormat/>
    <w:uiPriority w:val="0"/>
    <w:pPr>
      <w:autoSpaceDE w:val="0"/>
      <w:autoSpaceDN w:val="0"/>
      <w:adjustRightInd w:val="0"/>
      <w:jc w:val="left"/>
    </w:pPr>
    <w:rPr>
      <w:kern w:val="0"/>
      <w:sz w:val="24"/>
      <w:szCs w:val="20"/>
    </w:rPr>
  </w:style>
  <w:style w:type="paragraph" w:customStyle="1" w:styleId="1348">
    <w:name w:val="标题 32"/>
    <w:basedOn w:val="1"/>
    <w:next w:val="1"/>
    <w:qFormat/>
    <w:uiPriority w:val="0"/>
    <w:pPr>
      <w:keepNext/>
      <w:keepLines/>
      <w:spacing w:before="260" w:after="260" w:line="415" w:lineRule="auto"/>
      <w:outlineLvl w:val="2"/>
    </w:pPr>
    <w:rPr>
      <w:rFonts w:hint="eastAsia" w:ascii="宋体" w:hAnsi="宋体"/>
      <w:b/>
      <w:sz w:val="32"/>
      <w:u w:color="FFFFFF"/>
    </w:rPr>
  </w:style>
  <w:style w:type="paragraph" w:customStyle="1" w:styleId="1349">
    <w:name w:val="标题 52"/>
    <w:basedOn w:val="1"/>
    <w:next w:val="1"/>
    <w:qFormat/>
    <w:uiPriority w:val="0"/>
    <w:pPr>
      <w:keepNext/>
      <w:keepLines/>
      <w:spacing w:before="280" w:after="290" w:line="374" w:lineRule="auto"/>
      <w:outlineLvl w:val="4"/>
    </w:pPr>
    <w:rPr>
      <w:rFonts w:hint="eastAsia" w:ascii="宋体" w:hAnsi="宋体"/>
      <w:b/>
      <w:sz w:val="24"/>
      <w:u w:color="FFFFFF"/>
    </w:rPr>
  </w:style>
  <w:style w:type="paragraph" w:customStyle="1" w:styleId="1350">
    <w:name w:val="页眉4"/>
    <w:basedOn w:val="1"/>
    <w:qFormat/>
    <w:uiPriority w:val="0"/>
    <w:pPr>
      <w:pBdr>
        <w:bottom w:val="single" w:color="auto" w:sz="6" w:space="1"/>
      </w:pBdr>
      <w:tabs>
        <w:tab w:val="center" w:pos="4153"/>
        <w:tab w:val="right" w:pos="8306"/>
      </w:tabs>
      <w:snapToGrid w:val="0"/>
      <w:jc w:val="center"/>
    </w:pPr>
    <w:rPr>
      <w:rFonts w:hint="eastAsia" w:ascii="宋体" w:hAnsi="宋体"/>
      <w:sz w:val="18"/>
      <w:u w:color="FFFFFF"/>
    </w:rPr>
  </w:style>
  <w:style w:type="paragraph" w:customStyle="1" w:styleId="1351">
    <w:name w:val="标题 42"/>
    <w:basedOn w:val="1"/>
    <w:next w:val="1"/>
    <w:qFormat/>
    <w:uiPriority w:val="0"/>
    <w:pPr>
      <w:keepNext/>
      <w:keepLines/>
      <w:spacing w:before="280" w:after="290" w:line="374" w:lineRule="auto"/>
      <w:outlineLvl w:val="3"/>
    </w:pPr>
    <w:rPr>
      <w:rFonts w:hint="eastAsia" w:ascii="Arial" w:hAnsi="Arial" w:eastAsia="黑体"/>
      <w:b/>
      <w:color w:val="000000"/>
      <w:sz w:val="24"/>
      <w:u w:color="FFFFFF"/>
    </w:rPr>
  </w:style>
  <w:style w:type="paragraph" w:customStyle="1" w:styleId="1352">
    <w:name w:val="4"/>
    <w:basedOn w:val="1"/>
    <w:next w:val="149"/>
    <w:qFormat/>
    <w:uiPriority w:val="0"/>
    <w:pPr>
      <w:spacing w:after="120" w:line="480" w:lineRule="auto"/>
      <w:ind w:left="420" w:leftChars="200"/>
    </w:pPr>
  </w:style>
  <w:style w:type="paragraph" w:customStyle="1" w:styleId="1353">
    <w:name w:val="Char4 Char Char Char Char Char Char Char Char Char Char Char Char Char Char Char Char Char1 Char Char Char Char Char Char1 Char Char Char Char Char Char Char Char Char Char Char Char Char"/>
    <w:basedOn w:val="1"/>
    <w:qFormat/>
    <w:uiPriority w:val="0"/>
    <w:pPr>
      <w:spacing w:line="240" w:lineRule="exact"/>
      <w:ind w:firstLine="200" w:firstLineChars="200"/>
    </w:pPr>
    <w:rPr>
      <w:sz w:val="28"/>
      <w:szCs w:val="28"/>
    </w:rPr>
  </w:style>
  <w:style w:type="paragraph" w:customStyle="1" w:styleId="1354">
    <w:name w:val="z1"/>
    <w:basedOn w:val="1"/>
    <w:qFormat/>
    <w:uiPriority w:val="0"/>
    <w:pPr>
      <w:widowControl/>
      <w:spacing w:before="100" w:beforeAutospacing="1" w:after="100" w:afterAutospacing="1" w:line="300" w:lineRule="atLeast"/>
      <w:jc w:val="left"/>
    </w:pPr>
    <w:rPr>
      <w:rFonts w:ascii="宋体" w:hAnsi="宋体" w:cs="宋体"/>
      <w:color w:val="000000"/>
      <w:kern w:val="0"/>
      <w:sz w:val="18"/>
      <w:szCs w:val="18"/>
    </w:rPr>
  </w:style>
  <w:style w:type="paragraph" w:customStyle="1" w:styleId="1355">
    <w:name w:val="样式 标题 1标题 1宋旭峰标题1章节H1h11headingHeader 1st Pageh1 chapte..."/>
    <w:basedOn w:val="5"/>
    <w:qFormat/>
    <w:uiPriority w:val="0"/>
    <w:pPr>
      <w:keepLines/>
      <w:tabs>
        <w:tab w:val="left" w:pos="432"/>
      </w:tabs>
      <w:adjustRightInd w:val="0"/>
      <w:spacing w:before="0" w:after="156" w:line="360" w:lineRule="auto"/>
      <w:jc w:val="left"/>
    </w:pPr>
    <w:rPr>
      <w:rFonts w:ascii="Calibri" w:hAnsi="Calibri"/>
      <w:color w:val="auto"/>
      <w:kern w:val="2"/>
      <w:sz w:val="32"/>
    </w:rPr>
  </w:style>
  <w:style w:type="paragraph" w:customStyle="1" w:styleId="1356">
    <w:name w:val="Content"/>
    <w:basedOn w:val="1"/>
    <w:qFormat/>
    <w:uiPriority w:val="0"/>
    <w:pPr>
      <w:widowControl/>
      <w:tabs>
        <w:tab w:val="left" w:pos="9480"/>
        <w:tab w:val="left" w:pos="9600"/>
      </w:tabs>
      <w:spacing w:before="120" w:after="120" w:line="240" w:lineRule="atLeast"/>
      <w:jc w:val="center"/>
    </w:pPr>
    <w:rPr>
      <w:rFonts w:ascii="Arial" w:hAnsi="Arial"/>
      <w:b/>
      <w:kern w:val="0"/>
      <w:sz w:val="28"/>
      <w:szCs w:val="20"/>
    </w:rPr>
  </w:style>
  <w:style w:type="paragraph" w:customStyle="1" w:styleId="1357">
    <w:name w:val="couv"/>
    <w:basedOn w:val="1"/>
    <w:qFormat/>
    <w:uiPriority w:val="0"/>
    <w:pPr>
      <w:widowControl/>
      <w:spacing w:before="120" w:after="120"/>
      <w:ind w:firstLine="200" w:firstLineChars="200"/>
      <w:jc w:val="center"/>
    </w:pPr>
    <w:rPr>
      <w:b/>
      <w:kern w:val="0"/>
      <w:sz w:val="40"/>
      <w:szCs w:val="20"/>
    </w:rPr>
  </w:style>
  <w:style w:type="paragraph" w:customStyle="1" w:styleId="1358">
    <w:name w:val="Char Char Char Char Char Char Char Char Char Char Char Char Char Char Char Char Char Char Char4"/>
    <w:basedOn w:val="1"/>
    <w:qFormat/>
    <w:uiPriority w:val="0"/>
  </w:style>
  <w:style w:type="paragraph" w:customStyle="1" w:styleId="1359">
    <w:name w:val="Char Char Char Char Char Char Char Char Char1 Char3"/>
    <w:basedOn w:val="1"/>
    <w:qFormat/>
    <w:uiPriority w:val="0"/>
    <w:rPr>
      <w:rFonts w:ascii="黑体" w:hAnsi="黑体" w:eastAsia="黑体"/>
      <w:b/>
      <w:spacing w:val="10"/>
      <w:sz w:val="28"/>
      <w:szCs w:val="20"/>
    </w:rPr>
  </w:style>
  <w:style w:type="paragraph" w:customStyle="1" w:styleId="1360">
    <w:name w:val="reader-word-layer reader-word-s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361">
    <w:name w:val="标-4"/>
    <w:basedOn w:val="1"/>
    <w:qFormat/>
    <w:uiPriority w:val="0"/>
    <w:pPr>
      <w:spacing w:before="120"/>
      <w:ind w:left="851" w:hanging="851"/>
    </w:pPr>
    <w:rPr>
      <w:sz w:val="24"/>
      <w:szCs w:val="20"/>
    </w:rPr>
  </w:style>
  <w:style w:type="paragraph" w:customStyle="1" w:styleId="1362">
    <w:name w:val="reader-word-layer reader-word-s1-2"/>
    <w:basedOn w:val="1"/>
    <w:qFormat/>
    <w:uiPriority w:val="0"/>
    <w:pPr>
      <w:widowControl/>
      <w:spacing w:before="100" w:beforeAutospacing="1" w:after="100" w:afterAutospacing="1"/>
      <w:jc w:val="left"/>
    </w:pPr>
    <w:rPr>
      <w:rFonts w:ascii="宋体" w:hAnsi="宋体" w:cs="宋体"/>
      <w:kern w:val="0"/>
      <w:sz w:val="24"/>
    </w:rPr>
  </w:style>
  <w:style w:type="paragraph" w:customStyle="1" w:styleId="1363">
    <w:name w:val="reader-word-layer reader-word-s2-3"/>
    <w:basedOn w:val="1"/>
    <w:qFormat/>
    <w:uiPriority w:val="0"/>
    <w:pPr>
      <w:widowControl/>
      <w:spacing w:before="100" w:beforeAutospacing="1" w:after="100" w:afterAutospacing="1"/>
      <w:jc w:val="left"/>
    </w:pPr>
    <w:rPr>
      <w:rFonts w:ascii="宋体" w:hAnsi="宋体" w:cs="宋体"/>
      <w:kern w:val="0"/>
      <w:sz w:val="24"/>
    </w:rPr>
  </w:style>
  <w:style w:type="paragraph" w:customStyle="1" w:styleId="1364">
    <w:name w:val="样式 标题 2标题21.1H2h2第一层条2Header 2nd PageA.B.C.h2 main head..."/>
    <w:basedOn w:val="6"/>
    <w:qFormat/>
    <w:uiPriority w:val="0"/>
    <w:pPr>
      <w:spacing w:beforeLines="50" w:afterLines="50" w:line="360" w:lineRule="auto"/>
    </w:pPr>
    <w:rPr>
      <w:rFonts w:ascii="Times New Roman" w:hAnsi="Times New Roman"/>
      <w:b w:val="0"/>
      <w:sz w:val="30"/>
      <w:szCs w:val="30"/>
    </w:rPr>
  </w:style>
  <w:style w:type="paragraph" w:customStyle="1" w:styleId="1365">
    <w:name w:val="reader-word-layer reader-word-s3-4"/>
    <w:basedOn w:val="1"/>
    <w:qFormat/>
    <w:uiPriority w:val="0"/>
    <w:pPr>
      <w:widowControl/>
      <w:spacing w:before="100" w:beforeAutospacing="1" w:after="100" w:afterAutospacing="1"/>
      <w:jc w:val="left"/>
    </w:pPr>
    <w:rPr>
      <w:rFonts w:ascii="宋体" w:hAnsi="宋体" w:cs="宋体"/>
      <w:kern w:val="0"/>
      <w:sz w:val="24"/>
    </w:rPr>
  </w:style>
  <w:style w:type="paragraph" w:customStyle="1" w:styleId="1366">
    <w:name w:val="reader-word-layer reader-word-s3-3"/>
    <w:basedOn w:val="1"/>
    <w:qFormat/>
    <w:uiPriority w:val="0"/>
    <w:pPr>
      <w:widowControl/>
      <w:spacing w:before="100" w:beforeAutospacing="1" w:after="100" w:afterAutospacing="1"/>
      <w:jc w:val="left"/>
    </w:pPr>
    <w:rPr>
      <w:rFonts w:ascii="宋体" w:hAnsi="宋体" w:cs="宋体"/>
      <w:kern w:val="0"/>
      <w:sz w:val="24"/>
    </w:rPr>
  </w:style>
  <w:style w:type="paragraph" w:customStyle="1" w:styleId="1367">
    <w:name w:val="Char Char Char Char Char Char Char Char Char Char Char Char Char Char Char Char4"/>
    <w:basedOn w:val="1"/>
    <w:qFormat/>
    <w:uiPriority w:val="0"/>
    <w:pPr>
      <w:spacing w:line="360" w:lineRule="auto"/>
      <w:ind w:firstLine="200" w:firstLineChars="200"/>
    </w:pPr>
    <w:rPr>
      <w:rFonts w:ascii="宋体" w:hAnsi="宋体" w:cs="宋体"/>
      <w:sz w:val="24"/>
    </w:rPr>
  </w:style>
  <w:style w:type="paragraph" w:customStyle="1" w:styleId="1368">
    <w:name w:val="Char Char Char Char Char Char Char Char Char Char Char Char Char Char Char Char Char Char Char Char Char Char Char Char1 Char Char Char Char Char Char Char Char Char1 Char Char Char2 Char"/>
    <w:basedOn w:val="1"/>
    <w:qFormat/>
    <w:uiPriority w:val="0"/>
  </w:style>
  <w:style w:type="paragraph" w:customStyle="1" w:styleId="1369">
    <w:name w:val="样式 报告 + 行距: 固定值 25 磅"/>
    <w:basedOn w:val="1"/>
    <w:qFormat/>
    <w:uiPriority w:val="0"/>
    <w:pPr>
      <w:adjustRightInd w:val="0"/>
      <w:spacing w:line="500" w:lineRule="exact"/>
      <w:ind w:firstLine="480"/>
      <w:textAlignment w:val="center"/>
    </w:pPr>
    <w:rPr>
      <w:rFonts w:hAnsi="宋体"/>
      <w:kern w:val="0"/>
      <w:sz w:val="24"/>
    </w:rPr>
  </w:style>
  <w:style w:type="paragraph" w:customStyle="1" w:styleId="1370">
    <w:name w:val="样式 宋体 小四 两端对齐 首行缩进:  0.85 厘米 行距: 1.5 倍行距"/>
    <w:basedOn w:val="1"/>
    <w:qFormat/>
    <w:uiPriority w:val="0"/>
    <w:pPr>
      <w:widowControl/>
      <w:spacing w:line="360" w:lineRule="auto"/>
      <w:ind w:firstLine="482"/>
    </w:pPr>
    <w:rPr>
      <w:kern w:val="0"/>
      <w:sz w:val="24"/>
      <w:szCs w:val="20"/>
    </w:rPr>
  </w:style>
  <w:style w:type="paragraph" w:customStyle="1" w:styleId="1371">
    <w:name w:val="xl225"/>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1372">
    <w:name w:val="Char1 Char Char Char Char Char Char Char Char Char1 Char Char Char Char Char Char"/>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1373">
    <w:name w:val="样式 黑色 首行缩进:  0.85 厘米 段前: 0.15 行 段后: 0.15 行"/>
    <w:basedOn w:val="1"/>
    <w:qFormat/>
    <w:uiPriority w:val="0"/>
    <w:pPr>
      <w:spacing w:line="360" w:lineRule="auto"/>
      <w:ind w:firstLine="482"/>
    </w:pPr>
    <w:rPr>
      <w:rFonts w:ascii="宋体"/>
      <w:color w:val="000000"/>
      <w:sz w:val="24"/>
      <w:szCs w:val="20"/>
    </w:rPr>
  </w:style>
  <w:style w:type="paragraph" w:customStyle="1" w:styleId="1374">
    <w:name w:val="Char Char Char1 Char4"/>
    <w:basedOn w:val="1"/>
    <w:qFormat/>
    <w:uiPriority w:val="0"/>
    <w:pPr>
      <w:spacing w:line="360" w:lineRule="auto"/>
      <w:ind w:firstLine="200" w:firstLineChars="200"/>
    </w:pPr>
    <w:rPr>
      <w:szCs w:val="20"/>
    </w:rPr>
  </w:style>
  <w:style w:type="paragraph" w:customStyle="1" w:styleId="1375">
    <w:name w:val="Char1 Char Char Char Char Char Char Char Char Char Char Char Char Char Char Char2"/>
    <w:basedOn w:val="1"/>
    <w:qFormat/>
    <w:uiPriority w:val="0"/>
    <w:rPr>
      <w:szCs w:val="20"/>
    </w:rPr>
  </w:style>
  <w:style w:type="paragraph" w:customStyle="1" w:styleId="1376">
    <w:name w:val="列出段落2"/>
    <w:basedOn w:val="1"/>
    <w:qFormat/>
    <w:uiPriority w:val="0"/>
    <w:pPr>
      <w:ind w:firstLine="420" w:firstLineChars="200"/>
    </w:pPr>
    <w:rPr>
      <w:rFonts w:ascii="Calibri" w:hAnsi="Calibri"/>
      <w:szCs w:val="20"/>
    </w:rPr>
  </w:style>
  <w:style w:type="paragraph" w:customStyle="1" w:styleId="1377">
    <w:name w:val="样式 样式 (中文) 仿宋_GB2312 居中1 + 小四"/>
    <w:basedOn w:val="1219"/>
    <w:qFormat/>
    <w:uiPriority w:val="0"/>
    <w:rPr>
      <w:rFonts w:ascii="宋体" w:hAnsi="宋体" w:eastAsia="宋体"/>
      <w:sz w:val="21"/>
      <w:szCs w:val="21"/>
    </w:rPr>
  </w:style>
  <w:style w:type="paragraph" w:customStyle="1" w:styleId="1378">
    <w:name w:val="Char1 Char Char Char Char Char Char4"/>
    <w:basedOn w:val="1"/>
    <w:qFormat/>
    <w:uiPriority w:val="0"/>
    <w:rPr>
      <w:sz w:val="24"/>
    </w:rPr>
  </w:style>
  <w:style w:type="paragraph" w:customStyle="1" w:styleId="1379">
    <w:name w:val="Char Char4 Char Char Char Char Char Char Char Char Char Char Char Char Char Char Char Char"/>
    <w:basedOn w:val="1"/>
    <w:qFormat/>
    <w:uiPriority w:val="0"/>
    <w:pPr>
      <w:widowControl/>
      <w:spacing w:line="360" w:lineRule="auto"/>
      <w:ind w:firstLine="200" w:firstLineChars="200"/>
      <w:jc w:val="left"/>
    </w:pPr>
    <w:rPr>
      <w:rFonts w:ascii="宋体" w:hAnsi="宋体" w:cs="宋体"/>
      <w:sz w:val="24"/>
    </w:rPr>
  </w:style>
  <w:style w:type="paragraph" w:customStyle="1" w:styleId="1380">
    <w:name w:val="文本块2"/>
    <w:basedOn w:val="1"/>
    <w:qFormat/>
    <w:uiPriority w:val="0"/>
    <w:pPr>
      <w:adjustRightInd w:val="0"/>
      <w:ind w:left="420" w:right="-1774"/>
      <w:textAlignment w:val="baseline"/>
    </w:pPr>
    <w:rPr>
      <w:rFonts w:ascii="宋体" w:hAnsi="宋体"/>
      <w:u w:color="FFFFFF"/>
    </w:rPr>
  </w:style>
  <w:style w:type="paragraph" w:customStyle="1" w:styleId="1381">
    <w:name w:val="(文字) (文字)4"/>
    <w:basedOn w:val="1"/>
    <w:qFormat/>
    <w:uiPriority w:val="0"/>
  </w:style>
  <w:style w:type="paragraph" w:customStyle="1" w:styleId="1382">
    <w:name w:val="一"/>
    <w:basedOn w:val="6"/>
    <w:qFormat/>
    <w:uiPriority w:val="0"/>
    <w:pPr>
      <w:widowControl/>
      <w:spacing w:beforeLines="50" w:afterLines="50" w:line="360" w:lineRule="auto"/>
      <w:ind w:left="425" w:hanging="425"/>
      <w:jc w:val="left"/>
    </w:pPr>
    <w:rPr>
      <w:rFonts w:ascii="Times New Roman" w:hAnsi="Times New Roman" w:eastAsia="宋体"/>
      <w:kern w:val="44"/>
      <w:sz w:val="30"/>
      <w:szCs w:val="28"/>
    </w:rPr>
  </w:style>
  <w:style w:type="paragraph" w:customStyle="1" w:styleId="1383">
    <w:name w:val="工业统一正文"/>
    <w:basedOn w:val="1"/>
    <w:qFormat/>
    <w:uiPriority w:val="0"/>
    <w:pPr>
      <w:adjustRightInd w:val="0"/>
      <w:snapToGrid w:val="0"/>
      <w:spacing w:line="360" w:lineRule="auto"/>
      <w:ind w:firstLine="200" w:firstLineChars="200"/>
      <w:jc w:val="left"/>
    </w:pPr>
    <w:rPr>
      <w:rFonts w:ascii="宋体"/>
      <w:sz w:val="28"/>
      <w:szCs w:val="20"/>
    </w:rPr>
  </w:style>
  <w:style w:type="paragraph" w:customStyle="1" w:styleId="1384">
    <w:name w:val="正文文本22"/>
    <w:basedOn w:val="21"/>
    <w:qFormat/>
    <w:uiPriority w:val="0"/>
    <w:pPr>
      <w:widowControl w:val="0"/>
      <w:snapToGrid/>
      <w:spacing w:before="0" w:after="0" w:line="360" w:lineRule="auto"/>
      <w:ind w:right="0" w:firstLine="480" w:firstLineChars="200"/>
    </w:pPr>
    <w:rPr>
      <w:rFonts w:ascii="宋体" w:cs="宋体"/>
      <w:sz w:val="24"/>
    </w:rPr>
  </w:style>
  <w:style w:type="paragraph" w:customStyle="1" w:styleId="1385">
    <w:name w:val="表格内容（中文）"/>
    <w:basedOn w:val="1"/>
    <w:qFormat/>
    <w:uiPriority w:val="0"/>
    <w:pPr>
      <w:adjustRightInd w:val="0"/>
      <w:spacing w:line="380" w:lineRule="atLeast"/>
      <w:ind w:left="113"/>
      <w:textAlignment w:val="baseline"/>
    </w:pPr>
    <w:rPr>
      <w:rFonts w:eastAsia="楷体_GB2312"/>
      <w:kern w:val="0"/>
      <w:szCs w:val="20"/>
    </w:rPr>
  </w:style>
  <w:style w:type="paragraph" w:customStyle="1" w:styleId="1386">
    <w:name w:val="text4"/>
    <w:basedOn w:val="1"/>
    <w:qFormat/>
    <w:uiPriority w:val="0"/>
    <w:pPr>
      <w:widowControl/>
      <w:spacing w:after="150" w:line="336" w:lineRule="auto"/>
      <w:ind w:firstLine="400"/>
      <w:jc w:val="left"/>
    </w:pPr>
    <w:rPr>
      <w:rFonts w:ascii="Arial Unicode MS" w:hAnsi="Arial Unicode MS"/>
      <w:color w:val="333300"/>
      <w:kern w:val="0"/>
      <w:sz w:val="20"/>
      <w:szCs w:val="20"/>
    </w:rPr>
  </w:style>
  <w:style w:type="paragraph" w:customStyle="1" w:styleId="1387">
    <w:name w:val="封面标准号2"/>
    <w:qFormat/>
    <w:uiPriority w:val="0"/>
    <w:pPr>
      <w:spacing w:before="357" w:line="280" w:lineRule="exact"/>
      <w:jc w:val="right"/>
    </w:pPr>
    <w:rPr>
      <w:rFonts w:ascii="黑体" w:hAnsi="Times New Roman" w:eastAsia="黑体" w:cs="Times New Roman"/>
      <w:snapToGrid w:val="0"/>
      <w:kern w:val="2"/>
      <w:sz w:val="28"/>
      <w:szCs w:val="28"/>
      <w:lang w:val="en-US" w:eastAsia="zh-CN" w:bidi="ar-SA"/>
    </w:rPr>
  </w:style>
  <w:style w:type="paragraph" w:customStyle="1" w:styleId="1388">
    <w:name w:val="reader-word-layer reader-word-s1-12"/>
    <w:basedOn w:val="1"/>
    <w:qFormat/>
    <w:uiPriority w:val="0"/>
    <w:pPr>
      <w:widowControl/>
      <w:spacing w:before="100" w:beforeAutospacing="1" w:after="100" w:afterAutospacing="1"/>
      <w:jc w:val="left"/>
    </w:pPr>
    <w:rPr>
      <w:rFonts w:ascii="宋体" w:hAnsi="宋体" w:cs="宋体"/>
      <w:kern w:val="0"/>
      <w:sz w:val="24"/>
    </w:rPr>
  </w:style>
  <w:style w:type="paragraph" w:customStyle="1" w:styleId="1389">
    <w:name w:val="reader-word-layer reader-word-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1390">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391">
    <w:name w:val="表内5中"/>
    <w:basedOn w:val="146"/>
    <w:qFormat/>
    <w:uiPriority w:val="0"/>
    <w:pPr>
      <w:adjustRightInd w:val="0"/>
      <w:snapToGrid w:val="0"/>
      <w:jc w:val="center"/>
    </w:pPr>
    <w:rPr>
      <w:rFonts w:ascii="Times New Roman" w:hAnsi="Times New Roman" w:eastAsia="宋体"/>
      <w:szCs w:val="21"/>
    </w:rPr>
  </w:style>
  <w:style w:type="paragraph" w:customStyle="1" w:styleId="1392">
    <w:name w:val="a"/>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1393">
    <w:name w:val="Char Char Char1 Char Char Char Char2"/>
    <w:basedOn w:val="1"/>
    <w:next w:val="1"/>
    <w:qFormat/>
    <w:uiPriority w:val="0"/>
    <w:pPr>
      <w:spacing w:line="360" w:lineRule="auto"/>
      <w:ind w:firstLine="200" w:firstLineChars="200"/>
    </w:pPr>
    <w:rPr>
      <w:rFonts w:ascii="宋体" w:hAnsi="宋体" w:eastAsia="汉鼎简书宋" w:cs="宋体"/>
      <w:sz w:val="24"/>
    </w:rPr>
  </w:style>
  <w:style w:type="paragraph" w:customStyle="1" w:styleId="1394">
    <w:name w:val="puce"/>
    <w:basedOn w:val="1"/>
    <w:qFormat/>
    <w:uiPriority w:val="0"/>
    <w:pPr>
      <w:widowControl/>
      <w:tabs>
        <w:tab w:val="left" w:pos="420"/>
        <w:tab w:val="left" w:pos="1200"/>
      </w:tabs>
      <w:adjustRightInd w:val="0"/>
      <w:snapToGrid w:val="0"/>
      <w:spacing w:line="360" w:lineRule="auto"/>
      <w:ind w:firstLine="480" w:firstLineChars="200"/>
    </w:pPr>
    <w:rPr>
      <w:rFonts w:ascii="Arial" w:hAnsi="Arial"/>
      <w:color w:val="FF00FF"/>
      <w:kern w:val="0"/>
      <w:sz w:val="24"/>
    </w:rPr>
  </w:style>
  <w:style w:type="paragraph" w:customStyle="1" w:styleId="1395">
    <w:name w:val="M"/>
    <w:basedOn w:val="5"/>
    <w:qFormat/>
    <w:uiPriority w:val="0"/>
    <w:pPr>
      <w:widowControl/>
      <w:tabs>
        <w:tab w:val="left" w:pos="432"/>
        <w:tab w:val="left" w:pos="2260"/>
        <w:tab w:val="left" w:pos="2820"/>
        <w:tab w:val="left" w:pos="3420"/>
      </w:tabs>
      <w:adjustRightInd w:val="0"/>
      <w:spacing w:before="440" w:after="0" w:line="240" w:lineRule="auto"/>
      <w:ind w:left="851" w:right="-28" w:hanging="851"/>
    </w:pPr>
    <w:rPr>
      <w:rFonts w:ascii="Arial" w:hAnsi="Arial" w:eastAsia="宋体"/>
      <w:b w:val="0"/>
      <w:bCs w:val="0"/>
      <w:color w:val="auto"/>
      <w:kern w:val="0"/>
      <w:sz w:val="22"/>
      <w:szCs w:val="20"/>
    </w:rPr>
  </w:style>
  <w:style w:type="paragraph" w:customStyle="1" w:styleId="1396">
    <w:name w:val="文-1"/>
    <w:basedOn w:val="1"/>
    <w:qFormat/>
    <w:uiPriority w:val="0"/>
    <w:pPr>
      <w:spacing w:before="120"/>
      <w:ind w:left="851" w:firstLine="482"/>
    </w:pPr>
    <w:rPr>
      <w:sz w:val="24"/>
      <w:szCs w:val="20"/>
    </w:rPr>
  </w:style>
  <w:style w:type="paragraph" w:customStyle="1" w:styleId="1397">
    <w:name w:val="MTDisplayEquation"/>
    <w:basedOn w:val="250"/>
    <w:next w:val="1"/>
    <w:qFormat/>
    <w:uiPriority w:val="0"/>
    <w:pPr>
      <w:tabs>
        <w:tab w:val="center" w:pos="4160"/>
        <w:tab w:val="right" w:pos="8300"/>
      </w:tabs>
    </w:pPr>
  </w:style>
  <w:style w:type="paragraph" w:customStyle="1" w:styleId="1398">
    <w:name w:val="样式 表格 + 居中"/>
    <w:basedOn w:val="1"/>
    <w:qFormat/>
    <w:uiPriority w:val="0"/>
    <w:pPr>
      <w:kinsoku w:val="0"/>
      <w:overflowPunct w:val="0"/>
      <w:adjustRightInd w:val="0"/>
      <w:snapToGrid w:val="0"/>
      <w:jc w:val="center"/>
    </w:pPr>
    <w:rPr>
      <w:color w:val="000000"/>
      <w:kern w:val="0"/>
      <w:sz w:val="24"/>
    </w:rPr>
  </w:style>
  <w:style w:type="paragraph" w:customStyle="1" w:styleId="1399">
    <w:name w:val="Char 正文"/>
    <w:basedOn w:val="5"/>
    <w:qFormat/>
    <w:uiPriority w:val="0"/>
    <w:pPr>
      <w:keepLines/>
      <w:tabs>
        <w:tab w:val="left" w:pos="432"/>
      </w:tabs>
      <w:adjustRightInd w:val="0"/>
      <w:spacing w:before="240" w:after="240" w:line="348" w:lineRule="auto"/>
    </w:pPr>
    <w:rPr>
      <w:rFonts w:ascii="Tahoma" w:hAnsi="Tahoma" w:eastAsia="宋体"/>
      <w:bCs w:val="0"/>
      <w:color w:val="auto"/>
      <w:sz w:val="24"/>
      <w:szCs w:val="20"/>
    </w:rPr>
  </w:style>
  <w:style w:type="paragraph" w:customStyle="1" w:styleId="1400">
    <w:name w:val="正文（缩进）"/>
    <w:basedOn w:val="1"/>
    <w:qFormat/>
    <w:uiPriority w:val="0"/>
    <w:pPr>
      <w:adjustRightInd w:val="0"/>
      <w:snapToGrid w:val="0"/>
      <w:spacing w:line="360" w:lineRule="auto"/>
      <w:ind w:firstLine="200" w:firstLineChars="200"/>
    </w:pPr>
    <w:rPr>
      <w:kern w:val="0"/>
      <w:sz w:val="24"/>
    </w:rPr>
  </w:style>
  <w:style w:type="paragraph" w:customStyle="1" w:styleId="1401">
    <w:name w:val="Char1 Char Char Char Char Char Char Char Char Char1 Char Char Char Char Char Char2"/>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1402">
    <w:name w:val="xl224"/>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403">
    <w:name w:val="样式1.8"/>
    <w:basedOn w:val="1"/>
    <w:qFormat/>
    <w:uiPriority w:val="0"/>
    <w:pPr>
      <w:spacing w:line="500" w:lineRule="exact"/>
      <w:ind w:firstLine="482"/>
    </w:pPr>
    <w:rPr>
      <w:color w:val="0000FF"/>
      <w:sz w:val="24"/>
    </w:rPr>
  </w:style>
  <w:style w:type="paragraph" w:customStyle="1" w:styleId="1404">
    <w:name w:val="默认段落字体 Para Char Char Char1 Char Char Char Char"/>
    <w:basedOn w:val="1"/>
    <w:qFormat/>
    <w:uiPriority w:val="0"/>
    <w:rPr>
      <w:sz w:val="24"/>
    </w:rPr>
  </w:style>
  <w:style w:type="paragraph" w:customStyle="1" w:styleId="1405">
    <w:name w:val="一级1"/>
    <w:basedOn w:val="6"/>
    <w:qFormat/>
    <w:uiPriority w:val="0"/>
    <w:pPr>
      <w:widowControl/>
      <w:spacing w:beforeLines="50" w:afterLines="50" w:line="360" w:lineRule="auto"/>
      <w:ind w:left="425" w:hanging="425"/>
      <w:jc w:val="left"/>
    </w:pPr>
    <w:rPr>
      <w:rFonts w:ascii="Times New Roman" w:hAnsi="Times New Roman" w:eastAsia="宋体"/>
      <w:kern w:val="44"/>
      <w:sz w:val="30"/>
      <w:szCs w:val="28"/>
    </w:rPr>
  </w:style>
  <w:style w:type="paragraph" w:customStyle="1" w:styleId="1406">
    <w:name w:val="xl227"/>
    <w:basedOn w:val="1"/>
    <w:qFormat/>
    <w:uiPriority w:val="0"/>
    <w:pPr>
      <w:widowControl/>
      <w:shd w:val="clear" w:color="auto" w:fill="FF99CC"/>
      <w:spacing w:before="100" w:beforeAutospacing="1" w:after="100" w:afterAutospacing="1"/>
      <w:jc w:val="left"/>
    </w:pPr>
    <w:rPr>
      <w:rFonts w:ascii="宋体" w:hAnsi="宋体" w:cs="宋体"/>
      <w:kern w:val="0"/>
      <w:sz w:val="24"/>
    </w:rPr>
  </w:style>
  <w:style w:type="paragraph" w:customStyle="1" w:styleId="1407">
    <w:name w:val="海南化工城正文 Char Char"/>
    <w:basedOn w:val="1"/>
    <w:qFormat/>
    <w:uiPriority w:val="0"/>
    <w:pPr>
      <w:spacing w:line="324" w:lineRule="auto"/>
      <w:ind w:firstLine="480" w:firstLineChars="200"/>
    </w:pPr>
    <w:rPr>
      <w:rFonts w:ascii="宋体" w:hAnsi="宋体" w:cs="宋体"/>
      <w:sz w:val="24"/>
    </w:rPr>
  </w:style>
  <w:style w:type="paragraph" w:customStyle="1" w:styleId="1408">
    <w:name w:val="(文字) (文字)12"/>
    <w:basedOn w:val="1"/>
    <w:qFormat/>
    <w:uiPriority w:val="0"/>
  </w:style>
  <w:style w:type="paragraph" w:customStyle="1" w:styleId="1409">
    <w:name w:val="Char Char Char Char Char Char Char Char Char1 Char Char Char Char2"/>
    <w:basedOn w:val="1"/>
    <w:qFormat/>
    <w:uiPriority w:val="0"/>
    <w:rPr>
      <w:szCs w:val="20"/>
    </w:rPr>
  </w:style>
  <w:style w:type="paragraph" w:customStyle="1" w:styleId="1410">
    <w:name w:val="_Style 4"/>
    <w:basedOn w:val="1"/>
    <w:qFormat/>
    <w:uiPriority w:val="0"/>
    <w:rPr>
      <w:szCs w:val="20"/>
    </w:rPr>
  </w:style>
  <w:style w:type="paragraph" w:customStyle="1" w:styleId="1411">
    <w:name w:val="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szCs w:val="20"/>
    </w:rPr>
  </w:style>
  <w:style w:type="paragraph" w:customStyle="1" w:styleId="141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413">
    <w:name w:val="TOC 标题1"/>
    <w:basedOn w:val="5"/>
    <w:next w:val="1"/>
    <w:qFormat/>
    <w:uiPriority w:val="0"/>
    <w:pPr>
      <w:keepLines/>
      <w:widowControl/>
      <w:tabs>
        <w:tab w:val="left" w:pos="432"/>
      </w:tabs>
      <w:snapToGrid/>
      <w:spacing w:before="480" w:after="0" w:line="276" w:lineRule="auto"/>
      <w:jc w:val="left"/>
      <w:outlineLvl w:val="9"/>
    </w:pPr>
    <w:rPr>
      <w:rFonts w:ascii="Cambria" w:hAnsi="Cambria" w:eastAsia="宋体"/>
      <w:color w:val="365F91"/>
      <w:kern w:val="0"/>
      <w:sz w:val="28"/>
      <w:szCs w:val="28"/>
    </w:rPr>
  </w:style>
  <w:style w:type="paragraph" w:customStyle="1" w:styleId="1414">
    <w:name w:val="样式 标题 3 + (中文) 楷体_GB2312 四号 黑色 段前: 6 磅 段后: 6 磅 图案: 清除 (白色)..."/>
    <w:basedOn w:val="7"/>
    <w:qFormat/>
    <w:uiPriority w:val="0"/>
    <w:pPr>
      <w:tabs>
        <w:tab w:val="clear" w:pos="2269"/>
      </w:tabs>
      <w:adjustRightInd w:val="0"/>
      <w:snapToGrid w:val="0"/>
      <w:spacing w:before="0" w:after="0" w:line="240" w:lineRule="auto"/>
      <w:ind w:left="0" w:firstLine="0"/>
      <w:jc w:val="center"/>
    </w:pPr>
    <w:rPr>
      <w:rFonts w:ascii="宋体" w:hAnsi="宋体"/>
      <w:b w:val="0"/>
      <w:bCs w:val="0"/>
      <w:color w:val="000000"/>
      <w:kern w:val="0"/>
      <w:sz w:val="21"/>
      <w:szCs w:val="21"/>
      <w:shd w:val="clear" w:color="auto" w:fill="FFFFFF"/>
    </w:rPr>
  </w:style>
  <w:style w:type="paragraph" w:customStyle="1" w:styleId="1415">
    <w:name w:val="Char12"/>
    <w:basedOn w:val="1"/>
    <w:qFormat/>
    <w:uiPriority w:val="0"/>
    <w:pPr>
      <w:spacing w:line="480" w:lineRule="exact"/>
    </w:pPr>
  </w:style>
  <w:style w:type="paragraph" w:customStyle="1" w:styleId="1416">
    <w:name w:val="Char Char1 Char Char Char Char Char Char Char Char Char Char Char Char Char Char Char Char Char Char Char Char Char Char Char Char Char Char Char Char Char Char1 Char Char Char Char1"/>
    <w:basedOn w:val="1"/>
    <w:qFormat/>
    <w:uiPriority w:val="0"/>
  </w:style>
  <w:style w:type="paragraph" w:customStyle="1" w:styleId="1417">
    <w:name w:val="样式333333333333333"/>
    <w:basedOn w:val="1"/>
    <w:qFormat/>
    <w:uiPriority w:val="0"/>
    <w:pPr>
      <w:spacing w:line="360" w:lineRule="auto"/>
      <w:outlineLvl w:val="2"/>
    </w:pPr>
    <w:rPr>
      <w:rFonts w:eastAsia="黑体"/>
      <w:kern w:val="0"/>
      <w:sz w:val="24"/>
      <w:szCs w:val="28"/>
    </w:rPr>
  </w:style>
  <w:style w:type="paragraph" w:customStyle="1" w:styleId="1418">
    <w:name w:val="p18"/>
    <w:basedOn w:val="1"/>
    <w:qFormat/>
    <w:uiPriority w:val="0"/>
    <w:pPr>
      <w:widowControl/>
      <w:spacing w:before="100" w:after="100"/>
      <w:jc w:val="left"/>
    </w:pPr>
    <w:rPr>
      <w:rFonts w:ascii="宋体" w:hAnsi="宋体" w:cs="宋体"/>
      <w:kern w:val="0"/>
      <w:sz w:val="24"/>
    </w:rPr>
  </w:style>
  <w:style w:type="paragraph" w:customStyle="1" w:styleId="1419">
    <w:name w:val="样式22222"/>
    <w:basedOn w:val="6"/>
    <w:qFormat/>
    <w:uiPriority w:val="0"/>
    <w:pPr>
      <w:tabs>
        <w:tab w:val="left" w:pos="1050"/>
        <w:tab w:val="clear" w:pos="1617"/>
      </w:tabs>
      <w:spacing w:before="0" w:after="0" w:line="360" w:lineRule="auto"/>
      <w:ind w:left="0" w:firstLine="0"/>
    </w:pPr>
    <w:rPr>
      <w:rFonts w:ascii="Times New Roman" w:hAnsi="Times New Roman"/>
      <w:b w:val="0"/>
      <w:bCs w:val="0"/>
      <w:kern w:val="0"/>
      <w:sz w:val="24"/>
      <w:szCs w:val="24"/>
    </w:rPr>
  </w:style>
  <w:style w:type="paragraph" w:customStyle="1" w:styleId="1420">
    <w:name w:val="样式111111"/>
    <w:basedOn w:val="5"/>
    <w:qFormat/>
    <w:uiPriority w:val="0"/>
    <w:pPr>
      <w:widowControl/>
      <w:tabs>
        <w:tab w:val="left" w:pos="432"/>
      </w:tabs>
      <w:autoSpaceDE w:val="0"/>
      <w:autoSpaceDN w:val="0"/>
      <w:adjustRightInd w:val="0"/>
      <w:snapToGrid/>
      <w:spacing w:before="0" w:after="0" w:line="360" w:lineRule="auto"/>
      <w:jc w:val="center"/>
      <w:textAlignment w:val="bottom"/>
    </w:pPr>
    <w:rPr>
      <w:rFonts w:ascii="Calibri" w:hAnsi="Calibri"/>
      <w:b w:val="0"/>
      <w:color w:val="auto"/>
      <w:kern w:val="0"/>
      <w:szCs w:val="32"/>
    </w:rPr>
  </w:style>
  <w:style w:type="paragraph" w:customStyle="1" w:styleId="1421">
    <w:name w:val="样式333333333333333333333"/>
    <w:basedOn w:val="1"/>
    <w:qFormat/>
    <w:uiPriority w:val="0"/>
    <w:pPr>
      <w:spacing w:line="360" w:lineRule="auto"/>
      <w:outlineLvl w:val="2"/>
    </w:pPr>
    <w:rPr>
      <w:rFonts w:eastAsia="黑体"/>
      <w:kern w:val="0"/>
      <w:sz w:val="24"/>
      <w:szCs w:val="28"/>
    </w:rPr>
  </w:style>
  <w:style w:type="paragraph" w:customStyle="1" w:styleId="1422">
    <w:name w:val="样式222222"/>
    <w:basedOn w:val="6"/>
    <w:qFormat/>
    <w:uiPriority w:val="0"/>
    <w:pPr>
      <w:tabs>
        <w:tab w:val="clear" w:pos="1617"/>
      </w:tabs>
      <w:spacing w:before="0" w:after="0" w:line="360" w:lineRule="auto"/>
      <w:ind w:left="0" w:firstLine="0"/>
      <w:jc w:val="left"/>
    </w:pPr>
    <w:rPr>
      <w:rFonts w:ascii="Times New Roman" w:hAnsi="Times New Roman"/>
      <w:b w:val="0"/>
      <w:sz w:val="24"/>
      <w:szCs w:val="28"/>
    </w:rPr>
  </w:style>
  <w:style w:type="paragraph" w:customStyle="1" w:styleId="1423">
    <w:name w:val="Char Char3 Char Char4"/>
    <w:basedOn w:val="1"/>
    <w:qFormat/>
    <w:uiPriority w:val="0"/>
    <w:pPr>
      <w:spacing w:line="360" w:lineRule="auto"/>
      <w:ind w:firstLine="200" w:firstLineChars="200"/>
    </w:pPr>
    <w:rPr>
      <w:rFonts w:ascii="宋体" w:hAnsi="宋体" w:cs="宋体"/>
      <w:sz w:val="24"/>
    </w:rPr>
  </w:style>
  <w:style w:type="paragraph" w:customStyle="1" w:styleId="1424">
    <w:name w:val="样式22222222222222"/>
    <w:basedOn w:val="1"/>
    <w:qFormat/>
    <w:uiPriority w:val="0"/>
    <w:pPr>
      <w:spacing w:line="360" w:lineRule="auto"/>
      <w:outlineLvl w:val="1"/>
    </w:pPr>
    <w:rPr>
      <w:rFonts w:eastAsia="黑体"/>
      <w:bCs/>
      <w:color w:val="000000"/>
      <w:kern w:val="0"/>
      <w:sz w:val="24"/>
      <w:szCs w:val="30"/>
    </w:rPr>
  </w:style>
  <w:style w:type="paragraph" w:customStyle="1" w:styleId="1425">
    <w:name w:val="Char Char20 Char Char3"/>
    <w:basedOn w:val="1"/>
    <w:qFormat/>
    <w:uiPriority w:val="0"/>
    <w:rPr>
      <w:szCs w:val="21"/>
    </w:rPr>
  </w:style>
  <w:style w:type="paragraph" w:customStyle="1" w:styleId="1426">
    <w:name w:val="环境预案正文"/>
    <w:basedOn w:val="1"/>
    <w:link w:val="2370"/>
    <w:qFormat/>
    <w:uiPriority w:val="0"/>
    <w:pPr>
      <w:tabs>
        <w:tab w:val="left" w:pos="4540"/>
      </w:tabs>
      <w:ind w:firstLine="200" w:firstLineChars="200"/>
    </w:pPr>
    <w:rPr>
      <w:rFonts w:eastAsia="仿宋_GB2312"/>
      <w:sz w:val="28"/>
    </w:rPr>
  </w:style>
  <w:style w:type="paragraph" w:customStyle="1" w:styleId="1427">
    <w:name w:val="cauc-0 Char Char"/>
    <w:qFormat/>
    <w:uiPriority w:val="0"/>
    <w:pPr>
      <w:spacing w:line="360" w:lineRule="auto"/>
      <w:ind w:firstLine="480" w:firstLineChars="200"/>
    </w:pPr>
    <w:rPr>
      <w:rFonts w:ascii="宋体" w:hAnsi="Times New Roman" w:eastAsia="宋体" w:cs="Times New Roman"/>
      <w:snapToGrid w:val="0"/>
      <w:kern w:val="2"/>
      <w:sz w:val="24"/>
      <w:szCs w:val="24"/>
      <w:lang w:val="en-US" w:eastAsia="zh-CN" w:bidi="ar-SA"/>
    </w:rPr>
  </w:style>
  <w:style w:type="paragraph" w:customStyle="1" w:styleId="1428">
    <w:name w:val="样式 标题 3标题 3 CharRe1.1.1条标题 3 Char CharSection标3小标题头小节标...6"/>
    <w:basedOn w:val="7"/>
    <w:qFormat/>
    <w:uiPriority w:val="0"/>
    <w:pPr>
      <w:tabs>
        <w:tab w:val="left" w:pos="1260"/>
        <w:tab w:val="clear" w:pos="2269"/>
      </w:tabs>
      <w:ind w:left="1260" w:hanging="420"/>
    </w:pPr>
    <w:rPr>
      <w:rFonts w:eastAsia="黑体"/>
      <w:b w:val="0"/>
      <w:bCs w:val="0"/>
      <w:sz w:val="24"/>
    </w:rPr>
  </w:style>
  <w:style w:type="paragraph" w:customStyle="1" w:styleId="1429">
    <w:name w:val="Char Char4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430">
    <w:name w:val="Char Char4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431">
    <w:name w:val="reader-word-layer reader-word-s1-20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1432">
    <w:name w:val="Char Char24 Char Char"/>
    <w:basedOn w:val="1"/>
    <w:qFormat/>
    <w:uiPriority w:val="0"/>
    <w:pPr>
      <w:spacing w:line="360" w:lineRule="auto"/>
      <w:ind w:firstLine="200" w:firstLineChars="200"/>
    </w:pPr>
    <w:rPr>
      <w:rFonts w:ascii="宋体" w:hAnsi="宋体" w:cs="宋体"/>
      <w:sz w:val="24"/>
    </w:rPr>
  </w:style>
  <w:style w:type="paragraph" w:customStyle="1" w:styleId="1433">
    <w:name w:val="大节标题"/>
    <w:basedOn w:val="1"/>
    <w:qFormat/>
    <w:uiPriority w:val="0"/>
    <w:pPr>
      <w:spacing w:line="360" w:lineRule="auto"/>
      <w:jc w:val="left"/>
    </w:pPr>
    <w:rPr>
      <w:rFonts w:ascii="黑体" w:hAnsi="黑体" w:eastAsia="黑体"/>
      <w:b/>
      <w:sz w:val="28"/>
    </w:rPr>
  </w:style>
  <w:style w:type="paragraph" w:customStyle="1" w:styleId="1434">
    <w:name w:val="2标题"/>
    <w:basedOn w:val="1"/>
    <w:link w:val="2379"/>
    <w:qFormat/>
    <w:uiPriority w:val="0"/>
    <w:pPr>
      <w:spacing w:line="360" w:lineRule="auto"/>
    </w:pPr>
    <w:rPr>
      <w:rFonts w:ascii="黑体" w:hAnsi="黑体" w:eastAsia="黑体"/>
      <w:b/>
      <w:sz w:val="24"/>
    </w:rPr>
  </w:style>
  <w:style w:type="paragraph" w:customStyle="1" w:styleId="1435">
    <w:name w:val="样式 列表 + 两端对齐"/>
    <w:basedOn w:val="156"/>
    <w:qFormat/>
    <w:uiPriority w:val="0"/>
    <w:pPr>
      <w:wordWrap w:val="0"/>
      <w:adjustRightInd w:val="0"/>
      <w:snapToGrid w:val="0"/>
      <w:spacing w:line="360" w:lineRule="auto"/>
      <w:ind w:left="0" w:firstLine="1050" w:firstLineChars="500"/>
      <w:contextualSpacing/>
      <w:jc w:val="left"/>
    </w:pPr>
    <w:rPr>
      <w:rFonts w:ascii="Calibri" w:hAnsi="Calibri" w:cs="宋体"/>
      <w:sz w:val="24"/>
      <w:szCs w:val="20"/>
    </w:rPr>
  </w:style>
  <w:style w:type="paragraph" w:customStyle="1" w:styleId="1436">
    <w:name w:val="列表 3111"/>
    <w:basedOn w:val="1"/>
    <w:qFormat/>
    <w:uiPriority w:val="0"/>
    <w:pPr>
      <w:ind w:left="100" w:leftChars="400" w:hanging="200" w:hangingChars="200"/>
    </w:pPr>
    <w:rPr>
      <w:rFonts w:eastAsia="仿宋_GB2312"/>
      <w:color w:val="000000"/>
      <w:kern w:val="0"/>
      <w:sz w:val="28"/>
      <w:szCs w:val="32"/>
    </w:rPr>
  </w:style>
  <w:style w:type="paragraph" w:customStyle="1" w:styleId="1437">
    <w:name w:val="Char Char13 Char Char"/>
    <w:basedOn w:val="1"/>
    <w:qFormat/>
    <w:uiPriority w:val="0"/>
    <w:rPr>
      <w:szCs w:val="21"/>
    </w:rPr>
  </w:style>
  <w:style w:type="paragraph" w:customStyle="1" w:styleId="1438">
    <w:name w:val="Char Char6 Char Char Char Char"/>
    <w:basedOn w:val="1"/>
    <w:qFormat/>
    <w:uiPriority w:val="0"/>
    <w:pPr>
      <w:spacing w:line="360" w:lineRule="auto"/>
      <w:ind w:firstLine="200" w:firstLineChars="200"/>
    </w:pPr>
    <w:rPr>
      <w:rFonts w:ascii="宋体" w:hAnsi="宋体" w:cs="宋体"/>
      <w:sz w:val="24"/>
    </w:rPr>
  </w:style>
  <w:style w:type="paragraph" w:customStyle="1" w:styleId="1439">
    <w:name w:val="cucd-0"/>
    <w:qFormat/>
    <w:uiPriority w:val="0"/>
    <w:pPr>
      <w:spacing w:line="360" w:lineRule="auto"/>
      <w:ind w:firstLine="480" w:firstLineChars="200"/>
    </w:pPr>
    <w:rPr>
      <w:rFonts w:ascii="Times New Roman" w:hAnsi="Times New Roman" w:eastAsia="宋体" w:cs="Times New Roman"/>
      <w:snapToGrid w:val="0"/>
      <w:kern w:val="2"/>
      <w:sz w:val="24"/>
      <w:szCs w:val="24"/>
      <w:lang w:val="en-US" w:eastAsia="zh-CN" w:bidi="ar-SA"/>
    </w:rPr>
  </w:style>
  <w:style w:type="paragraph" w:customStyle="1" w:styleId="1440">
    <w:name w:val="B表格标题"/>
    <w:basedOn w:val="4"/>
    <w:link w:val="2394"/>
    <w:qFormat/>
    <w:uiPriority w:val="0"/>
    <w:rPr>
      <w:rFonts w:ascii="Calibri" w:hAnsi="Calibri"/>
    </w:rPr>
  </w:style>
  <w:style w:type="paragraph" w:customStyle="1" w:styleId="1441">
    <w:name w:val="Pa15"/>
    <w:basedOn w:val="1"/>
    <w:next w:val="1"/>
    <w:qFormat/>
    <w:uiPriority w:val="0"/>
    <w:pPr>
      <w:autoSpaceDE w:val="0"/>
      <w:autoSpaceDN w:val="0"/>
      <w:adjustRightInd w:val="0"/>
      <w:spacing w:before="160" w:line="480" w:lineRule="atLeast"/>
      <w:jc w:val="left"/>
    </w:pPr>
    <w:rPr>
      <w:rFonts w:ascii="Coronet Italic" w:eastAsia="Coronet Italic"/>
      <w:kern w:val="0"/>
      <w:sz w:val="20"/>
    </w:rPr>
  </w:style>
  <w:style w:type="paragraph" w:customStyle="1" w:styleId="1442">
    <w:name w:val="正文 + 宋体"/>
    <w:basedOn w:val="1"/>
    <w:qFormat/>
    <w:uiPriority w:val="0"/>
    <w:pPr>
      <w:adjustRightInd w:val="0"/>
      <w:spacing w:line="520" w:lineRule="exact"/>
      <w:textAlignment w:val="baseline"/>
    </w:pPr>
    <w:rPr>
      <w:rFonts w:ascii="宋体" w:hAnsi="宋体"/>
    </w:rPr>
  </w:style>
  <w:style w:type="paragraph" w:customStyle="1" w:styleId="1443">
    <w:name w:val="Char Char Char Char Char Char Char Char Char Char Char Char Char Char Char"/>
    <w:basedOn w:val="1"/>
    <w:qFormat/>
    <w:uiPriority w:val="0"/>
    <w:pPr>
      <w:adjustRightInd w:val="0"/>
      <w:spacing w:line="360" w:lineRule="atLeast"/>
      <w:textAlignment w:val="baseline"/>
    </w:pPr>
  </w:style>
  <w:style w:type="paragraph" w:customStyle="1" w:styleId="1444">
    <w:name w:val="Char Char Char Char Char Char Char Char Char Char Char Char Char Char Char1"/>
    <w:basedOn w:val="1"/>
    <w:qFormat/>
    <w:uiPriority w:val="0"/>
    <w:pPr>
      <w:adjustRightInd w:val="0"/>
      <w:spacing w:line="360" w:lineRule="atLeast"/>
      <w:textAlignment w:val="baseline"/>
    </w:pPr>
  </w:style>
  <w:style w:type="paragraph" w:customStyle="1" w:styleId="1445">
    <w:name w:val="MFS正文 Char Char"/>
    <w:basedOn w:val="84"/>
    <w:qFormat/>
    <w:uiPriority w:val="0"/>
    <w:pPr>
      <w:adjustRightInd w:val="0"/>
      <w:snapToGrid w:val="0"/>
      <w:spacing w:before="93" w:line="360" w:lineRule="auto"/>
      <w:ind w:firstLine="487" w:firstLineChars="200"/>
    </w:pPr>
    <w:rPr>
      <w:rFonts w:eastAsia="楷体_GB2312"/>
      <w:sz w:val="24"/>
    </w:rPr>
  </w:style>
  <w:style w:type="paragraph" w:customStyle="1" w:styleId="1446">
    <w:name w:val="工艺正文"/>
    <w:basedOn w:val="1"/>
    <w:qFormat/>
    <w:uiPriority w:val="0"/>
    <w:pPr>
      <w:adjustRightInd w:val="0"/>
      <w:snapToGrid w:val="0"/>
      <w:spacing w:line="360" w:lineRule="auto"/>
      <w:ind w:firstLine="580"/>
      <w:textAlignment w:val="baseline"/>
    </w:pPr>
    <w:rPr>
      <w:rFonts w:ascii="宋体"/>
      <w:sz w:val="28"/>
      <w:szCs w:val="20"/>
    </w:rPr>
  </w:style>
  <w:style w:type="paragraph" w:customStyle="1" w:styleId="1447">
    <w:name w:val="Standard"/>
    <w:basedOn w:val="1"/>
    <w:next w:val="1"/>
    <w:qFormat/>
    <w:uiPriority w:val="0"/>
    <w:pPr>
      <w:autoSpaceDE w:val="0"/>
      <w:autoSpaceDN w:val="0"/>
      <w:adjustRightInd w:val="0"/>
      <w:spacing w:line="360" w:lineRule="atLeast"/>
      <w:jc w:val="left"/>
      <w:textAlignment w:val="baseline"/>
    </w:pPr>
    <w:rPr>
      <w:rFonts w:ascii="Arial,Bold" w:hAnsi="Arial,Bold"/>
      <w:kern w:val="0"/>
      <w:sz w:val="20"/>
      <w:szCs w:val="20"/>
    </w:rPr>
  </w:style>
  <w:style w:type="paragraph" w:customStyle="1" w:styleId="1448">
    <w:name w:val="工业统一7级"/>
    <w:basedOn w:val="1"/>
    <w:qFormat/>
    <w:uiPriority w:val="0"/>
    <w:pPr>
      <w:tabs>
        <w:tab w:val="left" w:pos="644"/>
      </w:tabs>
      <w:adjustRightInd w:val="0"/>
      <w:snapToGrid w:val="0"/>
      <w:spacing w:line="360" w:lineRule="auto"/>
      <w:ind w:left="624" w:hanging="340"/>
      <w:jc w:val="left"/>
      <w:textAlignment w:val="baseline"/>
    </w:pPr>
    <w:rPr>
      <w:rFonts w:ascii="宋体"/>
      <w:b/>
      <w:sz w:val="28"/>
      <w:szCs w:val="20"/>
    </w:rPr>
  </w:style>
  <w:style w:type="paragraph" w:customStyle="1" w:styleId="1449">
    <w:name w:val="工艺统一题目5级"/>
    <w:basedOn w:val="1446"/>
    <w:qFormat/>
    <w:uiPriority w:val="0"/>
    <w:pPr>
      <w:tabs>
        <w:tab w:val="left" w:pos="987"/>
      </w:tabs>
      <w:ind w:left="987" w:hanging="420"/>
    </w:pPr>
    <w:rPr>
      <w:rFonts w:hAnsi="宋体"/>
      <w:b/>
    </w:rPr>
  </w:style>
  <w:style w:type="paragraph" w:customStyle="1" w:styleId="1450">
    <w:name w:val="列项1"/>
    <w:basedOn w:val="1"/>
    <w:qFormat/>
    <w:uiPriority w:val="0"/>
    <w:pPr>
      <w:tabs>
        <w:tab w:val="left" w:pos="425"/>
      </w:tabs>
      <w:adjustRightInd w:val="0"/>
      <w:spacing w:line="360" w:lineRule="exact"/>
      <w:ind w:left="425" w:hanging="425"/>
      <w:textAlignment w:val="baseline"/>
    </w:pPr>
    <w:rPr>
      <w:sz w:val="24"/>
      <w:szCs w:val="20"/>
    </w:rPr>
  </w:style>
  <w:style w:type="paragraph" w:customStyle="1" w:styleId="1451">
    <w:name w:val="GY5"/>
    <w:basedOn w:val="1"/>
    <w:qFormat/>
    <w:uiPriority w:val="0"/>
    <w:pPr>
      <w:tabs>
        <w:tab w:val="left" w:pos="360"/>
      </w:tabs>
      <w:adjustRightInd w:val="0"/>
      <w:spacing w:line="360" w:lineRule="atLeast"/>
      <w:ind w:left="57" w:hanging="57"/>
      <w:textAlignment w:val="baseline"/>
    </w:pPr>
    <w:rPr>
      <w:szCs w:val="20"/>
    </w:rPr>
  </w:style>
  <w:style w:type="paragraph" w:customStyle="1" w:styleId="1452">
    <w:name w:val="工艺题目"/>
    <w:basedOn w:val="1"/>
    <w:qFormat/>
    <w:uiPriority w:val="0"/>
    <w:pPr>
      <w:adjustRightInd w:val="0"/>
      <w:snapToGrid w:val="0"/>
      <w:spacing w:line="360" w:lineRule="auto"/>
      <w:textAlignment w:val="baseline"/>
    </w:pPr>
    <w:rPr>
      <w:b/>
      <w:sz w:val="28"/>
      <w:szCs w:val="20"/>
    </w:rPr>
  </w:style>
  <w:style w:type="paragraph" w:customStyle="1" w:styleId="1453">
    <w:name w:val="Style mj heading 3 + (Latin) 宋体 (Asian) Arial"/>
    <w:basedOn w:val="1454"/>
    <w:qFormat/>
    <w:uiPriority w:val="0"/>
    <w:pPr>
      <w:tabs>
        <w:tab w:val="left" w:pos="504"/>
        <w:tab w:val="left" w:pos="780"/>
        <w:tab w:val="left" w:pos="1134"/>
        <w:tab w:val="left" w:pos="1260"/>
      </w:tabs>
    </w:pPr>
  </w:style>
  <w:style w:type="paragraph" w:customStyle="1" w:styleId="1454">
    <w:name w:val="mj heading 3"/>
    <w:basedOn w:val="1455"/>
    <w:qFormat/>
    <w:uiPriority w:val="0"/>
    <w:pPr>
      <w:tabs>
        <w:tab w:val="left" w:pos="504"/>
        <w:tab w:val="left" w:pos="780"/>
        <w:tab w:val="left" w:pos="1134"/>
        <w:tab w:val="left" w:pos="1260"/>
      </w:tabs>
      <w:ind w:left="1260" w:hanging="420"/>
      <w:outlineLvl w:val="2"/>
    </w:pPr>
    <w:rPr>
      <w:b w:val="0"/>
      <w:sz w:val="24"/>
    </w:rPr>
  </w:style>
  <w:style w:type="paragraph" w:customStyle="1" w:styleId="1455">
    <w:name w:val="mj heading 2"/>
    <w:basedOn w:val="1"/>
    <w:next w:val="1"/>
    <w:qFormat/>
    <w:uiPriority w:val="0"/>
    <w:pPr>
      <w:widowControl/>
      <w:tabs>
        <w:tab w:val="left" w:pos="1134"/>
      </w:tabs>
      <w:adjustRightInd w:val="0"/>
      <w:snapToGrid w:val="0"/>
      <w:spacing w:before="120" w:after="120" w:line="288" w:lineRule="auto"/>
      <w:ind w:left="1134" w:hanging="1134"/>
      <w:jc w:val="left"/>
      <w:textAlignment w:val="baseline"/>
      <w:outlineLvl w:val="1"/>
    </w:pPr>
    <w:rPr>
      <w:rFonts w:ascii="Arial" w:hAnsi="Arial"/>
      <w:b/>
      <w:kern w:val="0"/>
      <w:sz w:val="28"/>
      <w:szCs w:val="20"/>
    </w:rPr>
  </w:style>
  <w:style w:type="paragraph" w:customStyle="1" w:styleId="1456">
    <w:name w:val="k4"/>
    <w:basedOn w:val="1457"/>
    <w:qFormat/>
    <w:uiPriority w:val="0"/>
    <w:pPr>
      <w:tabs>
        <w:tab w:val="left" w:pos="504"/>
      </w:tabs>
      <w:spacing w:line="360" w:lineRule="auto"/>
      <w:ind w:left="72" w:firstLine="72"/>
      <w:jc w:val="both"/>
    </w:pPr>
    <w:rPr>
      <w:rFonts w:ascii="宋体" w:hAnsi="Courier New"/>
      <w:b/>
      <w:sz w:val="28"/>
    </w:rPr>
  </w:style>
  <w:style w:type="paragraph" w:customStyle="1" w:styleId="1457">
    <w:name w:val="Body Te"/>
    <w:basedOn w:val="1"/>
    <w:qFormat/>
    <w:uiPriority w:val="0"/>
    <w:pPr>
      <w:adjustRightInd w:val="0"/>
      <w:spacing w:line="360" w:lineRule="atLeast"/>
      <w:jc w:val="center"/>
      <w:textAlignment w:val="baseline"/>
    </w:pPr>
    <w:rPr>
      <w:szCs w:val="20"/>
    </w:rPr>
  </w:style>
  <w:style w:type="paragraph" w:customStyle="1" w:styleId="1458">
    <w:name w:val="工艺统一题目4级"/>
    <w:basedOn w:val="1"/>
    <w:qFormat/>
    <w:uiPriority w:val="0"/>
    <w:pPr>
      <w:tabs>
        <w:tab w:val="left" w:pos="587"/>
      </w:tabs>
      <w:adjustRightInd w:val="0"/>
      <w:snapToGrid w:val="0"/>
      <w:spacing w:line="360" w:lineRule="auto"/>
      <w:ind w:firstLine="227"/>
      <w:textAlignment w:val="baseline"/>
    </w:pPr>
    <w:rPr>
      <w:b/>
      <w:sz w:val="28"/>
      <w:szCs w:val="20"/>
    </w:rPr>
  </w:style>
  <w:style w:type="paragraph" w:customStyle="1" w:styleId="1459">
    <w:name w:val="工艺题目1"/>
    <w:basedOn w:val="1"/>
    <w:qFormat/>
    <w:uiPriority w:val="0"/>
    <w:pPr>
      <w:adjustRightInd w:val="0"/>
      <w:snapToGrid w:val="0"/>
      <w:spacing w:beforeLines="100" w:line="300" w:lineRule="auto"/>
      <w:textAlignment w:val="baseline"/>
    </w:pPr>
    <w:rPr>
      <w:rFonts w:ascii="黑体" w:eastAsia="黑体"/>
      <w:b/>
      <w:sz w:val="30"/>
      <w:szCs w:val="20"/>
    </w:rPr>
  </w:style>
  <w:style w:type="paragraph" w:customStyle="1" w:styleId="1460">
    <w:name w:val="部分标题"/>
    <w:basedOn w:val="1"/>
    <w:next w:val="1"/>
    <w:qFormat/>
    <w:uiPriority w:val="0"/>
    <w:pPr>
      <w:keepNext/>
      <w:keepLines/>
      <w:widowControl/>
      <w:overflowPunct w:val="0"/>
      <w:autoSpaceDE w:val="0"/>
      <w:autoSpaceDN w:val="0"/>
      <w:adjustRightInd w:val="0"/>
      <w:spacing w:before="600" w:after="120" w:line="360" w:lineRule="atLeast"/>
      <w:jc w:val="center"/>
      <w:textAlignment w:val="baseline"/>
    </w:pPr>
    <w:rPr>
      <w:rFonts w:ascii="Arial" w:hAnsi="Arial"/>
      <w:b/>
      <w:kern w:val="28"/>
      <w:sz w:val="36"/>
      <w:szCs w:val="20"/>
    </w:rPr>
  </w:style>
  <w:style w:type="paragraph" w:customStyle="1" w:styleId="1461">
    <w:name w:val="工艺1"/>
    <w:basedOn w:val="1"/>
    <w:qFormat/>
    <w:uiPriority w:val="0"/>
    <w:pPr>
      <w:adjustRightInd w:val="0"/>
      <w:snapToGrid w:val="0"/>
      <w:spacing w:line="360" w:lineRule="auto"/>
      <w:textAlignment w:val="baseline"/>
    </w:pPr>
    <w:rPr>
      <w:rFonts w:ascii="宋体"/>
      <w:b/>
      <w:sz w:val="28"/>
      <w:szCs w:val="20"/>
    </w:rPr>
  </w:style>
  <w:style w:type="paragraph" w:customStyle="1" w:styleId="1462">
    <w:name w:val="目录格式"/>
    <w:basedOn w:val="1"/>
    <w:qFormat/>
    <w:uiPriority w:val="0"/>
    <w:pPr>
      <w:tabs>
        <w:tab w:val="left" w:pos="700"/>
      </w:tabs>
      <w:adjustRightInd w:val="0"/>
      <w:snapToGrid w:val="0"/>
      <w:spacing w:line="360" w:lineRule="auto"/>
      <w:ind w:left="680" w:hanging="340"/>
      <w:jc w:val="distribute"/>
      <w:textAlignment w:val="baseline"/>
    </w:pPr>
    <w:rPr>
      <w:rFonts w:ascii="宋体" w:hAnsi="宋体"/>
      <w:color w:val="FF0000"/>
      <w:sz w:val="28"/>
      <w:szCs w:val="20"/>
    </w:rPr>
  </w:style>
  <w:style w:type="paragraph" w:customStyle="1" w:styleId="1463">
    <w:name w:val="PP 行"/>
    <w:basedOn w:val="116"/>
    <w:qFormat/>
    <w:uiPriority w:val="0"/>
    <w:pPr>
      <w:adjustRightInd w:val="0"/>
      <w:spacing w:line="360" w:lineRule="atLeast"/>
      <w:ind w:firstLine="0" w:firstLineChars="0"/>
      <w:textAlignment w:val="baseline"/>
    </w:pPr>
    <w:rPr>
      <w:sz w:val="21"/>
      <w:szCs w:val="20"/>
    </w:rPr>
  </w:style>
  <w:style w:type="paragraph" w:customStyle="1" w:styleId="1464">
    <w:name w:val="BG-WZ"/>
    <w:basedOn w:val="1"/>
    <w:qFormat/>
    <w:uiPriority w:val="0"/>
    <w:pPr>
      <w:adjustRightInd w:val="0"/>
      <w:snapToGrid w:val="0"/>
      <w:spacing w:line="360" w:lineRule="atLeast"/>
      <w:ind w:left="-51" w:right="-51"/>
      <w:jc w:val="center"/>
      <w:textAlignment w:val="baseline"/>
    </w:pPr>
    <w:rPr>
      <w:rFonts w:ascii="宋体" w:hAnsi="宋体"/>
      <w:szCs w:val="20"/>
    </w:rPr>
  </w:style>
  <w:style w:type="paragraph" w:customStyle="1" w:styleId="1465">
    <w:name w:val="mj heading 1"/>
    <w:basedOn w:val="1"/>
    <w:next w:val="1"/>
    <w:qFormat/>
    <w:uiPriority w:val="0"/>
    <w:pPr>
      <w:widowControl/>
      <w:tabs>
        <w:tab w:val="left" w:pos="1134"/>
      </w:tabs>
      <w:adjustRightInd w:val="0"/>
      <w:snapToGrid w:val="0"/>
      <w:spacing w:before="120" w:after="120" w:line="288" w:lineRule="auto"/>
      <w:ind w:left="1134" w:hanging="1134"/>
      <w:jc w:val="left"/>
      <w:textAlignment w:val="baseline"/>
      <w:outlineLvl w:val="0"/>
    </w:pPr>
    <w:rPr>
      <w:rFonts w:ascii="Arial" w:hAnsi="Arial"/>
      <w:b/>
      <w:kern w:val="0"/>
      <w:sz w:val="28"/>
      <w:szCs w:val="20"/>
    </w:rPr>
  </w:style>
  <w:style w:type="paragraph" w:customStyle="1" w:styleId="1466">
    <w:name w:val="章节副题"/>
    <w:basedOn w:val="1"/>
    <w:next w:val="1457"/>
    <w:qFormat/>
    <w:uiPriority w:val="0"/>
    <w:pPr>
      <w:keepNext/>
      <w:keepLines/>
      <w:widowControl/>
      <w:overflowPunct w:val="0"/>
      <w:autoSpaceDE w:val="0"/>
      <w:autoSpaceDN w:val="0"/>
      <w:adjustRightInd w:val="0"/>
      <w:spacing w:before="360" w:after="360" w:line="360" w:lineRule="atLeast"/>
      <w:jc w:val="center"/>
      <w:textAlignment w:val="baseline"/>
    </w:pPr>
    <w:rPr>
      <w:rFonts w:ascii="Arial" w:hAnsi="Arial"/>
      <w:i/>
      <w:kern w:val="28"/>
      <w:sz w:val="28"/>
      <w:szCs w:val="20"/>
    </w:rPr>
  </w:style>
  <w:style w:type="paragraph" w:customStyle="1" w:styleId="1467">
    <w:name w:val="首页脚注"/>
    <w:basedOn w:val="33"/>
    <w:qFormat/>
    <w:uiPriority w:val="0"/>
    <w:pPr>
      <w:keepLines/>
      <w:widowControl/>
      <w:tabs>
        <w:tab w:val="center" w:pos="4320"/>
        <w:tab w:val="clear" w:pos="4153"/>
        <w:tab w:val="clear" w:pos="8306"/>
      </w:tabs>
      <w:overflowPunct w:val="0"/>
      <w:autoSpaceDE w:val="0"/>
      <w:autoSpaceDN w:val="0"/>
      <w:adjustRightInd w:val="0"/>
      <w:snapToGrid/>
      <w:spacing w:line="360" w:lineRule="atLeast"/>
      <w:jc w:val="center"/>
      <w:textAlignment w:val="baseline"/>
    </w:pPr>
    <w:rPr>
      <w:sz w:val="20"/>
    </w:rPr>
  </w:style>
  <w:style w:type="paragraph" w:customStyle="1" w:styleId="1468">
    <w:name w:val="mj BUL(-) indend 2.8"/>
    <w:basedOn w:val="1"/>
    <w:qFormat/>
    <w:uiPriority w:val="0"/>
    <w:pPr>
      <w:widowControl/>
      <w:tabs>
        <w:tab w:val="left" w:pos="2268"/>
      </w:tabs>
      <w:adjustRightInd w:val="0"/>
      <w:spacing w:before="120" w:after="120" w:line="360" w:lineRule="exact"/>
      <w:ind w:left="2268" w:hanging="680"/>
      <w:jc w:val="left"/>
      <w:textAlignment w:val="baseline"/>
    </w:pPr>
    <w:rPr>
      <w:rFonts w:ascii="Arial" w:hAnsi="Arial"/>
      <w:kern w:val="0"/>
      <w:sz w:val="24"/>
      <w:szCs w:val="20"/>
    </w:rPr>
  </w:style>
  <w:style w:type="paragraph" w:customStyle="1" w:styleId="1469">
    <w:name w:val="Char Char1 Char Char Char Char Char Char Char Char Char Char Char Char"/>
    <w:basedOn w:val="1"/>
    <w:qFormat/>
    <w:uiPriority w:val="0"/>
    <w:pPr>
      <w:widowControl/>
      <w:adjustRightInd w:val="0"/>
      <w:spacing w:after="160" w:line="240" w:lineRule="exact"/>
      <w:jc w:val="left"/>
      <w:textAlignment w:val="baseline"/>
    </w:pPr>
    <w:rPr>
      <w:rFonts w:ascii="Verdana" w:hAnsi="Verdana" w:eastAsia="仿宋_GB2312"/>
      <w:kern w:val="0"/>
      <w:sz w:val="24"/>
      <w:szCs w:val="20"/>
      <w:lang w:eastAsia="en-US"/>
    </w:rPr>
  </w:style>
  <w:style w:type="paragraph" w:customStyle="1" w:styleId="1470">
    <w:name w:val="工艺统一1级题目"/>
    <w:basedOn w:val="1471"/>
    <w:qFormat/>
    <w:uiPriority w:val="0"/>
    <w:rPr>
      <w:rFonts w:hAnsi="宋体"/>
    </w:rPr>
  </w:style>
  <w:style w:type="paragraph" w:customStyle="1" w:styleId="1471">
    <w:name w:val="工业统一题目"/>
    <w:basedOn w:val="1"/>
    <w:qFormat/>
    <w:uiPriority w:val="0"/>
    <w:pPr>
      <w:adjustRightInd w:val="0"/>
      <w:snapToGrid w:val="0"/>
      <w:spacing w:line="360" w:lineRule="auto"/>
      <w:jc w:val="left"/>
      <w:textAlignment w:val="baseline"/>
    </w:pPr>
    <w:rPr>
      <w:rFonts w:ascii="宋体"/>
      <w:b/>
      <w:sz w:val="28"/>
      <w:szCs w:val="20"/>
    </w:rPr>
  </w:style>
  <w:style w:type="paragraph" w:customStyle="1" w:styleId="1472">
    <w:name w:val="工艺题目1.1"/>
    <w:basedOn w:val="1"/>
    <w:qFormat/>
    <w:uiPriority w:val="0"/>
    <w:pPr>
      <w:adjustRightInd w:val="0"/>
      <w:snapToGrid w:val="0"/>
      <w:spacing w:line="360" w:lineRule="auto"/>
      <w:textAlignment w:val="baseline"/>
    </w:pPr>
    <w:rPr>
      <w:b/>
      <w:sz w:val="28"/>
      <w:szCs w:val="20"/>
    </w:rPr>
  </w:style>
  <w:style w:type="paragraph" w:customStyle="1" w:styleId="1473">
    <w:name w:val="K5"/>
    <w:basedOn w:val="1185"/>
    <w:qFormat/>
    <w:uiPriority w:val="0"/>
    <w:pPr>
      <w:tabs>
        <w:tab w:val="left" w:pos="315"/>
        <w:tab w:val="left" w:pos="840"/>
        <w:tab w:val="clear" w:pos="1200"/>
      </w:tabs>
      <w:ind w:left="315" w:leftChars="0" w:firstLine="0" w:firstLineChars="0"/>
      <w:textAlignment w:val="baseline"/>
    </w:pPr>
    <w:rPr>
      <w:rFonts w:ascii="Times New Roman" w:hAnsi="Times New Roman"/>
      <w:bCs w:val="0"/>
      <w:color w:val="auto"/>
    </w:rPr>
  </w:style>
  <w:style w:type="paragraph" w:customStyle="1" w:styleId="1474">
    <w:name w:val="工业统一表格文字"/>
    <w:basedOn w:val="1"/>
    <w:qFormat/>
    <w:uiPriority w:val="0"/>
    <w:pPr>
      <w:adjustRightInd w:val="0"/>
      <w:snapToGrid w:val="0"/>
      <w:spacing w:beforeLines="20" w:afterLines="20" w:line="360" w:lineRule="atLeast"/>
      <w:ind w:left="-20" w:leftChars="-20" w:right="-20" w:rightChars="-20"/>
      <w:jc w:val="center"/>
      <w:textAlignment w:val="baseline"/>
    </w:pPr>
    <w:rPr>
      <w:rFonts w:ascii="宋体"/>
      <w:szCs w:val="20"/>
    </w:rPr>
  </w:style>
  <w:style w:type="paragraph" w:customStyle="1" w:styleId="1475">
    <w:name w:val="工艺题目5级"/>
    <w:basedOn w:val="1446"/>
    <w:qFormat/>
    <w:uiPriority w:val="0"/>
    <w:pPr>
      <w:tabs>
        <w:tab w:val="left" w:pos="2268"/>
      </w:tabs>
      <w:ind w:left="2268" w:hanging="680"/>
    </w:pPr>
  </w:style>
  <w:style w:type="paragraph" w:customStyle="1" w:styleId="1476">
    <w:name w:val="无缩进正文"/>
    <w:basedOn w:val="1446"/>
    <w:qFormat/>
    <w:uiPriority w:val="0"/>
    <w:pPr>
      <w:ind w:firstLine="0"/>
    </w:pPr>
    <w:rPr>
      <w:rFonts w:ascii="Times New Roman"/>
    </w:rPr>
  </w:style>
  <w:style w:type="paragraph" w:customStyle="1" w:styleId="1477">
    <w:name w:val="mj heading 4"/>
    <w:basedOn w:val="1"/>
    <w:qFormat/>
    <w:uiPriority w:val="0"/>
    <w:pPr>
      <w:widowControl/>
      <w:tabs>
        <w:tab w:val="left" w:pos="1134"/>
      </w:tabs>
      <w:adjustRightInd w:val="0"/>
      <w:spacing w:before="120" w:after="120" w:line="360" w:lineRule="exact"/>
      <w:ind w:left="1134" w:hanging="1134"/>
      <w:jc w:val="left"/>
      <w:textAlignment w:val="baseline"/>
    </w:pPr>
    <w:rPr>
      <w:kern w:val="0"/>
      <w:sz w:val="24"/>
      <w:szCs w:val="20"/>
    </w:rPr>
  </w:style>
  <w:style w:type="paragraph" w:customStyle="1" w:styleId="1478">
    <w:name w:val="K1."/>
    <w:qFormat/>
    <w:uiPriority w:val="0"/>
    <w:pPr>
      <w:widowControl w:val="0"/>
      <w:autoSpaceDE w:val="0"/>
      <w:autoSpaceDN w:val="0"/>
      <w:adjustRightInd w:val="0"/>
      <w:snapToGrid w:val="0"/>
      <w:spacing w:before="120" w:line="360" w:lineRule="auto"/>
      <w:jc w:val="both"/>
      <w:textAlignment w:val="baseline"/>
    </w:pPr>
    <w:rPr>
      <w:rFonts w:ascii="黑体" w:hAnsi="Times New Roman" w:eastAsia="黑体" w:cs="Times New Roman"/>
      <w:b/>
      <w:snapToGrid w:val="0"/>
      <w:kern w:val="2"/>
      <w:sz w:val="36"/>
      <w:szCs w:val="24"/>
      <w:lang w:val="en-US" w:eastAsia="zh-CN" w:bidi="ar-SA"/>
    </w:rPr>
  </w:style>
  <w:style w:type="paragraph" w:customStyle="1" w:styleId="1479">
    <w:name w:val="工艺4"/>
    <w:basedOn w:val="1"/>
    <w:qFormat/>
    <w:uiPriority w:val="0"/>
    <w:pPr>
      <w:tabs>
        <w:tab w:val="left" w:pos="360"/>
      </w:tabs>
      <w:adjustRightInd w:val="0"/>
      <w:spacing w:line="360" w:lineRule="atLeast"/>
      <w:jc w:val="left"/>
      <w:textAlignment w:val="baseline"/>
    </w:pPr>
    <w:rPr>
      <w:rFonts w:ascii="@黑体"/>
      <w:kern w:val="0"/>
      <w:sz w:val="30"/>
      <w:szCs w:val="20"/>
    </w:rPr>
  </w:style>
  <w:style w:type="paragraph" w:customStyle="1" w:styleId="1480">
    <w:name w:val="mj heading 5"/>
    <w:basedOn w:val="1"/>
    <w:qFormat/>
    <w:uiPriority w:val="0"/>
    <w:pPr>
      <w:widowControl/>
      <w:tabs>
        <w:tab w:val="left" w:pos="1134"/>
      </w:tabs>
      <w:adjustRightInd w:val="0"/>
      <w:spacing w:before="120" w:after="120" w:line="360" w:lineRule="exact"/>
      <w:ind w:left="1134" w:hanging="1134"/>
      <w:jc w:val="left"/>
      <w:textAlignment w:val="baseline"/>
    </w:pPr>
    <w:rPr>
      <w:kern w:val="0"/>
      <w:sz w:val="24"/>
      <w:szCs w:val="20"/>
    </w:rPr>
  </w:style>
  <w:style w:type="paragraph" w:customStyle="1" w:styleId="1481">
    <w:name w:val="GGGGYYYY"/>
    <w:basedOn w:val="1"/>
    <w:qFormat/>
    <w:uiPriority w:val="0"/>
    <w:pPr>
      <w:adjustRightInd w:val="0"/>
      <w:snapToGrid w:val="0"/>
      <w:spacing w:line="360" w:lineRule="auto"/>
      <w:ind w:firstLine="567"/>
      <w:textAlignment w:val="baseline"/>
    </w:pPr>
    <w:rPr>
      <w:rFonts w:ascii="宋体" w:hAnsi="宋体"/>
      <w:sz w:val="28"/>
      <w:szCs w:val="20"/>
    </w:rPr>
  </w:style>
  <w:style w:type="paragraph" w:customStyle="1" w:styleId="1482">
    <w:name w:val="mj nomarl"/>
    <w:basedOn w:val="1"/>
    <w:next w:val="1"/>
    <w:qFormat/>
    <w:uiPriority w:val="0"/>
    <w:pPr>
      <w:widowControl/>
      <w:adjustRightInd w:val="0"/>
      <w:spacing w:before="120" w:after="120" w:line="360" w:lineRule="exact"/>
      <w:ind w:left="1134"/>
      <w:jc w:val="left"/>
      <w:textAlignment w:val="baseline"/>
    </w:pPr>
    <w:rPr>
      <w:rFonts w:ascii="Arial" w:hAnsi="Arial"/>
      <w:kern w:val="0"/>
      <w:sz w:val="24"/>
      <w:szCs w:val="20"/>
    </w:rPr>
  </w:style>
  <w:style w:type="paragraph" w:customStyle="1" w:styleId="1483">
    <w:name w:val="工艺题目4级"/>
    <w:basedOn w:val="1"/>
    <w:qFormat/>
    <w:uiPriority w:val="0"/>
    <w:pPr>
      <w:tabs>
        <w:tab w:val="left" w:pos="587"/>
        <w:tab w:val="left" w:pos="780"/>
      </w:tabs>
      <w:adjustRightInd w:val="0"/>
      <w:snapToGrid w:val="0"/>
      <w:spacing w:line="360" w:lineRule="auto"/>
      <w:ind w:left="780" w:firstLine="227"/>
      <w:textAlignment w:val="baseline"/>
    </w:pPr>
    <w:rPr>
      <w:sz w:val="28"/>
      <w:szCs w:val="20"/>
    </w:rPr>
  </w:style>
  <w:style w:type="paragraph" w:customStyle="1" w:styleId="1484">
    <w:name w:val="GY3"/>
    <w:basedOn w:val="1"/>
    <w:qFormat/>
    <w:uiPriority w:val="0"/>
    <w:pPr>
      <w:adjustRightInd w:val="0"/>
      <w:spacing w:beforeLines="20" w:afterLines="20" w:line="360" w:lineRule="atLeast"/>
      <w:ind w:left="-105" w:leftChars="-50" w:right="-105" w:rightChars="-50"/>
      <w:jc w:val="center"/>
      <w:textAlignment w:val="baseline"/>
    </w:pPr>
    <w:rPr>
      <w:rFonts w:ascii="宋体" w:hAnsi="宋体"/>
    </w:rPr>
  </w:style>
  <w:style w:type="paragraph" w:customStyle="1" w:styleId="1485">
    <w:name w:val="封面职务与姓名"/>
    <w:basedOn w:val="1"/>
    <w:qFormat/>
    <w:uiPriority w:val="0"/>
    <w:pPr>
      <w:adjustRightInd w:val="0"/>
      <w:snapToGrid w:val="0"/>
      <w:spacing w:line="360" w:lineRule="auto"/>
      <w:jc w:val="center"/>
      <w:textAlignment w:val="baseline"/>
      <w:outlineLvl w:val="0"/>
    </w:pPr>
    <w:rPr>
      <w:rFonts w:eastAsia="黑体"/>
      <w:bCs/>
      <w:sz w:val="32"/>
    </w:rPr>
  </w:style>
  <w:style w:type="paragraph" w:customStyle="1" w:styleId="1486">
    <w:name w:val="封面资质证书号"/>
    <w:basedOn w:val="1"/>
    <w:qFormat/>
    <w:uiPriority w:val="0"/>
    <w:pPr>
      <w:adjustRightInd w:val="0"/>
      <w:snapToGrid w:val="0"/>
      <w:spacing w:line="240" w:lineRule="atLeast"/>
      <w:jc w:val="center"/>
      <w:textAlignment w:val="baseline"/>
      <w:outlineLvl w:val="0"/>
    </w:pPr>
    <w:rPr>
      <w:sz w:val="30"/>
    </w:rPr>
  </w:style>
  <w:style w:type="paragraph" w:customStyle="1" w:styleId="1487">
    <w:name w:val="封面厂名"/>
    <w:basedOn w:val="1"/>
    <w:qFormat/>
    <w:uiPriority w:val="0"/>
    <w:pPr>
      <w:adjustRightInd w:val="0"/>
      <w:snapToGrid w:val="0"/>
      <w:spacing w:line="312" w:lineRule="auto"/>
      <w:jc w:val="center"/>
      <w:textAlignment w:val="baseline"/>
      <w:outlineLvl w:val="0"/>
    </w:pPr>
    <w:rPr>
      <w:b/>
      <w:sz w:val="44"/>
    </w:rPr>
  </w:style>
  <w:style w:type="paragraph" w:customStyle="1" w:styleId="1488">
    <w:name w:val="GY2"/>
    <w:basedOn w:val="1"/>
    <w:qFormat/>
    <w:uiPriority w:val="0"/>
    <w:pPr>
      <w:adjustRightInd w:val="0"/>
      <w:snapToGrid w:val="0"/>
      <w:spacing w:line="360" w:lineRule="auto"/>
      <w:textAlignment w:val="baseline"/>
    </w:pPr>
    <w:rPr>
      <w:rFonts w:ascii="黑体" w:hAnsi="宋体" w:eastAsia="黑体"/>
      <w:sz w:val="30"/>
      <w:szCs w:val="20"/>
    </w:rPr>
  </w:style>
  <w:style w:type="paragraph" w:customStyle="1" w:styleId="1489">
    <w:name w:val="表第一列"/>
    <w:basedOn w:val="84"/>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sz w:val="21"/>
    </w:rPr>
  </w:style>
  <w:style w:type="paragraph" w:customStyle="1" w:styleId="1490">
    <w:name w:val="Char Char Char Char Char Char Char Char Char 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1491">
    <w:name w:val="Char Char Char Char Char Char1 Char Char Char Char"/>
    <w:basedOn w:val="1"/>
    <w:qFormat/>
    <w:uiPriority w:val="0"/>
  </w:style>
  <w:style w:type="paragraph" w:customStyle="1" w:styleId="1492">
    <w:name w:val="港口总体布局规划"/>
    <w:basedOn w:val="1"/>
    <w:qFormat/>
    <w:uiPriority w:val="0"/>
    <w:pPr>
      <w:snapToGrid w:val="0"/>
      <w:spacing w:line="312" w:lineRule="auto"/>
      <w:ind w:firstLine="567"/>
    </w:pPr>
    <w:rPr>
      <w:spacing w:val="8"/>
      <w:sz w:val="24"/>
      <w:szCs w:val="20"/>
    </w:rPr>
  </w:style>
  <w:style w:type="paragraph" w:customStyle="1" w:styleId="1493">
    <w:name w:val="表格内格式"/>
    <w:basedOn w:val="1"/>
    <w:qFormat/>
    <w:uiPriority w:val="0"/>
    <w:pPr>
      <w:spacing w:line="240" w:lineRule="exact"/>
      <w:jc w:val="center"/>
    </w:pPr>
    <w:rPr>
      <w:rFonts w:ascii="宋体"/>
    </w:rPr>
  </w:style>
  <w:style w:type="paragraph" w:customStyle="1" w:styleId="1494">
    <w:name w:val="插图"/>
    <w:basedOn w:val="1"/>
    <w:next w:val="1"/>
    <w:qFormat/>
    <w:uiPriority w:val="0"/>
    <w:pPr>
      <w:keepNext/>
      <w:spacing w:before="240" w:after="120"/>
      <w:jc w:val="center"/>
    </w:pPr>
    <w:rPr>
      <w:szCs w:val="20"/>
    </w:rPr>
  </w:style>
  <w:style w:type="paragraph" w:customStyle="1" w:styleId="1495">
    <w:name w:val="项目1"/>
    <w:basedOn w:val="1"/>
    <w:qFormat/>
    <w:uiPriority w:val="0"/>
    <w:pPr>
      <w:tabs>
        <w:tab w:val="left" w:pos="819"/>
      </w:tabs>
      <w:snapToGrid w:val="0"/>
      <w:spacing w:line="0" w:lineRule="atLeast"/>
      <w:ind w:left="819" w:hanging="420"/>
    </w:pPr>
    <w:rPr>
      <w:sz w:val="28"/>
      <w:szCs w:val="20"/>
    </w:rPr>
  </w:style>
  <w:style w:type="paragraph" w:customStyle="1" w:styleId="1496">
    <w:name w:val="表格内正文"/>
    <w:basedOn w:val="1"/>
    <w:link w:val="2403"/>
    <w:qFormat/>
    <w:uiPriority w:val="0"/>
    <w:pPr>
      <w:spacing w:line="360" w:lineRule="auto"/>
      <w:ind w:firstLine="493"/>
    </w:pPr>
    <w:rPr>
      <w:rFonts w:ascii="宋体" w:hAnsi="宋体"/>
      <w:spacing w:val="4"/>
      <w:kern w:val="18"/>
      <w:sz w:val="24"/>
    </w:rPr>
  </w:style>
  <w:style w:type="paragraph" w:customStyle="1" w:styleId="1497">
    <w:name w:val="样式 样式 标题 2 + 段前: 0.5 行4 + 段前: 0.5 行"/>
    <w:basedOn w:val="1"/>
    <w:qFormat/>
    <w:uiPriority w:val="0"/>
    <w:pPr>
      <w:tabs>
        <w:tab w:val="left" w:pos="540"/>
      </w:tabs>
      <w:adjustRightInd w:val="0"/>
      <w:spacing w:before="163" w:line="360" w:lineRule="auto"/>
      <w:ind w:left="567" w:hanging="540"/>
      <w:outlineLvl w:val="1"/>
    </w:pPr>
    <w:rPr>
      <w:rFonts w:eastAsia="黑体" w:cs="宋体"/>
      <w:sz w:val="24"/>
      <w:szCs w:val="20"/>
    </w:rPr>
  </w:style>
  <w:style w:type="paragraph" w:customStyle="1" w:styleId="1498">
    <w:name w:val="Bullet_Indent"/>
    <w:basedOn w:val="1"/>
    <w:qFormat/>
    <w:uiPriority w:val="0"/>
    <w:pPr>
      <w:widowControl/>
      <w:adjustRightInd w:val="0"/>
      <w:snapToGrid w:val="0"/>
      <w:spacing w:after="240" w:line="360" w:lineRule="auto"/>
      <w:ind w:left="1440" w:hanging="720"/>
      <w:jc w:val="left"/>
    </w:pPr>
    <w:rPr>
      <w:kern w:val="0"/>
      <w:sz w:val="24"/>
      <w:szCs w:val="20"/>
    </w:rPr>
  </w:style>
  <w:style w:type="paragraph" w:customStyle="1" w:styleId="1499">
    <w:name w:val="TabHead"/>
    <w:basedOn w:val="1"/>
    <w:qFormat/>
    <w:uiPriority w:val="0"/>
    <w:pPr>
      <w:spacing w:line="360" w:lineRule="auto"/>
      <w:ind w:firstLine="480" w:firstLineChars="200"/>
      <w:jc w:val="center"/>
    </w:pPr>
    <w:rPr>
      <w:sz w:val="24"/>
    </w:rPr>
  </w:style>
  <w:style w:type="paragraph" w:customStyle="1" w:styleId="1500">
    <w:name w:val="样式 样式 标题 4第三层条PIM 4h4标题 4 Char + 右侧:  1 字符 + 左侧:  1.87 厘米"/>
    <w:basedOn w:val="1"/>
    <w:qFormat/>
    <w:uiPriority w:val="0"/>
    <w:pPr>
      <w:tabs>
        <w:tab w:val="left" w:pos="851"/>
      </w:tabs>
      <w:ind w:left="851" w:hanging="851"/>
    </w:pPr>
  </w:style>
  <w:style w:type="paragraph" w:customStyle="1" w:styleId="1501">
    <w:name w:val="首行缩进:  2 字符"/>
    <w:basedOn w:val="1"/>
    <w:qFormat/>
    <w:uiPriority w:val="0"/>
    <w:pPr>
      <w:ind w:firstLine="560"/>
      <w:jc w:val="left"/>
    </w:pPr>
    <w:rPr>
      <w:rFonts w:cs="宋体"/>
      <w:sz w:val="28"/>
      <w:szCs w:val="20"/>
    </w:rPr>
  </w:style>
  <w:style w:type="paragraph" w:customStyle="1" w:styleId="1502">
    <w:name w:val="标题003"/>
    <w:basedOn w:val="1"/>
    <w:qFormat/>
    <w:uiPriority w:val="0"/>
    <w:pPr>
      <w:spacing w:before="120" w:line="440" w:lineRule="exact"/>
      <w:outlineLvl w:val="2"/>
    </w:pPr>
    <w:rPr>
      <w:b/>
      <w:sz w:val="27"/>
      <w:szCs w:val="20"/>
    </w:rPr>
  </w:style>
  <w:style w:type="paragraph" w:customStyle="1" w:styleId="1503">
    <w:name w:val="标题004"/>
    <w:basedOn w:val="1"/>
    <w:qFormat/>
    <w:uiPriority w:val="0"/>
    <w:pPr>
      <w:spacing w:before="60" w:line="420" w:lineRule="exact"/>
      <w:outlineLvl w:val="3"/>
    </w:pPr>
    <w:rPr>
      <w:b/>
      <w:sz w:val="24"/>
      <w:szCs w:val="20"/>
    </w:rPr>
  </w:style>
  <w:style w:type="paragraph" w:customStyle="1" w:styleId="1504">
    <w:name w:val="批注框文本1"/>
    <w:basedOn w:val="1"/>
    <w:qFormat/>
    <w:uiPriority w:val="0"/>
    <w:rPr>
      <w:sz w:val="18"/>
      <w:szCs w:val="18"/>
    </w:rPr>
  </w:style>
  <w:style w:type="paragraph" w:customStyle="1" w:styleId="1505">
    <w:name w:val="1#"/>
    <w:basedOn w:val="5"/>
    <w:link w:val="2405"/>
    <w:qFormat/>
    <w:uiPriority w:val="0"/>
    <w:pPr>
      <w:snapToGrid/>
      <w:spacing w:beforeLines="50" w:afterLines="50" w:line="540" w:lineRule="exact"/>
      <w:ind w:left="0" w:firstLine="0"/>
    </w:pPr>
    <w:rPr>
      <w:rFonts w:ascii="黑体" w:hAnsi="宋体"/>
      <w:kern w:val="2"/>
      <w:sz w:val="28"/>
      <w:szCs w:val="28"/>
    </w:rPr>
  </w:style>
  <w:style w:type="paragraph" w:customStyle="1" w:styleId="1506">
    <w:name w:val="2#"/>
    <w:basedOn w:val="1505"/>
    <w:link w:val="2406"/>
    <w:qFormat/>
    <w:uiPriority w:val="0"/>
  </w:style>
  <w:style w:type="paragraph" w:customStyle="1" w:styleId="1507">
    <w:name w:val="body 1"/>
    <w:basedOn w:val="1"/>
    <w:qFormat/>
    <w:uiPriority w:val="0"/>
    <w:pPr>
      <w:adjustRightInd w:val="0"/>
      <w:spacing w:line="360" w:lineRule="atLeast"/>
      <w:textAlignment w:val="baseline"/>
    </w:pPr>
    <w:rPr>
      <w:rFonts w:ascii="華康中楷體" w:eastAsia="華康中楷體"/>
      <w:spacing w:val="60"/>
      <w:kern w:val="0"/>
      <w:sz w:val="24"/>
      <w:szCs w:val="20"/>
      <w:lang w:eastAsia="zh-TW"/>
    </w:rPr>
  </w:style>
  <w:style w:type="paragraph" w:customStyle="1" w:styleId="1508">
    <w:name w:val="body"/>
    <w:basedOn w:val="1"/>
    <w:qFormat/>
    <w:uiPriority w:val="0"/>
    <w:pPr>
      <w:spacing w:line="360" w:lineRule="auto"/>
      <w:ind w:firstLine="480" w:firstLineChars="200"/>
    </w:pPr>
    <w:rPr>
      <w:rFonts w:ascii="宋体" w:hAnsi="宋体"/>
      <w:sz w:val="24"/>
    </w:rPr>
  </w:style>
  <w:style w:type="paragraph" w:customStyle="1" w:styleId="1509">
    <w:name w:val="文本框文字2"/>
    <w:qFormat/>
    <w:uiPriority w:val="0"/>
    <w:pPr>
      <w:jc w:val="center"/>
    </w:pPr>
    <w:rPr>
      <w:rFonts w:ascii="Times New Roman" w:hAnsi="Times New Roman" w:eastAsia="宋体" w:cs="Times New Roman"/>
      <w:snapToGrid w:val="0"/>
      <w:kern w:val="2"/>
      <w:sz w:val="21"/>
      <w:szCs w:val="24"/>
      <w:lang w:val="en-US" w:eastAsia="zh-CN" w:bidi="ar-SA"/>
    </w:rPr>
  </w:style>
  <w:style w:type="paragraph" w:customStyle="1" w:styleId="1510">
    <w:name w:val="样式 样式 样式 左侧:  1 字符 首行缩进:  2 字符 + 左侧:  1 字符 + 左侧:  0 磅 首行缩进:  12..."/>
    <w:basedOn w:val="1"/>
    <w:qFormat/>
    <w:uiPriority w:val="0"/>
    <w:pPr>
      <w:widowControl/>
      <w:spacing w:line="360" w:lineRule="auto"/>
      <w:ind w:firstLine="240"/>
    </w:pPr>
    <w:rPr>
      <w:rFonts w:ascii="Arial" w:hAnsi="Arial" w:cs="宋体"/>
      <w:kern w:val="0"/>
      <w:sz w:val="24"/>
    </w:rPr>
  </w:style>
  <w:style w:type="paragraph" w:customStyle="1" w:styleId="1511">
    <w:name w:val="标题3 + 黑体"/>
    <w:basedOn w:val="1384"/>
    <w:qFormat/>
    <w:uiPriority w:val="0"/>
    <w:pPr>
      <w:spacing w:line="480" w:lineRule="exact"/>
      <w:ind w:firstLine="0" w:firstLineChars="0"/>
      <w:outlineLvl w:val="1"/>
    </w:pPr>
    <w:rPr>
      <w:rFonts w:ascii="黑体" w:eastAsia="黑体"/>
    </w:rPr>
  </w:style>
  <w:style w:type="paragraph" w:customStyle="1" w:styleId="1512">
    <w:name w:val="ZW Char Char Char"/>
    <w:basedOn w:val="1"/>
    <w:qFormat/>
    <w:uiPriority w:val="0"/>
    <w:pPr>
      <w:spacing w:beforeLines="20"/>
      <w:ind w:firstLine="200" w:firstLineChars="200"/>
    </w:pPr>
    <w:rPr>
      <w:sz w:val="24"/>
    </w:rPr>
  </w:style>
  <w:style w:type="paragraph" w:customStyle="1" w:styleId="1513">
    <w:name w:val="Char Char33 Char Char Char Char Char Char Char Char Char Char Char Char"/>
    <w:basedOn w:val="1"/>
    <w:qFormat/>
    <w:uiPriority w:val="0"/>
    <w:rPr>
      <w:sz w:val="24"/>
    </w:rPr>
  </w:style>
  <w:style w:type="paragraph" w:customStyle="1" w:styleId="1514">
    <w:name w:val="1说明"/>
    <w:basedOn w:val="1"/>
    <w:qFormat/>
    <w:uiPriority w:val="0"/>
    <w:pPr>
      <w:snapToGrid w:val="0"/>
      <w:spacing w:line="420" w:lineRule="auto"/>
      <w:ind w:firstLine="454"/>
      <w:outlineLvl w:val="4"/>
    </w:pPr>
    <w:rPr>
      <w:spacing w:val="4"/>
    </w:rPr>
  </w:style>
  <w:style w:type="paragraph" w:customStyle="1" w:styleId="1515">
    <w:name w:val="Char7"/>
    <w:basedOn w:val="1"/>
    <w:qFormat/>
    <w:uiPriority w:val="0"/>
    <w:rPr>
      <w:spacing w:val="-20"/>
      <w:sz w:val="28"/>
    </w:rPr>
  </w:style>
  <w:style w:type="paragraph" w:customStyle="1" w:styleId="1516">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1517">
    <w:name w:val="我饿佛1"/>
    <w:basedOn w:val="1"/>
    <w:link w:val="2411"/>
    <w:qFormat/>
    <w:uiPriority w:val="0"/>
    <w:pPr>
      <w:spacing w:line="360" w:lineRule="auto"/>
      <w:ind w:firstLine="1440" w:firstLineChars="200"/>
      <w:jc w:val="center"/>
    </w:pPr>
    <w:rPr>
      <w:szCs w:val="18"/>
    </w:rPr>
  </w:style>
  <w:style w:type="paragraph" w:customStyle="1" w:styleId="1518">
    <w:name w:val="cardlist-name"/>
    <w:basedOn w:val="1"/>
    <w:qFormat/>
    <w:uiPriority w:val="0"/>
    <w:pPr>
      <w:widowControl/>
      <w:spacing w:before="100" w:beforeAutospacing="1" w:after="100" w:afterAutospacing="1"/>
      <w:jc w:val="left"/>
    </w:pPr>
    <w:rPr>
      <w:rFonts w:ascii="宋体" w:hAnsi="宋体" w:cs="宋体"/>
      <w:kern w:val="0"/>
      <w:sz w:val="24"/>
    </w:rPr>
  </w:style>
  <w:style w:type="paragraph" w:customStyle="1" w:styleId="1519">
    <w:name w:val="Char1 Char Char Char Char Char Char Char Char Char Char Char Char Char Char Char Char Char Char3"/>
    <w:basedOn w:val="1"/>
    <w:qFormat/>
    <w:uiPriority w:val="0"/>
    <w:pPr>
      <w:widowControl/>
      <w:spacing w:after="160" w:line="240" w:lineRule="exact"/>
      <w:ind w:firstLine="980" w:firstLineChars="350"/>
      <w:jc w:val="left"/>
    </w:pPr>
  </w:style>
  <w:style w:type="paragraph" w:customStyle="1" w:styleId="1520">
    <w:name w:val="链接标题3"/>
    <w:basedOn w:val="1"/>
    <w:qFormat/>
    <w:uiPriority w:val="0"/>
    <w:rPr>
      <w:szCs w:val="20"/>
    </w:rPr>
  </w:style>
  <w:style w:type="paragraph" w:customStyle="1" w:styleId="1521">
    <w:name w:val="reader-word-layer reader-word-s4-6"/>
    <w:basedOn w:val="1"/>
    <w:qFormat/>
    <w:uiPriority w:val="0"/>
    <w:pPr>
      <w:widowControl/>
      <w:spacing w:before="100" w:beforeAutospacing="1" w:after="100" w:afterAutospacing="1"/>
      <w:jc w:val="left"/>
    </w:pPr>
    <w:rPr>
      <w:rFonts w:ascii="宋体" w:hAnsi="宋体" w:cs="宋体"/>
      <w:kern w:val="0"/>
      <w:sz w:val="24"/>
    </w:rPr>
  </w:style>
  <w:style w:type="paragraph" w:customStyle="1" w:styleId="1522">
    <w:name w:val="Char Char1 Char Char Char Char Char Char Char"/>
    <w:basedOn w:val="1"/>
    <w:qFormat/>
    <w:uiPriority w:val="0"/>
    <w:rPr>
      <w:rFonts w:ascii="Calibri" w:hAnsi="Calibri"/>
      <w:szCs w:val="22"/>
    </w:rPr>
  </w:style>
  <w:style w:type="paragraph" w:customStyle="1" w:styleId="1523">
    <w:name w:val="reader-word-layer reader-word-s23-8"/>
    <w:basedOn w:val="1"/>
    <w:qFormat/>
    <w:uiPriority w:val="0"/>
    <w:pPr>
      <w:widowControl/>
      <w:spacing w:before="100" w:beforeAutospacing="1" w:after="100" w:afterAutospacing="1"/>
      <w:jc w:val="left"/>
    </w:pPr>
    <w:rPr>
      <w:rFonts w:ascii="宋体" w:hAnsi="宋体" w:cs="宋体"/>
      <w:kern w:val="0"/>
      <w:sz w:val="24"/>
    </w:rPr>
  </w:style>
  <w:style w:type="paragraph" w:customStyle="1" w:styleId="1524">
    <w:name w:val="reader-word-layer reader-word-s23-9"/>
    <w:basedOn w:val="1"/>
    <w:qFormat/>
    <w:uiPriority w:val="0"/>
    <w:pPr>
      <w:widowControl/>
      <w:spacing w:before="100" w:beforeAutospacing="1" w:after="100" w:afterAutospacing="1"/>
      <w:jc w:val="left"/>
    </w:pPr>
    <w:rPr>
      <w:rFonts w:ascii="宋体" w:hAnsi="宋体" w:cs="宋体"/>
      <w:kern w:val="0"/>
      <w:sz w:val="24"/>
    </w:rPr>
  </w:style>
  <w:style w:type="paragraph" w:customStyle="1" w:styleId="1525">
    <w:name w:val="reader-word-layer reader-word-s23-12"/>
    <w:basedOn w:val="1"/>
    <w:qFormat/>
    <w:uiPriority w:val="0"/>
    <w:pPr>
      <w:widowControl/>
      <w:spacing w:before="100" w:beforeAutospacing="1" w:after="100" w:afterAutospacing="1"/>
      <w:jc w:val="left"/>
    </w:pPr>
    <w:rPr>
      <w:rFonts w:ascii="宋体" w:hAnsi="宋体" w:cs="宋体"/>
      <w:kern w:val="0"/>
      <w:sz w:val="24"/>
    </w:rPr>
  </w:style>
  <w:style w:type="paragraph" w:customStyle="1" w:styleId="1526">
    <w:name w:val="reader-word-layer reader-word-s23-13"/>
    <w:basedOn w:val="1"/>
    <w:qFormat/>
    <w:uiPriority w:val="0"/>
    <w:pPr>
      <w:widowControl/>
      <w:spacing w:before="100" w:beforeAutospacing="1" w:after="100" w:afterAutospacing="1"/>
      <w:jc w:val="left"/>
    </w:pPr>
    <w:rPr>
      <w:rFonts w:ascii="宋体" w:hAnsi="宋体" w:cs="宋体"/>
      <w:kern w:val="0"/>
      <w:sz w:val="24"/>
    </w:rPr>
  </w:style>
  <w:style w:type="paragraph" w:customStyle="1" w:styleId="1527">
    <w:name w:val="明显引用1"/>
    <w:basedOn w:val="1"/>
    <w:next w:val="1"/>
    <w:link w:val="2415"/>
    <w:qFormat/>
    <w:uiPriority w:val="0"/>
    <w:pPr>
      <w:widowControl/>
      <w:pBdr>
        <w:top w:val="single" w:color="auto" w:sz="4" w:space="10"/>
        <w:bottom w:val="single" w:color="auto" w:sz="4" w:space="10"/>
      </w:pBdr>
      <w:spacing w:before="240" w:after="240" w:line="300" w:lineRule="auto"/>
      <w:ind w:left="1152" w:right="1152"/>
    </w:pPr>
    <w:rPr>
      <w:i/>
      <w:iCs/>
    </w:rPr>
  </w:style>
  <w:style w:type="paragraph" w:customStyle="1" w:styleId="1528">
    <w:name w:val="样式 正文 首行缩进:  2 字符 SL CON + 首行缩进:  2 字符"/>
    <w:basedOn w:val="1"/>
    <w:link w:val="2429"/>
    <w:qFormat/>
    <w:uiPriority w:val="0"/>
    <w:pPr>
      <w:widowControl/>
      <w:tabs>
        <w:tab w:val="left" w:pos="377"/>
      </w:tabs>
      <w:spacing w:line="360" w:lineRule="auto"/>
      <w:ind w:firstLine="480" w:firstLineChars="200"/>
    </w:pPr>
    <w:rPr>
      <w:rFonts w:ascii="Calibri" w:hAnsi="Calibri"/>
    </w:rPr>
  </w:style>
  <w:style w:type="paragraph" w:customStyle="1" w:styleId="1529">
    <w:name w:val="et14"/>
    <w:basedOn w:val="1"/>
    <w:qFormat/>
    <w:uiPriority w:val="0"/>
    <w:pPr>
      <w:widowControl/>
      <w:spacing w:before="100" w:beforeAutospacing="1" w:after="100" w:afterAutospacing="1"/>
      <w:jc w:val="left"/>
      <w:textAlignment w:val="center"/>
    </w:pPr>
    <w:rPr>
      <w:color w:val="000000"/>
      <w:kern w:val="0"/>
      <w:sz w:val="24"/>
    </w:rPr>
  </w:style>
  <w:style w:type="paragraph" w:customStyle="1" w:styleId="1530">
    <w:name w:val="et2"/>
    <w:basedOn w:val="1"/>
    <w:qFormat/>
    <w:uiPriority w:val="0"/>
    <w:pPr>
      <w:widowControl/>
      <w:spacing w:before="100" w:beforeAutospacing="1" w:after="100" w:afterAutospacing="1"/>
      <w:jc w:val="left"/>
      <w:textAlignment w:val="center"/>
    </w:pPr>
    <w:rPr>
      <w:color w:val="000000"/>
      <w:kern w:val="0"/>
      <w:sz w:val="24"/>
    </w:rPr>
  </w:style>
  <w:style w:type="paragraph" w:customStyle="1" w:styleId="1531">
    <w:name w:val="et17"/>
    <w:basedOn w:val="1"/>
    <w:qFormat/>
    <w:uiPriority w:val="0"/>
    <w:pPr>
      <w:widowControl/>
      <w:spacing w:before="100" w:beforeAutospacing="1" w:after="100" w:afterAutospacing="1"/>
      <w:jc w:val="left"/>
      <w:textAlignment w:val="center"/>
    </w:pPr>
    <w:rPr>
      <w:color w:val="000000"/>
      <w:kern w:val="0"/>
      <w:sz w:val="24"/>
    </w:rPr>
  </w:style>
  <w:style w:type="paragraph" w:customStyle="1" w:styleId="1532">
    <w:name w:val="强制性内容"/>
    <w:basedOn w:val="1289"/>
    <w:qFormat/>
    <w:uiPriority w:val="0"/>
    <w:pPr>
      <w:ind w:firstLine="480"/>
      <w:jc w:val="left"/>
    </w:pPr>
    <w:rPr>
      <w:rFonts w:eastAsia="黑体"/>
      <w:b/>
      <w:kern w:val="0"/>
      <w:szCs w:val="22"/>
      <w:lang w:eastAsia="en-US" w:bidi="en-US"/>
    </w:rPr>
  </w:style>
  <w:style w:type="paragraph" w:customStyle="1" w:styleId="1533">
    <w:name w:val="et9"/>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1534">
    <w:name w:val="et12"/>
    <w:basedOn w:val="1"/>
    <w:qFormat/>
    <w:uiPriority w:val="0"/>
    <w:pPr>
      <w:widowControl/>
      <w:spacing w:before="100" w:beforeAutospacing="1" w:after="100" w:afterAutospacing="1"/>
      <w:jc w:val="left"/>
      <w:textAlignment w:val="center"/>
    </w:pPr>
    <w:rPr>
      <w:color w:val="000000"/>
      <w:kern w:val="0"/>
      <w:sz w:val="24"/>
    </w:rPr>
  </w:style>
  <w:style w:type="paragraph" w:customStyle="1" w:styleId="1535">
    <w:name w:val="et10"/>
    <w:basedOn w:val="1"/>
    <w:qFormat/>
    <w:uiPriority w:val="0"/>
    <w:pPr>
      <w:widowControl/>
      <w:spacing w:before="100" w:beforeAutospacing="1" w:after="100" w:afterAutospacing="1"/>
      <w:jc w:val="left"/>
      <w:textAlignment w:val="center"/>
    </w:pPr>
    <w:rPr>
      <w:color w:val="000000"/>
      <w:kern w:val="0"/>
      <w:sz w:val="24"/>
    </w:rPr>
  </w:style>
  <w:style w:type="paragraph" w:customStyle="1" w:styleId="1536">
    <w:name w:val="et8"/>
    <w:basedOn w:val="1"/>
    <w:qFormat/>
    <w:uiPriority w:val="0"/>
    <w:pPr>
      <w:widowControl/>
      <w:spacing w:before="100" w:beforeAutospacing="1" w:after="100" w:afterAutospacing="1"/>
      <w:jc w:val="left"/>
      <w:textAlignment w:val="center"/>
    </w:pPr>
    <w:rPr>
      <w:color w:val="000000"/>
      <w:kern w:val="0"/>
      <w:sz w:val="24"/>
    </w:rPr>
  </w:style>
  <w:style w:type="paragraph" w:customStyle="1" w:styleId="1537">
    <w:name w:val="et6"/>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1538">
    <w:name w:val="et15"/>
    <w:basedOn w:val="1"/>
    <w:qFormat/>
    <w:uiPriority w:val="0"/>
    <w:pPr>
      <w:widowControl/>
      <w:spacing w:before="100" w:beforeAutospacing="1" w:after="100" w:afterAutospacing="1"/>
      <w:jc w:val="left"/>
      <w:textAlignment w:val="center"/>
    </w:pPr>
    <w:rPr>
      <w:color w:val="000000"/>
      <w:kern w:val="0"/>
      <w:sz w:val="24"/>
    </w:rPr>
  </w:style>
  <w:style w:type="paragraph" w:customStyle="1" w:styleId="1539">
    <w:name w:val="et7"/>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1540">
    <w:name w:val="et16"/>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1541">
    <w:name w:val="et13"/>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1542">
    <w:name w:val="et18"/>
    <w:basedOn w:val="1"/>
    <w:qFormat/>
    <w:uiPriority w:val="0"/>
    <w:pPr>
      <w:widowControl/>
      <w:spacing w:before="100" w:beforeAutospacing="1" w:after="100" w:afterAutospacing="1"/>
      <w:jc w:val="left"/>
      <w:textAlignment w:val="center"/>
    </w:pPr>
    <w:rPr>
      <w:color w:val="000000"/>
      <w:kern w:val="0"/>
      <w:sz w:val="24"/>
    </w:rPr>
  </w:style>
  <w:style w:type="paragraph" w:customStyle="1" w:styleId="1543">
    <w:name w:val="et11"/>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1544">
    <w:name w:val="目次、标准名称标题"/>
    <w:basedOn w:val="1"/>
    <w:next w:val="135"/>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1545">
    <w:name w:val="三级无"/>
    <w:qFormat/>
    <w:uiPriority w:val="0"/>
    <w:rPr>
      <w:rFonts w:ascii="宋体" w:hAnsi="Times New Roman" w:eastAsia="宋体" w:cs="Times New Roman"/>
      <w:snapToGrid w:val="0"/>
      <w:kern w:val="2"/>
      <w:sz w:val="21"/>
      <w:szCs w:val="24"/>
      <w:lang w:val="en-US" w:eastAsia="zh-CN" w:bidi="ar-SA"/>
    </w:rPr>
  </w:style>
  <w:style w:type="paragraph" w:customStyle="1" w:styleId="1546">
    <w:name w:val="Char2 Char Char1 Char Char Char"/>
    <w:basedOn w:val="1"/>
    <w:qFormat/>
    <w:uiPriority w:val="0"/>
    <w:pPr>
      <w:spacing w:line="360" w:lineRule="auto"/>
      <w:ind w:firstLine="200" w:firstLineChars="200"/>
    </w:pPr>
    <w:rPr>
      <w:rFonts w:ascii="宋体" w:hAnsi="宋体" w:cs="宋体"/>
      <w:sz w:val="24"/>
    </w:rPr>
  </w:style>
  <w:style w:type="paragraph" w:customStyle="1" w:styleId="1547">
    <w:name w:val="样式 行距: 1.5 倍行距"/>
    <w:basedOn w:val="1"/>
    <w:qFormat/>
    <w:uiPriority w:val="0"/>
    <w:pPr>
      <w:snapToGrid w:val="0"/>
      <w:spacing w:line="360" w:lineRule="auto"/>
      <w:ind w:firstLine="480" w:firstLineChars="200"/>
      <w:jc w:val="left"/>
    </w:pPr>
    <w:rPr>
      <w:rFonts w:cs="宋体"/>
      <w:sz w:val="24"/>
    </w:rPr>
  </w:style>
  <w:style w:type="paragraph" w:customStyle="1" w:styleId="1548">
    <w:name w:val="样式 宋体 小四 行距: 1.5 倍行距"/>
    <w:basedOn w:val="1"/>
    <w:qFormat/>
    <w:uiPriority w:val="0"/>
    <w:pPr>
      <w:spacing w:line="360" w:lineRule="auto"/>
      <w:ind w:firstLine="480" w:firstLineChars="200"/>
    </w:pPr>
    <w:rPr>
      <w:rFonts w:cs="宋体"/>
      <w:sz w:val="24"/>
      <w:szCs w:val="20"/>
    </w:rPr>
  </w:style>
  <w:style w:type="paragraph" w:customStyle="1" w:styleId="1549">
    <w:name w:val="0-Meng"/>
    <w:basedOn w:val="1"/>
    <w:next w:val="1"/>
    <w:link w:val="2459"/>
    <w:qFormat/>
    <w:uiPriority w:val="0"/>
    <w:pPr>
      <w:spacing w:line="360" w:lineRule="auto"/>
      <w:ind w:firstLine="504" w:firstLineChars="200"/>
    </w:pPr>
    <w:rPr>
      <w:szCs w:val="21"/>
    </w:rPr>
  </w:style>
  <w:style w:type="paragraph" w:customStyle="1" w:styleId="1550">
    <w:name w:val="ZW"/>
    <w:basedOn w:val="1"/>
    <w:qFormat/>
    <w:uiPriority w:val="0"/>
    <w:pPr>
      <w:spacing w:line="360" w:lineRule="auto"/>
      <w:ind w:firstLine="512" w:firstLineChars="200"/>
    </w:pPr>
    <w:rPr>
      <w:spacing w:val="6"/>
      <w:kern w:val="0"/>
      <w:sz w:val="24"/>
    </w:rPr>
  </w:style>
  <w:style w:type="paragraph" w:customStyle="1" w:styleId="1551">
    <w:name w:val="0-sghks"/>
    <w:basedOn w:val="1"/>
    <w:next w:val="1"/>
    <w:link w:val="2460"/>
    <w:qFormat/>
    <w:uiPriority w:val="0"/>
    <w:pPr>
      <w:spacing w:line="360" w:lineRule="auto"/>
      <w:ind w:firstLine="200" w:firstLineChars="200"/>
    </w:pPr>
    <w:rPr>
      <w:rFonts w:ascii="Calibri" w:hAnsi="Calibri"/>
      <w:color w:val="000000"/>
      <w:sz w:val="24"/>
    </w:rPr>
  </w:style>
  <w:style w:type="paragraph" w:customStyle="1" w:styleId="1552">
    <w:name w:val="样式 标题 2节标题 1.1H21.1标题 2节标题 1.1 Char节H211.1标题2条标题h2l22..."/>
    <w:basedOn w:val="6"/>
    <w:qFormat/>
    <w:uiPriority w:val="0"/>
    <w:pPr>
      <w:spacing w:before="0" w:after="0" w:line="700" w:lineRule="exact"/>
      <w:ind w:left="992" w:hanging="992"/>
      <w:jc w:val="left"/>
    </w:pPr>
    <w:rPr>
      <w:rFonts w:ascii="Times New Roman" w:hAnsi="Times New Roman" w:cs="宋体"/>
      <w:sz w:val="28"/>
      <w:szCs w:val="20"/>
    </w:rPr>
  </w:style>
  <w:style w:type="paragraph" w:customStyle="1" w:styleId="1553">
    <w:name w:val="Char Char Char Char Char Char Char Char Char1 Char Char Char Char Char Char Char Char Char Char Char Char Char2"/>
    <w:basedOn w:val="5"/>
    <w:qFormat/>
    <w:uiPriority w:val="0"/>
    <w:pPr>
      <w:keepLines/>
      <w:spacing w:before="240" w:after="240" w:line="348" w:lineRule="auto"/>
      <w:ind w:left="0" w:firstLine="0"/>
    </w:pPr>
    <w:rPr>
      <w:rFonts w:ascii="Tahoma" w:hAnsi="Tahoma" w:eastAsia="宋体"/>
      <w:bCs w:val="0"/>
      <w:color w:val="auto"/>
      <w:kern w:val="2"/>
      <w:sz w:val="24"/>
      <w:szCs w:val="20"/>
    </w:rPr>
  </w:style>
  <w:style w:type="paragraph" w:customStyle="1" w:styleId="1554">
    <w:name w:val="Char Char Char Char1 Char Char Char1"/>
    <w:basedOn w:val="1"/>
    <w:qFormat/>
    <w:uiPriority w:val="0"/>
  </w:style>
  <w:style w:type="paragraph" w:customStyle="1" w:styleId="1555">
    <w:name w:val="font2"/>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556">
    <w:name w:val="et3"/>
    <w:basedOn w:val="1"/>
    <w:qFormat/>
    <w:uiPriority w:val="0"/>
    <w:pPr>
      <w:widowControl/>
      <w:spacing w:before="100" w:beforeAutospacing="1" w:after="100" w:afterAutospacing="1"/>
      <w:jc w:val="left"/>
      <w:textAlignment w:val="center"/>
    </w:pPr>
    <w:rPr>
      <w:rFonts w:ascii="宋体" w:hAnsi="宋体" w:cs="宋体"/>
      <w:color w:val="000000"/>
      <w:kern w:val="0"/>
      <w:sz w:val="24"/>
    </w:rPr>
  </w:style>
  <w:style w:type="paragraph" w:customStyle="1" w:styleId="1557">
    <w:name w:val="et4"/>
    <w:basedOn w:val="1"/>
    <w:qFormat/>
    <w:uiPriority w:val="0"/>
    <w:pPr>
      <w:widowControl/>
      <w:spacing w:before="100" w:beforeAutospacing="1" w:after="100" w:afterAutospacing="1"/>
      <w:jc w:val="left"/>
      <w:textAlignment w:val="center"/>
    </w:pPr>
    <w:rPr>
      <w:color w:val="000000"/>
      <w:kern w:val="0"/>
      <w:sz w:val="24"/>
    </w:rPr>
  </w:style>
  <w:style w:type="paragraph" w:customStyle="1" w:styleId="1558">
    <w:name w:val="et5"/>
    <w:basedOn w:val="1"/>
    <w:qFormat/>
    <w:uiPriority w:val="0"/>
    <w:pPr>
      <w:widowControl/>
      <w:spacing w:before="100" w:beforeAutospacing="1" w:after="100" w:afterAutospacing="1"/>
      <w:jc w:val="left"/>
      <w:textAlignment w:val="center"/>
    </w:pPr>
    <w:rPr>
      <w:color w:val="000000"/>
      <w:kern w:val="0"/>
      <w:sz w:val="24"/>
    </w:rPr>
  </w:style>
  <w:style w:type="paragraph" w:customStyle="1" w:styleId="1559">
    <w:name w:val="标题0001"/>
    <w:basedOn w:val="829"/>
    <w:link w:val="2466"/>
    <w:qFormat/>
    <w:uiPriority w:val="0"/>
    <w:pPr>
      <w:adjustRightInd w:val="0"/>
      <w:snapToGrid w:val="0"/>
      <w:spacing w:beforeLines="50" w:afterLines="50" w:line="360" w:lineRule="auto"/>
      <w:outlineLvl w:val="0"/>
    </w:pPr>
  </w:style>
  <w:style w:type="paragraph" w:customStyle="1" w:styleId="1560">
    <w:name w:val="Char Char Char Char Char Char Char Char Char Char Char Char Char Char Char3"/>
    <w:basedOn w:val="1"/>
    <w:qFormat/>
    <w:uiPriority w:val="0"/>
    <w:pPr>
      <w:adjustRightInd w:val="0"/>
      <w:spacing w:line="360" w:lineRule="atLeast"/>
    </w:pPr>
    <w:rPr>
      <w:u w:color="000000"/>
    </w:rPr>
  </w:style>
  <w:style w:type="paragraph" w:customStyle="1" w:styleId="1561">
    <w:name w:val="Char Char Char Char Char Char Char Char Char Char Char Char Char Char Char12"/>
    <w:basedOn w:val="1"/>
    <w:qFormat/>
    <w:uiPriority w:val="0"/>
    <w:pPr>
      <w:adjustRightInd w:val="0"/>
      <w:spacing w:line="360" w:lineRule="atLeast"/>
    </w:pPr>
    <w:rPr>
      <w:u w:color="000000"/>
    </w:rPr>
  </w:style>
  <w:style w:type="paragraph" w:customStyle="1" w:styleId="1562">
    <w:name w:val="Char Char Char Char Char Char Char Char Char Char Char Char Char Char Char Char Char Char Char Char Char Char Char Char1 Char Char Char Char Char Char Char Char Char1 Char Char Char2 Char2"/>
    <w:basedOn w:val="1"/>
    <w:qFormat/>
    <w:uiPriority w:val="0"/>
    <w:pPr>
      <w:adjustRightInd w:val="0"/>
      <w:spacing w:line="360" w:lineRule="atLeast"/>
    </w:pPr>
    <w:rPr>
      <w:u w:color="000000"/>
    </w:rPr>
  </w:style>
  <w:style w:type="paragraph" w:customStyle="1" w:styleId="1563">
    <w:name w:val="Char Char Char Char Char Char Char Char Char Char Char Char Char Char Char Char Char Char Char Char Char Char12"/>
    <w:basedOn w:val="1"/>
    <w:qFormat/>
    <w:uiPriority w:val="0"/>
    <w:pPr>
      <w:spacing w:line="360" w:lineRule="auto"/>
      <w:ind w:firstLine="200" w:firstLineChars="200"/>
    </w:pPr>
    <w:rPr>
      <w:rFonts w:ascii="宋体" w:hAnsi="宋体" w:cs="宋体"/>
      <w:sz w:val="24"/>
      <w:u w:color="000000"/>
    </w:rPr>
  </w:style>
  <w:style w:type="paragraph" w:customStyle="1" w:styleId="1564">
    <w:name w:val="Char Char Char Char Char Char1 Char Char Char Char2"/>
    <w:basedOn w:val="1"/>
    <w:qFormat/>
    <w:uiPriority w:val="0"/>
    <w:rPr>
      <w:u w:color="000000"/>
    </w:rPr>
  </w:style>
  <w:style w:type="paragraph" w:customStyle="1" w:styleId="1565">
    <w:name w:val="Char4 Char Char Char Char Char Char Char Char Char Char Char Char Char Char Char Char Char1 Char Char Char Char Char Char1 Char Char Char Char Char Char Char Char Char Char Char Char Char3"/>
    <w:basedOn w:val="1"/>
    <w:qFormat/>
    <w:uiPriority w:val="0"/>
    <w:pPr>
      <w:spacing w:line="240" w:lineRule="exact"/>
      <w:ind w:firstLine="200" w:firstLineChars="200"/>
    </w:pPr>
    <w:rPr>
      <w:sz w:val="28"/>
      <w:szCs w:val="28"/>
      <w:u w:color="000000"/>
    </w:rPr>
  </w:style>
  <w:style w:type="paragraph" w:customStyle="1" w:styleId="1566">
    <w:name w:val="Char Char33 Char Char Char Char Char Char Char Char Char Char Char Char2"/>
    <w:basedOn w:val="1"/>
    <w:qFormat/>
    <w:uiPriority w:val="0"/>
    <w:rPr>
      <w:sz w:val="24"/>
      <w:u w:color="000000"/>
    </w:rPr>
  </w:style>
  <w:style w:type="paragraph" w:customStyle="1" w:styleId="1567">
    <w:name w:val="Char Char1 Char Char Char Char Char Char Char2"/>
    <w:basedOn w:val="1"/>
    <w:qFormat/>
    <w:uiPriority w:val="0"/>
    <w:rPr>
      <w:rFonts w:ascii="Calibri" w:hAnsi="Calibri"/>
      <w:szCs w:val="22"/>
      <w:u w:color="000000"/>
    </w:rPr>
  </w:style>
  <w:style w:type="paragraph" w:customStyle="1" w:styleId="1568">
    <w:name w:val="Char162"/>
    <w:basedOn w:val="1"/>
    <w:next w:val="1"/>
    <w:qFormat/>
    <w:uiPriority w:val="0"/>
    <w:pPr>
      <w:ind w:firstLine="200" w:firstLineChars="200"/>
    </w:pPr>
    <w:rPr>
      <w:rFonts w:ascii="宋体" w:hAnsi="宋体" w:cs="宋体"/>
      <w:sz w:val="24"/>
      <w:u w:color="FFFFFF"/>
    </w:rPr>
  </w:style>
  <w:style w:type="paragraph" w:customStyle="1" w:styleId="1569">
    <w:name w:val="Char2 Char Char1 Char Char Char2"/>
    <w:basedOn w:val="1"/>
    <w:qFormat/>
    <w:uiPriority w:val="0"/>
    <w:pPr>
      <w:spacing w:line="360" w:lineRule="auto"/>
      <w:ind w:firstLine="200" w:firstLineChars="200"/>
    </w:pPr>
    <w:rPr>
      <w:rFonts w:ascii="宋体" w:hAnsi="宋体" w:cs="宋体"/>
      <w:sz w:val="24"/>
      <w:u w:color="000000"/>
    </w:rPr>
  </w:style>
  <w:style w:type="paragraph" w:customStyle="1" w:styleId="1570">
    <w:name w:val="Char Char Char Char1 Char Char Char12"/>
    <w:basedOn w:val="1"/>
    <w:qFormat/>
    <w:uiPriority w:val="0"/>
    <w:rPr>
      <w:u w:color="000000"/>
    </w:rPr>
  </w:style>
  <w:style w:type="paragraph" w:customStyle="1" w:styleId="1571">
    <w:name w:val="样式 标题 2H21.1标题 2第*章Heading 2 HiddenHeading 2 CCBS2nd level...3"/>
    <w:basedOn w:val="6"/>
    <w:qFormat/>
    <w:uiPriority w:val="0"/>
    <w:pPr>
      <w:tabs>
        <w:tab w:val="left" w:pos="0"/>
        <w:tab w:val="left" w:pos="567"/>
        <w:tab w:val="clear" w:pos="1617"/>
      </w:tabs>
      <w:spacing w:before="120" w:after="0" w:line="360" w:lineRule="auto"/>
      <w:ind w:left="567"/>
      <w:jc w:val="left"/>
    </w:pPr>
    <w:rPr>
      <w:rFonts w:ascii="Times New Roman" w:hAnsi="Times New Roman" w:cs="宋体"/>
      <w:b w:val="0"/>
      <w:bCs w:val="0"/>
      <w:color w:val="000000"/>
      <w:sz w:val="28"/>
      <w:szCs w:val="20"/>
    </w:rPr>
  </w:style>
  <w:style w:type="paragraph" w:customStyle="1" w:styleId="1572">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1573">
    <w:name w:val="Char Char9 Char Char Char Char"/>
    <w:basedOn w:val="1"/>
    <w:qFormat/>
    <w:uiPriority w:val="0"/>
    <w:pPr>
      <w:widowControl/>
      <w:spacing w:after="160" w:line="240" w:lineRule="exact"/>
      <w:ind w:firstLine="980" w:firstLineChars="350"/>
      <w:jc w:val="left"/>
    </w:pPr>
    <w:rPr>
      <w:rFonts w:eastAsia="Times New Roman"/>
      <w:kern w:val="0"/>
      <w:szCs w:val="21"/>
    </w:rPr>
  </w:style>
  <w:style w:type="paragraph" w:customStyle="1" w:styleId="1574">
    <w:name w:val="Char Char6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575">
    <w:name w:val="表头9"/>
    <w:basedOn w:val="1"/>
    <w:qFormat/>
    <w:uiPriority w:val="0"/>
    <w:pPr>
      <w:widowControl/>
      <w:adjustRightInd w:val="0"/>
      <w:snapToGrid w:val="0"/>
      <w:jc w:val="center"/>
    </w:pPr>
    <w:rPr>
      <w:rFonts w:ascii="Calibri" w:hAnsi="Calibri" w:eastAsia="黑体" w:cs="宋体"/>
      <w:sz w:val="24"/>
    </w:rPr>
  </w:style>
  <w:style w:type="paragraph" w:customStyle="1" w:styleId="1576">
    <w:name w:val="表格9"/>
    <w:basedOn w:val="1"/>
    <w:link w:val="2533"/>
    <w:qFormat/>
    <w:uiPriority w:val="0"/>
    <w:pPr>
      <w:widowControl/>
      <w:adjustRightInd w:val="0"/>
      <w:snapToGrid w:val="0"/>
      <w:jc w:val="center"/>
    </w:pPr>
    <w:rPr>
      <w:rFonts w:ascii="Calibri" w:hAnsi="Calibri" w:cs="宋体"/>
      <w:szCs w:val="21"/>
    </w:rPr>
  </w:style>
  <w:style w:type="paragraph" w:customStyle="1" w:styleId="1577">
    <w:name w:val="金源"/>
    <w:basedOn w:val="1"/>
    <w:link w:val="2485"/>
    <w:qFormat/>
    <w:uiPriority w:val="0"/>
    <w:pPr>
      <w:spacing w:line="480" w:lineRule="exact"/>
      <w:ind w:firstLine="480" w:firstLineChars="200"/>
      <w:jc w:val="left"/>
    </w:pPr>
    <w:rPr>
      <w:sz w:val="24"/>
    </w:rPr>
  </w:style>
  <w:style w:type="paragraph" w:customStyle="1" w:styleId="1578">
    <w:name w:val="甲乙酮正文"/>
    <w:basedOn w:val="84"/>
    <w:link w:val="2486"/>
    <w:qFormat/>
    <w:uiPriority w:val="0"/>
    <w:pPr>
      <w:spacing w:after="0" w:line="360" w:lineRule="auto"/>
      <w:ind w:firstLine="200" w:firstLineChars="200"/>
      <w:jc w:val="left"/>
    </w:pPr>
    <w:rPr>
      <w:color w:val="000000"/>
      <w:sz w:val="24"/>
    </w:rPr>
  </w:style>
  <w:style w:type="paragraph" w:customStyle="1" w:styleId="1579">
    <w:name w:val="专用字体"/>
    <w:basedOn w:val="1"/>
    <w:link w:val="2487"/>
    <w:qFormat/>
    <w:uiPriority w:val="0"/>
    <w:pPr>
      <w:spacing w:line="360" w:lineRule="auto"/>
      <w:ind w:firstLine="200" w:firstLineChars="200"/>
    </w:pPr>
    <w:rPr>
      <w:bCs/>
      <w:sz w:val="24"/>
    </w:rPr>
  </w:style>
  <w:style w:type="paragraph" w:customStyle="1" w:styleId="1580">
    <w:name w:val="报告正文1"/>
    <w:basedOn w:val="2"/>
    <w:link w:val="2488"/>
    <w:qFormat/>
    <w:uiPriority w:val="0"/>
    <w:pPr>
      <w:spacing w:line="360" w:lineRule="auto"/>
      <w:ind w:firstLine="200"/>
    </w:pPr>
    <w:rPr>
      <w:color w:val="000000"/>
      <w:sz w:val="24"/>
    </w:rPr>
  </w:style>
  <w:style w:type="paragraph" w:customStyle="1" w:styleId="1581">
    <w:name w:val="未确定"/>
    <w:basedOn w:val="1"/>
    <w:link w:val="2490"/>
    <w:qFormat/>
    <w:uiPriority w:val="0"/>
    <w:pPr>
      <w:spacing w:beforeLines="50" w:line="400" w:lineRule="exact"/>
      <w:ind w:firstLine="480" w:firstLineChars="200"/>
    </w:pPr>
    <w:rPr>
      <w:color w:val="800080"/>
      <w:sz w:val="24"/>
    </w:rPr>
  </w:style>
  <w:style w:type="paragraph" w:customStyle="1" w:styleId="1582">
    <w:name w:val="样式 标题 3H31.1.1标题 3条标题1.1.1h3level_3PIM 3Level 3 HeadHead...1"/>
    <w:basedOn w:val="7"/>
    <w:link w:val="2491"/>
    <w:qFormat/>
    <w:uiPriority w:val="0"/>
    <w:pPr>
      <w:tabs>
        <w:tab w:val="clear" w:pos="2269"/>
      </w:tabs>
      <w:ind w:left="0" w:firstLine="0"/>
    </w:pPr>
    <w:rPr>
      <w:rFonts w:ascii="黑体" w:hAnsi="黑体" w:eastAsia="黑体"/>
      <w:sz w:val="28"/>
    </w:rPr>
  </w:style>
  <w:style w:type="paragraph" w:customStyle="1" w:styleId="1583">
    <w:name w:val="宋体4"/>
    <w:basedOn w:val="1"/>
    <w:link w:val="2494"/>
    <w:qFormat/>
    <w:uiPriority w:val="0"/>
    <w:pPr>
      <w:spacing w:line="360" w:lineRule="auto"/>
      <w:ind w:firstLine="200" w:firstLineChars="200"/>
    </w:pPr>
    <w:rPr>
      <w:sz w:val="28"/>
      <w:szCs w:val="48"/>
    </w:rPr>
  </w:style>
  <w:style w:type="paragraph" w:customStyle="1" w:styleId="1584">
    <w:name w:val="表格标题博泵"/>
    <w:basedOn w:val="1"/>
    <w:link w:val="2496"/>
    <w:qFormat/>
    <w:uiPriority w:val="0"/>
    <w:pPr>
      <w:adjustRightInd w:val="0"/>
      <w:snapToGrid w:val="0"/>
      <w:jc w:val="center"/>
      <w:textAlignment w:val="baseline"/>
    </w:pPr>
    <w:rPr>
      <w:b/>
      <w:color w:val="000000"/>
    </w:rPr>
  </w:style>
  <w:style w:type="paragraph" w:customStyle="1" w:styleId="1585">
    <w:name w:val="表 标题"/>
    <w:basedOn w:val="161"/>
    <w:next w:val="1"/>
    <w:link w:val="2498"/>
    <w:qFormat/>
    <w:uiPriority w:val="0"/>
    <w:pPr>
      <w:tabs>
        <w:tab w:val="clear" w:pos="9016"/>
      </w:tabs>
      <w:adjustRightInd/>
      <w:snapToGrid/>
      <w:spacing w:beforeLines="50" w:line="240" w:lineRule="auto"/>
      <w:ind w:left="0" w:firstLine="0"/>
      <w:jc w:val="center"/>
      <w:textAlignment w:val="auto"/>
    </w:pPr>
    <w:rPr>
      <w:b/>
      <w:kern w:val="2"/>
    </w:rPr>
  </w:style>
  <w:style w:type="paragraph" w:customStyle="1" w:styleId="1586">
    <w:name w:val="表蕊居中"/>
    <w:basedOn w:val="1"/>
    <w:link w:val="2499"/>
    <w:qFormat/>
    <w:uiPriority w:val="0"/>
    <w:pPr>
      <w:adjustRightInd w:val="0"/>
      <w:spacing w:line="280" w:lineRule="atLeast"/>
      <w:jc w:val="center"/>
      <w:textAlignment w:val="baseline"/>
    </w:pPr>
    <w:rPr>
      <w:color w:val="FF0000"/>
      <w:spacing w:val="-10"/>
      <w:szCs w:val="21"/>
    </w:rPr>
  </w:style>
  <w:style w:type="paragraph" w:customStyle="1" w:styleId="1587">
    <w:name w:val="博泵1"/>
    <w:basedOn w:val="1"/>
    <w:link w:val="2500"/>
    <w:qFormat/>
    <w:uiPriority w:val="0"/>
    <w:pPr>
      <w:adjustRightInd w:val="0"/>
      <w:spacing w:line="480" w:lineRule="exact"/>
      <w:ind w:firstLine="200" w:firstLineChars="200"/>
      <w:jc w:val="left"/>
      <w:textAlignment w:val="baseline"/>
    </w:pPr>
    <w:rPr>
      <w:rFonts w:hAnsi="宋体"/>
      <w:color w:val="000000"/>
      <w:sz w:val="24"/>
    </w:rPr>
  </w:style>
  <w:style w:type="paragraph" w:customStyle="1" w:styleId="1588">
    <w:name w:val="正文四号ss"/>
    <w:basedOn w:val="1"/>
    <w:next w:val="1"/>
    <w:link w:val="2501"/>
    <w:qFormat/>
    <w:uiPriority w:val="0"/>
    <w:pPr>
      <w:spacing w:line="520" w:lineRule="exact"/>
      <w:ind w:firstLine="200" w:firstLineChars="200"/>
    </w:pPr>
    <w:rPr>
      <w:rFonts w:ascii="宋体" w:hAnsi="宋体"/>
      <w:sz w:val="28"/>
      <w:szCs w:val="28"/>
    </w:rPr>
  </w:style>
  <w:style w:type="paragraph" w:customStyle="1" w:styleId="1589">
    <w:name w:val="样式 标题 3H31.1.1标题 3条标题1.1.1h3level_3PIM 3Level 3 HeadHead..."/>
    <w:basedOn w:val="7"/>
    <w:link w:val="2502"/>
    <w:qFormat/>
    <w:uiPriority w:val="0"/>
    <w:pPr>
      <w:tabs>
        <w:tab w:val="clear" w:pos="2269"/>
      </w:tabs>
      <w:spacing w:line="415" w:lineRule="auto"/>
      <w:ind w:left="0" w:firstLine="0"/>
    </w:pPr>
    <w:rPr>
      <w:rFonts w:ascii="黑体" w:hAnsi="黑体" w:eastAsia="黑体"/>
      <w:sz w:val="28"/>
    </w:rPr>
  </w:style>
  <w:style w:type="paragraph" w:customStyle="1" w:styleId="1590">
    <w:name w:val="参数解释"/>
    <w:basedOn w:val="1577"/>
    <w:link w:val="2503"/>
    <w:qFormat/>
    <w:uiPriority w:val="0"/>
    <w:pPr>
      <w:ind w:firstLine="1274" w:firstLineChars="531"/>
    </w:pPr>
  </w:style>
  <w:style w:type="paragraph" w:customStyle="1" w:styleId="1591">
    <w:name w:val="B标题二"/>
    <w:basedOn w:val="1"/>
    <w:next w:val="1"/>
    <w:qFormat/>
    <w:uiPriority w:val="0"/>
    <w:pPr>
      <w:numPr>
        <w:ilvl w:val="1"/>
        <w:numId w:val="10"/>
      </w:numPr>
      <w:adjustRightInd w:val="0"/>
      <w:snapToGrid w:val="0"/>
      <w:spacing w:line="360" w:lineRule="auto"/>
      <w:outlineLvl w:val="1"/>
    </w:pPr>
    <w:rPr>
      <w:rFonts w:eastAsia="黑体"/>
      <w:sz w:val="24"/>
      <w:szCs w:val="36"/>
    </w:rPr>
  </w:style>
  <w:style w:type="paragraph" w:customStyle="1" w:styleId="1592">
    <w:name w:val="宋小四缩"/>
    <w:basedOn w:val="1"/>
    <w:link w:val="2507"/>
    <w:qFormat/>
    <w:uiPriority w:val="0"/>
    <w:pPr>
      <w:spacing w:line="360" w:lineRule="auto"/>
      <w:ind w:firstLine="480" w:firstLineChars="200"/>
    </w:pPr>
    <w:rPr>
      <w:rFonts w:ascii="宋体" w:hAnsi="宋体"/>
      <w:color w:val="000000"/>
      <w:sz w:val="24"/>
    </w:rPr>
  </w:style>
  <w:style w:type="paragraph" w:customStyle="1" w:styleId="1593">
    <w:name w:val="fu正文"/>
    <w:basedOn w:val="1"/>
    <w:link w:val="2517"/>
    <w:qFormat/>
    <w:uiPriority w:val="0"/>
    <w:pPr>
      <w:spacing w:line="460" w:lineRule="exact"/>
      <w:ind w:firstLine="200" w:firstLineChars="200"/>
    </w:pPr>
    <w:rPr>
      <w:rFonts w:ascii="宋体" w:hAnsi="宋体"/>
      <w:color w:val="000000"/>
      <w:sz w:val="24"/>
    </w:rPr>
  </w:style>
  <w:style w:type="paragraph" w:customStyle="1" w:styleId="1594">
    <w:name w:val="正文 New New New New New New New New New New New New New New New New New New"/>
    <w:qFormat/>
    <w:uiPriority w:val="0"/>
    <w:pPr>
      <w:widowControl w:val="0"/>
      <w:jc w:val="both"/>
    </w:pPr>
    <w:rPr>
      <w:rFonts w:ascii="Times New Roman" w:hAnsi="Times New Roman" w:eastAsia="宋体" w:cs="Times New Roman"/>
      <w:snapToGrid w:val="0"/>
      <w:kern w:val="2"/>
      <w:sz w:val="21"/>
      <w:szCs w:val="24"/>
      <w:lang w:val="en-US" w:eastAsia="zh-CN" w:bidi="ar-SA"/>
    </w:rPr>
  </w:style>
  <w:style w:type="paragraph" w:customStyle="1" w:styleId="1595">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paragraph" w:customStyle="1" w:styleId="1596">
    <w:name w:val="style4"/>
    <w:basedOn w:val="1"/>
    <w:qFormat/>
    <w:uiPriority w:val="0"/>
    <w:pPr>
      <w:widowControl/>
      <w:spacing w:before="100" w:beforeAutospacing="1" w:after="100" w:afterAutospacing="1"/>
      <w:jc w:val="left"/>
    </w:pPr>
    <w:rPr>
      <w:rFonts w:ascii="宋体" w:hAnsi="宋体" w:cs="宋体"/>
      <w:b/>
      <w:bCs/>
      <w:color w:val="000000"/>
      <w:kern w:val="0"/>
      <w:sz w:val="24"/>
    </w:rPr>
  </w:style>
  <w:style w:type="paragraph" w:customStyle="1" w:styleId="1597">
    <w:name w:val="little1"/>
    <w:basedOn w:val="1"/>
    <w:qFormat/>
    <w:uiPriority w:val="0"/>
    <w:pPr>
      <w:widowControl/>
      <w:spacing w:before="100" w:beforeAutospacing="1" w:after="100" w:afterAutospacing="1"/>
      <w:jc w:val="left"/>
    </w:pPr>
    <w:rPr>
      <w:rFonts w:ascii="宋体" w:hAnsi="宋体" w:cs="宋体"/>
      <w:kern w:val="0"/>
      <w:sz w:val="24"/>
    </w:rPr>
  </w:style>
  <w:style w:type="paragraph" w:customStyle="1" w:styleId="1598">
    <w:name w:val="Char Char Char Char Char Char Char Char Char Char13"/>
    <w:basedOn w:val="1"/>
    <w:qFormat/>
    <w:uiPriority w:val="0"/>
  </w:style>
  <w:style w:type="paragraph" w:customStyle="1" w:styleId="1599">
    <w:name w:val="样式 默认段落字体 Para Char Char Char Char + 字距调整二号"/>
    <w:basedOn w:val="210"/>
    <w:qFormat/>
    <w:uiPriority w:val="0"/>
    <w:pPr>
      <w:spacing w:beforeLines="50" w:afterLines="50" w:line="360" w:lineRule="auto"/>
      <w:jc w:val="left"/>
    </w:pPr>
    <w:rPr>
      <w:rFonts w:eastAsia="黑体"/>
      <w:kern w:val="44"/>
      <w:sz w:val="32"/>
    </w:rPr>
  </w:style>
  <w:style w:type="paragraph" w:customStyle="1" w:styleId="1600">
    <w:name w:val="小标题 2"/>
    <w:basedOn w:val="1"/>
    <w:qFormat/>
    <w:uiPriority w:val="0"/>
    <w:pPr>
      <w:autoSpaceDE w:val="0"/>
      <w:autoSpaceDN w:val="0"/>
      <w:adjustRightInd w:val="0"/>
    </w:pPr>
    <w:rPr>
      <w:rFonts w:ascii="宋体"/>
      <w:kern w:val="0"/>
      <w:sz w:val="24"/>
      <w:szCs w:val="20"/>
    </w:rPr>
  </w:style>
  <w:style w:type="paragraph" w:customStyle="1" w:styleId="1601">
    <w:name w:val="样式 样式 默认段落字体 Para Char Char Char Char + 字距调整二号 +"/>
    <w:basedOn w:val="1599"/>
    <w:qFormat/>
    <w:uiPriority w:val="0"/>
  </w:style>
  <w:style w:type="paragraph" w:customStyle="1" w:styleId="1602">
    <w:name w:val="正文 New New New New New New New New New New New New New New New New New"/>
    <w:qFormat/>
    <w:uiPriority w:val="0"/>
    <w:pPr>
      <w:widowControl w:val="0"/>
      <w:jc w:val="both"/>
    </w:pPr>
    <w:rPr>
      <w:rFonts w:ascii="Times New Roman" w:hAnsi="Times New Roman" w:eastAsia="宋体" w:cs="Times New Roman"/>
      <w:snapToGrid w:val="0"/>
      <w:kern w:val="2"/>
      <w:sz w:val="21"/>
      <w:szCs w:val="24"/>
      <w:lang w:val="en-US" w:eastAsia="zh-CN" w:bidi="ar-SA"/>
    </w:rPr>
  </w:style>
  <w:style w:type="paragraph" w:customStyle="1" w:styleId="1603">
    <w:name w:val="表格a"/>
    <w:basedOn w:val="1"/>
    <w:link w:val="2525"/>
    <w:qFormat/>
    <w:uiPriority w:val="0"/>
    <w:pPr>
      <w:adjustRightInd w:val="0"/>
      <w:snapToGrid w:val="0"/>
      <w:ind w:firstLine="420"/>
      <w:jc w:val="center"/>
    </w:pPr>
    <w:rPr>
      <w:rFonts w:ascii="Calibri" w:hAnsi="Calibri"/>
      <w:color w:val="000000"/>
      <w:szCs w:val="21"/>
    </w:rPr>
  </w:style>
  <w:style w:type="paragraph" w:customStyle="1" w:styleId="1604">
    <w:name w:val="正文 New New New New New New New New New New New New New New New New New New New New New"/>
    <w:qFormat/>
    <w:uiPriority w:val="0"/>
    <w:pPr>
      <w:widowControl w:val="0"/>
      <w:jc w:val="both"/>
    </w:pPr>
    <w:rPr>
      <w:rFonts w:ascii="Times New Roman" w:hAnsi="Times New Roman" w:eastAsia="宋体" w:cs="Times New Roman"/>
      <w:snapToGrid w:val="0"/>
      <w:kern w:val="2"/>
      <w:sz w:val="21"/>
      <w:szCs w:val="24"/>
      <w:lang w:val="en-US" w:eastAsia="zh-CN" w:bidi="ar-SA"/>
    </w:rPr>
  </w:style>
  <w:style w:type="paragraph" w:customStyle="1" w:styleId="1605">
    <w:name w:val="表格20"/>
    <w:basedOn w:val="1"/>
    <w:qFormat/>
    <w:uiPriority w:val="0"/>
    <w:pPr>
      <w:widowControl/>
      <w:spacing w:line="400" w:lineRule="exact"/>
      <w:jc w:val="center"/>
    </w:pPr>
    <w:rPr>
      <w:rFonts w:ascii="宋体"/>
      <w:color w:val="000000"/>
      <w:szCs w:val="21"/>
    </w:rPr>
  </w:style>
  <w:style w:type="paragraph" w:customStyle="1" w:styleId="1606">
    <w:name w:val="我的样式"/>
    <w:basedOn w:val="1"/>
    <w:qFormat/>
    <w:uiPriority w:val="0"/>
    <w:pPr>
      <w:spacing w:line="360" w:lineRule="auto"/>
      <w:ind w:firstLine="538" w:firstLineChars="192"/>
    </w:pPr>
    <w:rPr>
      <w:kern w:val="0"/>
      <w:sz w:val="28"/>
    </w:rPr>
  </w:style>
  <w:style w:type="paragraph" w:customStyle="1" w:styleId="1607">
    <w:name w:val="正文1-1"/>
    <w:basedOn w:val="1"/>
    <w:link w:val="2518"/>
    <w:qFormat/>
    <w:uiPriority w:val="0"/>
    <w:pPr>
      <w:widowControl/>
      <w:snapToGrid w:val="0"/>
      <w:spacing w:line="360" w:lineRule="auto"/>
      <w:ind w:firstLine="200" w:firstLineChars="200"/>
      <w:jc w:val="left"/>
    </w:pPr>
    <w:rPr>
      <w:rFonts w:ascii="宋体" w:hAnsi="宋体" w:eastAsia="仿宋_GB2312"/>
      <w:sz w:val="28"/>
    </w:rPr>
  </w:style>
  <w:style w:type="paragraph" w:customStyle="1" w:styleId="1608">
    <w:name w:val="表格标题新"/>
    <w:basedOn w:val="716"/>
    <w:link w:val="2520"/>
    <w:qFormat/>
    <w:uiPriority w:val="0"/>
    <w:pPr>
      <w:tabs>
        <w:tab w:val="left" w:pos="0"/>
      </w:tabs>
      <w:adjustRightInd w:val="0"/>
      <w:snapToGrid w:val="0"/>
      <w:spacing w:beforeLines="50" w:after="0" w:line="240" w:lineRule="auto"/>
      <w:ind w:firstLine="562" w:firstLineChars="0"/>
    </w:pPr>
    <w:rPr>
      <w:rFonts w:ascii="仿宋_GB2312" w:eastAsia="黑体"/>
      <w:b/>
      <w:spacing w:val="4"/>
      <w:kern w:val="18"/>
    </w:rPr>
  </w:style>
  <w:style w:type="paragraph" w:customStyle="1" w:styleId="1609">
    <w:name w:val="表1表2"/>
    <w:basedOn w:val="1"/>
    <w:qFormat/>
    <w:uiPriority w:val="0"/>
    <w:pPr>
      <w:autoSpaceDE w:val="0"/>
      <w:autoSpaceDN w:val="0"/>
      <w:adjustRightInd w:val="0"/>
      <w:jc w:val="center"/>
      <w:textAlignment w:val="center"/>
    </w:pPr>
    <w:rPr>
      <w:rFonts w:eastAsia="仿宋_GB2312"/>
      <w:kern w:val="0"/>
      <w:szCs w:val="21"/>
    </w:rPr>
  </w:style>
  <w:style w:type="paragraph" w:customStyle="1" w:styleId="1610">
    <w:name w:val="reader-word-layer reader-word-s4-24"/>
    <w:basedOn w:val="1"/>
    <w:qFormat/>
    <w:uiPriority w:val="0"/>
    <w:pPr>
      <w:widowControl/>
      <w:spacing w:before="100" w:beforeAutospacing="1" w:after="100" w:afterAutospacing="1"/>
      <w:jc w:val="left"/>
    </w:pPr>
    <w:rPr>
      <w:rFonts w:ascii="宋体" w:hAnsi="宋体" w:cs="宋体"/>
      <w:kern w:val="0"/>
      <w:sz w:val="24"/>
    </w:rPr>
  </w:style>
  <w:style w:type="paragraph" w:customStyle="1" w:styleId="1611">
    <w:name w:val="reader-word-layer reader-word-s4-17"/>
    <w:basedOn w:val="1"/>
    <w:qFormat/>
    <w:uiPriority w:val="0"/>
    <w:pPr>
      <w:widowControl/>
      <w:spacing w:before="100" w:beforeAutospacing="1" w:after="100" w:afterAutospacing="1"/>
      <w:jc w:val="left"/>
    </w:pPr>
    <w:rPr>
      <w:rFonts w:ascii="宋体" w:hAnsi="宋体" w:cs="宋体"/>
      <w:kern w:val="0"/>
      <w:sz w:val="24"/>
    </w:rPr>
  </w:style>
  <w:style w:type="paragraph" w:customStyle="1" w:styleId="1612">
    <w:name w:val="reader-word-layer reader-word-s4-25"/>
    <w:basedOn w:val="1"/>
    <w:qFormat/>
    <w:uiPriority w:val="0"/>
    <w:pPr>
      <w:widowControl/>
      <w:spacing w:before="100" w:beforeAutospacing="1" w:after="100" w:afterAutospacing="1"/>
      <w:jc w:val="left"/>
    </w:pPr>
    <w:rPr>
      <w:rFonts w:ascii="宋体" w:hAnsi="宋体" w:cs="宋体"/>
      <w:kern w:val="0"/>
      <w:sz w:val="24"/>
    </w:rPr>
  </w:style>
  <w:style w:type="paragraph" w:customStyle="1" w:styleId="1613">
    <w:name w:val="表内59"/>
    <w:basedOn w:val="1"/>
    <w:qFormat/>
    <w:uiPriority w:val="0"/>
    <w:pPr>
      <w:adjustRightInd w:val="0"/>
      <w:snapToGrid w:val="0"/>
      <w:spacing w:line="300" w:lineRule="auto"/>
      <w:jc w:val="center"/>
    </w:pPr>
    <w:rPr>
      <w:rFonts w:ascii="宋体" w:eastAsia="方正宋三简体"/>
      <w:sz w:val="24"/>
      <w:szCs w:val="21"/>
    </w:rPr>
  </w:style>
  <w:style w:type="paragraph" w:customStyle="1" w:styleId="1614">
    <w:name w:val="环评三级标题"/>
    <w:basedOn w:val="1"/>
    <w:next w:val="1"/>
    <w:qFormat/>
    <w:uiPriority w:val="0"/>
    <w:pPr>
      <w:tabs>
        <w:tab w:val="left" w:pos="900"/>
      </w:tabs>
      <w:spacing w:line="520" w:lineRule="exact"/>
      <w:jc w:val="left"/>
      <w:outlineLvl w:val="2"/>
    </w:pPr>
    <w:rPr>
      <w:rFonts w:eastAsia="楷体_GB2312"/>
      <w:b/>
      <w:sz w:val="28"/>
      <w:szCs w:val="22"/>
    </w:rPr>
  </w:style>
  <w:style w:type="paragraph" w:customStyle="1" w:styleId="1615">
    <w:name w:val="环评一级标题"/>
    <w:basedOn w:val="1"/>
    <w:next w:val="110"/>
    <w:qFormat/>
    <w:uiPriority w:val="0"/>
    <w:pPr>
      <w:tabs>
        <w:tab w:val="left" w:pos="4540"/>
      </w:tabs>
      <w:spacing w:before="312" w:after="312"/>
      <w:jc w:val="center"/>
      <w:outlineLvl w:val="0"/>
    </w:pPr>
    <w:rPr>
      <w:rFonts w:eastAsia="黑体"/>
      <w:b/>
      <w:sz w:val="44"/>
      <w:szCs w:val="22"/>
    </w:rPr>
  </w:style>
  <w:style w:type="paragraph" w:customStyle="1" w:styleId="1616">
    <w:name w:val="[基本段落]"/>
    <w:basedOn w:val="1"/>
    <w:qFormat/>
    <w:uiPriority w:val="0"/>
    <w:pPr>
      <w:autoSpaceDE w:val="0"/>
      <w:autoSpaceDN w:val="0"/>
      <w:adjustRightInd w:val="0"/>
      <w:spacing w:line="288" w:lineRule="auto"/>
      <w:textAlignment w:val="center"/>
    </w:pPr>
    <w:rPr>
      <w:rFonts w:ascii="宋体" w:hAnsi="Calibri" w:cs="宋体"/>
      <w:color w:val="000000"/>
      <w:kern w:val="0"/>
      <w:sz w:val="24"/>
      <w:szCs w:val="22"/>
      <w:lang w:val="zh-CN"/>
    </w:rPr>
  </w:style>
  <w:style w:type="paragraph" w:customStyle="1" w:styleId="1617">
    <w:name w:val="小3仿"/>
    <w:basedOn w:val="21"/>
    <w:qFormat/>
    <w:uiPriority w:val="0"/>
    <w:pPr>
      <w:widowControl w:val="0"/>
      <w:adjustRightInd w:val="0"/>
      <w:spacing w:before="0" w:after="0" w:line="500" w:lineRule="exact"/>
      <w:ind w:right="0" w:firstLine="420" w:firstLineChars="150"/>
    </w:pPr>
    <w:rPr>
      <w:rFonts w:ascii="楷体_GB2312" w:hAnsi="宋体" w:eastAsia="楷体_GB2312"/>
      <w:sz w:val="24"/>
      <w:szCs w:val="30"/>
    </w:rPr>
  </w:style>
  <w:style w:type="paragraph" w:customStyle="1" w:styleId="1618">
    <w:name w:val="样式 标题 3 + 小四 行距: 1.5 倍行距"/>
    <w:basedOn w:val="7"/>
    <w:qFormat/>
    <w:uiPriority w:val="0"/>
    <w:pPr>
      <w:tabs>
        <w:tab w:val="clear" w:pos="2269"/>
      </w:tabs>
      <w:spacing w:line="360" w:lineRule="auto"/>
      <w:ind w:left="0" w:firstLine="0"/>
    </w:pPr>
    <w:rPr>
      <w:rFonts w:cs="宋体"/>
      <w:sz w:val="28"/>
      <w:szCs w:val="28"/>
    </w:rPr>
  </w:style>
  <w:style w:type="paragraph" w:customStyle="1" w:styleId="1619">
    <w:name w:val="样式 左侧:  0.42 厘米 首行缩进:  0.85 厘米 右侧:  0.42 厘米"/>
    <w:basedOn w:val="1"/>
    <w:next w:val="21"/>
    <w:qFormat/>
    <w:uiPriority w:val="0"/>
    <w:pPr>
      <w:spacing w:line="360" w:lineRule="auto"/>
    </w:pPr>
    <w:rPr>
      <w:rFonts w:cs="宋体"/>
      <w:sz w:val="24"/>
      <w:szCs w:val="20"/>
    </w:rPr>
  </w:style>
  <w:style w:type="paragraph" w:customStyle="1" w:styleId="1620">
    <w:name w:val="样式 表名"/>
    <w:basedOn w:val="1"/>
    <w:next w:val="1"/>
    <w:qFormat/>
    <w:uiPriority w:val="0"/>
    <w:pPr>
      <w:adjustRightInd w:val="0"/>
      <w:snapToGrid w:val="0"/>
      <w:spacing w:line="400" w:lineRule="exact"/>
      <w:ind w:firstLine="567"/>
      <w:jc w:val="center"/>
      <w:textAlignment w:val="baseline"/>
    </w:pPr>
    <w:rPr>
      <w:rFonts w:ascii="宋体"/>
      <w:kern w:val="0"/>
      <w:sz w:val="24"/>
      <w:szCs w:val="20"/>
    </w:rPr>
  </w:style>
  <w:style w:type="paragraph" w:customStyle="1" w:styleId="1621">
    <w:name w:val="p20"/>
    <w:basedOn w:val="1"/>
    <w:qFormat/>
    <w:uiPriority w:val="0"/>
    <w:pPr>
      <w:widowControl/>
      <w:snapToGrid w:val="0"/>
      <w:spacing w:line="400" w:lineRule="atLeast"/>
      <w:jc w:val="center"/>
    </w:pPr>
    <w:rPr>
      <w:rFonts w:ascii="Calibri" w:hAnsi="Calibri"/>
      <w:kern w:val="0"/>
      <w:sz w:val="24"/>
      <w:szCs w:val="22"/>
    </w:rPr>
  </w:style>
  <w:style w:type="paragraph" w:customStyle="1" w:styleId="1622">
    <w:name w:val="p19"/>
    <w:basedOn w:val="1"/>
    <w:qFormat/>
    <w:uiPriority w:val="0"/>
    <w:pPr>
      <w:widowControl/>
      <w:snapToGrid w:val="0"/>
      <w:spacing w:line="400" w:lineRule="atLeast"/>
      <w:jc w:val="center"/>
    </w:pPr>
    <w:rPr>
      <w:rFonts w:ascii="Calibri" w:hAnsi="Calibri"/>
      <w:b/>
      <w:bCs/>
      <w:kern w:val="0"/>
      <w:sz w:val="24"/>
      <w:szCs w:val="22"/>
    </w:rPr>
  </w:style>
  <w:style w:type="paragraph" w:customStyle="1" w:styleId="1623">
    <w:name w:val="样式 表格-五号 + 首行缩进:  2 字符1"/>
    <w:basedOn w:val="1"/>
    <w:qFormat/>
    <w:uiPriority w:val="0"/>
    <w:pPr>
      <w:adjustRightInd w:val="0"/>
      <w:spacing w:line="360" w:lineRule="auto"/>
      <w:jc w:val="center"/>
      <w:textAlignment w:val="baseline"/>
    </w:pPr>
    <w:rPr>
      <w:rFonts w:ascii="宋体" w:cs="宋体"/>
      <w:kern w:val="0"/>
      <w:sz w:val="24"/>
      <w:szCs w:val="20"/>
    </w:rPr>
  </w:style>
  <w:style w:type="paragraph" w:customStyle="1" w:styleId="1624">
    <w:name w:val="样式 标题 2 + 小四 自动设置"/>
    <w:basedOn w:val="6"/>
    <w:qFormat/>
    <w:uiPriority w:val="0"/>
    <w:pPr>
      <w:tabs>
        <w:tab w:val="clear" w:pos="1617"/>
      </w:tabs>
      <w:spacing w:before="160" w:after="160" w:line="360" w:lineRule="auto"/>
      <w:ind w:left="0" w:firstLine="0"/>
    </w:pPr>
    <w:rPr>
      <w:rFonts w:ascii="Times New Roman" w:hAnsi="Times New Roman" w:eastAsia="宋体"/>
      <w:bCs w:val="0"/>
    </w:rPr>
  </w:style>
  <w:style w:type="paragraph" w:customStyle="1" w:styleId="1625">
    <w:name w:val="样式 标题 1 + 小四 行距: 1.5 倍行距"/>
    <w:basedOn w:val="5"/>
    <w:qFormat/>
    <w:uiPriority w:val="0"/>
    <w:pPr>
      <w:keepLines/>
      <w:snapToGrid/>
      <w:spacing w:before="340" w:after="330" w:line="360" w:lineRule="auto"/>
      <w:ind w:left="0" w:firstLine="0"/>
    </w:pPr>
    <w:rPr>
      <w:rFonts w:ascii="Calibri" w:hAnsi="Calibri" w:eastAsia="宋体" w:cs="宋体"/>
      <w:color w:val="auto"/>
      <w:sz w:val="44"/>
      <w:szCs w:val="20"/>
    </w:rPr>
  </w:style>
  <w:style w:type="paragraph" w:customStyle="1" w:styleId="1626">
    <w:name w:val="样式 正文首行缩进 + 首行缩进:  2 字符 段前: 0.5 行"/>
    <w:basedOn w:val="1"/>
    <w:next w:val="1"/>
    <w:qFormat/>
    <w:uiPriority w:val="0"/>
    <w:pPr>
      <w:adjustRightInd w:val="0"/>
      <w:spacing w:line="360" w:lineRule="auto"/>
      <w:jc w:val="center"/>
    </w:pPr>
    <w:rPr>
      <w:b/>
      <w:kern w:val="0"/>
      <w:sz w:val="24"/>
      <w:szCs w:val="20"/>
    </w:rPr>
  </w:style>
  <w:style w:type="paragraph" w:customStyle="1" w:styleId="1627">
    <w:name w:val="表段1"/>
    <w:basedOn w:val="1"/>
    <w:qFormat/>
    <w:uiPriority w:val="0"/>
    <w:pPr>
      <w:adjustRightInd w:val="0"/>
      <w:snapToGrid w:val="0"/>
      <w:spacing w:line="360" w:lineRule="auto"/>
      <w:ind w:firstLine="200" w:firstLineChars="200"/>
    </w:pPr>
    <w:rPr>
      <w:sz w:val="24"/>
    </w:rPr>
  </w:style>
  <w:style w:type="paragraph" w:customStyle="1" w:styleId="1628">
    <w:name w:val="列出段落22"/>
    <w:basedOn w:val="1"/>
    <w:qFormat/>
    <w:uiPriority w:val="0"/>
    <w:pPr>
      <w:ind w:firstLine="420" w:firstLineChars="200"/>
    </w:pPr>
    <w:rPr>
      <w:szCs w:val="20"/>
    </w:rPr>
  </w:style>
  <w:style w:type="paragraph" w:customStyle="1" w:styleId="1629">
    <w:name w:val="安全设施设计正文"/>
    <w:basedOn w:val="1"/>
    <w:qFormat/>
    <w:uiPriority w:val="0"/>
    <w:pPr>
      <w:tabs>
        <w:tab w:val="left" w:pos="567"/>
      </w:tabs>
      <w:spacing w:line="360" w:lineRule="auto"/>
      <w:ind w:firstLine="200" w:firstLineChars="200"/>
    </w:pPr>
    <w:rPr>
      <w:rFonts w:ascii="宋体"/>
      <w:sz w:val="28"/>
      <w:szCs w:val="20"/>
    </w:rPr>
  </w:style>
  <w:style w:type="paragraph" w:customStyle="1" w:styleId="1630">
    <w:name w:val="reader-word-layer reader-word-s12-3"/>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1">
    <w:name w:val="reader-word-layer reader-word-s12-4"/>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2">
    <w:name w:val="reader-word-layer reader-word-s12-5"/>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3">
    <w:name w:val="reader-word-layer reader-word-s12-6"/>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4">
    <w:name w:val="reader-word-layer reader-word-s12-7"/>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5">
    <w:name w:val="reader-word-layer reader-word-s13-3"/>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6">
    <w:name w:val="reader-word-layer reader-word-s13-6"/>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7">
    <w:name w:val="reader-word-layer reader-word-s13-9"/>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8">
    <w:name w:val="reader-word-layer reader-word-s13-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9">
    <w:name w:val="reader-word-layer reader-word-s13-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0">
    <w:name w:val="reader-word-layer reader-word-s13-1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1">
    <w:name w:val="reader-word-layer reader-word-s13-13"/>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2">
    <w:name w:val="reader-word-layer reader-word-s13-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3">
    <w:name w:val="reader-word-layer reader-word-s19-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4">
    <w:name w:val="reader-word-layer reader-word-s19-9"/>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5">
    <w:name w:val="reader-word-layer reader-word-s19-3"/>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6">
    <w:name w:val="reader-word-layer reader-word-s4-4"/>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7">
    <w:name w:val="reader-word-layer reader-word-s4-5"/>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8">
    <w:name w:val="reader-word-layer reader-word-s4-3"/>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9">
    <w:name w:val="reader-word-layer reader-word-s4-7"/>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0">
    <w:name w:val="reader-word-layer reader-word-s9-6"/>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1">
    <w:name w:val="reader-word-layer reader-word-s9-4"/>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2">
    <w:name w:val="reader-word-layer reader-word-s9-14"/>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3">
    <w:name w:val="reader-word-layer reader-word-s9-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4">
    <w:name w:val="reader-word-layer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5">
    <w:name w:val="reader-word-layer reader-word-s1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6">
    <w:name w:val="Char Char Char1 Char Char Char Char Char Char Char Char Char Char3"/>
    <w:basedOn w:val="1"/>
    <w:qFormat/>
    <w:uiPriority w:val="0"/>
  </w:style>
  <w:style w:type="paragraph" w:customStyle="1" w:styleId="1657">
    <w:name w:val="z-窗体底端1"/>
    <w:basedOn w:val="1"/>
    <w:next w:val="1"/>
    <w:link w:val="2528"/>
    <w:qFormat/>
    <w:uiPriority w:val="0"/>
    <w:pPr>
      <w:pBdr>
        <w:top w:val="single" w:color="auto" w:sz="6" w:space="1"/>
      </w:pBdr>
      <w:jc w:val="center"/>
    </w:pPr>
    <w:rPr>
      <w:rFonts w:ascii="宋体" w:hAnsi="Courier New" w:cs="Courier New"/>
      <w:szCs w:val="21"/>
    </w:rPr>
  </w:style>
  <w:style w:type="paragraph" w:customStyle="1" w:styleId="1658">
    <w:name w:val="z-窗体顶端1"/>
    <w:basedOn w:val="1"/>
    <w:next w:val="1"/>
    <w:link w:val="2530"/>
    <w:qFormat/>
    <w:uiPriority w:val="0"/>
    <w:pPr>
      <w:pBdr>
        <w:bottom w:val="single" w:color="auto" w:sz="6" w:space="1"/>
      </w:pBdr>
      <w:jc w:val="center"/>
    </w:pPr>
  </w:style>
  <w:style w:type="paragraph" w:customStyle="1" w:styleId="1659">
    <w:name w:val="BIG BOLD"/>
    <w:basedOn w:val="1"/>
    <w:qFormat/>
    <w:uiPriority w:val="0"/>
    <w:pPr>
      <w:tabs>
        <w:tab w:val="left" w:leader="underscore" w:pos="1134"/>
      </w:tabs>
    </w:pPr>
    <w:rPr>
      <w:szCs w:val="20"/>
    </w:rPr>
  </w:style>
  <w:style w:type="paragraph" w:customStyle="1" w:styleId="1660">
    <w:name w:val="reader-word-layer reader-word-s4-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61">
    <w:name w:val="reader-word-layer reader-word-s1-3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62">
    <w:name w:val="正文缩进4"/>
    <w:basedOn w:val="1"/>
    <w:qFormat/>
    <w:uiPriority w:val="0"/>
    <w:pPr>
      <w:adjustRightInd w:val="0"/>
      <w:snapToGrid w:val="0"/>
      <w:spacing w:line="460" w:lineRule="exact"/>
      <w:ind w:firstLine="420"/>
    </w:pPr>
    <w:rPr>
      <w:sz w:val="24"/>
      <w:szCs w:val="20"/>
    </w:rPr>
  </w:style>
  <w:style w:type="paragraph" w:customStyle="1" w:styleId="1663">
    <w:name w:val="sy标题4"/>
    <w:basedOn w:val="8"/>
    <w:qFormat/>
    <w:uiPriority w:val="0"/>
    <w:pPr>
      <w:widowControl/>
      <w:tabs>
        <w:tab w:val="clear" w:pos="2127"/>
      </w:tabs>
      <w:overflowPunct w:val="0"/>
      <w:adjustRightInd w:val="0"/>
      <w:snapToGrid w:val="0"/>
      <w:spacing w:before="120" w:after="0" w:line="480" w:lineRule="exact"/>
      <w:ind w:left="1" w:firstLine="0"/>
      <w:jc w:val="left"/>
      <w:textAlignment w:val="baseline"/>
    </w:pPr>
    <w:rPr>
      <w:rFonts w:ascii="Cambria" w:hAnsi="Cambria" w:eastAsia="宋体"/>
      <w:kern w:val="0"/>
      <w:sz w:val="24"/>
    </w:rPr>
  </w:style>
  <w:style w:type="paragraph" w:customStyle="1" w:styleId="1664">
    <w:name w:val="Char Char58 Char Char"/>
    <w:basedOn w:val="1"/>
    <w:qFormat/>
    <w:uiPriority w:val="0"/>
    <w:pPr>
      <w:spacing w:line="360" w:lineRule="auto"/>
      <w:ind w:firstLine="200" w:firstLineChars="200"/>
    </w:pPr>
    <w:rPr>
      <w:rFonts w:ascii="宋体" w:hAnsi="宋体" w:cs="宋体"/>
      <w:sz w:val="24"/>
    </w:rPr>
  </w:style>
  <w:style w:type="paragraph" w:customStyle="1" w:styleId="1665">
    <w:name w:val="Char Char4 Char Char Char Char Char Char Char Char Char Char Char Char Char Char Char Char Char Char"/>
    <w:basedOn w:val="1"/>
    <w:qFormat/>
    <w:uiPriority w:val="0"/>
    <w:pPr>
      <w:widowControl/>
      <w:spacing w:line="360" w:lineRule="auto"/>
      <w:ind w:firstLine="200" w:firstLineChars="200"/>
      <w:jc w:val="left"/>
    </w:pPr>
    <w:rPr>
      <w:rFonts w:ascii="宋体" w:hAnsi="宋体" w:cs="宋体"/>
      <w:sz w:val="24"/>
    </w:rPr>
  </w:style>
  <w:style w:type="paragraph" w:customStyle="1" w:styleId="1666">
    <w:name w:val="表格内"/>
    <w:basedOn w:val="1"/>
    <w:qFormat/>
    <w:uiPriority w:val="0"/>
    <w:pPr>
      <w:jc w:val="center"/>
    </w:pPr>
    <w:rPr>
      <w:szCs w:val="21"/>
    </w:rPr>
  </w:style>
  <w:style w:type="paragraph" w:customStyle="1" w:styleId="1667">
    <w:name w:val="正文+"/>
    <w:basedOn w:val="1"/>
    <w:link w:val="2535"/>
    <w:qFormat/>
    <w:uiPriority w:val="0"/>
    <w:pPr>
      <w:numPr>
        <w:ilvl w:val="1"/>
        <w:numId w:val="11"/>
      </w:numPr>
      <w:spacing w:line="520" w:lineRule="exact"/>
      <w:ind w:firstLine="200" w:firstLineChars="200"/>
    </w:pPr>
    <w:rPr>
      <w:rFonts w:ascii="Arial" w:hAnsi="Arial"/>
      <w:sz w:val="24"/>
    </w:rPr>
  </w:style>
  <w:style w:type="paragraph" w:customStyle="1" w:styleId="1668">
    <w:name w:val="Char Char60"/>
    <w:basedOn w:val="1"/>
    <w:qFormat/>
    <w:uiPriority w:val="0"/>
    <w:pPr>
      <w:spacing w:line="360" w:lineRule="auto"/>
      <w:ind w:firstLine="200" w:firstLineChars="200"/>
    </w:pPr>
    <w:rPr>
      <w:rFonts w:ascii="宋体" w:hAnsi="宋体" w:cs="宋体"/>
      <w:sz w:val="24"/>
    </w:rPr>
  </w:style>
  <w:style w:type="paragraph" w:customStyle="1" w:styleId="1669">
    <w:name w:val="Char Char Char Char3"/>
    <w:basedOn w:val="1"/>
    <w:next w:val="1"/>
    <w:qFormat/>
    <w:uiPriority w:val="0"/>
    <w:pPr>
      <w:ind w:firstLine="200" w:firstLineChars="200"/>
    </w:pPr>
    <w:rPr>
      <w:rFonts w:ascii="宋体" w:hAnsi="宋体" w:cs="宋体"/>
      <w:sz w:val="24"/>
    </w:rPr>
  </w:style>
  <w:style w:type="paragraph" w:customStyle="1" w:styleId="1670">
    <w:name w:val="Char Char Char Char Char Char Char3"/>
    <w:basedOn w:val="1"/>
    <w:qFormat/>
    <w:uiPriority w:val="0"/>
    <w:pPr>
      <w:widowControl/>
      <w:jc w:val="left"/>
    </w:pPr>
    <w:rPr>
      <w:szCs w:val="20"/>
    </w:rPr>
  </w:style>
  <w:style w:type="paragraph" w:customStyle="1" w:styleId="1671">
    <w:name w:val="列表 211"/>
    <w:basedOn w:val="1"/>
    <w:qFormat/>
    <w:uiPriority w:val="0"/>
    <w:pPr>
      <w:ind w:left="100" w:leftChars="200" w:hanging="200" w:hangingChars="200"/>
    </w:pPr>
    <w:rPr>
      <w:sz w:val="30"/>
      <w:szCs w:val="20"/>
    </w:rPr>
  </w:style>
  <w:style w:type="paragraph" w:customStyle="1" w:styleId="1672">
    <w:name w:val="Char Char Char1 Char Char Char1 Char Char Char Char Char Char Char Char Char Char2"/>
    <w:basedOn w:val="1"/>
    <w:qFormat/>
    <w:uiPriority w:val="0"/>
    <w:rPr>
      <w:szCs w:val="21"/>
    </w:rPr>
  </w:style>
  <w:style w:type="paragraph" w:customStyle="1" w:styleId="1673">
    <w:name w:val="Char Char5 Char Char"/>
    <w:basedOn w:val="1"/>
    <w:qFormat/>
    <w:uiPriority w:val="0"/>
    <w:pPr>
      <w:spacing w:line="360" w:lineRule="auto"/>
      <w:ind w:firstLine="200" w:firstLineChars="200"/>
    </w:pPr>
    <w:rPr>
      <w:rFonts w:ascii="宋体" w:hAnsi="宋体" w:cs="宋体"/>
      <w:sz w:val="24"/>
    </w:rPr>
  </w:style>
  <w:style w:type="paragraph" w:customStyle="1" w:styleId="1674">
    <w:name w:val="Char Char5 Char Char Char Char"/>
    <w:basedOn w:val="1"/>
    <w:qFormat/>
    <w:uiPriority w:val="0"/>
    <w:pPr>
      <w:spacing w:line="360" w:lineRule="auto"/>
      <w:ind w:firstLine="200" w:firstLineChars="200"/>
    </w:pPr>
    <w:rPr>
      <w:rFonts w:ascii="宋体" w:hAnsi="宋体" w:cs="宋体"/>
      <w:sz w:val="24"/>
    </w:rPr>
  </w:style>
  <w:style w:type="paragraph" w:customStyle="1" w:styleId="1675">
    <w:name w:val="Char Char131"/>
    <w:basedOn w:val="1"/>
    <w:qFormat/>
    <w:uiPriority w:val="0"/>
    <w:pPr>
      <w:spacing w:line="360" w:lineRule="auto"/>
      <w:ind w:firstLine="200" w:firstLineChars="200"/>
    </w:pPr>
    <w:rPr>
      <w:rFonts w:ascii="宋体" w:hAnsi="宋体" w:cs="宋体"/>
      <w:sz w:val="24"/>
    </w:rPr>
  </w:style>
  <w:style w:type="paragraph" w:customStyle="1" w:styleId="1676">
    <w:name w:val="Char Char2 Char Char Char Char Char Char Char Char4"/>
    <w:basedOn w:val="1"/>
    <w:qFormat/>
    <w:uiPriority w:val="0"/>
    <w:pPr>
      <w:spacing w:line="360" w:lineRule="auto"/>
      <w:ind w:firstLine="200" w:firstLineChars="200"/>
    </w:pPr>
    <w:rPr>
      <w:rFonts w:ascii="宋体" w:hAnsi="宋体" w:cs="宋体"/>
      <w:sz w:val="24"/>
    </w:rPr>
  </w:style>
  <w:style w:type="paragraph" w:customStyle="1" w:styleId="1677">
    <w:name w:val="Char8"/>
    <w:basedOn w:val="1"/>
    <w:qFormat/>
    <w:uiPriority w:val="0"/>
    <w:pPr>
      <w:spacing w:line="360" w:lineRule="auto"/>
      <w:ind w:firstLine="200" w:firstLineChars="200"/>
    </w:pPr>
    <w:rPr>
      <w:rFonts w:ascii="宋体" w:hAnsi="宋体" w:cs="宋体"/>
      <w:sz w:val="24"/>
    </w:rPr>
  </w:style>
  <w:style w:type="paragraph" w:customStyle="1" w:styleId="1678">
    <w:name w:val="Char Char2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1679">
    <w:name w:val="Char Char Char Char4"/>
    <w:basedOn w:val="1"/>
    <w:next w:val="1"/>
    <w:qFormat/>
    <w:uiPriority w:val="0"/>
    <w:pPr>
      <w:ind w:firstLine="200" w:firstLineChars="200"/>
    </w:pPr>
    <w:rPr>
      <w:rFonts w:ascii="宋体" w:hAnsi="宋体" w:cs="宋体"/>
      <w:sz w:val="24"/>
    </w:rPr>
  </w:style>
  <w:style w:type="paragraph" w:customStyle="1" w:styleId="1680">
    <w:name w:val="Char Char Char Char Char Char Char4"/>
    <w:basedOn w:val="1"/>
    <w:qFormat/>
    <w:uiPriority w:val="0"/>
    <w:pPr>
      <w:widowControl/>
      <w:jc w:val="left"/>
    </w:pPr>
    <w:rPr>
      <w:szCs w:val="20"/>
    </w:rPr>
  </w:style>
  <w:style w:type="paragraph" w:customStyle="1" w:styleId="1681">
    <w:name w:val="列表 22"/>
    <w:basedOn w:val="1"/>
    <w:qFormat/>
    <w:uiPriority w:val="0"/>
    <w:pPr>
      <w:ind w:left="100" w:leftChars="200" w:hanging="200" w:hangingChars="200"/>
    </w:pPr>
    <w:rPr>
      <w:sz w:val="30"/>
      <w:szCs w:val="20"/>
    </w:rPr>
  </w:style>
  <w:style w:type="paragraph" w:customStyle="1" w:styleId="1682">
    <w:name w:val="Char Char Char1 Char Char Char1 Char Char Char Char Char Char Char Char Char Char3"/>
    <w:basedOn w:val="1"/>
    <w:qFormat/>
    <w:uiPriority w:val="0"/>
    <w:rPr>
      <w:szCs w:val="21"/>
    </w:rPr>
  </w:style>
  <w:style w:type="paragraph" w:customStyle="1" w:styleId="1683">
    <w:name w:val="Char9"/>
    <w:basedOn w:val="1"/>
    <w:qFormat/>
    <w:uiPriority w:val="0"/>
    <w:pPr>
      <w:spacing w:line="360" w:lineRule="auto"/>
      <w:ind w:firstLine="200" w:firstLineChars="200"/>
    </w:pPr>
    <w:rPr>
      <w:rFonts w:ascii="宋体" w:hAnsi="宋体" w:cs="宋体"/>
      <w:sz w:val="24"/>
    </w:rPr>
  </w:style>
  <w:style w:type="paragraph" w:customStyle="1" w:styleId="1684">
    <w:name w:val="Char Char Char Char Char Char Char Char Char Char Char Char Char Char Char Char11"/>
    <w:basedOn w:val="1"/>
    <w:qFormat/>
    <w:uiPriority w:val="0"/>
  </w:style>
  <w:style w:type="paragraph" w:customStyle="1" w:styleId="1685">
    <w:name w:val="Char Char24 Char Char Char Char1"/>
    <w:basedOn w:val="1"/>
    <w:qFormat/>
    <w:uiPriority w:val="0"/>
    <w:pPr>
      <w:spacing w:line="360" w:lineRule="auto"/>
      <w:ind w:firstLine="200" w:firstLineChars="200"/>
    </w:pPr>
    <w:rPr>
      <w:rFonts w:ascii="宋体" w:hAnsi="宋体" w:cs="宋体"/>
      <w:sz w:val="24"/>
    </w:rPr>
  </w:style>
  <w:style w:type="paragraph" w:customStyle="1" w:styleId="1686">
    <w:name w:val="正文文本 321"/>
    <w:basedOn w:val="1"/>
    <w:qFormat/>
    <w:uiPriority w:val="0"/>
    <w:pPr>
      <w:adjustRightInd w:val="0"/>
      <w:spacing w:line="360" w:lineRule="atLeast"/>
      <w:jc w:val="center"/>
      <w:textAlignment w:val="baseline"/>
    </w:pPr>
    <w:rPr>
      <w:rFonts w:ascii="仿宋体" w:hAnsi="宋体" w:eastAsia="仿宋体"/>
      <w:kern w:val="0"/>
      <w:sz w:val="24"/>
      <w:u w:color="FFFFFF"/>
    </w:rPr>
  </w:style>
  <w:style w:type="paragraph" w:customStyle="1" w:styleId="1687">
    <w:name w:val="Char152"/>
    <w:basedOn w:val="1"/>
    <w:next w:val="1"/>
    <w:qFormat/>
    <w:uiPriority w:val="0"/>
    <w:pPr>
      <w:ind w:firstLine="200" w:firstLineChars="200"/>
    </w:pPr>
    <w:rPr>
      <w:rFonts w:ascii="宋体" w:hAnsi="宋体" w:cs="宋体"/>
      <w:sz w:val="24"/>
      <w:u w:color="FFFFFF"/>
    </w:rPr>
  </w:style>
  <w:style w:type="paragraph" w:customStyle="1" w:styleId="1688">
    <w:name w:val="目录 121"/>
    <w:basedOn w:val="1"/>
    <w:next w:val="1"/>
    <w:qFormat/>
    <w:uiPriority w:val="0"/>
    <w:rPr>
      <w:rFonts w:hint="eastAsia" w:ascii="宋体" w:hAnsi="宋体"/>
      <w:u w:color="FFFFFF"/>
    </w:rPr>
  </w:style>
  <w:style w:type="paragraph" w:customStyle="1" w:styleId="1689">
    <w:name w:val="Char2 Char Char Char2"/>
    <w:basedOn w:val="1"/>
    <w:qFormat/>
    <w:uiPriority w:val="0"/>
    <w:pPr>
      <w:spacing w:line="360" w:lineRule="auto"/>
      <w:ind w:firstLine="200" w:firstLineChars="200"/>
    </w:pPr>
    <w:rPr>
      <w:rFonts w:ascii="宋体" w:hAnsi="宋体" w:cs="宋体"/>
      <w:sz w:val="24"/>
    </w:rPr>
  </w:style>
  <w:style w:type="paragraph" w:customStyle="1" w:styleId="1690">
    <w:name w:val="Char Char2 Char Char1"/>
    <w:basedOn w:val="1"/>
    <w:qFormat/>
    <w:uiPriority w:val="0"/>
    <w:rPr>
      <w:sz w:val="24"/>
      <w:szCs w:val="20"/>
    </w:rPr>
  </w:style>
  <w:style w:type="paragraph" w:customStyle="1" w:styleId="1691">
    <w:name w:val="Char Char1 Char Char Char Char Char Char Char Char Char Char Char Char Char Char Char Char Char Char Char Char Char Char Char Char Char Char Char Char Char Char1 Char Char Char Char2"/>
    <w:basedOn w:val="1"/>
    <w:qFormat/>
    <w:uiPriority w:val="0"/>
  </w:style>
  <w:style w:type="paragraph" w:customStyle="1" w:styleId="1692">
    <w:name w:val="Char Char19 Char Char1"/>
    <w:basedOn w:val="1"/>
    <w:qFormat/>
    <w:uiPriority w:val="0"/>
  </w:style>
  <w:style w:type="paragraph" w:customStyle="1" w:styleId="1693">
    <w:name w:val="纯文本41"/>
    <w:basedOn w:val="1"/>
    <w:qFormat/>
    <w:uiPriority w:val="0"/>
    <w:pPr>
      <w:adjustRightInd w:val="0"/>
      <w:textAlignment w:val="baseline"/>
    </w:pPr>
    <w:rPr>
      <w:rFonts w:ascii="宋体" w:hAnsi="Courier New"/>
      <w:sz w:val="28"/>
      <w:szCs w:val="20"/>
    </w:rPr>
  </w:style>
  <w:style w:type="paragraph" w:customStyle="1" w:styleId="1694">
    <w:name w:val="Char2 Char Char Char Char Char Char Char Char Char Char Char Char1"/>
    <w:basedOn w:val="1"/>
    <w:qFormat/>
    <w:uiPriority w:val="0"/>
    <w:pPr>
      <w:widowControl/>
      <w:jc w:val="left"/>
    </w:pPr>
    <w:rPr>
      <w:rFonts w:cs="宋体"/>
      <w:kern w:val="0"/>
    </w:rPr>
  </w:style>
  <w:style w:type="paragraph" w:customStyle="1" w:styleId="1695">
    <w:name w:val="Char Char252"/>
    <w:basedOn w:val="1"/>
    <w:qFormat/>
    <w:uiPriority w:val="0"/>
    <w:pPr>
      <w:spacing w:line="360" w:lineRule="auto"/>
      <w:ind w:firstLine="200" w:firstLineChars="200"/>
    </w:pPr>
    <w:rPr>
      <w:rFonts w:ascii="宋体" w:hAnsi="宋体" w:cs="宋体"/>
      <w:sz w:val="24"/>
    </w:rPr>
  </w:style>
  <w:style w:type="paragraph" w:customStyle="1" w:styleId="1696">
    <w:name w:val="Char Char Char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97">
    <w:name w:val="Char Char Char Char Char Char Char Char Char Char Char Char Char Char Char Char Char Char Char Char Char Char Char Char Char Char Char Char Char Char Char Char Char Char Char Char Char Char Char Char Char Char1"/>
    <w:basedOn w:val="1"/>
    <w:qFormat/>
    <w:uiPriority w:val="0"/>
  </w:style>
  <w:style w:type="paragraph" w:customStyle="1" w:styleId="1698">
    <w:name w:val="Char Char Char Char Char Char Char Char Char Char Char Char Char Char Char Char Char Char Char Char Char1 Char Char Char Char Char Char Char Char Char Char Char Char Char Char Char1"/>
    <w:basedOn w:val="1"/>
    <w:qFormat/>
    <w:uiPriority w:val="0"/>
    <w:pPr>
      <w:widowControl/>
      <w:spacing w:after="160" w:line="240" w:lineRule="exact"/>
      <w:jc w:val="left"/>
    </w:pPr>
    <w:rPr>
      <w:rFonts w:eastAsia="楷体_GB2312"/>
      <w:b/>
      <w:kern w:val="0"/>
      <w:sz w:val="20"/>
      <w:szCs w:val="20"/>
      <w:lang w:eastAsia="en-US"/>
    </w:rPr>
  </w:style>
  <w:style w:type="paragraph" w:customStyle="1" w:styleId="1699">
    <w:name w:val="Char Char2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1700">
    <w:name w:val="普通(网站)31"/>
    <w:basedOn w:val="1"/>
    <w:qFormat/>
    <w:uiPriority w:val="0"/>
    <w:pPr>
      <w:widowControl/>
      <w:adjustRightInd w:val="0"/>
      <w:spacing w:before="100" w:after="100"/>
      <w:jc w:val="left"/>
    </w:pPr>
    <w:rPr>
      <w:rFonts w:ascii="宋体" w:hAnsi="宋体"/>
      <w:kern w:val="0"/>
      <w:sz w:val="24"/>
      <w:szCs w:val="28"/>
      <w:u w:color="FFFFFF"/>
    </w:rPr>
  </w:style>
  <w:style w:type="paragraph" w:customStyle="1" w:styleId="1701">
    <w:name w:val="Char Char Char Char Char Char1 Char 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702">
    <w:name w:val="Char32"/>
    <w:basedOn w:val="1"/>
    <w:qFormat/>
    <w:uiPriority w:val="0"/>
    <w:pPr>
      <w:spacing w:before="60" w:line="360" w:lineRule="auto"/>
      <w:ind w:firstLine="200" w:firstLineChars="200"/>
    </w:pPr>
    <w:rPr>
      <w:rFonts w:ascii="宋体" w:hAnsi="宋体" w:cs="宋体"/>
      <w:sz w:val="24"/>
    </w:rPr>
  </w:style>
  <w:style w:type="paragraph" w:customStyle="1" w:styleId="1703">
    <w:name w:val="正文41"/>
    <w:qFormat/>
    <w:uiPriority w:val="0"/>
    <w:pPr>
      <w:widowControl w:val="0"/>
      <w:adjustRightInd w:val="0"/>
      <w:spacing w:line="360" w:lineRule="atLeast"/>
      <w:textAlignment w:val="baseline"/>
    </w:pPr>
    <w:rPr>
      <w:rFonts w:ascii="宋体" w:hAnsi="Times New Roman" w:eastAsia="宋体" w:cs="Times New Roman"/>
      <w:snapToGrid w:val="0"/>
      <w:kern w:val="2"/>
      <w:sz w:val="34"/>
      <w:szCs w:val="24"/>
      <w:lang w:val="en-US" w:eastAsia="zh-CN" w:bidi="ar-SA"/>
    </w:rPr>
  </w:style>
  <w:style w:type="paragraph" w:customStyle="1" w:styleId="1704">
    <w:name w:val="Char1 Char Char Char2"/>
    <w:basedOn w:val="1"/>
    <w:qFormat/>
    <w:uiPriority w:val="0"/>
    <w:pPr>
      <w:spacing w:line="360" w:lineRule="auto"/>
      <w:ind w:firstLine="200" w:firstLineChars="200"/>
    </w:pPr>
    <w:rPr>
      <w:rFonts w:ascii="宋体" w:hAnsi="宋体" w:cs="宋体"/>
      <w:sz w:val="24"/>
    </w:rPr>
  </w:style>
  <w:style w:type="paragraph" w:customStyle="1" w:styleId="1705">
    <w:name w:val="Char Char3 Char Char Char Char1"/>
    <w:basedOn w:val="1"/>
    <w:qFormat/>
    <w:uiPriority w:val="0"/>
    <w:pPr>
      <w:spacing w:line="360" w:lineRule="auto"/>
      <w:ind w:firstLine="200" w:firstLineChars="200"/>
    </w:pPr>
    <w:rPr>
      <w:rFonts w:ascii="宋体" w:hAnsi="宋体" w:cs="宋体"/>
      <w:sz w:val="24"/>
    </w:rPr>
  </w:style>
  <w:style w:type="paragraph" w:customStyle="1" w:styleId="1706">
    <w:name w:val="Char Char Char Char Char Char Char11"/>
    <w:basedOn w:val="1"/>
    <w:qFormat/>
    <w:uiPriority w:val="0"/>
  </w:style>
  <w:style w:type="paragraph" w:customStyle="1" w:styleId="1707">
    <w:name w:val="Char Char Char Char Char Char1 Char3"/>
    <w:basedOn w:val="1"/>
    <w:qFormat/>
    <w:uiPriority w:val="0"/>
  </w:style>
  <w:style w:type="paragraph" w:customStyle="1" w:styleId="1708">
    <w:name w:val="Char51"/>
    <w:basedOn w:val="1"/>
    <w:qFormat/>
    <w:uiPriority w:val="0"/>
  </w:style>
  <w:style w:type="paragraph" w:customStyle="1" w:styleId="1709">
    <w:name w:val="Char22"/>
    <w:basedOn w:val="1"/>
    <w:qFormat/>
    <w:uiPriority w:val="0"/>
    <w:pPr>
      <w:spacing w:line="360" w:lineRule="auto"/>
      <w:ind w:firstLine="200" w:firstLineChars="200"/>
    </w:pPr>
    <w:rPr>
      <w:rFonts w:ascii="宋体" w:hAnsi="宋体" w:cs="宋体"/>
      <w:sz w:val="24"/>
    </w:rPr>
  </w:style>
  <w:style w:type="paragraph" w:customStyle="1" w:styleId="1710">
    <w:name w:val="Char Char Char Char Char Char2"/>
    <w:basedOn w:val="1"/>
    <w:qFormat/>
    <w:uiPriority w:val="0"/>
    <w:rPr>
      <w:rFonts w:ascii="宋体" w:hAnsi="宋体"/>
      <w:sz w:val="24"/>
      <w:szCs w:val="20"/>
    </w:rPr>
  </w:style>
  <w:style w:type="paragraph" w:customStyle="1" w:styleId="1711">
    <w:name w:val="Char13"/>
    <w:basedOn w:val="1"/>
    <w:qFormat/>
    <w:uiPriority w:val="0"/>
    <w:rPr>
      <w:rFonts w:ascii="Arial" w:hAnsi="Arial"/>
      <w:szCs w:val="21"/>
    </w:rPr>
  </w:style>
  <w:style w:type="paragraph" w:customStyle="1" w:styleId="1712">
    <w:name w:val="Char Char Char Char1 Char Char Char Char Char Char Char Char Char Char Char Char Char Char Char Char Char Char Char Char Char1"/>
    <w:basedOn w:val="1"/>
    <w:qFormat/>
    <w:uiPriority w:val="0"/>
    <w:rPr>
      <w:rFonts w:ascii="宋体" w:hAnsi="宋体" w:cs="Courier New"/>
      <w:sz w:val="32"/>
      <w:szCs w:val="32"/>
    </w:rPr>
  </w:style>
  <w:style w:type="paragraph" w:customStyle="1" w:styleId="1713">
    <w:name w:val="Char Char Char Char Char Char Char Char Char Char Char Char Char2"/>
    <w:basedOn w:val="1"/>
    <w:qFormat/>
    <w:uiPriority w:val="0"/>
    <w:pPr>
      <w:adjustRightInd w:val="0"/>
      <w:snapToGrid w:val="0"/>
      <w:spacing w:line="360" w:lineRule="auto"/>
      <w:ind w:firstLine="200" w:firstLineChars="200"/>
      <w:jc w:val="left"/>
      <w:textAlignment w:val="baseline"/>
    </w:pPr>
    <w:rPr>
      <w:rFonts w:eastAsia="仿宋_GB2312"/>
      <w:kern w:val="0"/>
      <w:sz w:val="24"/>
      <w:szCs w:val="20"/>
    </w:rPr>
  </w:style>
  <w:style w:type="paragraph" w:customStyle="1" w:styleId="1714">
    <w:name w:val="正文51"/>
    <w:basedOn w:val="1"/>
    <w:qFormat/>
    <w:uiPriority w:val="0"/>
    <w:pPr>
      <w:widowControl/>
      <w:spacing w:before="120" w:after="120" w:line="480" w:lineRule="exact"/>
      <w:ind w:firstLine="200" w:firstLineChars="200"/>
    </w:pPr>
    <w:rPr>
      <w:sz w:val="24"/>
    </w:rPr>
  </w:style>
  <w:style w:type="paragraph" w:customStyle="1" w:styleId="1715">
    <w:name w:val="Char Char Char Char1 Char Char Char2"/>
    <w:basedOn w:val="1"/>
    <w:qFormat/>
    <w:uiPriority w:val="0"/>
    <w:rPr>
      <w:rFonts w:ascii="宋体" w:hAnsi="PMingLiU"/>
      <w:sz w:val="24"/>
    </w:rPr>
  </w:style>
  <w:style w:type="paragraph" w:customStyle="1" w:styleId="1716">
    <w:name w:val="Char Char1 Char1"/>
    <w:basedOn w:val="1"/>
    <w:qFormat/>
    <w:uiPriority w:val="0"/>
    <w:rPr>
      <w:rFonts w:eastAsia="Times New Roman"/>
      <w:kern w:val="0"/>
    </w:rPr>
  </w:style>
  <w:style w:type="paragraph" w:customStyle="1" w:styleId="1717">
    <w:name w:val="Char Char Char Char Char Char1 Char Char Char Char Char Char Char2"/>
    <w:basedOn w:val="1"/>
    <w:qFormat/>
    <w:uiPriority w:val="0"/>
  </w:style>
  <w:style w:type="paragraph" w:customStyle="1" w:styleId="1718">
    <w:name w:val="正文首行缩进41"/>
    <w:basedOn w:val="21"/>
    <w:qFormat/>
    <w:uiPriority w:val="0"/>
    <w:pPr>
      <w:widowControl w:val="0"/>
      <w:snapToGrid/>
      <w:spacing w:before="0" w:after="120" w:line="240" w:lineRule="auto"/>
      <w:ind w:right="0" w:firstLine="420"/>
    </w:pPr>
    <w:rPr>
      <w:rFonts w:hint="eastAsia" w:ascii="宋体" w:hAnsi="宋体"/>
      <w:sz w:val="21"/>
      <w:u w:color="FFFFFF"/>
    </w:rPr>
  </w:style>
  <w:style w:type="paragraph" w:customStyle="1" w:styleId="1719">
    <w:name w:val="Char Char Char Char12"/>
    <w:basedOn w:val="1"/>
    <w:qFormat/>
    <w:uiPriority w:val="0"/>
  </w:style>
  <w:style w:type="paragraph" w:customStyle="1" w:styleId="1720">
    <w:name w:val="Char Char Char Char Char Char Char Char Char Char Char Char Char Char Char Char Char Char Char Char Char Char Char Char Char Char Char Char Char Char Char Char Char Char Char Char Char Char Char Char1"/>
    <w:basedOn w:val="1"/>
    <w:qFormat/>
    <w:uiPriority w:val="0"/>
    <w:rPr>
      <w:sz w:val="24"/>
    </w:rPr>
  </w:style>
  <w:style w:type="paragraph" w:customStyle="1" w:styleId="1721">
    <w:name w:val="日期21"/>
    <w:basedOn w:val="1"/>
    <w:next w:val="1"/>
    <w:qFormat/>
    <w:uiPriority w:val="0"/>
    <w:pPr>
      <w:tabs>
        <w:tab w:val="left" w:pos="1134"/>
        <w:tab w:val="right" w:pos="7371"/>
      </w:tabs>
      <w:adjustRightInd w:val="0"/>
      <w:spacing w:line="360" w:lineRule="atLeast"/>
      <w:ind w:firstLine="567"/>
      <w:textAlignment w:val="baseline"/>
    </w:pPr>
    <w:rPr>
      <w:rFonts w:ascii="宋体"/>
      <w:kern w:val="0"/>
      <w:sz w:val="28"/>
      <w:szCs w:val="20"/>
    </w:rPr>
  </w:style>
  <w:style w:type="paragraph" w:customStyle="1" w:styleId="1722">
    <w:name w:val="Char Char3 Char Char Char Char Char Char1"/>
    <w:basedOn w:val="1"/>
    <w:qFormat/>
    <w:uiPriority w:val="0"/>
    <w:pPr>
      <w:spacing w:line="360" w:lineRule="auto"/>
      <w:ind w:firstLine="200" w:firstLineChars="200"/>
    </w:pPr>
    <w:rPr>
      <w:rFonts w:ascii="宋体" w:hAnsi="宋体" w:cs="宋体"/>
      <w:sz w:val="24"/>
    </w:rPr>
  </w:style>
  <w:style w:type="paragraph" w:customStyle="1" w:styleId="1723">
    <w:name w:val="Char Char Char Char111"/>
    <w:basedOn w:val="1"/>
    <w:qFormat/>
    <w:uiPriority w:val="0"/>
    <w:pPr>
      <w:tabs>
        <w:tab w:val="left" w:pos="540"/>
        <w:tab w:val="left" w:pos="780"/>
      </w:tabs>
      <w:ind w:left="256" w:firstLine="284"/>
    </w:pPr>
    <w:rPr>
      <w:rFonts w:ascii="Verdana" w:hAnsi="Verdana" w:eastAsia="Times New Roman"/>
      <w:kern w:val="0"/>
      <w:sz w:val="20"/>
      <w:szCs w:val="20"/>
      <w:lang w:eastAsia="en-US"/>
    </w:rPr>
  </w:style>
  <w:style w:type="paragraph" w:customStyle="1" w:styleId="1724">
    <w:name w:val="Char Char1 Char Char Char Char1"/>
    <w:basedOn w:val="1"/>
    <w:qFormat/>
    <w:uiPriority w:val="0"/>
    <w:rPr>
      <w:rFonts w:ascii="宋体" w:hAnsi="宋体" w:cs="宋体"/>
      <w:color w:val="000000"/>
      <w:kern w:val="0"/>
      <w:sz w:val="24"/>
    </w:rPr>
  </w:style>
  <w:style w:type="paragraph" w:customStyle="1" w:styleId="1725">
    <w:name w:val="Char Char Char Char Char Char Char Char Char Char2"/>
    <w:basedOn w:val="1"/>
    <w:qFormat/>
    <w:uiPriority w:val="0"/>
  </w:style>
  <w:style w:type="paragraph" w:customStyle="1" w:styleId="1726">
    <w:name w:val="Char41"/>
    <w:basedOn w:val="1"/>
    <w:qFormat/>
    <w:uiPriority w:val="0"/>
    <w:rPr>
      <w:sz w:val="24"/>
    </w:rPr>
  </w:style>
  <w:style w:type="paragraph" w:customStyle="1" w:styleId="1727">
    <w:name w:val="Char1 Char Char Char Char Char Char Char Char Char1"/>
    <w:basedOn w:val="1"/>
    <w:qFormat/>
    <w:uiPriority w:val="0"/>
  </w:style>
  <w:style w:type="paragraph" w:customStyle="1" w:styleId="1728">
    <w:name w:val="Char Char1 Char Char Char Char Char Char Char Char Char Char Char Char Char Char Char Char Char Char Char Char1 Char2"/>
    <w:basedOn w:val="1"/>
    <w:qFormat/>
    <w:uiPriority w:val="0"/>
    <w:pPr>
      <w:spacing w:line="360" w:lineRule="auto"/>
      <w:ind w:firstLine="200" w:firstLineChars="200"/>
    </w:pPr>
    <w:rPr>
      <w:rFonts w:ascii="宋体" w:hAnsi="宋体" w:cs="宋体"/>
      <w:sz w:val="24"/>
    </w:rPr>
  </w:style>
  <w:style w:type="paragraph" w:customStyle="1" w:styleId="1729">
    <w:name w:val="Char Char Char12"/>
    <w:basedOn w:val="1"/>
    <w:qFormat/>
    <w:uiPriority w:val="0"/>
  </w:style>
  <w:style w:type="paragraph" w:customStyle="1" w:styleId="1730">
    <w:name w:val="标题 324"/>
    <w:basedOn w:val="1"/>
    <w:next w:val="1"/>
    <w:qFormat/>
    <w:uiPriority w:val="0"/>
    <w:pPr>
      <w:keepNext/>
      <w:keepLines/>
      <w:spacing w:before="260" w:after="260" w:line="415" w:lineRule="auto"/>
      <w:outlineLvl w:val="2"/>
    </w:pPr>
    <w:rPr>
      <w:rFonts w:hint="eastAsia" w:ascii="宋体" w:hAnsi="宋体"/>
      <w:b/>
      <w:sz w:val="32"/>
      <w:u w:color="FFFFFF"/>
    </w:rPr>
  </w:style>
  <w:style w:type="paragraph" w:customStyle="1" w:styleId="1731">
    <w:name w:val="标题 521"/>
    <w:basedOn w:val="1"/>
    <w:next w:val="1"/>
    <w:qFormat/>
    <w:uiPriority w:val="0"/>
    <w:pPr>
      <w:keepNext/>
      <w:keepLines/>
      <w:spacing w:before="280" w:after="290" w:line="374" w:lineRule="auto"/>
      <w:outlineLvl w:val="4"/>
    </w:pPr>
    <w:rPr>
      <w:rFonts w:hint="eastAsia" w:ascii="宋体" w:hAnsi="宋体"/>
      <w:b/>
      <w:sz w:val="24"/>
      <w:u w:color="FFFFFF"/>
    </w:rPr>
  </w:style>
  <w:style w:type="paragraph" w:customStyle="1" w:styleId="1732">
    <w:name w:val="页眉41"/>
    <w:basedOn w:val="1"/>
    <w:qFormat/>
    <w:uiPriority w:val="0"/>
    <w:pPr>
      <w:pBdr>
        <w:bottom w:val="single" w:color="auto" w:sz="6" w:space="1"/>
      </w:pBdr>
      <w:tabs>
        <w:tab w:val="center" w:pos="4153"/>
        <w:tab w:val="right" w:pos="8306"/>
      </w:tabs>
      <w:snapToGrid w:val="0"/>
      <w:jc w:val="center"/>
    </w:pPr>
    <w:rPr>
      <w:rFonts w:hint="eastAsia" w:ascii="宋体" w:hAnsi="宋体"/>
      <w:sz w:val="18"/>
      <w:u w:color="FFFFFF"/>
    </w:rPr>
  </w:style>
  <w:style w:type="paragraph" w:customStyle="1" w:styleId="1733">
    <w:name w:val="标题 421"/>
    <w:basedOn w:val="1"/>
    <w:next w:val="1"/>
    <w:qFormat/>
    <w:uiPriority w:val="0"/>
    <w:pPr>
      <w:keepNext/>
      <w:keepLines/>
      <w:spacing w:before="280" w:after="290" w:line="374" w:lineRule="auto"/>
      <w:outlineLvl w:val="3"/>
    </w:pPr>
    <w:rPr>
      <w:rFonts w:hint="eastAsia" w:ascii="Arial" w:hAnsi="Arial" w:eastAsia="黑体"/>
      <w:b/>
      <w:color w:val="000000"/>
      <w:sz w:val="24"/>
      <w:u w:color="FFFFFF"/>
    </w:rPr>
  </w:style>
  <w:style w:type="paragraph" w:customStyle="1" w:styleId="1734">
    <w:name w:val="Char Char Char Char Char Char Char Char Char Char Char Char Char Char Char Char Char Char Char2"/>
    <w:basedOn w:val="1"/>
    <w:qFormat/>
    <w:uiPriority w:val="0"/>
  </w:style>
  <w:style w:type="paragraph" w:customStyle="1" w:styleId="1735">
    <w:name w:val="Char Char Char Char Char Char Char Char Char1 Char1"/>
    <w:basedOn w:val="1"/>
    <w:qFormat/>
    <w:uiPriority w:val="0"/>
    <w:rPr>
      <w:rFonts w:ascii="黑体" w:hAnsi="黑体" w:eastAsia="黑体"/>
      <w:b/>
      <w:spacing w:val="10"/>
      <w:sz w:val="28"/>
      <w:szCs w:val="20"/>
    </w:rPr>
  </w:style>
  <w:style w:type="paragraph" w:customStyle="1" w:styleId="1736">
    <w:name w:val="Char Char Char Char Char Char Char Char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1737">
    <w:name w:val="Char Char Char1 Char2"/>
    <w:basedOn w:val="1"/>
    <w:qFormat/>
    <w:uiPriority w:val="0"/>
    <w:pPr>
      <w:spacing w:line="360" w:lineRule="auto"/>
      <w:ind w:firstLine="200" w:firstLineChars="200"/>
    </w:pPr>
    <w:rPr>
      <w:szCs w:val="20"/>
    </w:rPr>
  </w:style>
  <w:style w:type="paragraph" w:customStyle="1" w:styleId="1738">
    <w:name w:val="Char1 Char Char Char Char Char Char Char Char Char Char Char Char Char Char Char1"/>
    <w:basedOn w:val="1"/>
    <w:qFormat/>
    <w:uiPriority w:val="0"/>
    <w:rPr>
      <w:szCs w:val="20"/>
    </w:rPr>
  </w:style>
  <w:style w:type="paragraph" w:customStyle="1" w:styleId="1739">
    <w:name w:val="Char1 Char Char Char Char Char Char2"/>
    <w:basedOn w:val="1"/>
    <w:qFormat/>
    <w:uiPriority w:val="0"/>
    <w:rPr>
      <w:sz w:val="24"/>
    </w:rPr>
  </w:style>
  <w:style w:type="paragraph" w:customStyle="1" w:styleId="1740">
    <w:name w:val="Char Char4 Char Char Char Char Char Char Char Char Char Char Char Char Char Char Char Char1"/>
    <w:basedOn w:val="1"/>
    <w:qFormat/>
    <w:uiPriority w:val="0"/>
    <w:pPr>
      <w:widowControl/>
      <w:spacing w:line="360" w:lineRule="auto"/>
      <w:ind w:firstLine="200" w:firstLineChars="200"/>
      <w:jc w:val="left"/>
    </w:pPr>
    <w:rPr>
      <w:rFonts w:ascii="宋体" w:hAnsi="宋体" w:cs="宋体"/>
      <w:sz w:val="24"/>
    </w:rPr>
  </w:style>
  <w:style w:type="paragraph" w:customStyle="1" w:styleId="1741">
    <w:name w:val="正文文本缩进 321"/>
    <w:basedOn w:val="1"/>
    <w:qFormat/>
    <w:uiPriority w:val="0"/>
    <w:pPr>
      <w:adjustRightInd w:val="0"/>
      <w:spacing w:before="120" w:after="120" w:line="300" w:lineRule="auto"/>
      <w:ind w:firstLine="425"/>
      <w:jc w:val="left"/>
      <w:textAlignment w:val="baseline"/>
    </w:pPr>
    <w:rPr>
      <w:rFonts w:ascii="宋体" w:hAnsi="宋体"/>
      <w:sz w:val="24"/>
      <w:u w:color="FFFFFF"/>
    </w:rPr>
  </w:style>
  <w:style w:type="paragraph" w:customStyle="1" w:styleId="1742">
    <w:name w:val="文本块21"/>
    <w:basedOn w:val="1"/>
    <w:qFormat/>
    <w:uiPriority w:val="0"/>
    <w:pPr>
      <w:adjustRightInd w:val="0"/>
      <w:ind w:left="420" w:right="-1774"/>
      <w:textAlignment w:val="baseline"/>
    </w:pPr>
    <w:rPr>
      <w:rFonts w:ascii="宋体" w:hAnsi="宋体"/>
      <w:u w:color="FFFFFF"/>
    </w:rPr>
  </w:style>
  <w:style w:type="paragraph" w:customStyle="1" w:styleId="1743">
    <w:name w:val="(文字) (文字)2"/>
    <w:basedOn w:val="1"/>
    <w:qFormat/>
    <w:uiPriority w:val="0"/>
  </w:style>
  <w:style w:type="paragraph" w:customStyle="1" w:styleId="1744">
    <w:name w:val="正文文本21"/>
    <w:basedOn w:val="21"/>
    <w:qFormat/>
    <w:uiPriority w:val="0"/>
    <w:pPr>
      <w:widowControl w:val="0"/>
      <w:snapToGrid/>
      <w:spacing w:before="0" w:after="0" w:line="360" w:lineRule="auto"/>
      <w:ind w:right="0" w:firstLine="480" w:firstLineChars="200"/>
    </w:pPr>
    <w:rPr>
      <w:rFonts w:ascii="宋体" w:cs="宋体"/>
      <w:sz w:val="24"/>
    </w:rPr>
  </w:style>
  <w:style w:type="paragraph" w:customStyle="1" w:styleId="1745">
    <w:name w:val="Char Char Char1 Char Char Char Char1"/>
    <w:basedOn w:val="1"/>
    <w:next w:val="1"/>
    <w:qFormat/>
    <w:uiPriority w:val="0"/>
    <w:pPr>
      <w:spacing w:line="360" w:lineRule="auto"/>
      <w:ind w:firstLine="200" w:firstLineChars="200"/>
    </w:pPr>
    <w:rPr>
      <w:rFonts w:ascii="宋体" w:hAnsi="宋体" w:eastAsia="汉鼎简书宋" w:cs="宋体"/>
      <w:sz w:val="24"/>
    </w:rPr>
  </w:style>
  <w:style w:type="paragraph" w:customStyle="1" w:styleId="1746">
    <w:name w:val="Char1 Char Char Char Char Char Char Char Char Char1 Char Char Char Char Char Char1"/>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1747">
    <w:name w:val="(文字) (文字)11"/>
    <w:basedOn w:val="1"/>
    <w:qFormat/>
    <w:uiPriority w:val="0"/>
  </w:style>
  <w:style w:type="paragraph" w:customStyle="1" w:styleId="1748">
    <w:name w:val="Char Char Char Char Char Char Char Char Char1 Char Char Char Char1"/>
    <w:basedOn w:val="1"/>
    <w:qFormat/>
    <w:uiPriority w:val="0"/>
    <w:rPr>
      <w:szCs w:val="20"/>
    </w:rPr>
  </w:style>
  <w:style w:type="paragraph" w:customStyle="1" w:styleId="1749">
    <w:name w:val="Char Char3 Char Char2"/>
    <w:basedOn w:val="1"/>
    <w:qFormat/>
    <w:uiPriority w:val="0"/>
    <w:pPr>
      <w:spacing w:line="360" w:lineRule="auto"/>
      <w:ind w:firstLine="200" w:firstLineChars="200"/>
    </w:pPr>
    <w:rPr>
      <w:rFonts w:ascii="宋体" w:hAnsi="宋体" w:cs="宋体"/>
      <w:sz w:val="24"/>
    </w:rPr>
  </w:style>
  <w:style w:type="paragraph" w:customStyle="1" w:styleId="1750">
    <w:name w:val="Char Char20 Char Char1"/>
    <w:basedOn w:val="1"/>
    <w:qFormat/>
    <w:uiPriority w:val="0"/>
    <w:rPr>
      <w:szCs w:val="21"/>
    </w:rPr>
  </w:style>
  <w:style w:type="paragraph" w:customStyle="1" w:styleId="1751">
    <w:name w:val="Char Char1 Char Char1"/>
    <w:basedOn w:val="1"/>
    <w:next w:val="1"/>
    <w:qFormat/>
    <w:uiPriority w:val="0"/>
    <w:pPr>
      <w:ind w:firstLine="200" w:firstLineChars="200"/>
    </w:pPr>
    <w:rPr>
      <w:rFonts w:ascii="宋体" w:hAnsi="宋体" w:cs="宋体"/>
      <w:sz w:val="24"/>
    </w:rPr>
  </w:style>
  <w:style w:type="paragraph" w:customStyle="1" w:styleId="1752">
    <w:name w:val="Char Char4 Char Char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753">
    <w:name w:val="Char Char4 Char Char Char Char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754">
    <w:name w:val="Char Char24 Char Char2"/>
    <w:basedOn w:val="1"/>
    <w:qFormat/>
    <w:uiPriority w:val="0"/>
    <w:pPr>
      <w:spacing w:line="360" w:lineRule="auto"/>
      <w:ind w:firstLine="200" w:firstLineChars="200"/>
    </w:pPr>
    <w:rPr>
      <w:rFonts w:ascii="宋体" w:hAnsi="宋体" w:cs="宋体"/>
      <w:sz w:val="24"/>
    </w:rPr>
  </w:style>
  <w:style w:type="paragraph" w:customStyle="1" w:styleId="1755">
    <w:name w:val="列表 311"/>
    <w:basedOn w:val="1"/>
    <w:qFormat/>
    <w:uiPriority w:val="0"/>
    <w:pPr>
      <w:ind w:left="100" w:leftChars="400" w:hanging="200" w:hangingChars="200"/>
    </w:pPr>
    <w:rPr>
      <w:rFonts w:eastAsia="仿宋_GB2312"/>
      <w:color w:val="000000"/>
      <w:kern w:val="0"/>
      <w:sz w:val="28"/>
      <w:szCs w:val="32"/>
    </w:rPr>
  </w:style>
  <w:style w:type="paragraph" w:customStyle="1" w:styleId="1756">
    <w:name w:val="Char Char13 Char Char1"/>
    <w:basedOn w:val="1"/>
    <w:qFormat/>
    <w:uiPriority w:val="0"/>
    <w:rPr>
      <w:szCs w:val="21"/>
    </w:rPr>
  </w:style>
  <w:style w:type="paragraph" w:customStyle="1" w:styleId="1757">
    <w:name w:val="Char Char6 Char Char Char Char1"/>
    <w:basedOn w:val="1"/>
    <w:qFormat/>
    <w:uiPriority w:val="0"/>
    <w:pPr>
      <w:spacing w:line="360" w:lineRule="auto"/>
      <w:ind w:firstLine="200" w:firstLineChars="200"/>
    </w:pPr>
    <w:rPr>
      <w:rFonts w:ascii="宋体" w:hAnsi="宋体" w:cs="宋体"/>
      <w:sz w:val="24"/>
    </w:rPr>
  </w:style>
  <w:style w:type="paragraph" w:customStyle="1" w:styleId="1758">
    <w:name w:val="Char1 Char Char Char Char Char Char Char Char Char Char Char Char Char Char Char Char Char Char1"/>
    <w:basedOn w:val="1"/>
    <w:qFormat/>
    <w:uiPriority w:val="0"/>
    <w:pPr>
      <w:widowControl/>
      <w:spacing w:after="160" w:line="240" w:lineRule="exact"/>
      <w:ind w:firstLine="980" w:firstLineChars="350"/>
      <w:jc w:val="left"/>
    </w:pPr>
  </w:style>
  <w:style w:type="paragraph" w:customStyle="1" w:styleId="1759">
    <w:name w:val="Char Char Char Char Char Char Char Char Char1 Char Char Char Char Char Char Char Char Char Char Char Char Char1"/>
    <w:basedOn w:val="5"/>
    <w:qFormat/>
    <w:uiPriority w:val="0"/>
    <w:pPr>
      <w:keepLines/>
      <w:spacing w:before="240" w:after="240" w:line="348" w:lineRule="auto"/>
      <w:ind w:left="0" w:firstLine="0"/>
    </w:pPr>
    <w:rPr>
      <w:rFonts w:ascii="Tahoma" w:hAnsi="Tahoma" w:eastAsia="宋体"/>
      <w:bCs w:val="0"/>
      <w:color w:val="auto"/>
      <w:kern w:val="2"/>
      <w:sz w:val="24"/>
      <w:szCs w:val="20"/>
    </w:rPr>
  </w:style>
  <w:style w:type="paragraph" w:customStyle="1" w:styleId="1760">
    <w:name w:val="Char Char Char Char Char Char Char Char Char Char Char Char Char Char Char2"/>
    <w:basedOn w:val="1"/>
    <w:qFormat/>
    <w:uiPriority w:val="0"/>
    <w:pPr>
      <w:adjustRightInd w:val="0"/>
      <w:spacing w:line="360" w:lineRule="atLeast"/>
    </w:pPr>
    <w:rPr>
      <w:u w:color="000000"/>
    </w:rPr>
  </w:style>
  <w:style w:type="paragraph" w:customStyle="1" w:styleId="1761">
    <w:name w:val="Char Char Char Char Char Char Char Char Char Char Char Char Char Char Char11"/>
    <w:basedOn w:val="1"/>
    <w:qFormat/>
    <w:uiPriority w:val="0"/>
    <w:pPr>
      <w:adjustRightInd w:val="0"/>
      <w:spacing w:line="360" w:lineRule="atLeast"/>
    </w:pPr>
    <w:rPr>
      <w:u w:color="000000"/>
    </w:rPr>
  </w:style>
  <w:style w:type="paragraph" w:customStyle="1" w:styleId="1762">
    <w:name w:val="Char Char Char Char Char Char Char Char Char Char Char Char Char Char Char Char Char Char Char Char Char Char Char Char1 Char Char Char Char Char Char Char Char Char1 Char Char Char2 Char1"/>
    <w:basedOn w:val="1"/>
    <w:qFormat/>
    <w:uiPriority w:val="0"/>
    <w:pPr>
      <w:adjustRightInd w:val="0"/>
      <w:spacing w:line="360" w:lineRule="atLeast"/>
    </w:pPr>
    <w:rPr>
      <w:u w:color="000000"/>
    </w:rPr>
  </w:style>
  <w:style w:type="paragraph" w:customStyle="1" w:styleId="1763">
    <w:name w:val="Char Char Char Char Char Char Char Char Char Char Char Char Char Char Char Char Char Char Char Char Char Char11"/>
    <w:basedOn w:val="1"/>
    <w:qFormat/>
    <w:uiPriority w:val="0"/>
    <w:pPr>
      <w:spacing w:line="360" w:lineRule="auto"/>
      <w:ind w:firstLine="200" w:firstLineChars="200"/>
    </w:pPr>
    <w:rPr>
      <w:rFonts w:ascii="宋体" w:hAnsi="宋体" w:cs="宋体"/>
      <w:sz w:val="24"/>
      <w:u w:color="000000"/>
    </w:rPr>
  </w:style>
  <w:style w:type="paragraph" w:customStyle="1" w:styleId="1764">
    <w:name w:val="Char Char Char Char Char Char1 Char Char Char Char1"/>
    <w:basedOn w:val="1"/>
    <w:qFormat/>
    <w:uiPriority w:val="0"/>
    <w:rPr>
      <w:u w:color="000000"/>
    </w:rPr>
  </w:style>
  <w:style w:type="paragraph" w:customStyle="1" w:styleId="1765">
    <w:name w:val="Char4 Char Char Char Char Char Char Char Char Char Char Char Char Char Char Char Char Char1 Char Char Char Char Char Char1 Char Char Char Char Char Char Char Char Char Char Char Char Char1"/>
    <w:basedOn w:val="1"/>
    <w:qFormat/>
    <w:uiPriority w:val="0"/>
    <w:pPr>
      <w:spacing w:line="240" w:lineRule="exact"/>
      <w:ind w:firstLine="200" w:firstLineChars="200"/>
    </w:pPr>
    <w:rPr>
      <w:sz w:val="28"/>
      <w:szCs w:val="28"/>
      <w:u w:color="000000"/>
    </w:rPr>
  </w:style>
  <w:style w:type="paragraph" w:customStyle="1" w:styleId="1766">
    <w:name w:val="Char Char33 Char Char Char Char Char Char Char Char Char Char Char Char1"/>
    <w:basedOn w:val="1"/>
    <w:qFormat/>
    <w:uiPriority w:val="0"/>
    <w:rPr>
      <w:sz w:val="24"/>
      <w:u w:color="000000"/>
    </w:rPr>
  </w:style>
  <w:style w:type="paragraph" w:customStyle="1" w:styleId="1767">
    <w:name w:val="Char Char1 Char Char Char Char Char Char Char1"/>
    <w:basedOn w:val="1"/>
    <w:qFormat/>
    <w:uiPriority w:val="0"/>
    <w:rPr>
      <w:rFonts w:ascii="Calibri" w:hAnsi="Calibri"/>
      <w:szCs w:val="22"/>
      <w:u w:color="000000"/>
    </w:rPr>
  </w:style>
  <w:style w:type="paragraph" w:customStyle="1" w:styleId="1768">
    <w:name w:val="Char161"/>
    <w:basedOn w:val="1"/>
    <w:next w:val="1"/>
    <w:qFormat/>
    <w:uiPriority w:val="0"/>
    <w:pPr>
      <w:ind w:firstLine="200" w:firstLineChars="200"/>
    </w:pPr>
    <w:rPr>
      <w:rFonts w:ascii="宋体" w:hAnsi="宋体" w:cs="宋体"/>
      <w:sz w:val="24"/>
      <w:u w:color="FFFFFF"/>
    </w:rPr>
  </w:style>
  <w:style w:type="paragraph" w:customStyle="1" w:styleId="1769">
    <w:name w:val="Char2 Char Char1 Char Char Char1"/>
    <w:basedOn w:val="1"/>
    <w:qFormat/>
    <w:uiPriority w:val="0"/>
    <w:pPr>
      <w:spacing w:line="360" w:lineRule="auto"/>
      <w:ind w:firstLine="200" w:firstLineChars="200"/>
    </w:pPr>
    <w:rPr>
      <w:rFonts w:ascii="宋体" w:hAnsi="宋体" w:cs="宋体"/>
      <w:sz w:val="24"/>
      <w:u w:color="000000"/>
    </w:rPr>
  </w:style>
  <w:style w:type="paragraph" w:customStyle="1" w:styleId="1770">
    <w:name w:val="Char Char Char Char1 Char Char Char11"/>
    <w:basedOn w:val="1"/>
    <w:qFormat/>
    <w:uiPriority w:val="0"/>
    <w:rPr>
      <w:u w:color="000000"/>
    </w:rPr>
  </w:style>
  <w:style w:type="paragraph" w:customStyle="1" w:styleId="1771">
    <w:name w:val="Char Char9 Char Char Char Char1"/>
    <w:basedOn w:val="1"/>
    <w:qFormat/>
    <w:uiPriority w:val="0"/>
    <w:pPr>
      <w:widowControl/>
      <w:spacing w:after="160" w:line="240" w:lineRule="exact"/>
      <w:ind w:firstLine="980" w:firstLineChars="350"/>
      <w:jc w:val="left"/>
    </w:pPr>
    <w:rPr>
      <w:rFonts w:eastAsia="Times New Roman"/>
      <w:kern w:val="0"/>
      <w:szCs w:val="21"/>
    </w:rPr>
  </w:style>
  <w:style w:type="paragraph" w:customStyle="1" w:styleId="1772">
    <w:name w:val="Char Char6 Char Char Char Char Char Char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773">
    <w:name w:val="Char Char Char Char Char Char Char Char Char Char11"/>
    <w:basedOn w:val="1"/>
    <w:qFormat/>
    <w:uiPriority w:val="0"/>
  </w:style>
  <w:style w:type="paragraph" w:customStyle="1" w:styleId="1774">
    <w:name w:val="列出段落21"/>
    <w:basedOn w:val="1"/>
    <w:qFormat/>
    <w:uiPriority w:val="0"/>
    <w:pPr>
      <w:ind w:firstLine="420" w:firstLineChars="200"/>
    </w:pPr>
    <w:rPr>
      <w:szCs w:val="20"/>
    </w:rPr>
  </w:style>
  <w:style w:type="paragraph" w:customStyle="1" w:styleId="1775">
    <w:name w:val="Char Char Char1 Char Char Char Char Char Char Char Char Char Char1"/>
    <w:basedOn w:val="1"/>
    <w:qFormat/>
    <w:uiPriority w:val="0"/>
  </w:style>
  <w:style w:type="paragraph" w:customStyle="1" w:styleId="1776">
    <w:name w:val="正文缩进42"/>
    <w:basedOn w:val="1"/>
    <w:qFormat/>
    <w:uiPriority w:val="0"/>
    <w:pPr>
      <w:adjustRightInd w:val="0"/>
      <w:snapToGrid w:val="0"/>
      <w:spacing w:line="460" w:lineRule="exact"/>
      <w:ind w:firstLine="420"/>
    </w:pPr>
    <w:rPr>
      <w:sz w:val="24"/>
      <w:szCs w:val="20"/>
    </w:rPr>
  </w:style>
  <w:style w:type="paragraph" w:customStyle="1" w:styleId="1777">
    <w:name w:val="Char Char58 Char Char2"/>
    <w:basedOn w:val="1"/>
    <w:qFormat/>
    <w:uiPriority w:val="0"/>
    <w:pPr>
      <w:spacing w:line="360" w:lineRule="auto"/>
      <w:ind w:firstLine="200" w:firstLineChars="200"/>
    </w:pPr>
    <w:rPr>
      <w:rFonts w:ascii="宋体" w:hAnsi="宋体" w:cs="宋体"/>
      <w:sz w:val="24"/>
    </w:rPr>
  </w:style>
  <w:style w:type="paragraph" w:customStyle="1" w:styleId="1778">
    <w:name w:val="Char Char4 Char Char Char Char Char Char Char Char Char Char Char Char Char Char Char Char Char Char1"/>
    <w:basedOn w:val="1"/>
    <w:qFormat/>
    <w:uiPriority w:val="0"/>
    <w:pPr>
      <w:widowControl/>
      <w:spacing w:line="360" w:lineRule="auto"/>
      <w:ind w:firstLine="200" w:firstLineChars="200"/>
      <w:jc w:val="left"/>
    </w:pPr>
    <w:rPr>
      <w:rFonts w:ascii="宋体" w:hAnsi="宋体" w:cs="宋体"/>
      <w:sz w:val="24"/>
    </w:rPr>
  </w:style>
  <w:style w:type="paragraph" w:customStyle="1" w:styleId="1779">
    <w:name w:val="_Style 109"/>
    <w:basedOn w:val="1"/>
    <w:qFormat/>
    <w:uiPriority w:val="0"/>
    <w:pPr>
      <w:spacing w:line="360" w:lineRule="auto"/>
      <w:ind w:firstLine="200" w:firstLineChars="200"/>
    </w:pPr>
    <w:rPr>
      <w:rFonts w:eastAsia="Times New Roman"/>
      <w:kern w:val="0"/>
      <w:szCs w:val="21"/>
    </w:rPr>
  </w:style>
  <w:style w:type="paragraph" w:customStyle="1" w:styleId="1780">
    <w:name w:val="Char Char2 Char Char Char Char Char Char Char Char3"/>
    <w:basedOn w:val="1"/>
    <w:qFormat/>
    <w:uiPriority w:val="0"/>
    <w:pPr>
      <w:spacing w:line="360" w:lineRule="auto"/>
      <w:ind w:firstLine="200" w:firstLineChars="200"/>
    </w:pPr>
    <w:rPr>
      <w:rFonts w:ascii="宋体" w:hAnsi="宋体" w:cs="宋体"/>
      <w:sz w:val="24"/>
    </w:rPr>
  </w:style>
  <w:style w:type="paragraph" w:customStyle="1" w:styleId="1781">
    <w:name w:val="列出段落3"/>
    <w:basedOn w:val="1"/>
    <w:qFormat/>
    <w:uiPriority w:val="0"/>
    <w:pPr>
      <w:jc w:val="left"/>
    </w:pPr>
    <w:rPr>
      <w:rFonts w:ascii="Calibri" w:hAnsi="Calibri"/>
      <w:kern w:val="0"/>
      <w:sz w:val="22"/>
      <w:szCs w:val="22"/>
      <w:lang w:eastAsia="en-US"/>
    </w:rPr>
  </w:style>
  <w:style w:type="paragraph" w:customStyle="1" w:styleId="1782">
    <w:name w:val="正文文本缩进 33"/>
    <w:basedOn w:val="1"/>
    <w:qFormat/>
    <w:uiPriority w:val="0"/>
    <w:pPr>
      <w:adjustRightInd w:val="0"/>
      <w:spacing w:before="120" w:after="120" w:line="300" w:lineRule="auto"/>
      <w:ind w:firstLine="425"/>
      <w:jc w:val="left"/>
      <w:textAlignment w:val="baseline"/>
    </w:pPr>
    <w:rPr>
      <w:sz w:val="24"/>
      <w:szCs w:val="20"/>
    </w:rPr>
  </w:style>
  <w:style w:type="paragraph" w:customStyle="1" w:styleId="1783">
    <w:name w:val="Char Char3 Char Char3"/>
    <w:basedOn w:val="1"/>
    <w:qFormat/>
    <w:uiPriority w:val="0"/>
    <w:pPr>
      <w:spacing w:line="360" w:lineRule="auto"/>
      <w:ind w:firstLine="200" w:firstLineChars="200"/>
    </w:pPr>
    <w:rPr>
      <w:rFonts w:ascii="宋体" w:hAnsi="宋体" w:cs="宋体"/>
      <w:sz w:val="24"/>
    </w:rPr>
  </w:style>
  <w:style w:type="paragraph" w:customStyle="1" w:styleId="1784">
    <w:name w:val="Char Char1 Char Char Char Char Char Char Char Char Char Char Char Char Char Char Char Char Char Char Char Char1 Char3"/>
    <w:basedOn w:val="1"/>
    <w:qFormat/>
    <w:uiPriority w:val="0"/>
    <w:pPr>
      <w:spacing w:line="360" w:lineRule="auto"/>
      <w:ind w:firstLine="200" w:firstLineChars="200"/>
    </w:pPr>
    <w:rPr>
      <w:rFonts w:ascii="宋体" w:hAnsi="宋体" w:cs="宋体"/>
      <w:sz w:val="24"/>
    </w:rPr>
  </w:style>
  <w:style w:type="paragraph" w:customStyle="1" w:styleId="1785">
    <w:name w:val="Char Char Char Char Char Char Char Char Char Char3"/>
    <w:basedOn w:val="1"/>
    <w:qFormat/>
    <w:uiPriority w:val="0"/>
  </w:style>
  <w:style w:type="paragraph" w:customStyle="1" w:styleId="1786">
    <w:name w:val="Char10"/>
    <w:basedOn w:val="1"/>
    <w:qFormat/>
    <w:uiPriority w:val="0"/>
    <w:pPr>
      <w:spacing w:line="360" w:lineRule="auto"/>
      <w:ind w:firstLine="200" w:firstLineChars="200"/>
    </w:pPr>
    <w:rPr>
      <w:rFonts w:ascii="宋体" w:hAnsi="宋体" w:cs="宋体"/>
      <w:sz w:val="24"/>
    </w:rPr>
  </w:style>
  <w:style w:type="paragraph" w:customStyle="1" w:styleId="1787">
    <w:name w:val="Char4 Char Char Char Char Char Char Char Char Char Char Char Char Char Char Char Char Char1 Char Char Char Char Char Char1 Char Char Char Char Char Char Char Char Char Char Char Char Char2"/>
    <w:basedOn w:val="1"/>
    <w:qFormat/>
    <w:uiPriority w:val="0"/>
    <w:pPr>
      <w:spacing w:line="240" w:lineRule="exact"/>
      <w:ind w:firstLine="200" w:firstLineChars="200"/>
    </w:pPr>
    <w:rPr>
      <w:sz w:val="28"/>
      <w:szCs w:val="28"/>
    </w:rPr>
  </w:style>
  <w:style w:type="paragraph" w:customStyle="1" w:styleId="1788">
    <w:name w:val="正文文本3"/>
    <w:basedOn w:val="1"/>
    <w:qFormat/>
    <w:uiPriority w:val="0"/>
    <w:pPr>
      <w:spacing w:after="120"/>
    </w:pPr>
    <w:rPr>
      <w:rFonts w:hint="eastAsia" w:ascii="宋体" w:hAnsi="宋体"/>
      <w:u w:color="FFFFFF"/>
    </w:rPr>
  </w:style>
  <w:style w:type="paragraph" w:customStyle="1" w:styleId="1789">
    <w:name w:val="Char Char Char1 Char Char Char Char Char Char Char Char Char Char2"/>
    <w:basedOn w:val="1"/>
    <w:qFormat/>
    <w:uiPriority w:val="0"/>
  </w:style>
  <w:style w:type="paragraph" w:customStyle="1" w:styleId="1790">
    <w:name w:val="Char153"/>
    <w:basedOn w:val="1"/>
    <w:next w:val="1"/>
    <w:qFormat/>
    <w:uiPriority w:val="0"/>
    <w:pPr>
      <w:ind w:firstLine="200" w:firstLineChars="200"/>
    </w:pPr>
    <w:rPr>
      <w:rFonts w:ascii="宋体" w:hAnsi="宋体" w:cs="宋体"/>
      <w:sz w:val="24"/>
      <w:u w:color="FFFFFF"/>
    </w:rPr>
  </w:style>
  <w:style w:type="paragraph" w:customStyle="1" w:styleId="1791">
    <w:name w:val="目录 13"/>
    <w:basedOn w:val="1"/>
    <w:next w:val="1"/>
    <w:qFormat/>
    <w:uiPriority w:val="0"/>
    <w:rPr>
      <w:rFonts w:hint="eastAsia" w:ascii="宋体" w:hAnsi="宋体"/>
      <w:u w:color="FFFFFF"/>
    </w:rPr>
  </w:style>
  <w:style w:type="paragraph" w:customStyle="1" w:styleId="1792">
    <w:name w:val="正文首行缩进5"/>
    <w:basedOn w:val="21"/>
    <w:qFormat/>
    <w:uiPriority w:val="0"/>
    <w:pPr>
      <w:widowControl w:val="0"/>
      <w:snapToGrid/>
      <w:spacing w:before="0" w:after="120" w:line="240" w:lineRule="auto"/>
      <w:ind w:right="0" w:firstLine="420"/>
    </w:pPr>
    <w:rPr>
      <w:rFonts w:ascii="宋体" w:hAnsi="宋体"/>
      <w:sz w:val="21"/>
      <w:u w:color="FFFFFF"/>
    </w:rPr>
  </w:style>
  <w:style w:type="paragraph" w:customStyle="1" w:styleId="1793">
    <w:name w:val="Char Char20 Char Char2"/>
    <w:basedOn w:val="1"/>
    <w:qFormat/>
    <w:uiPriority w:val="0"/>
    <w:rPr>
      <w:szCs w:val="21"/>
    </w:rPr>
  </w:style>
  <w:style w:type="paragraph" w:customStyle="1" w:styleId="1794">
    <w:name w:val="标题 12"/>
    <w:basedOn w:val="1"/>
    <w:next w:val="1"/>
    <w:qFormat/>
    <w:uiPriority w:val="0"/>
    <w:pPr>
      <w:snapToGrid w:val="0"/>
      <w:spacing w:after="240"/>
      <w:jc w:val="center"/>
      <w:outlineLvl w:val="0"/>
    </w:pPr>
    <w:rPr>
      <w:rFonts w:hint="eastAsia" w:ascii="黑体" w:hAnsi="宋体" w:eastAsia="黑体"/>
      <w:b/>
      <w:caps/>
      <w:spacing w:val="20"/>
      <w:kern w:val="16"/>
      <w:sz w:val="32"/>
      <w:u w:color="FFFFFF"/>
    </w:rPr>
  </w:style>
  <w:style w:type="paragraph" w:customStyle="1" w:styleId="1795">
    <w:name w:val="正文6"/>
    <w:qFormat/>
    <w:uiPriority w:val="0"/>
    <w:pPr>
      <w:widowControl w:val="0"/>
      <w:adjustRightInd w:val="0"/>
      <w:spacing w:line="360" w:lineRule="atLeast"/>
      <w:textAlignment w:val="baseline"/>
    </w:pPr>
    <w:rPr>
      <w:rFonts w:ascii="宋体" w:hAnsi="Times New Roman" w:eastAsia="宋体" w:cs="Times New Roman"/>
      <w:snapToGrid w:val="0"/>
      <w:kern w:val="2"/>
      <w:sz w:val="34"/>
      <w:szCs w:val="24"/>
      <w:lang w:val="en-US" w:eastAsia="zh-CN" w:bidi="ar-SA"/>
    </w:rPr>
  </w:style>
  <w:style w:type="paragraph" w:customStyle="1" w:styleId="1796">
    <w:name w:val="普通(网站)4"/>
    <w:basedOn w:val="1"/>
    <w:qFormat/>
    <w:uiPriority w:val="0"/>
    <w:pPr>
      <w:widowControl/>
      <w:adjustRightInd w:val="0"/>
      <w:spacing w:before="100" w:after="100"/>
      <w:jc w:val="left"/>
    </w:pPr>
    <w:rPr>
      <w:rFonts w:ascii="宋体" w:hAnsi="宋体"/>
      <w:kern w:val="0"/>
      <w:sz w:val="24"/>
      <w:szCs w:val="28"/>
      <w:u w:color="FFFFFF"/>
    </w:rPr>
  </w:style>
  <w:style w:type="paragraph" w:customStyle="1" w:styleId="1797">
    <w:name w:val="Char Char Char Char Char Char Char12"/>
    <w:basedOn w:val="1"/>
    <w:qFormat/>
    <w:uiPriority w:val="0"/>
    <w:rPr>
      <w:szCs w:val="20"/>
    </w:rPr>
  </w:style>
  <w:style w:type="paragraph" w:customStyle="1" w:styleId="1798">
    <w:name w:val="Char Char Char Char Char Char Char5"/>
    <w:basedOn w:val="1"/>
    <w:qFormat/>
    <w:uiPriority w:val="0"/>
    <w:rPr>
      <w:sz w:val="24"/>
    </w:rPr>
  </w:style>
  <w:style w:type="paragraph" w:customStyle="1" w:styleId="1799">
    <w:name w:val="Char Char Char Char13"/>
    <w:basedOn w:val="1"/>
    <w:qFormat/>
    <w:uiPriority w:val="0"/>
  </w:style>
  <w:style w:type="paragraph" w:customStyle="1" w:styleId="1800">
    <w:name w:val="Char Char Char13"/>
    <w:basedOn w:val="1"/>
    <w:qFormat/>
    <w:uiPriority w:val="0"/>
  </w:style>
  <w:style w:type="paragraph" w:customStyle="1" w:styleId="1801">
    <w:name w:val="Char Char Char Char Char Char Char Char Char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02">
    <w:name w:val="标题 53"/>
    <w:basedOn w:val="1"/>
    <w:next w:val="1"/>
    <w:qFormat/>
    <w:uiPriority w:val="0"/>
    <w:pPr>
      <w:keepNext/>
      <w:keepLines/>
      <w:spacing w:before="280" w:after="290" w:line="374" w:lineRule="auto"/>
      <w:outlineLvl w:val="4"/>
    </w:pPr>
    <w:rPr>
      <w:rFonts w:hint="eastAsia" w:ascii="宋体" w:hAnsi="宋体"/>
      <w:b/>
      <w:sz w:val="24"/>
      <w:u w:color="FFFFFF"/>
    </w:rPr>
  </w:style>
  <w:style w:type="paragraph" w:customStyle="1" w:styleId="1803">
    <w:name w:val="日期3"/>
    <w:basedOn w:val="1"/>
    <w:next w:val="1"/>
    <w:qFormat/>
    <w:uiPriority w:val="0"/>
    <w:pPr>
      <w:adjustRightInd w:val="0"/>
      <w:spacing w:line="312" w:lineRule="atLeast"/>
    </w:pPr>
    <w:rPr>
      <w:rFonts w:ascii="宋体" w:hAnsi="宋体"/>
      <w:kern w:val="0"/>
      <w:sz w:val="24"/>
      <w:u w:color="FFFFFF"/>
    </w:rPr>
  </w:style>
  <w:style w:type="paragraph" w:customStyle="1" w:styleId="1804">
    <w:name w:val="Char Char242"/>
    <w:basedOn w:val="1"/>
    <w:qFormat/>
    <w:uiPriority w:val="0"/>
    <w:pPr>
      <w:spacing w:line="360" w:lineRule="auto"/>
      <w:ind w:firstLine="200" w:firstLineChars="200"/>
    </w:pPr>
    <w:rPr>
      <w:rFonts w:ascii="宋体" w:hAnsi="宋体" w:cs="宋体"/>
      <w:sz w:val="24"/>
    </w:rPr>
  </w:style>
  <w:style w:type="paragraph" w:customStyle="1" w:styleId="1805">
    <w:name w:val="Char2 Char Char Char3"/>
    <w:basedOn w:val="1"/>
    <w:qFormat/>
    <w:uiPriority w:val="0"/>
    <w:pPr>
      <w:spacing w:line="360" w:lineRule="auto"/>
      <w:ind w:firstLine="200" w:firstLineChars="200"/>
    </w:pPr>
    <w:rPr>
      <w:rFonts w:ascii="宋体" w:hAnsi="宋体" w:cs="宋体"/>
      <w:sz w:val="24"/>
    </w:rPr>
  </w:style>
  <w:style w:type="paragraph" w:customStyle="1" w:styleId="1806">
    <w:name w:val="Char52"/>
    <w:basedOn w:val="1"/>
    <w:qFormat/>
    <w:uiPriority w:val="0"/>
  </w:style>
  <w:style w:type="paragraph" w:customStyle="1" w:styleId="1807">
    <w:name w:val="Char1 Char Char Char3"/>
    <w:basedOn w:val="1"/>
    <w:qFormat/>
    <w:uiPriority w:val="0"/>
    <w:pPr>
      <w:spacing w:line="360" w:lineRule="auto"/>
      <w:ind w:firstLine="200" w:firstLineChars="200"/>
    </w:pPr>
    <w:rPr>
      <w:rFonts w:ascii="宋体" w:hAnsi="宋体" w:cs="宋体"/>
      <w:sz w:val="24"/>
    </w:rPr>
  </w:style>
  <w:style w:type="paragraph" w:customStyle="1" w:styleId="1808">
    <w:name w:val="标题 33"/>
    <w:basedOn w:val="1"/>
    <w:next w:val="1"/>
    <w:qFormat/>
    <w:uiPriority w:val="0"/>
    <w:pPr>
      <w:keepNext/>
      <w:keepLines/>
      <w:spacing w:before="260" w:after="260" w:line="415" w:lineRule="auto"/>
      <w:outlineLvl w:val="2"/>
    </w:pPr>
    <w:rPr>
      <w:rFonts w:hint="eastAsia" w:ascii="宋体" w:hAnsi="宋体"/>
      <w:b/>
      <w:sz w:val="32"/>
      <w:u w:color="FFFFFF"/>
    </w:rPr>
  </w:style>
  <w:style w:type="paragraph" w:customStyle="1" w:styleId="1809">
    <w:name w:val="Char Char Char Char Char Char Char Char Char Char Char Char Char3"/>
    <w:basedOn w:val="1"/>
    <w:qFormat/>
    <w:uiPriority w:val="0"/>
  </w:style>
  <w:style w:type="paragraph" w:customStyle="1" w:styleId="1810">
    <w:name w:val="Char Char24 Char Char1"/>
    <w:basedOn w:val="1"/>
    <w:qFormat/>
    <w:uiPriority w:val="0"/>
    <w:pPr>
      <w:spacing w:line="360" w:lineRule="auto"/>
      <w:ind w:firstLine="200" w:firstLineChars="200"/>
    </w:pPr>
    <w:rPr>
      <w:rFonts w:ascii="宋体" w:hAnsi="宋体" w:cs="宋体"/>
      <w:sz w:val="24"/>
    </w:rPr>
  </w:style>
  <w:style w:type="paragraph" w:customStyle="1" w:styleId="1811">
    <w:name w:val="Char1 Char Char Char Char Char Char3"/>
    <w:basedOn w:val="1"/>
    <w:qFormat/>
    <w:uiPriority w:val="0"/>
    <w:rPr>
      <w:sz w:val="24"/>
    </w:rPr>
  </w:style>
  <w:style w:type="paragraph" w:customStyle="1" w:styleId="1812">
    <w:name w:val="Char23"/>
    <w:basedOn w:val="1"/>
    <w:qFormat/>
    <w:uiPriority w:val="0"/>
    <w:rPr>
      <w:sz w:val="24"/>
    </w:rPr>
  </w:style>
  <w:style w:type="paragraph" w:customStyle="1" w:styleId="1813">
    <w:name w:val="Char Char251"/>
    <w:basedOn w:val="1"/>
    <w:qFormat/>
    <w:uiPriority w:val="0"/>
    <w:pPr>
      <w:spacing w:line="360" w:lineRule="auto"/>
      <w:ind w:firstLine="200" w:firstLineChars="200"/>
    </w:pPr>
    <w:rPr>
      <w:rFonts w:ascii="宋体" w:hAnsi="宋体" w:cs="宋体"/>
      <w:sz w:val="24"/>
    </w:rPr>
  </w:style>
  <w:style w:type="paragraph" w:customStyle="1" w:styleId="1814">
    <w:name w:val="_Style 23"/>
    <w:basedOn w:val="1"/>
    <w:qFormat/>
    <w:uiPriority w:val="0"/>
  </w:style>
  <w:style w:type="paragraph" w:customStyle="1" w:styleId="1815">
    <w:name w:val="正文文本 33"/>
    <w:basedOn w:val="1"/>
    <w:qFormat/>
    <w:uiPriority w:val="0"/>
    <w:pPr>
      <w:adjustRightInd w:val="0"/>
      <w:spacing w:line="360" w:lineRule="atLeast"/>
      <w:jc w:val="center"/>
      <w:textAlignment w:val="baseline"/>
    </w:pPr>
    <w:rPr>
      <w:rFonts w:ascii="仿宋体" w:hAnsi="宋体" w:eastAsia="仿宋体"/>
      <w:kern w:val="0"/>
      <w:sz w:val="24"/>
      <w:u w:color="FFFFFF"/>
    </w:rPr>
  </w:style>
  <w:style w:type="paragraph" w:customStyle="1" w:styleId="1816">
    <w:name w:val="Char Char Char Char Char Char Char Char Char Char Char Char Char Char Char Char3"/>
    <w:basedOn w:val="1"/>
    <w:qFormat/>
    <w:uiPriority w:val="0"/>
    <w:pPr>
      <w:spacing w:line="360" w:lineRule="auto"/>
      <w:ind w:firstLine="200" w:firstLineChars="200"/>
    </w:pPr>
    <w:rPr>
      <w:rFonts w:ascii="宋体" w:hAnsi="宋体" w:cs="宋体"/>
      <w:sz w:val="24"/>
    </w:rPr>
  </w:style>
  <w:style w:type="paragraph" w:customStyle="1" w:styleId="1817">
    <w:name w:val="Char1 Char Char Char Char Char Char Char Char Char Char Char Char Char Char Char Char Char Char2"/>
    <w:basedOn w:val="1"/>
    <w:qFormat/>
    <w:uiPriority w:val="0"/>
    <w:pPr>
      <w:widowControl/>
      <w:spacing w:after="160" w:line="240" w:lineRule="exact"/>
      <w:ind w:firstLine="980" w:firstLineChars="350"/>
      <w:jc w:val="left"/>
    </w:pPr>
    <w:rPr>
      <w:rFonts w:eastAsia="Times New Roman"/>
      <w:kern w:val="0"/>
      <w:szCs w:val="21"/>
    </w:rPr>
  </w:style>
  <w:style w:type="paragraph" w:customStyle="1" w:styleId="1818">
    <w:name w:val="标题 43"/>
    <w:basedOn w:val="1"/>
    <w:next w:val="1"/>
    <w:qFormat/>
    <w:uiPriority w:val="0"/>
    <w:pPr>
      <w:keepNext/>
      <w:keepLines/>
      <w:spacing w:before="280" w:after="290" w:line="374" w:lineRule="auto"/>
      <w:outlineLvl w:val="3"/>
    </w:pPr>
    <w:rPr>
      <w:rFonts w:hint="eastAsia" w:ascii="Arial" w:hAnsi="Arial" w:eastAsia="黑体"/>
      <w:b/>
      <w:color w:val="000000"/>
      <w:sz w:val="24"/>
      <w:u w:color="FFFFFF"/>
    </w:rPr>
  </w:style>
  <w:style w:type="paragraph" w:customStyle="1" w:styleId="1819">
    <w:name w:val="Char Char Char Char Char Char1 Char Char Char Char Char Char Char3"/>
    <w:basedOn w:val="1"/>
    <w:qFormat/>
    <w:uiPriority w:val="0"/>
  </w:style>
  <w:style w:type="paragraph" w:customStyle="1" w:styleId="1820">
    <w:name w:val="Char Char Char1 Char3"/>
    <w:basedOn w:val="1"/>
    <w:qFormat/>
    <w:uiPriority w:val="0"/>
    <w:pPr>
      <w:spacing w:line="360" w:lineRule="auto"/>
      <w:ind w:firstLine="200" w:firstLineChars="200"/>
    </w:pPr>
    <w:rPr>
      <w:szCs w:val="20"/>
    </w:rPr>
  </w:style>
  <w:style w:type="paragraph" w:customStyle="1" w:styleId="1821">
    <w:name w:val="Char Char3 Char Char Char Char2"/>
    <w:basedOn w:val="1"/>
    <w:qFormat/>
    <w:uiPriority w:val="0"/>
    <w:pPr>
      <w:spacing w:line="360" w:lineRule="auto"/>
      <w:ind w:firstLine="200" w:firstLineChars="200"/>
    </w:pPr>
    <w:rPr>
      <w:rFonts w:ascii="宋体" w:hAnsi="宋体" w:cs="宋体"/>
      <w:sz w:val="24"/>
    </w:rPr>
  </w:style>
  <w:style w:type="paragraph" w:customStyle="1" w:styleId="1822">
    <w:name w:val="纯文本5"/>
    <w:basedOn w:val="1"/>
    <w:qFormat/>
    <w:uiPriority w:val="0"/>
    <w:pPr>
      <w:adjustRightInd w:val="0"/>
      <w:textAlignment w:val="baseline"/>
    </w:pPr>
    <w:rPr>
      <w:rFonts w:ascii="宋体" w:hAnsi="Courier New"/>
      <w:sz w:val="28"/>
      <w:szCs w:val="20"/>
    </w:rPr>
  </w:style>
  <w:style w:type="paragraph" w:customStyle="1" w:styleId="1823">
    <w:name w:val="Char Char Char1 Char Char Char1 Char Char Char Char Char Char Char Char Char Char4"/>
    <w:basedOn w:val="1"/>
    <w:qFormat/>
    <w:uiPriority w:val="0"/>
    <w:rPr>
      <w:szCs w:val="21"/>
    </w:rPr>
  </w:style>
  <w:style w:type="paragraph" w:customStyle="1" w:styleId="1824">
    <w:name w:val="文本块3"/>
    <w:basedOn w:val="1"/>
    <w:qFormat/>
    <w:uiPriority w:val="0"/>
    <w:pPr>
      <w:adjustRightInd w:val="0"/>
      <w:ind w:left="420" w:right="-1774"/>
      <w:textAlignment w:val="baseline"/>
    </w:pPr>
    <w:rPr>
      <w:rFonts w:ascii="宋体" w:hAnsi="宋体"/>
      <w:u w:color="FFFFFF"/>
    </w:rPr>
  </w:style>
  <w:style w:type="paragraph" w:customStyle="1" w:styleId="1825">
    <w:name w:val="正文7"/>
    <w:basedOn w:val="1"/>
    <w:qFormat/>
    <w:uiPriority w:val="0"/>
    <w:pPr>
      <w:widowControl/>
      <w:spacing w:before="120" w:after="120" w:line="480" w:lineRule="exact"/>
      <w:ind w:firstLine="200" w:firstLineChars="200"/>
    </w:pPr>
    <w:rPr>
      <w:sz w:val="24"/>
    </w:rPr>
  </w:style>
  <w:style w:type="paragraph" w:customStyle="1" w:styleId="1826">
    <w:name w:val="Char Char1 Char2"/>
    <w:basedOn w:val="1"/>
    <w:qFormat/>
    <w:uiPriority w:val="0"/>
    <w:rPr>
      <w:rFonts w:ascii="宋体" w:hAnsi="宋体" w:eastAsia="Times New Roman"/>
      <w:kern w:val="0"/>
      <w:sz w:val="24"/>
    </w:rPr>
  </w:style>
  <w:style w:type="paragraph" w:customStyle="1" w:styleId="1827">
    <w:name w:val="Char Char Char Char6"/>
    <w:basedOn w:val="1"/>
    <w:next w:val="1"/>
    <w:qFormat/>
    <w:uiPriority w:val="0"/>
    <w:pPr>
      <w:ind w:firstLine="200" w:firstLineChars="200"/>
    </w:pPr>
    <w:rPr>
      <w:rFonts w:ascii="宋体" w:hAnsi="宋体" w:cs="宋体"/>
      <w:sz w:val="24"/>
    </w:rPr>
  </w:style>
  <w:style w:type="paragraph" w:customStyle="1" w:styleId="1828">
    <w:name w:val="Char42"/>
    <w:basedOn w:val="1"/>
    <w:qFormat/>
    <w:uiPriority w:val="0"/>
    <w:rPr>
      <w:sz w:val="24"/>
    </w:rPr>
  </w:style>
  <w:style w:type="paragraph" w:customStyle="1" w:styleId="1829">
    <w:name w:val="(文字) (文字)3"/>
    <w:basedOn w:val="1"/>
    <w:qFormat/>
    <w:uiPriority w:val="0"/>
  </w:style>
  <w:style w:type="paragraph" w:customStyle="1" w:styleId="1830">
    <w:name w:val="Char Char Char Char Char Char Char Char Char Char Char Char Char Char Char Char Char Char Char3"/>
    <w:basedOn w:val="1"/>
    <w:qFormat/>
    <w:uiPriority w:val="0"/>
  </w:style>
  <w:style w:type="paragraph" w:customStyle="1" w:styleId="1831">
    <w:name w:val="Char14"/>
    <w:basedOn w:val="1"/>
    <w:qFormat/>
    <w:uiPriority w:val="0"/>
    <w:rPr>
      <w:rFonts w:ascii="Arial" w:hAnsi="Arial"/>
      <w:szCs w:val="21"/>
    </w:rPr>
  </w:style>
  <w:style w:type="paragraph" w:customStyle="1" w:styleId="1832">
    <w:name w:val="Char33"/>
    <w:basedOn w:val="1"/>
    <w:qFormat/>
    <w:uiPriority w:val="0"/>
    <w:pPr>
      <w:spacing w:before="60" w:line="360" w:lineRule="auto"/>
      <w:ind w:firstLine="200" w:firstLineChars="200"/>
    </w:pPr>
    <w:rPr>
      <w:rFonts w:eastAsia="黑体"/>
      <w:sz w:val="30"/>
    </w:rPr>
  </w:style>
  <w:style w:type="paragraph" w:customStyle="1" w:styleId="1833">
    <w:name w:val="Char Char Char Char Char Char Char Char Char1 Char2"/>
    <w:basedOn w:val="1"/>
    <w:qFormat/>
    <w:uiPriority w:val="0"/>
    <w:rPr>
      <w:rFonts w:ascii="黑体" w:hAnsi="黑体" w:eastAsia="黑体"/>
      <w:b/>
      <w:spacing w:val="10"/>
      <w:sz w:val="28"/>
      <w:szCs w:val="20"/>
    </w:rPr>
  </w:style>
  <w:style w:type="paragraph" w:customStyle="1" w:styleId="1834">
    <w:name w:val="Char Char Char Char Char Char Char Char Char Char12"/>
    <w:basedOn w:val="1"/>
    <w:qFormat/>
    <w:uiPriority w:val="0"/>
  </w:style>
  <w:style w:type="paragraph" w:customStyle="1" w:styleId="1835">
    <w:name w:val="正文缩进5"/>
    <w:basedOn w:val="1"/>
    <w:qFormat/>
    <w:uiPriority w:val="0"/>
    <w:pPr>
      <w:adjustRightInd w:val="0"/>
      <w:snapToGrid w:val="0"/>
      <w:spacing w:line="460" w:lineRule="exact"/>
      <w:ind w:firstLine="420"/>
    </w:pPr>
    <w:rPr>
      <w:sz w:val="24"/>
      <w:szCs w:val="20"/>
    </w:rPr>
  </w:style>
  <w:style w:type="paragraph" w:customStyle="1" w:styleId="1836">
    <w:name w:val="Char Char Char Char Char Char1 Char4"/>
    <w:basedOn w:val="1"/>
    <w:qFormat/>
    <w:uiPriority w:val="0"/>
    <w:rPr>
      <w:szCs w:val="20"/>
    </w:rPr>
  </w:style>
  <w:style w:type="paragraph" w:customStyle="1" w:styleId="1837">
    <w:name w:val="页眉5"/>
    <w:basedOn w:val="1"/>
    <w:qFormat/>
    <w:uiPriority w:val="0"/>
    <w:pPr>
      <w:pBdr>
        <w:bottom w:val="single" w:color="auto" w:sz="6" w:space="1"/>
      </w:pBdr>
      <w:tabs>
        <w:tab w:val="center" w:pos="4153"/>
        <w:tab w:val="right" w:pos="8306"/>
      </w:tabs>
      <w:snapToGrid w:val="0"/>
      <w:jc w:val="center"/>
    </w:pPr>
    <w:rPr>
      <w:rFonts w:hint="eastAsia" w:ascii="宋体" w:hAnsi="宋体"/>
      <w:sz w:val="18"/>
      <w:u w:color="FFFFFF"/>
    </w:rPr>
  </w:style>
  <w:style w:type="paragraph" w:customStyle="1" w:styleId="1838">
    <w:name w:val="Char Char1 Char Char Char Char Char Char Char Char Char Char Char Char Char Char Char Char Char Char Char Char Char Char Char Char Char Char Char Char Char Char1 Char Char Char Char3"/>
    <w:basedOn w:val="1"/>
    <w:qFormat/>
    <w:uiPriority w:val="0"/>
  </w:style>
  <w:style w:type="paragraph" w:customStyle="1" w:styleId="1839">
    <w:name w:val="Char Char Char Char Char Char Char Char Char Char Char Char Char Char Char Char Char Char Char Char Char1 Char Char Char Char Char Char Char Char Char Char Char Char Char Char Char2"/>
    <w:basedOn w:val="1"/>
    <w:qFormat/>
    <w:uiPriority w:val="0"/>
    <w:pPr>
      <w:widowControl/>
      <w:spacing w:after="160" w:line="240" w:lineRule="exact"/>
      <w:jc w:val="left"/>
    </w:pPr>
    <w:rPr>
      <w:rFonts w:eastAsia="楷体_GB2312"/>
      <w:b/>
      <w:kern w:val="0"/>
      <w:sz w:val="20"/>
      <w:szCs w:val="20"/>
      <w:lang w:eastAsia="en-US"/>
    </w:rPr>
  </w:style>
  <w:style w:type="paragraph" w:customStyle="1" w:styleId="1840">
    <w:name w:val="常用段落格式"/>
    <w:basedOn w:val="1"/>
    <w:qFormat/>
    <w:uiPriority w:val="0"/>
    <w:pPr>
      <w:spacing w:line="360" w:lineRule="auto"/>
      <w:ind w:firstLine="480" w:firstLineChars="200"/>
    </w:pPr>
    <w:rPr>
      <w:rFonts w:cs="宋体"/>
      <w:sz w:val="24"/>
      <w:szCs w:val="20"/>
    </w:rPr>
  </w:style>
  <w:style w:type="paragraph" w:customStyle="1" w:styleId="1841">
    <w:name w:val="Char Char58 Char Char1"/>
    <w:basedOn w:val="1"/>
    <w:qFormat/>
    <w:uiPriority w:val="0"/>
    <w:pPr>
      <w:spacing w:line="360" w:lineRule="auto"/>
      <w:ind w:firstLine="200" w:firstLineChars="200"/>
    </w:pPr>
    <w:rPr>
      <w:rFonts w:ascii="宋体" w:hAnsi="宋体" w:cs="宋体"/>
      <w:sz w:val="24"/>
    </w:rPr>
  </w:style>
  <w:style w:type="paragraph" w:customStyle="1" w:styleId="1842">
    <w:name w:val="Char Char53"/>
    <w:basedOn w:val="1"/>
    <w:qFormat/>
    <w:uiPriority w:val="0"/>
    <w:pPr>
      <w:spacing w:line="360" w:lineRule="auto"/>
      <w:ind w:firstLine="200" w:firstLineChars="200"/>
    </w:pPr>
    <w:rPr>
      <w:rFonts w:ascii="宋体" w:hAnsi="宋体" w:cs="宋体"/>
      <w:sz w:val="24"/>
    </w:rPr>
  </w:style>
  <w:style w:type="paragraph" w:customStyle="1" w:styleId="1843">
    <w:name w:val="Char Char53 Char Char"/>
    <w:basedOn w:val="1"/>
    <w:qFormat/>
    <w:uiPriority w:val="0"/>
    <w:pPr>
      <w:spacing w:line="360" w:lineRule="auto"/>
      <w:ind w:firstLine="200" w:firstLineChars="200"/>
    </w:pPr>
    <w:rPr>
      <w:rFonts w:ascii="宋体" w:hAnsi="宋体" w:cs="宋体"/>
      <w:sz w:val="24"/>
    </w:rPr>
  </w:style>
  <w:style w:type="paragraph" w:customStyle="1" w:styleId="1844">
    <w:name w:val="Char Char Char Char7"/>
    <w:basedOn w:val="1"/>
    <w:next w:val="1"/>
    <w:qFormat/>
    <w:uiPriority w:val="0"/>
    <w:pPr>
      <w:ind w:firstLine="200" w:firstLineChars="200"/>
    </w:pPr>
    <w:rPr>
      <w:rFonts w:ascii="宋体" w:hAnsi="宋体" w:cs="宋体"/>
      <w:sz w:val="24"/>
    </w:rPr>
  </w:style>
  <w:style w:type="paragraph" w:customStyle="1" w:styleId="1845">
    <w:name w:val="Char Char10 Char Char"/>
    <w:basedOn w:val="1"/>
    <w:qFormat/>
    <w:uiPriority w:val="0"/>
    <w:pPr>
      <w:spacing w:line="360" w:lineRule="auto"/>
      <w:ind w:firstLine="200" w:firstLineChars="200"/>
    </w:pPr>
    <w:rPr>
      <w:rFonts w:ascii="宋体" w:hAnsi="宋体" w:cs="宋体"/>
      <w:sz w:val="24"/>
    </w:rPr>
  </w:style>
  <w:style w:type="paragraph" w:customStyle="1" w:styleId="1846">
    <w:name w:val="Char Char10 Char Char1"/>
    <w:basedOn w:val="1"/>
    <w:qFormat/>
    <w:uiPriority w:val="0"/>
    <w:pPr>
      <w:spacing w:line="360" w:lineRule="auto"/>
      <w:ind w:firstLine="200" w:firstLineChars="200"/>
    </w:pPr>
    <w:rPr>
      <w:rFonts w:ascii="宋体" w:hAnsi="宋体" w:cs="宋体"/>
      <w:sz w:val="24"/>
    </w:rPr>
  </w:style>
  <w:style w:type="paragraph" w:customStyle="1" w:styleId="1847">
    <w:name w:val="正文首行缩进 211"/>
    <w:basedOn w:val="1"/>
    <w:qFormat/>
    <w:uiPriority w:val="0"/>
    <w:pPr>
      <w:spacing w:line="360" w:lineRule="auto"/>
      <w:ind w:firstLine="200" w:firstLineChars="200"/>
    </w:pPr>
    <w:rPr>
      <w:kern w:val="0"/>
      <w:sz w:val="20"/>
      <w:szCs w:val="20"/>
    </w:rPr>
  </w:style>
  <w:style w:type="paragraph" w:customStyle="1" w:styleId="1848">
    <w:name w:val="样式 四号 黑色 行距: 1.5 倍行距 首行缩进:  2 字符"/>
    <w:basedOn w:val="1"/>
    <w:qFormat/>
    <w:uiPriority w:val="0"/>
    <w:pPr>
      <w:spacing w:line="360" w:lineRule="auto"/>
      <w:ind w:firstLine="560" w:firstLineChars="200"/>
    </w:pPr>
    <w:rPr>
      <w:rFonts w:eastAsia="仿宋_GB2312" w:cs="宋体"/>
      <w:color w:val="000000"/>
      <w:sz w:val="28"/>
      <w:szCs w:val="20"/>
    </w:rPr>
  </w:style>
  <w:style w:type="paragraph" w:customStyle="1" w:styleId="1849">
    <w:name w:val="Char Char Char 字元 字元"/>
    <w:basedOn w:val="1"/>
    <w:qFormat/>
    <w:uiPriority w:val="0"/>
    <w:pPr>
      <w:snapToGrid w:val="0"/>
      <w:spacing w:line="360" w:lineRule="auto"/>
    </w:pPr>
    <w:rPr>
      <w:sz w:val="24"/>
    </w:rPr>
  </w:style>
  <w:style w:type="paragraph" w:customStyle="1" w:styleId="1850">
    <w:name w:val="环评"/>
    <w:basedOn w:val="1"/>
    <w:qFormat/>
    <w:uiPriority w:val="0"/>
    <w:pPr>
      <w:spacing w:before="60" w:after="60" w:line="360" w:lineRule="exact"/>
    </w:pPr>
    <w:rPr>
      <w:rFonts w:eastAsia="仿宋_GB2312"/>
      <w:bCs/>
      <w:sz w:val="24"/>
    </w:rPr>
  </w:style>
  <w:style w:type="paragraph" w:customStyle="1" w:styleId="1851">
    <w:name w:val="表内格式"/>
    <w:basedOn w:val="1"/>
    <w:qFormat/>
    <w:uiPriority w:val="0"/>
    <w:pPr>
      <w:jc w:val="center"/>
    </w:pPr>
    <w:rPr>
      <w:rFonts w:cs="宋体"/>
      <w:szCs w:val="21"/>
    </w:rPr>
  </w:style>
  <w:style w:type="paragraph" w:customStyle="1" w:styleId="1852">
    <w:name w:val="样式 (西文) 黑体 (中文) 黑体 小四 黑色 行距: 固定值 23 磅"/>
    <w:basedOn w:val="1"/>
    <w:qFormat/>
    <w:uiPriority w:val="0"/>
    <w:pPr>
      <w:spacing w:line="460" w:lineRule="exact"/>
    </w:pPr>
    <w:rPr>
      <w:rFonts w:ascii="黑体" w:cs="宋体"/>
      <w:color w:val="000000"/>
      <w:sz w:val="24"/>
      <w:szCs w:val="20"/>
    </w:rPr>
  </w:style>
  <w:style w:type="paragraph" w:customStyle="1" w:styleId="1853">
    <w:name w:val="表格 32"/>
    <w:basedOn w:val="1"/>
    <w:qFormat/>
    <w:uiPriority w:val="0"/>
    <w:pPr>
      <w:autoSpaceDE w:val="0"/>
      <w:autoSpaceDN w:val="0"/>
      <w:adjustRightInd w:val="0"/>
      <w:spacing w:after="120"/>
      <w:jc w:val="center"/>
      <w:textAlignment w:val="baseline"/>
    </w:pPr>
    <w:rPr>
      <w:rFonts w:ascii="宋体" w:hAnsi="宋体" w:eastAsia="楷体_GB2312"/>
      <w:kern w:val="0"/>
      <w:sz w:val="24"/>
      <w:szCs w:val="20"/>
    </w:rPr>
  </w:style>
  <w:style w:type="paragraph" w:customStyle="1" w:styleId="1854">
    <w:name w:val="样式 标题 1 + 居中"/>
    <w:basedOn w:val="5"/>
    <w:qFormat/>
    <w:uiPriority w:val="0"/>
    <w:pPr>
      <w:keepLines/>
      <w:snapToGrid/>
      <w:spacing w:before="240" w:after="0" w:line="480" w:lineRule="auto"/>
      <w:ind w:left="0" w:firstLine="0"/>
      <w:jc w:val="center"/>
    </w:pPr>
    <w:rPr>
      <w:rFonts w:eastAsia="宋体" w:cs="宋体"/>
      <w:color w:val="auto"/>
      <w:sz w:val="44"/>
      <w:szCs w:val="20"/>
    </w:rPr>
  </w:style>
  <w:style w:type="paragraph" w:customStyle="1" w:styleId="1855">
    <w:name w:val="样式 正文001 + 首行缩进:  2 字符1"/>
    <w:basedOn w:val="1"/>
    <w:qFormat/>
    <w:uiPriority w:val="0"/>
    <w:pPr>
      <w:spacing w:before="60" w:line="460" w:lineRule="exact"/>
      <w:ind w:firstLine="480" w:firstLineChars="200"/>
    </w:pPr>
    <w:rPr>
      <w:sz w:val="24"/>
      <w:szCs w:val="20"/>
    </w:rPr>
  </w:style>
  <w:style w:type="paragraph" w:customStyle="1" w:styleId="1856">
    <w:name w:val="样式 (符号) 宋体 小五 居中 段前: 5 磅 段后: 5 磅"/>
    <w:basedOn w:val="1"/>
    <w:qFormat/>
    <w:uiPriority w:val="0"/>
    <w:pPr>
      <w:spacing w:before="100" w:after="100"/>
      <w:jc w:val="center"/>
    </w:pPr>
    <w:rPr>
      <w:rFonts w:hAnsi="宋体" w:cs="宋体"/>
      <w:kern w:val="0"/>
      <w:szCs w:val="20"/>
    </w:rPr>
  </w:style>
  <w:style w:type="paragraph" w:customStyle="1" w:styleId="1857">
    <w:name w:val="样式 (符号) 宋体 小五 居中 段前: 5 磅 段后: 5 磅1"/>
    <w:basedOn w:val="1"/>
    <w:qFormat/>
    <w:uiPriority w:val="0"/>
    <w:pPr>
      <w:spacing w:before="100" w:after="100"/>
      <w:jc w:val="center"/>
    </w:pPr>
    <w:rPr>
      <w:rFonts w:hAnsi="宋体" w:cs="宋体"/>
      <w:kern w:val="0"/>
      <w:szCs w:val="20"/>
    </w:rPr>
  </w:style>
  <w:style w:type="paragraph" w:customStyle="1" w:styleId="1858">
    <w:name w:val="Char Char5 Char Char Char Char Char Char Char Char Char Char"/>
    <w:basedOn w:val="1"/>
    <w:qFormat/>
    <w:uiPriority w:val="0"/>
    <w:pPr>
      <w:spacing w:before="60" w:line="360" w:lineRule="auto"/>
      <w:ind w:firstLine="200" w:firstLineChars="200"/>
    </w:pPr>
    <w:rPr>
      <w:rFonts w:eastAsia="黑体"/>
      <w:sz w:val="30"/>
    </w:rPr>
  </w:style>
  <w:style w:type="paragraph" w:customStyle="1" w:styleId="1859">
    <w:name w:val="Char Char60 Char Char"/>
    <w:basedOn w:val="1"/>
    <w:qFormat/>
    <w:uiPriority w:val="0"/>
    <w:pPr>
      <w:spacing w:line="360" w:lineRule="auto"/>
      <w:ind w:firstLine="200" w:firstLineChars="200"/>
    </w:pPr>
    <w:rPr>
      <w:rFonts w:ascii="宋体" w:hAnsi="宋体" w:cs="宋体"/>
      <w:sz w:val="24"/>
    </w:rPr>
  </w:style>
  <w:style w:type="paragraph" w:customStyle="1" w:styleId="1860">
    <w:name w:val="Char Char37 Char Char1"/>
    <w:basedOn w:val="1"/>
    <w:qFormat/>
    <w:uiPriority w:val="0"/>
    <w:rPr>
      <w:szCs w:val="21"/>
    </w:rPr>
  </w:style>
  <w:style w:type="paragraph" w:customStyle="1" w:styleId="1861">
    <w:name w:val="Normal_204"/>
    <w:qFormat/>
    <w:uiPriority w:val="0"/>
    <w:pPr>
      <w:spacing w:before="120" w:after="240"/>
      <w:jc w:val="both"/>
    </w:pPr>
    <w:rPr>
      <w:rFonts w:ascii="Calibri" w:hAnsi="Calibri" w:eastAsia="Calibri" w:cs="Times New Roman"/>
      <w:snapToGrid w:val="0"/>
      <w:kern w:val="2"/>
      <w:sz w:val="22"/>
      <w:szCs w:val="22"/>
      <w:lang w:val="en-US" w:eastAsia="en-US" w:bidi="ar-SA"/>
    </w:rPr>
  </w:style>
  <w:style w:type="paragraph" w:customStyle="1" w:styleId="1862">
    <w:name w:val="正文x"/>
    <w:basedOn w:val="1"/>
    <w:link w:val="2623"/>
    <w:qFormat/>
    <w:uiPriority w:val="0"/>
    <w:pPr>
      <w:spacing w:line="360" w:lineRule="auto"/>
      <w:ind w:firstLine="200" w:firstLineChars="200"/>
    </w:pPr>
    <w:rPr>
      <w:kern w:val="24"/>
      <w:sz w:val="24"/>
    </w:rPr>
  </w:style>
  <w:style w:type="paragraph" w:customStyle="1" w:styleId="1863">
    <w:name w:val="正文hks"/>
    <w:basedOn w:val="1"/>
    <w:qFormat/>
    <w:uiPriority w:val="0"/>
    <w:pPr>
      <w:spacing w:line="360" w:lineRule="auto"/>
      <w:ind w:firstLine="200" w:firstLineChars="200"/>
    </w:pPr>
    <w:rPr>
      <w:rFonts w:ascii="Calibri" w:hAnsi="Calibri" w:cs="Calibri"/>
      <w:sz w:val="24"/>
    </w:rPr>
  </w:style>
  <w:style w:type="paragraph" w:customStyle="1" w:styleId="1864">
    <w:name w:val="JJJJJ"/>
    <w:basedOn w:val="1"/>
    <w:qFormat/>
    <w:uiPriority w:val="0"/>
    <w:pPr>
      <w:autoSpaceDE w:val="0"/>
      <w:autoSpaceDN w:val="0"/>
      <w:adjustRightInd w:val="0"/>
      <w:snapToGrid w:val="0"/>
      <w:spacing w:line="520" w:lineRule="exact"/>
      <w:ind w:firstLine="200" w:firstLineChars="200"/>
    </w:pPr>
    <w:rPr>
      <w:bCs/>
      <w:kern w:val="0"/>
      <w:sz w:val="24"/>
    </w:rPr>
  </w:style>
  <w:style w:type="paragraph" w:customStyle="1" w:styleId="1865">
    <w:name w:val="正文 4"/>
    <w:basedOn w:val="1"/>
    <w:qFormat/>
    <w:uiPriority w:val="0"/>
    <w:pPr>
      <w:autoSpaceDE w:val="0"/>
      <w:autoSpaceDN w:val="0"/>
      <w:adjustRightInd w:val="0"/>
      <w:snapToGrid w:val="0"/>
      <w:spacing w:line="360" w:lineRule="auto"/>
      <w:ind w:firstLine="480" w:firstLineChars="200"/>
    </w:pPr>
    <w:rPr>
      <w:rFonts w:eastAsia="Times New Roman"/>
      <w:bCs/>
    </w:rPr>
  </w:style>
  <w:style w:type="paragraph" w:customStyle="1" w:styleId="1866">
    <w:name w:val="列表段落1"/>
    <w:basedOn w:val="1"/>
    <w:qFormat/>
    <w:uiPriority w:val="0"/>
    <w:pPr>
      <w:ind w:firstLine="420" w:firstLineChars="200"/>
    </w:pPr>
    <w:rPr>
      <w:rFonts w:ascii="Calibri" w:hAnsi="Calibri"/>
      <w:szCs w:val="22"/>
    </w:rPr>
  </w:style>
  <w:style w:type="paragraph" w:customStyle="1" w:styleId="1867">
    <w:name w:val="LLLLL"/>
    <w:basedOn w:val="1"/>
    <w:qFormat/>
    <w:uiPriority w:val="0"/>
    <w:pPr>
      <w:autoSpaceDE w:val="0"/>
      <w:autoSpaceDN w:val="0"/>
      <w:adjustRightInd w:val="0"/>
      <w:snapToGrid w:val="0"/>
      <w:spacing w:line="520" w:lineRule="exact"/>
      <w:ind w:firstLine="200" w:firstLineChars="200"/>
    </w:pPr>
    <w:rPr>
      <w:bCs/>
      <w:kern w:val="0"/>
      <w:sz w:val="24"/>
    </w:rPr>
  </w:style>
  <w:style w:type="paragraph" w:customStyle="1" w:styleId="1868">
    <w:name w:val="li_正文1"/>
    <w:basedOn w:val="1"/>
    <w:qFormat/>
    <w:uiPriority w:val="0"/>
    <w:pPr>
      <w:tabs>
        <w:tab w:val="left" w:pos="2340"/>
        <w:tab w:val="left" w:pos="4320"/>
      </w:tabs>
      <w:jc w:val="left"/>
    </w:pPr>
    <w:rPr>
      <w:sz w:val="28"/>
      <w:szCs w:val="28"/>
    </w:rPr>
  </w:style>
  <w:style w:type="paragraph" w:customStyle="1" w:styleId="1869">
    <w:name w:val="固定表格"/>
    <w:basedOn w:val="1"/>
    <w:qFormat/>
    <w:uiPriority w:val="0"/>
    <w:pPr>
      <w:spacing w:line="240" w:lineRule="atLeast"/>
      <w:jc w:val="center"/>
    </w:pPr>
  </w:style>
  <w:style w:type="paragraph" w:customStyle="1" w:styleId="1870">
    <w:name w:val="A正文"/>
    <w:basedOn w:val="1"/>
    <w:qFormat/>
    <w:uiPriority w:val="0"/>
    <w:pPr>
      <w:widowControl/>
      <w:spacing w:line="360" w:lineRule="auto"/>
      <w:ind w:firstLine="480" w:firstLineChars="200"/>
      <w:jc w:val="left"/>
    </w:pPr>
    <w:rPr>
      <w:sz w:val="24"/>
    </w:rPr>
  </w:style>
  <w:style w:type="paragraph" w:customStyle="1" w:styleId="1871">
    <w:name w:val="表格中文字"/>
    <w:basedOn w:val="1"/>
    <w:qFormat/>
    <w:uiPriority w:val="0"/>
    <w:pPr>
      <w:adjustRightInd w:val="0"/>
      <w:snapToGrid w:val="0"/>
      <w:jc w:val="center"/>
    </w:pPr>
    <w:rPr>
      <w:kern w:val="18"/>
      <w:szCs w:val="21"/>
    </w:rPr>
  </w:style>
  <w:style w:type="paragraph" w:customStyle="1" w:styleId="1872">
    <w:name w:val="LL1860"/>
    <w:basedOn w:val="1"/>
    <w:qFormat/>
    <w:uiPriority w:val="0"/>
    <w:pPr>
      <w:autoSpaceDE w:val="0"/>
      <w:autoSpaceDN w:val="0"/>
      <w:adjustRightInd w:val="0"/>
      <w:snapToGrid w:val="0"/>
      <w:spacing w:line="360" w:lineRule="auto"/>
      <w:ind w:firstLine="200" w:firstLineChars="200"/>
    </w:pPr>
    <w:rPr>
      <w:bCs/>
      <w:kern w:val="0"/>
    </w:rPr>
  </w:style>
  <w:style w:type="paragraph" w:customStyle="1" w:styleId="1873">
    <w:name w:val="样式 列表(L) + 居中1"/>
    <w:basedOn w:val="1"/>
    <w:qFormat/>
    <w:uiPriority w:val="0"/>
    <w:pPr>
      <w:jc w:val="center"/>
    </w:pPr>
    <w:rPr>
      <w:rFonts w:cs="宋体"/>
      <w:szCs w:val="20"/>
    </w:rPr>
  </w:style>
  <w:style w:type="character" w:customStyle="1" w:styleId="1874">
    <w:name w:val="页码1"/>
    <w:basedOn w:val="51"/>
    <w:qFormat/>
    <w:uiPriority w:val="0"/>
  </w:style>
  <w:style w:type="character" w:customStyle="1" w:styleId="1875">
    <w:name w:val="行号1"/>
    <w:basedOn w:val="51"/>
    <w:qFormat/>
    <w:uiPriority w:val="0"/>
  </w:style>
  <w:style w:type="character" w:customStyle="1" w:styleId="1876">
    <w:name w:val="HTML 定义1"/>
    <w:qFormat/>
    <w:uiPriority w:val="0"/>
    <w:rPr>
      <w:i/>
      <w:iCs/>
    </w:rPr>
  </w:style>
  <w:style w:type="character" w:customStyle="1" w:styleId="1877">
    <w:name w:val="HTML 打字机1"/>
    <w:qFormat/>
    <w:uiPriority w:val="0"/>
    <w:rPr>
      <w:rFonts w:ascii="宋体" w:hAnsi="宋体" w:eastAsia="宋体" w:cs="宋体"/>
      <w:sz w:val="24"/>
      <w:szCs w:val="24"/>
    </w:rPr>
  </w:style>
  <w:style w:type="character" w:customStyle="1" w:styleId="1878">
    <w:name w:val="HTML 缩写1"/>
    <w:basedOn w:val="51"/>
    <w:qFormat/>
    <w:uiPriority w:val="0"/>
  </w:style>
  <w:style w:type="character" w:customStyle="1" w:styleId="1879">
    <w:name w:val="HTML 变量1"/>
    <w:qFormat/>
    <w:uiPriority w:val="0"/>
    <w:rPr>
      <w:rFonts w:ascii="宋体" w:hAnsi="宋体" w:eastAsia="宋体" w:cs="Courier New"/>
      <w:i/>
      <w:iCs/>
      <w:kern w:val="2"/>
      <w:sz w:val="32"/>
      <w:szCs w:val="32"/>
      <w:lang w:val="en-US" w:eastAsia="zh-CN" w:bidi="ar-SA"/>
    </w:rPr>
  </w:style>
  <w:style w:type="character" w:customStyle="1" w:styleId="1880">
    <w:name w:val="HTML 代码1"/>
    <w:qFormat/>
    <w:uiPriority w:val="0"/>
    <w:rPr>
      <w:rFonts w:ascii="Courier New" w:hAnsi="Courier New"/>
      <w:sz w:val="20"/>
      <w:szCs w:val="20"/>
    </w:rPr>
  </w:style>
  <w:style w:type="character" w:customStyle="1" w:styleId="1881">
    <w:name w:val="批注引用1"/>
    <w:qFormat/>
    <w:uiPriority w:val="0"/>
    <w:rPr>
      <w:sz w:val="21"/>
    </w:rPr>
  </w:style>
  <w:style w:type="character" w:customStyle="1" w:styleId="1882">
    <w:name w:val="HTML 引文1"/>
    <w:qFormat/>
    <w:uiPriority w:val="0"/>
    <w:rPr>
      <w:i/>
      <w:iCs/>
    </w:rPr>
  </w:style>
  <w:style w:type="character" w:customStyle="1" w:styleId="1883">
    <w:name w:val="HTML 键盘1"/>
    <w:qFormat/>
    <w:uiPriority w:val="0"/>
    <w:rPr>
      <w:rFonts w:ascii="Courier New" w:hAnsi="Courier New"/>
      <w:sz w:val="20"/>
      <w:szCs w:val="20"/>
    </w:rPr>
  </w:style>
  <w:style w:type="character" w:customStyle="1" w:styleId="1884">
    <w:name w:val="HTML 样本1"/>
    <w:qFormat/>
    <w:uiPriority w:val="0"/>
    <w:rPr>
      <w:rFonts w:ascii="Courier New" w:hAnsi="Courier New"/>
    </w:rPr>
  </w:style>
  <w:style w:type="character" w:customStyle="1" w:styleId="1885">
    <w:name w:val="批注文字 字符1"/>
    <w:qFormat/>
    <w:uiPriority w:val="0"/>
    <w:rPr>
      <w:rFonts w:ascii="Times New Roman" w:hAnsi="Times New Roman" w:eastAsia="宋体"/>
      <w:sz w:val="24"/>
    </w:rPr>
  </w:style>
  <w:style w:type="character" w:customStyle="1" w:styleId="1886">
    <w:name w:val="表格填充1 Char Char"/>
    <w:link w:val="171"/>
    <w:semiHidden/>
    <w:qFormat/>
    <w:uiPriority w:val="0"/>
    <w:rPr>
      <w:rFonts w:eastAsia="仿宋_GB2312"/>
      <w:color w:val="000000"/>
      <w:kern w:val="2"/>
      <w:sz w:val="30"/>
      <w:szCs w:val="32"/>
    </w:rPr>
  </w:style>
  <w:style w:type="character" w:customStyle="1" w:styleId="1887">
    <w:name w:val="页脚 字符"/>
    <w:basedOn w:val="51"/>
    <w:qFormat/>
    <w:uiPriority w:val="0"/>
  </w:style>
  <w:style w:type="character" w:customStyle="1" w:styleId="1888">
    <w:name w:val="正文文本 字符1"/>
    <w:qFormat/>
    <w:uiPriority w:val="0"/>
    <w:rPr>
      <w:rFonts w:ascii="Times New Roman" w:hAnsi="Times New Roman" w:eastAsia="宋体"/>
      <w:sz w:val="24"/>
    </w:rPr>
  </w:style>
  <w:style w:type="character" w:customStyle="1" w:styleId="1889">
    <w:name w:val="font01"/>
    <w:basedOn w:val="51"/>
    <w:qFormat/>
    <w:uiPriority w:val="0"/>
    <w:rPr>
      <w:rFonts w:hint="eastAsia" w:ascii="黑体" w:hAnsi="黑体" w:eastAsia="黑体"/>
      <w:color w:val="000000"/>
      <w:sz w:val="24"/>
      <w:szCs w:val="24"/>
      <w:u w:val="none"/>
    </w:rPr>
  </w:style>
  <w:style w:type="character" w:customStyle="1" w:styleId="1890">
    <w:name w:val="表格 Char Char"/>
    <w:link w:val="172"/>
    <w:semiHidden/>
    <w:qFormat/>
    <w:uiPriority w:val="0"/>
    <w:rPr>
      <w:rFonts w:ascii="宋体" w:hAnsi="Courier New" w:eastAsia="宋体"/>
      <w:kern w:val="2"/>
      <w:sz w:val="21"/>
      <w:lang w:val="en-US" w:eastAsia="zh-CN" w:bidi="ar-SA"/>
    </w:rPr>
  </w:style>
  <w:style w:type="character" w:customStyle="1" w:styleId="1891">
    <w:name w:val="日期 字符"/>
    <w:qFormat/>
    <w:uiPriority w:val="0"/>
    <w:rPr>
      <w:rFonts w:ascii="Times New Roman" w:hAnsi="Times New Roman" w:eastAsia="宋体"/>
      <w:sz w:val="24"/>
    </w:rPr>
  </w:style>
  <w:style w:type="character" w:customStyle="1" w:styleId="1892">
    <w:name w:val="font11"/>
    <w:qFormat/>
    <w:uiPriority w:val="0"/>
    <w:rPr>
      <w:rFonts w:hint="default" w:ascii="Times New Roman" w:hAnsi="Times New Roman" w:cs="Times New Roman"/>
      <w:color w:val="000000"/>
      <w:sz w:val="21"/>
      <w:szCs w:val="21"/>
      <w:u w:val="none"/>
      <w:vertAlign w:val="subscript"/>
    </w:rPr>
  </w:style>
  <w:style w:type="character" w:customStyle="1" w:styleId="1893">
    <w:name w:val="L表正文 Char Char"/>
    <w:link w:val="173"/>
    <w:semiHidden/>
    <w:qFormat/>
    <w:uiPriority w:val="0"/>
    <w:rPr>
      <w:sz w:val="21"/>
      <w:szCs w:val="21"/>
    </w:rPr>
  </w:style>
  <w:style w:type="character" w:customStyle="1" w:styleId="1894">
    <w:name w:val="Lzw正文 Char Char"/>
    <w:link w:val="174"/>
    <w:semiHidden/>
    <w:qFormat/>
    <w:uiPriority w:val="0"/>
    <w:rPr>
      <w:rFonts w:eastAsia="Times New Roman"/>
      <w:sz w:val="24"/>
      <w:szCs w:val="24"/>
    </w:rPr>
  </w:style>
  <w:style w:type="character" w:customStyle="1" w:styleId="1895">
    <w:name w:val="Char2 Char Char Char Char Char"/>
    <w:link w:val="175"/>
    <w:semiHidden/>
    <w:qFormat/>
    <w:uiPriority w:val="0"/>
    <w:rPr>
      <w:rFonts w:ascii="宋体" w:hAnsi="宋体" w:cs="宋体"/>
      <w:kern w:val="2"/>
      <w:sz w:val="24"/>
      <w:szCs w:val="24"/>
    </w:rPr>
  </w:style>
  <w:style w:type="character" w:customStyle="1" w:styleId="1896">
    <w:name w:val="纯文本 Char1"/>
    <w:link w:val="146"/>
    <w:semiHidden/>
    <w:qFormat/>
    <w:uiPriority w:val="0"/>
    <w:rPr>
      <w:rFonts w:ascii="华文中宋" w:hAnsi="Courier New" w:eastAsia="华文中宋"/>
      <w:kern w:val="2"/>
      <w:sz w:val="21"/>
    </w:rPr>
  </w:style>
  <w:style w:type="character" w:customStyle="1" w:styleId="1897">
    <w:name w:val="zhengwen Char Char"/>
    <w:link w:val="176"/>
    <w:semiHidden/>
    <w:qFormat/>
    <w:uiPriority w:val="0"/>
    <w:rPr>
      <w:sz w:val="24"/>
      <w:szCs w:val="24"/>
    </w:rPr>
  </w:style>
  <w:style w:type="character" w:customStyle="1" w:styleId="1898">
    <w:name w:val="文本正文 Char Char"/>
    <w:link w:val="177"/>
    <w:semiHidden/>
    <w:qFormat/>
    <w:uiPriority w:val="0"/>
    <w:rPr>
      <w:rFonts w:eastAsia="宋体"/>
      <w:kern w:val="2"/>
      <w:sz w:val="24"/>
      <w:szCs w:val="24"/>
      <w:lang w:val="en-US" w:eastAsia="zh-CN" w:bidi="ar-SA"/>
    </w:rPr>
  </w:style>
  <w:style w:type="character" w:customStyle="1" w:styleId="1899">
    <w:name w:val="表（或图）标题 样式 宋体 五号 居中 SL CON Char Char"/>
    <w:link w:val="178"/>
    <w:semiHidden/>
    <w:qFormat/>
    <w:uiPriority w:val="0"/>
    <w:rPr>
      <w:rFonts w:ascii="宋体" w:hAnsi="宋体" w:cs="宋体"/>
      <w:b/>
      <w:sz w:val="21"/>
    </w:rPr>
  </w:style>
  <w:style w:type="character" w:customStyle="1" w:styleId="1900">
    <w:name w:val="A表格 Char Char"/>
    <w:link w:val="179"/>
    <w:semiHidden/>
    <w:qFormat/>
    <w:uiPriority w:val="0"/>
    <w:rPr>
      <w:sz w:val="21"/>
      <w:szCs w:val="21"/>
    </w:rPr>
  </w:style>
  <w:style w:type="character" w:customStyle="1" w:styleId="1901">
    <w:name w:val="题  注 Char Char"/>
    <w:link w:val="180"/>
    <w:semiHidden/>
    <w:qFormat/>
    <w:uiPriority w:val="0"/>
    <w:rPr>
      <w:rFonts w:eastAsia="黑体"/>
      <w:kern w:val="2"/>
      <w:sz w:val="24"/>
    </w:rPr>
  </w:style>
  <w:style w:type="character" w:customStyle="1" w:styleId="1902">
    <w:name w:val="表正文 Char Char"/>
    <w:link w:val="181"/>
    <w:semiHidden/>
    <w:qFormat/>
    <w:uiPriority w:val="0"/>
    <w:rPr>
      <w:sz w:val="21"/>
      <w:szCs w:val="21"/>
    </w:rPr>
  </w:style>
  <w:style w:type="character" w:customStyle="1" w:styleId="1903">
    <w:name w:val="表格内容 Char Char"/>
    <w:link w:val="182"/>
    <w:semiHidden/>
    <w:qFormat/>
    <w:uiPriority w:val="0"/>
    <w:rPr>
      <w:rFonts w:ascii="宋体" w:hAnsi="Courier New" w:eastAsia="宋体"/>
      <w:kern w:val="2"/>
      <w:sz w:val="21"/>
      <w:lang w:val="en-US" w:eastAsia="zh-CN" w:bidi="ar-SA"/>
    </w:rPr>
  </w:style>
  <w:style w:type="character" w:customStyle="1" w:styleId="1904">
    <w:name w:val="正文首行缩进 Char1"/>
    <w:qFormat/>
    <w:uiPriority w:val="0"/>
    <w:rPr>
      <w:kern w:val="2"/>
      <w:sz w:val="21"/>
      <w:szCs w:val="24"/>
    </w:rPr>
  </w:style>
  <w:style w:type="character" w:customStyle="1" w:styleId="1905">
    <w:name w:val="样式 正文 行距: 固定值 25 磅 Char Char"/>
    <w:link w:val="190"/>
    <w:semiHidden/>
    <w:qFormat/>
    <w:uiPriority w:val="0"/>
    <w:rPr>
      <w:rFonts w:eastAsia="宋体" w:cs="宋体"/>
      <w:sz w:val="24"/>
      <w:szCs w:val="24"/>
    </w:rPr>
  </w:style>
  <w:style w:type="character" w:customStyle="1" w:styleId="1906">
    <w:name w:val="样式 样式 正文 行距: 固定值 25 磅 + 首行缩进:  2 字符1 Char Char"/>
    <w:link w:val="191"/>
    <w:semiHidden/>
    <w:qFormat/>
    <w:uiPriority w:val="0"/>
    <w:rPr>
      <w:rFonts w:cs="宋体"/>
      <w:kern w:val="2"/>
      <w:sz w:val="24"/>
    </w:rPr>
  </w:style>
  <w:style w:type="character" w:customStyle="1" w:styleId="1907">
    <w:name w:val="B正文 Char Char"/>
    <w:link w:val="192"/>
    <w:semiHidden/>
    <w:qFormat/>
    <w:uiPriority w:val="0"/>
    <w:rPr>
      <w:sz w:val="24"/>
      <w:szCs w:val="24"/>
    </w:rPr>
  </w:style>
  <w:style w:type="character" w:customStyle="1" w:styleId="1908">
    <w:name w:val="B表格内容 Char Char"/>
    <w:link w:val="195"/>
    <w:semiHidden/>
    <w:qFormat/>
    <w:uiPriority w:val="0"/>
    <w:rPr>
      <w:sz w:val="21"/>
      <w:szCs w:val="21"/>
    </w:rPr>
  </w:style>
  <w:style w:type="character" w:customStyle="1" w:styleId="1909">
    <w:name w:val="表头 Char Char"/>
    <w:link w:val="193"/>
    <w:semiHidden/>
    <w:qFormat/>
    <w:uiPriority w:val="0"/>
    <w:rPr>
      <w:rFonts w:eastAsia="宋体"/>
      <w:spacing w:val="20"/>
      <w:sz w:val="28"/>
      <w:szCs w:val="21"/>
      <w:lang w:val="en-US" w:eastAsia="zh-CN" w:bidi="ar-SA"/>
    </w:rPr>
  </w:style>
  <w:style w:type="character" w:customStyle="1" w:styleId="1910">
    <w:name w:val="Comment Reference1"/>
    <w:qFormat/>
    <w:uiPriority w:val="0"/>
    <w:rPr>
      <w:sz w:val="21"/>
    </w:rPr>
  </w:style>
  <w:style w:type="character" w:customStyle="1" w:styleId="1911">
    <w:name w:val="批注引用11"/>
    <w:qFormat/>
    <w:uiPriority w:val="0"/>
    <w:rPr>
      <w:sz w:val="21"/>
      <w:szCs w:val="21"/>
    </w:rPr>
  </w:style>
  <w:style w:type="character" w:customStyle="1" w:styleId="1912">
    <w:name w:val="Default Char Char"/>
    <w:link w:val="68"/>
    <w:semiHidden/>
    <w:qFormat/>
    <w:uiPriority w:val="0"/>
    <w:rPr>
      <w:rFonts w:ascii="方正小标宋简体" w:eastAsia="方正小标宋简体"/>
      <w:color w:val="000000"/>
      <w:sz w:val="24"/>
      <w:szCs w:val="24"/>
      <w:lang w:bidi="ar-SA"/>
    </w:rPr>
  </w:style>
  <w:style w:type="character" w:customStyle="1" w:styleId="1913">
    <w:name w:val="unnamed1"/>
    <w:basedOn w:val="51"/>
    <w:qFormat/>
    <w:uiPriority w:val="0"/>
  </w:style>
  <w:style w:type="character" w:customStyle="1" w:styleId="1914">
    <w:name w:val="条标题1.1.1 + (西文) Bookman Old Style Char"/>
    <w:qFormat/>
    <w:uiPriority w:val="0"/>
    <w:rPr>
      <w:rFonts w:ascii="黑体" w:eastAsia="黑体"/>
      <w:b/>
      <w:bCs/>
      <w:kern w:val="2"/>
      <w:sz w:val="28"/>
      <w:szCs w:val="32"/>
      <w:lang w:val="en-US" w:eastAsia="zh-CN" w:bidi="ar-SA"/>
    </w:rPr>
  </w:style>
  <w:style w:type="character" w:customStyle="1" w:styleId="1915">
    <w:name w:val="页脚 Char2"/>
    <w:qFormat/>
    <w:uiPriority w:val="0"/>
    <w:rPr>
      <w:sz w:val="18"/>
      <w:szCs w:val="18"/>
    </w:rPr>
  </w:style>
  <w:style w:type="character" w:customStyle="1" w:styleId="1916">
    <w:name w:val="标题 1 字符"/>
    <w:link w:val="5"/>
    <w:semiHidden/>
    <w:qFormat/>
    <w:uiPriority w:val="0"/>
    <w:rPr>
      <w:rFonts w:eastAsia="黑体"/>
      <w:b/>
      <w:bCs/>
      <w:color w:val="000000"/>
      <w:kern w:val="44"/>
      <w:sz w:val="30"/>
      <w:szCs w:val="30"/>
    </w:rPr>
  </w:style>
  <w:style w:type="character" w:customStyle="1" w:styleId="1917">
    <w:name w:val="标题 3 字符"/>
    <w:link w:val="7"/>
    <w:semiHidden/>
    <w:qFormat/>
    <w:uiPriority w:val="0"/>
    <w:rPr>
      <w:rFonts w:ascii="Calibri" w:hAnsi="Calibri"/>
      <w:b/>
      <w:bCs/>
      <w:kern w:val="2"/>
      <w:sz w:val="32"/>
      <w:szCs w:val="32"/>
    </w:rPr>
  </w:style>
  <w:style w:type="character" w:customStyle="1" w:styleId="1918">
    <w:name w:val="正文文本缩进 3 Char2"/>
    <w:link w:val="158"/>
    <w:semiHidden/>
    <w:qFormat/>
    <w:uiPriority w:val="0"/>
    <w:rPr>
      <w:sz w:val="16"/>
      <w:szCs w:val="16"/>
    </w:rPr>
  </w:style>
  <w:style w:type="character" w:customStyle="1" w:styleId="1919">
    <w:name w:val="正文文本 Char2"/>
    <w:qFormat/>
    <w:uiPriority w:val="0"/>
    <w:rPr>
      <w:rFonts w:ascii="Times New Roman" w:hAnsi="Times New Roman" w:eastAsia="宋体" w:cs="Times New Roman"/>
      <w:szCs w:val="20"/>
    </w:rPr>
  </w:style>
  <w:style w:type="character" w:customStyle="1" w:styleId="1920">
    <w:name w:val="正文文本缩进 Char1"/>
    <w:qFormat/>
    <w:uiPriority w:val="0"/>
    <w:rPr>
      <w:rFonts w:ascii="Times New Roman" w:hAnsi="Times New Roman" w:eastAsia="宋体" w:cs="Times New Roman"/>
      <w:szCs w:val="20"/>
    </w:rPr>
  </w:style>
  <w:style w:type="character" w:customStyle="1" w:styleId="1921">
    <w:name w:val="正文缩进 Char2"/>
    <w:link w:val="135"/>
    <w:semiHidden/>
    <w:qFormat/>
    <w:uiPriority w:val="0"/>
    <w:rPr>
      <w:kern w:val="2"/>
      <w:sz w:val="21"/>
      <w:szCs w:val="24"/>
    </w:rPr>
  </w:style>
  <w:style w:type="character" w:customStyle="1" w:styleId="1922">
    <w:name w:val="默认段落字体 Para Char Char Char Char Char Char"/>
    <w:link w:val="210"/>
    <w:semiHidden/>
    <w:qFormat/>
    <w:uiPriority w:val="0"/>
    <w:rPr>
      <w:rFonts w:eastAsia="宋体"/>
      <w:kern w:val="2"/>
      <w:sz w:val="21"/>
      <w:szCs w:val="24"/>
      <w:lang w:val="en-US" w:eastAsia="zh-CN" w:bidi="ar-SA"/>
    </w:rPr>
  </w:style>
  <w:style w:type="character" w:customStyle="1" w:styleId="1923">
    <w:name w:val="h"/>
    <w:basedOn w:val="51"/>
    <w:qFormat/>
    <w:uiPriority w:val="0"/>
  </w:style>
  <w:style w:type="character" w:customStyle="1" w:styleId="1924">
    <w:name w:val="title41"/>
    <w:qFormat/>
    <w:uiPriority w:val="0"/>
    <w:rPr>
      <w:rFonts w:hint="eastAsia" w:ascii="宋体" w:hAnsi="宋体" w:eastAsia="宋体"/>
      <w:color w:val="194F95"/>
      <w:sz w:val="20"/>
      <w:szCs w:val="20"/>
    </w:rPr>
  </w:style>
  <w:style w:type="character" w:customStyle="1" w:styleId="1925">
    <w:name w:val="title31"/>
    <w:qFormat/>
    <w:uiPriority w:val="0"/>
    <w:rPr>
      <w:rFonts w:hint="eastAsia" w:ascii="宋体" w:hAnsi="宋体" w:eastAsia="宋体"/>
      <w:color w:val="000000"/>
      <w:sz w:val="20"/>
      <w:szCs w:val="20"/>
    </w:rPr>
  </w:style>
  <w:style w:type="character" w:customStyle="1" w:styleId="1926">
    <w:name w:val="style21"/>
    <w:qFormat/>
    <w:uiPriority w:val="0"/>
    <w:rPr>
      <w:sz w:val="16"/>
      <w:szCs w:val="16"/>
    </w:rPr>
  </w:style>
  <w:style w:type="character" w:customStyle="1" w:styleId="1927">
    <w:name w:val="t_tag"/>
    <w:basedOn w:val="51"/>
    <w:qFormat/>
    <w:uiPriority w:val="0"/>
  </w:style>
  <w:style w:type="character" w:customStyle="1" w:styleId="1928">
    <w:name w:val="postbody"/>
    <w:basedOn w:val="51"/>
    <w:qFormat/>
    <w:uiPriority w:val="0"/>
  </w:style>
  <w:style w:type="character" w:customStyle="1" w:styleId="1929">
    <w:name w:val="文字缩进 Char Char Char Char Char"/>
    <w:qFormat/>
    <w:uiPriority w:val="0"/>
    <w:rPr>
      <w:rFonts w:ascii="宋体" w:hAnsi="Courier New" w:eastAsia="宋体"/>
      <w:kern w:val="2"/>
      <w:sz w:val="21"/>
      <w:szCs w:val="24"/>
      <w:lang w:val="en-US" w:eastAsia="zh-CN" w:bidi="ar-SA"/>
    </w:rPr>
  </w:style>
  <w:style w:type="character" w:customStyle="1" w:styleId="1930">
    <w:name w:val="正文(首行缩进)宋旭峰 Char Char"/>
    <w:link w:val="228"/>
    <w:semiHidden/>
    <w:qFormat/>
    <w:uiPriority w:val="0"/>
    <w:rPr>
      <w:bCs/>
      <w:snapToGrid w:val="0"/>
      <w:sz w:val="24"/>
      <w:szCs w:val="24"/>
    </w:rPr>
  </w:style>
  <w:style w:type="character" w:customStyle="1" w:styleId="1931">
    <w:name w:val="样式4 Char Char"/>
    <w:link w:val="233"/>
    <w:semiHidden/>
    <w:qFormat/>
    <w:uiPriority w:val="0"/>
    <w:rPr>
      <w:rFonts w:eastAsia="华康简宋"/>
      <w:spacing w:val="-10"/>
      <w:kern w:val="2"/>
      <w:sz w:val="24"/>
      <w:szCs w:val="24"/>
      <w:lang w:val="en-US" w:eastAsia="zh-CN" w:bidi="ar-SA"/>
    </w:rPr>
  </w:style>
  <w:style w:type="character" w:customStyle="1" w:styleId="1932">
    <w:name w:val="表格文字 Char Char"/>
    <w:link w:val="234"/>
    <w:semiHidden/>
    <w:qFormat/>
    <w:uiPriority w:val="0"/>
    <w:rPr>
      <w:rFonts w:ascii="宋体" w:hAnsi="Arial"/>
    </w:rPr>
  </w:style>
  <w:style w:type="character" w:customStyle="1" w:styleId="1933">
    <w:name w:val="文字缩进 Char Char"/>
    <w:qFormat/>
    <w:uiPriority w:val="0"/>
    <w:rPr>
      <w:rFonts w:ascii="宋体" w:hAnsi="Courier New" w:eastAsia="宋体" w:cs="Courier New"/>
      <w:kern w:val="2"/>
      <w:sz w:val="21"/>
      <w:szCs w:val="21"/>
      <w:lang w:val="en-US" w:eastAsia="zh-CN" w:bidi="ar-SA"/>
    </w:rPr>
  </w:style>
  <w:style w:type="character" w:customStyle="1" w:styleId="1934">
    <w:name w:val="p14"/>
    <w:basedOn w:val="51"/>
    <w:qFormat/>
    <w:uiPriority w:val="0"/>
  </w:style>
  <w:style w:type="character" w:customStyle="1" w:styleId="1935">
    <w:name w:val="样式 样式 首行缩进:  0.85 厘米 + 段前: 0.5 行 Char1"/>
    <w:link w:val="243"/>
    <w:semiHidden/>
    <w:qFormat/>
    <w:uiPriority w:val="0"/>
    <w:rPr>
      <w:sz w:val="24"/>
    </w:rPr>
  </w:style>
  <w:style w:type="character" w:customStyle="1" w:styleId="1936">
    <w:name w:val="gl"/>
    <w:basedOn w:val="51"/>
    <w:qFormat/>
    <w:uiPriority w:val="0"/>
  </w:style>
  <w:style w:type="character" w:customStyle="1" w:styleId="1937">
    <w:name w:val="正文缩进2字符 Char Char"/>
    <w:link w:val="248"/>
    <w:semiHidden/>
    <w:qFormat/>
    <w:uiPriority w:val="0"/>
    <w:rPr>
      <w:kern w:val="2"/>
      <w:sz w:val="21"/>
      <w:szCs w:val="24"/>
      <w:lang w:val="en-US" w:eastAsia="zh-CN" w:bidi="ar-SA"/>
    </w:rPr>
  </w:style>
  <w:style w:type="character" w:customStyle="1" w:styleId="1938">
    <w:name w:val="正文 首行缩进:  2 字符 SL CON Char Char"/>
    <w:link w:val="249"/>
    <w:semiHidden/>
    <w:qFormat/>
    <w:uiPriority w:val="0"/>
    <w:rPr>
      <w:rFonts w:ascii="宋体" w:eastAsia="宋体" w:cs="宋体"/>
      <w:sz w:val="24"/>
      <w:szCs w:val="24"/>
      <w:lang w:val="en-US" w:eastAsia="zh-CN" w:bidi="ar-SA"/>
    </w:rPr>
  </w:style>
  <w:style w:type="character" w:customStyle="1" w:styleId="1939">
    <w:name w:val="apple-style-span"/>
    <w:basedOn w:val="51"/>
    <w:qFormat/>
    <w:uiPriority w:val="0"/>
  </w:style>
  <w:style w:type="character" w:customStyle="1" w:styleId="1940">
    <w:name w:val="报告 Char Char"/>
    <w:link w:val="253"/>
    <w:semiHidden/>
    <w:qFormat/>
    <w:uiPriority w:val="0"/>
    <w:rPr>
      <w:rFonts w:eastAsia="宋体"/>
      <w:sz w:val="24"/>
      <w:szCs w:val="24"/>
      <w:lang w:val="en-US" w:eastAsia="zh-CN" w:bidi="ar-SA"/>
    </w:rPr>
  </w:style>
  <w:style w:type="character" w:customStyle="1" w:styleId="1941">
    <w:name w:val="datatitle"/>
    <w:basedOn w:val="51"/>
    <w:qFormat/>
    <w:uiPriority w:val="0"/>
  </w:style>
  <w:style w:type="character" w:customStyle="1" w:styleId="1942">
    <w:name w:val="正文首行缩进 2 Char2"/>
    <w:qFormat/>
    <w:uiPriority w:val="0"/>
    <w:rPr>
      <w:rFonts w:ascii="Times New Roman" w:hAnsi="Times New Roman" w:eastAsia="仿宋_GB2312" w:cs="Times New Roman"/>
      <w:snapToGrid w:val="0"/>
      <w:color w:val="000000"/>
      <w:kern w:val="0"/>
      <w:sz w:val="28"/>
      <w:szCs w:val="32"/>
    </w:rPr>
  </w:style>
  <w:style w:type="character" w:customStyle="1" w:styleId="1943">
    <w:name w:val="f14b1"/>
    <w:qFormat/>
    <w:uiPriority w:val="0"/>
    <w:rPr>
      <w:b/>
      <w:bCs/>
      <w:sz w:val="21"/>
      <w:szCs w:val="21"/>
    </w:rPr>
  </w:style>
  <w:style w:type="character" w:customStyle="1" w:styleId="1944">
    <w:name w:val="apple-converted-space"/>
    <w:basedOn w:val="51"/>
    <w:qFormat/>
    <w:uiPriority w:val="0"/>
  </w:style>
  <w:style w:type="character" w:customStyle="1" w:styleId="1945">
    <w:name w:val="Char Char11"/>
    <w:qFormat/>
    <w:uiPriority w:val="0"/>
    <w:rPr>
      <w:rFonts w:ascii="宋体" w:hAnsi="Courier New" w:eastAsia="宋体"/>
      <w:kern w:val="2"/>
      <w:sz w:val="21"/>
      <w:lang w:val="en-US" w:eastAsia="zh-CN" w:bidi="ar-SA"/>
    </w:rPr>
  </w:style>
  <w:style w:type="character" w:customStyle="1" w:styleId="1946">
    <w:name w:val="正文(首行缩进) Char Char"/>
    <w:link w:val="269"/>
    <w:semiHidden/>
    <w:qFormat/>
    <w:uiPriority w:val="0"/>
    <w:rPr>
      <w:rFonts w:eastAsia="宋体"/>
      <w:snapToGrid w:val="0"/>
      <w:sz w:val="24"/>
      <w:szCs w:val="24"/>
      <w:lang w:val="en-US" w:eastAsia="zh-CN" w:bidi="ar-SA"/>
    </w:rPr>
  </w:style>
  <w:style w:type="character" w:customStyle="1" w:styleId="1947">
    <w:name w:val="表头1 Char Char"/>
    <w:link w:val="270"/>
    <w:semiHidden/>
    <w:qFormat/>
    <w:uiPriority w:val="0"/>
    <w:rPr>
      <w:rFonts w:eastAsia="黑体"/>
      <w:sz w:val="21"/>
      <w:szCs w:val="28"/>
      <w:lang w:bidi="ar-SA"/>
    </w:rPr>
  </w:style>
  <w:style w:type="character" w:customStyle="1" w:styleId="1948">
    <w:name w:val="批注文字 Char3"/>
    <w:qFormat/>
    <w:uiPriority w:val="0"/>
    <w:rPr>
      <w:rFonts w:ascii="Times New Roman" w:hAnsi="Times New Roman" w:eastAsia="宋体" w:cs="Times New Roman"/>
      <w:szCs w:val="20"/>
    </w:rPr>
  </w:style>
  <w:style w:type="character" w:customStyle="1" w:styleId="1949">
    <w:name w:val="报告书正文 Char Char"/>
    <w:link w:val="277"/>
    <w:semiHidden/>
    <w:qFormat/>
    <w:uiPriority w:val="0"/>
    <w:rPr>
      <w:sz w:val="24"/>
    </w:rPr>
  </w:style>
  <w:style w:type="character" w:customStyle="1" w:styleId="1950">
    <w:name w:val="表、图名 Char Char"/>
    <w:link w:val="296"/>
    <w:semiHidden/>
    <w:qFormat/>
    <w:uiPriority w:val="0"/>
    <w:rPr>
      <w:rFonts w:eastAsia="黑体"/>
      <w:color w:val="000000"/>
      <w:sz w:val="24"/>
      <w:szCs w:val="24"/>
      <w:lang w:bidi="ar-SA"/>
    </w:rPr>
  </w:style>
  <w:style w:type="character" w:customStyle="1" w:styleId="1951">
    <w:name w:val="正文01 Char Char"/>
    <w:link w:val="303"/>
    <w:semiHidden/>
    <w:qFormat/>
    <w:uiPriority w:val="0"/>
    <w:rPr>
      <w:rFonts w:eastAsia="宋体"/>
      <w:kern w:val="2"/>
      <w:sz w:val="24"/>
      <w:szCs w:val="24"/>
      <w:lang w:val="en-US" w:eastAsia="zh-CN" w:bidi="ar-SA"/>
    </w:rPr>
  </w:style>
  <w:style w:type="character" w:customStyle="1" w:styleId="1952">
    <w:name w:val="正文（首行缩进两字） Char2"/>
    <w:qFormat/>
    <w:uiPriority w:val="0"/>
    <w:rPr>
      <w:rFonts w:eastAsia="宋体"/>
      <w:sz w:val="24"/>
      <w:lang w:val="en-US" w:eastAsia="zh-CN" w:bidi="ar-SA"/>
    </w:rPr>
  </w:style>
  <w:style w:type="character" w:customStyle="1" w:styleId="1953">
    <w:name w:val="图表标题 Char Char"/>
    <w:link w:val="307"/>
    <w:semiHidden/>
    <w:qFormat/>
    <w:uiPriority w:val="0"/>
    <w:rPr>
      <w:rFonts w:ascii="黑体" w:eastAsia="黑体"/>
      <w:kern w:val="2"/>
      <w:sz w:val="21"/>
      <w:szCs w:val="21"/>
      <w:lang w:val="en-US" w:eastAsia="zh-CN" w:bidi="ar-SA"/>
    </w:rPr>
  </w:style>
  <w:style w:type="character" w:customStyle="1" w:styleId="1954">
    <w:name w:val="文字缩进 Char3"/>
    <w:qFormat/>
    <w:uiPriority w:val="0"/>
    <w:rPr>
      <w:rFonts w:ascii="宋体" w:hAnsi="Courier New" w:eastAsia="宋体"/>
      <w:kern w:val="2"/>
      <w:sz w:val="21"/>
      <w:lang w:val="en-US" w:eastAsia="zh-CN" w:bidi="ar-SA"/>
    </w:rPr>
  </w:style>
  <w:style w:type="character" w:customStyle="1" w:styleId="1955">
    <w:name w:val="Char Char2"/>
    <w:qFormat/>
    <w:uiPriority w:val="0"/>
    <w:rPr>
      <w:rFonts w:ascii="宋体" w:hAnsi="Courier New" w:eastAsia="宋体"/>
      <w:kern w:val="2"/>
      <w:sz w:val="21"/>
      <w:lang w:val="en-US" w:eastAsia="zh-CN" w:bidi="ar-SA"/>
    </w:rPr>
  </w:style>
  <w:style w:type="character" w:customStyle="1" w:styleId="1956">
    <w:name w:val="我的正文 Char Char"/>
    <w:link w:val="315"/>
    <w:semiHidden/>
    <w:qFormat/>
    <w:uiPriority w:val="0"/>
    <w:rPr>
      <w:rFonts w:eastAsia="宋体" w:cs="宋体"/>
      <w:kern w:val="2"/>
      <w:sz w:val="24"/>
      <w:szCs w:val="24"/>
      <w:lang w:val="en-US" w:eastAsia="zh-CN" w:bidi="ar-SA"/>
    </w:rPr>
  </w:style>
  <w:style w:type="character" w:customStyle="1" w:styleId="1957">
    <w:name w:val="highlight1"/>
    <w:qFormat/>
    <w:uiPriority w:val="0"/>
    <w:rPr>
      <w:sz w:val="21"/>
    </w:rPr>
  </w:style>
  <w:style w:type="character" w:customStyle="1" w:styleId="1958">
    <w:name w:val="f_indentlist2"/>
    <w:basedOn w:val="51"/>
    <w:qFormat/>
    <w:uiPriority w:val="0"/>
  </w:style>
  <w:style w:type="character" w:customStyle="1" w:styleId="1959">
    <w:name w:val="样式 宋体 四号"/>
    <w:qFormat/>
    <w:uiPriority w:val="0"/>
    <w:rPr>
      <w:rFonts w:ascii="宋体" w:hAnsi="宋体"/>
      <w:sz w:val="24"/>
    </w:rPr>
  </w:style>
  <w:style w:type="character" w:customStyle="1" w:styleId="1960">
    <w:name w:val="f_heading2"/>
    <w:basedOn w:val="51"/>
    <w:qFormat/>
    <w:uiPriority w:val="0"/>
  </w:style>
  <w:style w:type="character" w:customStyle="1" w:styleId="1961">
    <w:name w:val="style51"/>
    <w:qFormat/>
    <w:uiPriority w:val="0"/>
    <w:rPr>
      <w:rFonts w:hint="eastAsia" w:ascii="宋体" w:hAnsi="宋体" w:eastAsia="宋体"/>
    </w:rPr>
  </w:style>
  <w:style w:type="character" w:customStyle="1" w:styleId="1962">
    <w:name w:val="已访问的超链接1"/>
    <w:qFormat/>
    <w:uiPriority w:val="0"/>
    <w:rPr>
      <w:color w:val="800080"/>
      <w:u w:val="single"/>
    </w:rPr>
  </w:style>
  <w:style w:type="character" w:customStyle="1" w:styleId="1963">
    <w:name w:val="Char Char3"/>
    <w:qFormat/>
    <w:uiPriority w:val="0"/>
    <w:rPr>
      <w:rFonts w:eastAsia="宋体"/>
      <w:kern w:val="2"/>
      <w:sz w:val="18"/>
      <w:lang w:val="en-US" w:eastAsia="zh-CN"/>
    </w:rPr>
  </w:style>
  <w:style w:type="character" w:customStyle="1" w:styleId="1964">
    <w:name w:val="tcapital"/>
    <w:qFormat/>
    <w:uiPriority w:val="0"/>
    <w:rPr>
      <w:rFonts w:hint="default" w:ascii="Helvetica" w:hAnsi="Helvetica"/>
      <w:b/>
      <w:sz w:val="36"/>
      <w:u w:val="none"/>
    </w:rPr>
  </w:style>
  <w:style w:type="character" w:customStyle="1" w:styleId="1965">
    <w:name w:val="left"/>
    <w:basedOn w:val="51"/>
    <w:qFormat/>
    <w:uiPriority w:val="0"/>
  </w:style>
  <w:style w:type="character" w:customStyle="1" w:styleId="1966">
    <w:name w:val="样式 四号"/>
    <w:qFormat/>
    <w:uiPriority w:val="0"/>
    <w:rPr>
      <w:sz w:val="24"/>
    </w:rPr>
  </w:style>
  <w:style w:type="character" w:customStyle="1" w:styleId="1967">
    <w:name w:val="table"/>
    <w:basedOn w:val="51"/>
    <w:qFormat/>
    <w:uiPriority w:val="0"/>
  </w:style>
  <w:style w:type="character" w:customStyle="1" w:styleId="1968">
    <w:name w:val="未命名11"/>
    <w:qFormat/>
    <w:uiPriority w:val="0"/>
    <w:rPr>
      <w:rFonts w:hint="eastAsia" w:ascii="宋体" w:hAnsi="宋体" w:eastAsia="宋体"/>
      <w:sz w:val="18"/>
    </w:rPr>
  </w:style>
  <w:style w:type="character" w:customStyle="1" w:styleId="1969">
    <w:name w:val="f_bodytext"/>
    <w:basedOn w:val="51"/>
    <w:qFormat/>
    <w:uiPriority w:val="0"/>
  </w:style>
  <w:style w:type="character" w:customStyle="1" w:styleId="1970">
    <w:name w:val="texd1"/>
    <w:qFormat/>
    <w:uiPriority w:val="0"/>
    <w:rPr>
      <w:rFonts w:hint="default"/>
      <w:sz w:val="20"/>
    </w:rPr>
  </w:style>
  <w:style w:type="character" w:customStyle="1" w:styleId="1971">
    <w:name w:val="表内字 Char1"/>
    <w:link w:val="346"/>
    <w:semiHidden/>
    <w:qFormat/>
    <w:uiPriority w:val="0"/>
    <w:rPr>
      <w:color w:val="000000"/>
      <w:szCs w:val="24"/>
      <w:lang w:bidi="ar-SA"/>
    </w:rPr>
  </w:style>
  <w:style w:type="character" w:customStyle="1" w:styleId="1972">
    <w:name w:val="标题4 Char"/>
    <w:qFormat/>
    <w:uiPriority w:val="0"/>
    <w:rPr>
      <w:rFonts w:eastAsia="宋体"/>
      <w:kern w:val="2"/>
      <w:sz w:val="28"/>
      <w:lang w:val="en-US" w:eastAsia="zh-CN" w:bidi="ar-SA"/>
    </w:rPr>
  </w:style>
  <w:style w:type="character" w:customStyle="1" w:styleId="1973">
    <w:name w:val="question-title"/>
    <w:basedOn w:val="51"/>
    <w:qFormat/>
    <w:uiPriority w:val="0"/>
  </w:style>
  <w:style w:type="character" w:customStyle="1" w:styleId="1974">
    <w:name w:val="表格内字体 Char Char"/>
    <w:link w:val="352"/>
    <w:semiHidden/>
    <w:qFormat/>
    <w:uiPriority w:val="0"/>
    <w:rPr>
      <w:rFonts w:eastAsia="宋体"/>
      <w:kern w:val="2"/>
      <w:sz w:val="21"/>
      <w:szCs w:val="24"/>
      <w:lang w:val="en-US" w:eastAsia="zh-CN" w:bidi="ar-SA"/>
    </w:rPr>
  </w:style>
  <w:style w:type="character" w:customStyle="1" w:styleId="1975">
    <w:name w:val="articlebody1"/>
    <w:qFormat/>
    <w:uiPriority w:val="0"/>
    <w:rPr>
      <w:rFonts w:eastAsia="黑体"/>
      <w:color w:val="333333"/>
      <w:kern w:val="2"/>
      <w:sz w:val="21"/>
      <w:szCs w:val="21"/>
      <w:lang w:val="en-US" w:eastAsia="zh-CN" w:bidi="ar-SA"/>
    </w:rPr>
  </w:style>
  <w:style w:type="character" w:customStyle="1" w:styleId="1976">
    <w:name w:val="postbody1"/>
    <w:qFormat/>
    <w:uiPriority w:val="0"/>
    <w:rPr>
      <w:sz w:val="18"/>
      <w:szCs w:val="18"/>
    </w:rPr>
  </w:style>
  <w:style w:type="character" w:customStyle="1" w:styleId="1977">
    <w:name w:val="txt1"/>
    <w:qFormat/>
    <w:uiPriority w:val="0"/>
    <w:rPr>
      <w:rFonts w:hint="default" w:ascii="ˎ̥" w:hAnsi="ˎ̥"/>
      <w:color w:val="5E5E5E"/>
      <w:sz w:val="18"/>
      <w:szCs w:val="18"/>
    </w:rPr>
  </w:style>
  <w:style w:type="character" w:customStyle="1" w:styleId="1978">
    <w:name w:val="zw1"/>
    <w:qFormat/>
    <w:uiPriority w:val="0"/>
    <w:rPr>
      <w:rFonts w:hint="eastAsia" w:ascii="宋体" w:hAnsi="宋体" w:eastAsia="宋体"/>
      <w:sz w:val="22"/>
      <w:szCs w:val="22"/>
    </w:rPr>
  </w:style>
  <w:style w:type="character" w:customStyle="1" w:styleId="1979">
    <w:name w:val="style31"/>
    <w:qFormat/>
    <w:uiPriority w:val="0"/>
    <w:rPr>
      <w:sz w:val="28"/>
      <w:szCs w:val="28"/>
    </w:rPr>
  </w:style>
  <w:style w:type="character" w:customStyle="1" w:styleId="1980">
    <w:name w:val="b-12"/>
    <w:basedOn w:val="51"/>
    <w:qFormat/>
    <w:uiPriority w:val="0"/>
  </w:style>
  <w:style w:type="character" w:customStyle="1" w:styleId="1981">
    <w:name w:val="HTML 打字机 Char Char Char Char"/>
    <w:qFormat/>
    <w:uiPriority w:val="0"/>
    <w:rPr>
      <w:rFonts w:hint="eastAsia" w:ascii="黑体" w:hAnsi="Courier New" w:eastAsia="黑体"/>
      <w:sz w:val="24"/>
    </w:rPr>
  </w:style>
  <w:style w:type="character" w:customStyle="1" w:styleId="1982">
    <w:name w:val="HTML 打字机 Char Char Char Char Char"/>
    <w:qFormat/>
    <w:uiPriority w:val="0"/>
    <w:rPr>
      <w:rFonts w:hint="eastAsia" w:ascii="黑体" w:hAnsi="Courier New" w:eastAsia="黑体"/>
      <w:sz w:val="24"/>
    </w:rPr>
  </w:style>
  <w:style w:type="character" w:customStyle="1" w:styleId="1983">
    <w:name w:val="news"/>
    <w:basedOn w:val="51"/>
    <w:qFormat/>
    <w:uiPriority w:val="0"/>
  </w:style>
  <w:style w:type="character" w:customStyle="1" w:styleId="1984">
    <w:name w:val="style241"/>
    <w:qFormat/>
    <w:uiPriority w:val="0"/>
    <w:rPr>
      <w:color w:val="23841C"/>
      <w:sz w:val="18"/>
      <w:szCs w:val="18"/>
    </w:rPr>
  </w:style>
  <w:style w:type="character" w:customStyle="1" w:styleId="1985">
    <w:name w:val="text1"/>
    <w:qFormat/>
    <w:uiPriority w:val="0"/>
    <w:rPr>
      <w:sz w:val="18"/>
      <w:szCs w:val="18"/>
      <w:u w:val="none"/>
    </w:rPr>
  </w:style>
  <w:style w:type="character" w:customStyle="1" w:styleId="1986">
    <w:name w:val="javascript"/>
    <w:basedOn w:val="51"/>
    <w:qFormat/>
    <w:uiPriority w:val="0"/>
  </w:style>
  <w:style w:type="character" w:customStyle="1" w:styleId="1987">
    <w:name w:val="bb1"/>
    <w:qFormat/>
    <w:uiPriority w:val="0"/>
    <w:rPr>
      <w:sz w:val="30"/>
      <w:szCs w:val="30"/>
    </w:rPr>
  </w:style>
  <w:style w:type="character" w:customStyle="1" w:styleId="1988">
    <w:name w:val="unnamed11"/>
    <w:qFormat/>
    <w:uiPriority w:val="0"/>
    <w:rPr>
      <w:sz w:val="21"/>
      <w:szCs w:val="21"/>
    </w:rPr>
  </w:style>
  <w:style w:type="character" w:customStyle="1" w:styleId="1989">
    <w:name w:val="标题1"/>
    <w:basedOn w:val="51"/>
    <w:qFormat/>
    <w:uiPriority w:val="0"/>
  </w:style>
  <w:style w:type="character" w:customStyle="1" w:styleId="1990">
    <w:name w:val="正文样式 Char Char"/>
    <w:link w:val="406"/>
    <w:semiHidden/>
    <w:qFormat/>
    <w:uiPriority w:val="0"/>
    <w:rPr>
      <w:rFonts w:ascii="宋体" w:hAnsi="宋体"/>
      <w:kern w:val="2"/>
      <w:sz w:val="21"/>
    </w:rPr>
  </w:style>
  <w:style w:type="character" w:customStyle="1" w:styleId="1991">
    <w:name w:val="标题样式3 Char Char"/>
    <w:link w:val="407"/>
    <w:semiHidden/>
    <w:qFormat/>
    <w:uiPriority w:val="0"/>
    <w:rPr>
      <w:rFonts w:ascii="黑体" w:hAnsi="宋体" w:eastAsia="黑体"/>
      <w:bCs/>
      <w:color w:val="000000"/>
      <w:sz w:val="30"/>
      <w:szCs w:val="30"/>
      <w:u w:val="none" w:color="FFFFFF"/>
      <w:lang w:val="zh-CN"/>
    </w:rPr>
  </w:style>
  <w:style w:type="character" w:customStyle="1" w:styleId="1992">
    <w:name w:val="hig1"/>
    <w:qFormat/>
    <w:uiPriority w:val="0"/>
  </w:style>
  <w:style w:type="character" w:customStyle="1" w:styleId="1993">
    <w:name w:val="main1"/>
    <w:qFormat/>
    <w:uiPriority w:val="0"/>
    <w:rPr>
      <w:color w:val="333333"/>
      <w:sz w:val="18"/>
      <w:szCs w:val="18"/>
    </w:rPr>
  </w:style>
  <w:style w:type="character" w:customStyle="1" w:styleId="1994">
    <w:name w:val="ttilte1"/>
    <w:qFormat/>
    <w:uiPriority w:val="0"/>
    <w:rPr>
      <w:rFonts w:hint="default"/>
      <w:b/>
      <w:bCs/>
      <w:color w:val="0000CC"/>
      <w:sz w:val="24"/>
      <w:szCs w:val="24"/>
    </w:rPr>
  </w:style>
  <w:style w:type="character" w:customStyle="1" w:styleId="1995">
    <w:name w:val="3zw"/>
    <w:basedOn w:val="51"/>
    <w:qFormat/>
    <w:uiPriority w:val="0"/>
  </w:style>
  <w:style w:type="character" w:customStyle="1" w:styleId="1996">
    <w:name w:val="css33拷贝"/>
    <w:basedOn w:val="51"/>
    <w:qFormat/>
    <w:uiPriority w:val="0"/>
  </w:style>
  <w:style w:type="character" w:customStyle="1" w:styleId="1997">
    <w:name w:val="xb1"/>
    <w:qFormat/>
    <w:uiPriority w:val="0"/>
    <w:rPr>
      <w:sz w:val="20"/>
      <w:szCs w:val="20"/>
      <w:vertAlign w:val="subscript"/>
    </w:rPr>
  </w:style>
  <w:style w:type="character" w:customStyle="1" w:styleId="1998">
    <w:name w:val="px14"/>
    <w:basedOn w:val="51"/>
    <w:qFormat/>
    <w:uiPriority w:val="0"/>
  </w:style>
  <w:style w:type="character" w:customStyle="1" w:styleId="1999">
    <w:name w:val="content"/>
    <w:basedOn w:val="51"/>
    <w:qFormat/>
    <w:uiPriority w:val="0"/>
  </w:style>
  <w:style w:type="character" w:customStyle="1" w:styleId="2000">
    <w:name w:val="正文缩进41"/>
    <w:qFormat/>
    <w:uiPriority w:val="0"/>
    <w:rPr>
      <w:rFonts w:ascii="宋体" w:eastAsia="宋体"/>
      <w:kern w:val="2"/>
      <w:sz w:val="24"/>
      <w:szCs w:val="24"/>
      <w:lang w:val="en-US" w:eastAsia="zh-CN" w:bidi="ar-SA"/>
    </w:rPr>
  </w:style>
  <w:style w:type="character" w:customStyle="1" w:styleId="2001">
    <w:name w:val="HTML 打字机 Char Char Char"/>
    <w:qFormat/>
    <w:uiPriority w:val="0"/>
    <w:rPr>
      <w:rFonts w:hint="eastAsia" w:ascii="黑体" w:hAnsi="Courier New" w:eastAsia="黑体"/>
      <w:sz w:val="24"/>
    </w:rPr>
  </w:style>
  <w:style w:type="character" w:customStyle="1" w:styleId="2002">
    <w:name w:val="HTML 打字机 Char"/>
    <w:qFormat/>
    <w:uiPriority w:val="0"/>
    <w:rPr>
      <w:rFonts w:ascii="黑体" w:hAnsi="Courier New" w:eastAsia="黑体"/>
      <w:sz w:val="24"/>
    </w:rPr>
  </w:style>
  <w:style w:type="character" w:customStyle="1" w:styleId="2003">
    <w:name w:val="访问过的超链接1"/>
    <w:qFormat/>
    <w:uiPriority w:val="0"/>
    <w:rPr>
      <w:rFonts w:hint="default"/>
      <w:color w:val="800080"/>
      <w:u w:val="single"/>
    </w:rPr>
  </w:style>
  <w:style w:type="character" w:customStyle="1" w:styleId="2004">
    <w:name w:val="HTML 打字机 Char Char"/>
    <w:qFormat/>
    <w:uiPriority w:val="0"/>
    <w:rPr>
      <w:rFonts w:hint="eastAsia" w:ascii="黑体" w:hAnsi="Courier New" w:eastAsia="黑体"/>
      <w:sz w:val="24"/>
    </w:rPr>
  </w:style>
  <w:style w:type="character" w:customStyle="1" w:styleId="2005">
    <w:name w:val="ww"/>
    <w:basedOn w:val="51"/>
    <w:qFormat/>
    <w:uiPriority w:val="0"/>
  </w:style>
  <w:style w:type="character" w:customStyle="1" w:styleId="2006">
    <w:name w:val="样式 宋体 四号 红色"/>
    <w:qFormat/>
    <w:uiPriority w:val="0"/>
    <w:rPr>
      <w:rFonts w:ascii="宋体" w:hAnsi="宋体"/>
      <w:color w:val="FF0000"/>
      <w:sz w:val="24"/>
    </w:rPr>
  </w:style>
  <w:style w:type="character" w:customStyle="1" w:styleId="2007">
    <w:name w:val="样式 ww + 宋体 四号"/>
    <w:qFormat/>
    <w:uiPriority w:val="0"/>
    <w:rPr>
      <w:rFonts w:ascii="宋体" w:hAnsi="宋体"/>
      <w:sz w:val="24"/>
    </w:rPr>
  </w:style>
  <w:style w:type="character" w:customStyle="1" w:styleId="2008">
    <w:name w:val="样式 宋体 四号 加粗"/>
    <w:qFormat/>
    <w:uiPriority w:val="0"/>
    <w:rPr>
      <w:rFonts w:ascii="宋体" w:hAnsi="宋体"/>
      <w:b/>
      <w:bCs/>
      <w:sz w:val="24"/>
    </w:rPr>
  </w:style>
  <w:style w:type="character" w:customStyle="1" w:styleId="2009">
    <w:name w:val="样式 宋体 四号 蓝色"/>
    <w:qFormat/>
    <w:uiPriority w:val="0"/>
    <w:rPr>
      <w:rFonts w:ascii="宋体" w:hAnsi="宋体"/>
      <w:color w:val="0000FF"/>
      <w:sz w:val="24"/>
    </w:rPr>
  </w:style>
  <w:style w:type="character" w:customStyle="1" w:styleId="2010">
    <w:name w:val="liuqiao1"/>
    <w:basedOn w:val="51"/>
    <w:qFormat/>
    <w:uiPriority w:val="0"/>
  </w:style>
  <w:style w:type="character" w:customStyle="1" w:styleId="2011">
    <w:name w:val="sb"/>
    <w:basedOn w:val="51"/>
    <w:qFormat/>
    <w:uiPriority w:val="0"/>
  </w:style>
  <w:style w:type="character" w:customStyle="1" w:styleId="2012">
    <w:name w:val="xb"/>
    <w:basedOn w:val="51"/>
    <w:qFormat/>
    <w:uiPriority w:val="0"/>
  </w:style>
  <w:style w:type="character" w:customStyle="1" w:styleId="2013">
    <w:name w:val="k15"/>
    <w:basedOn w:val="51"/>
    <w:qFormat/>
    <w:uiPriority w:val="0"/>
  </w:style>
  <w:style w:type="character" w:customStyle="1" w:styleId="2014">
    <w:name w:val="big3"/>
    <w:qFormat/>
    <w:uiPriority w:val="0"/>
    <w:rPr>
      <w:sz w:val="21"/>
      <w:szCs w:val="21"/>
    </w:rPr>
  </w:style>
  <w:style w:type="character" w:customStyle="1" w:styleId="2015">
    <w:name w:val="bt21"/>
    <w:qFormat/>
    <w:uiPriority w:val="0"/>
    <w:rPr>
      <w:rFonts w:cs="黑体"/>
      <w:color w:val="000000"/>
    </w:rPr>
  </w:style>
  <w:style w:type="character" w:customStyle="1" w:styleId="2016">
    <w:name w:val="f9wen1"/>
    <w:qFormat/>
    <w:uiPriority w:val="0"/>
    <w:rPr>
      <w:spacing w:val="12"/>
      <w:sz w:val="18"/>
      <w:szCs w:val="18"/>
      <w:u w:val="none"/>
    </w:rPr>
  </w:style>
  <w:style w:type="character" w:customStyle="1" w:styleId="2017">
    <w:name w:val="unnamed31"/>
    <w:qFormat/>
    <w:uiPriority w:val="0"/>
    <w:rPr>
      <w:sz w:val="18"/>
      <w:szCs w:val="18"/>
    </w:rPr>
  </w:style>
  <w:style w:type="character" w:customStyle="1" w:styleId="2018">
    <w:name w:val="表头名称 Char Char"/>
    <w:qFormat/>
    <w:uiPriority w:val="0"/>
    <w:rPr>
      <w:rFonts w:ascii="黑体" w:hAnsi="宋体" w:eastAsia="黑体"/>
      <w:kern w:val="2"/>
      <w:sz w:val="24"/>
      <w:szCs w:val="24"/>
      <w:lang w:val="en-US" w:eastAsia="zh-CN" w:bidi="ar-SA"/>
    </w:rPr>
  </w:style>
  <w:style w:type="character" w:customStyle="1" w:styleId="2019">
    <w:name w:val="dir"/>
    <w:basedOn w:val="51"/>
    <w:qFormat/>
    <w:uiPriority w:val="0"/>
  </w:style>
  <w:style w:type="character" w:customStyle="1" w:styleId="2020">
    <w:name w:val="Re Char"/>
    <w:qFormat/>
    <w:uiPriority w:val="0"/>
    <w:rPr>
      <w:rFonts w:eastAsia="黑体"/>
      <w:b/>
      <w:bCs/>
      <w:snapToGrid w:val="0"/>
      <w:sz w:val="24"/>
      <w:szCs w:val="32"/>
      <w:lang w:val="en-US" w:eastAsia="zh-CN" w:bidi="ar-SA"/>
    </w:rPr>
  </w:style>
  <w:style w:type="character" w:customStyle="1" w:styleId="2021">
    <w:name w:val="content151"/>
    <w:qFormat/>
    <w:uiPriority w:val="0"/>
    <w:rPr>
      <w:sz w:val="18"/>
      <w:szCs w:val="18"/>
      <w:u w:val="none"/>
    </w:rPr>
  </w:style>
  <w:style w:type="character" w:customStyle="1" w:styleId="2022">
    <w:name w:val="13h-duanluo"/>
    <w:basedOn w:val="51"/>
    <w:qFormat/>
    <w:uiPriority w:val="0"/>
  </w:style>
  <w:style w:type="character" w:customStyle="1" w:styleId="2023">
    <w:name w:val="fontstyle"/>
    <w:basedOn w:val="51"/>
    <w:qFormat/>
    <w:uiPriority w:val="0"/>
  </w:style>
  <w:style w:type="character" w:customStyle="1" w:styleId="2024">
    <w:name w:val="表格正文 Char Char"/>
    <w:qFormat/>
    <w:uiPriority w:val="0"/>
    <w:rPr>
      <w:rFonts w:eastAsia="宋体"/>
      <w:kern w:val="2"/>
      <w:sz w:val="24"/>
      <w:szCs w:val="24"/>
      <w:lang w:val="en-US" w:eastAsia="zh-CN" w:bidi="ar-SA"/>
    </w:rPr>
  </w:style>
  <w:style w:type="character" w:customStyle="1" w:styleId="2025">
    <w:name w:val="middle1"/>
    <w:qFormat/>
    <w:uiPriority w:val="0"/>
    <w:rPr>
      <w:rFonts w:hint="eastAsia" w:ascii="宋体" w:hAnsi="宋体" w:eastAsia="宋体"/>
      <w:sz w:val="24"/>
      <w:szCs w:val="24"/>
    </w:rPr>
  </w:style>
  <w:style w:type="character" w:customStyle="1" w:styleId="2026">
    <w:name w:val="WW-普通文字 Char Char"/>
    <w:qFormat/>
    <w:uiPriority w:val="0"/>
    <w:rPr>
      <w:rFonts w:ascii="宋体" w:hAnsi="宋体" w:eastAsia="宋体"/>
      <w:kern w:val="1"/>
      <w:sz w:val="24"/>
      <w:lang w:val="en-US" w:bidi="ar-SA"/>
    </w:rPr>
  </w:style>
  <w:style w:type="character" w:customStyle="1" w:styleId="2027">
    <w:name w:val="标题 1 Char Char"/>
    <w:qFormat/>
    <w:uiPriority w:val="0"/>
    <w:rPr>
      <w:rFonts w:eastAsia="黑体"/>
      <w:b/>
      <w:bCs/>
      <w:snapToGrid w:val="0"/>
      <w:sz w:val="24"/>
      <w:szCs w:val="44"/>
      <w:lang w:val="en-US" w:eastAsia="zh-CN" w:bidi="ar-SA"/>
    </w:rPr>
  </w:style>
  <w:style w:type="character" w:customStyle="1" w:styleId="2028">
    <w:name w:val="大妹正文 Char Char Char"/>
    <w:qFormat/>
    <w:uiPriority w:val="0"/>
    <w:rPr>
      <w:rFonts w:ascii="宋体" w:eastAsia="宋体"/>
      <w:b/>
      <w:bCs/>
      <w:snapToGrid w:val="0"/>
      <w:color w:val="000000"/>
      <w:kern w:val="44"/>
      <w:sz w:val="24"/>
      <w:szCs w:val="24"/>
      <w:lang w:val="en-US" w:eastAsia="zh-CN" w:bidi="ar-SA"/>
    </w:rPr>
  </w:style>
  <w:style w:type="character" w:customStyle="1" w:styleId="2029">
    <w:name w:val="段落文字 Char Char1 Char Char Char"/>
    <w:qFormat/>
    <w:uiPriority w:val="0"/>
    <w:rPr>
      <w:rFonts w:eastAsia="仿宋_GB2312"/>
      <w:sz w:val="28"/>
      <w:szCs w:val="28"/>
      <w:lang w:val="en-US" w:eastAsia="zh-CN" w:bidi="ar-SA"/>
    </w:rPr>
  </w:style>
  <w:style w:type="character" w:customStyle="1" w:styleId="2030">
    <w:name w:val="段落文字 Char Char"/>
    <w:qFormat/>
    <w:uiPriority w:val="0"/>
    <w:rPr>
      <w:rFonts w:eastAsia="仿宋_GB2312"/>
      <w:kern w:val="24"/>
      <w:sz w:val="28"/>
      <w:szCs w:val="28"/>
      <w:lang w:val="en-US" w:eastAsia="zh-CN" w:bidi="ar-SA"/>
    </w:rPr>
  </w:style>
  <w:style w:type="character" w:customStyle="1" w:styleId="2031">
    <w:name w:val="bt11"/>
    <w:qFormat/>
    <w:uiPriority w:val="0"/>
    <w:rPr>
      <w:rFonts w:cs="黑体"/>
      <w:color w:val="000000"/>
    </w:rPr>
  </w:style>
  <w:style w:type="character" w:customStyle="1" w:styleId="2032">
    <w:name w:val="darkblue"/>
    <w:basedOn w:val="51"/>
    <w:qFormat/>
    <w:uiPriority w:val="0"/>
  </w:style>
  <w:style w:type="character" w:customStyle="1" w:styleId="2033">
    <w:name w:val="GK样式1-1 Char Char"/>
    <w:qFormat/>
    <w:uiPriority w:val="0"/>
    <w:rPr>
      <w:rFonts w:eastAsia="宋体" w:cs="宋体"/>
      <w:b/>
      <w:bCs/>
      <w:kern w:val="44"/>
      <w:sz w:val="30"/>
      <w:lang w:val="en-US" w:eastAsia="zh-CN" w:bidi="ar-SA"/>
    </w:rPr>
  </w:style>
  <w:style w:type="character" w:customStyle="1" w:styleId="2034">
    <w:name w:val="个人答复风格"/>
    <w:qFormat/>
    <w:uiPriority w:val="0"/>
    <w:rPr>
      <w:rFonts w:ascii="Arial" w:hAnsi="Arial" w:eastAsia="宋体" w:cs="Arial"/>
      <w:color w:val="auto"/>
      <w:sz w:val="20"/>
    </w:rPr>
  </w:style>
  <w:style w:type="character" w:customStyle="1" w:styleId="2035">
    <w:name w:val="content1"/>
    <w:qFormat/>
    <w:uiPriority w:val="0"/>
    <w:rPr>
      <w:color w:val="333333"/>
      <w:sz w:val="20"/>
      <w:szCs w:val="20"/>
      <w:u w:val="none"/>
    </w:rPr>
  </w:style>
  <w:style w:type="character" w:customStyle="1" w:styleId="2036">
    <w:name w:val="个人撰写风格"/>
    <w:qFormat/>
    <w:uiPriority w:val="0"/>
    <w:rPr>
      <w:rFonts w:ascii="Arial" w:hAnsi="Arial" w:eastAsia="宋体" w:cs="Arial"/>
      <w:color w:val="auto"/>
      <w:sz w:val="20"/>
    </w:rPr>
  </w:style>
  <w:style w:type="character" w:customStyle="1" w:styleId="2037">
    <w:name w:val="defaultfont1"/>
    <w:basedOn w:val="51"/>
    <w:qFormat/>
    <w:uiPriority w:val="0"/>
  </w:style>
  <w:style w:type="character" w:customStyle="1" w:styleId="2038">
    <w:name w:val="defaultfont"/>
    <w:basedOn w:val="51"/>
    <w:qFormat/>
    <w:uiPriority w:val="0"/>
  </w:style>
  <w:style w:type="character" w:customStyle="1" w:styleId="2039">
    <w:name w:val="word2"/>
    <w:basedOn w:val="51"/>
    <w:qFormat/>
    <w:uiPriority w:val="0"/>
  </w:style>
  <w:style w:type="character" w:customStyle="1" w:styleId="2040">
    <w:name w:val="正文a Char Char"/>
    <w:link w:val="563"/>
    <w:semiHidden/>
    <w:qFormat/>
    <w:uiPriority w:val="0"/>
    <w:rPr>
      <w:rFonts w:ascii="宋体" w:hAnsi="宋体"/>
      <w:sz w:val="24"/>
      <w:szCs w:val="28"/>
      <w:u w:val="none" w:color="FFFFFF"/>
    </w:rPr>
  </w:style>
  <w:style w:type="character" w:customStyle="1" w:styleId="2041">
    <w:name w:val="dahang"/>
    <w:basedOn w:val="51"/>
    <w:qFormat/>
    <w:uiPriority w:val="0"/>
  </w:style>
  <w:style w:type="character" w:customStyle="1" w:styleId="2042">
    <w:name w:val="content15"/>
    <w:basedOn w:val="51"/>
    <w:qFormat/>
    <w:uiPriority w:val="0"/>
  </w:style>
  <w:style w:type="character" w:customStyle="1" w:styleId="2043">
    <w:name w:val="样式 小四"/>
    <w:qFormat/>
    <w:uiPriority w:val="0"/>
    <w:rPr>
      <w:sz w:val="24"/>
    </w:rPr>
  </w:style>
  <w:style w:type="character" w:customStyle="1" w:styleId="2044">
    <w:name w:val="正文王 Char Char"/>
    <w:link w:val="575"/>
    <w:semiHidden/>
    <w:qFormat/>
    <w:uiPriority w:val="0"/>
    <w:rPr>
      <w:rFonts w:ascii="宋体" w:hAnsi="宋体"/>
      <w:snapToGrid w:val="0"/>
      <w:color w:val="000000"/>
      <w:szCs w:val="21"/>
      <w:u w:val="none" w:color="FFFFFF"/>
    </w:rPr>
  </w:style>
  <w:style w:type="character" w:customStyle="1" w:styleId="2045">
    <w:name w:val="表头王 Char Char"/>
    <w:link w:val="576"/>
    <w:semiHidden/>
    <w:qFormat/>
    <w:uiPriority w:val="0"/>
    <w:rPr>
      <w:rFonts w:ascii="宋体" w:hAnsi="宋体"/>
      <w:b/>
      <w:color w:val="000000"/>
      <w:sz w:val="24"/>
      <w:szCs w:val="24"/>
      <w:u w:val="none" w:color="FFFFFF"/>
      <w:lang w:val="zh-CN"/>
    </w:rPr>
  </w:style>
  <w:style w:type="character" w:customStyle="1" w:styleId="2046">
    <w:name w:val="fontb1"/>
    <w:qFormat/>
    <w:uiPriority w:val="0"/>
    <w:rPr>
      <w:rFonts w:hint="default" w:ascii="Arial" w:hAnsi="Arial" w:cs="Arial"/>
      <w:sz w:val="18"/>
      <w:szCs w:val="18"/>
    </w:rPr>
  </w:style>
  <w:style w:type="character" w:customStyle="1" w:styleId="2047">
    <w:name w:val="e91"/>
    <w:qFormat/>
    <w:uiPriority w:val="0"/>
    <w:rPr>
      <w:rFonts w:hint="default" w:ascii="Arial" w:hAnsi="Arial" w:cs="Arial"/>
      <w:sz w:val="21"/>
      <w:szCs w:val="21"/>
    </w:rPr>
  </w:style>
  <w:style w:type="character" w:customStyle="1" w:styleId="2048">
    <w:name w:val="t_blue_01"/>
    <w:basedOn w:val="51"/>
    <w:qFormat/>
    <w:uiPriority w:val="0"/>
  </w:style>
  <w:style w:type="character" w:customStyle="1" w:styleId="2049">
    <w:name w:val="Char Char1"/>
    <w:qFormat/>
    <w:uiPriority w:val="0"/>
    <w:rPr>
      <w:rFonts w:ascii="宋体" w:hAnsi="宋体" w:eastAsia="宋体"/>
      <w:kern w:val="2"/>
      <w:sz w:val="18"/>
      <w:szCs w:val="18"/>
      <w:lang w:val="en-US" w:eastAsia="zh-CN" w:bidi="ar-SA"/>
    </w:rPr>
  </w:style>
  <w:style w:type="character" w:customStyle="1" w:styleId="2050">
    <w:name w:val="样式 正文1 + Times New Roman 加粗 Char Char"/>
    <w:qFormat/>
    <w:uiPriority w:val="0"/>
    <w:rPr>
      <w:rFonts w:hint="eastAsia" w:ascii="宋体" w:hAnsi="宋体" w:eastAsia="宋体"/>
      <w:b/>
      <w:bCs/>
      <w:sz w:val="24"/>
      <w:szCs w:val="24"/>
      <w:lang w:val="en-US" w:eastAsia="zh-CN" w:bidi="ar-SA"/>
    </w:rPr>
  </w:style>
  <w:style w:type="character" w:customStyle="1" w:styleId="2051">
    <w:name w:val="style11"/>
    <w:qFormat/>
    <w:uiPriority w:val="0"/>
    <w:rPr>
      <w:sz w:val="12"/>
      <w:szCs w:val="12"/>
    </w:rPr>
  </w:style>
  <w:style w:type="character" w:customStyle="1" w:styleId="2052">
    <w:name w:val="enas"/>
    <w:qFormat/>
    <w:uiPriority w:val="0"/>
    <w:rPr>
      <w:rFonts w:ascii="Arial" w:hAnsi="Arial" w:cs="Arial"/>
      <w:color w:val="auto"/>
      <w:sz w:val="20"/>
      <w:szCs w:val="20"/>
    </w:rPr>
  </w:style>
  <w:style w:type="character" w:customStyle="1" w:styleId="2053">
    <w:name w:val="title style1"/>
    <w:basedOn w:val="51"/>
    <w:qFormat/>
    <w:uiPriority w:val="0"/>
  </w:style>
  <w:style w:type="character" w:customStyle="1" w:styleId="2054">
    <w:name w:val="Char Char5"/>
    <w:qFormat/>
    <w:uiPriority w:val="0"/>
    <w:rPr>
      <w:rFonts w:eastAsia="宋体"/>
      <w:b/>
      <w:bCs/>
      <w:kern w:val="2"/>
      <w:sz w:val="32"/>
      <w:szCs w:val="32"/>
      <w:lang w:val="en-US" w:eastAsia="zh-CN" w:bidi="ar-SA"/>
    </w:rPr>
  </w:style>
  <w:style w:type="character" w:customStyle="1" w:styleId="2055">
    <w:name w:val="mud1"/>
    <w:qFormat/>
    <w:uiPriority w:val="0"/>
    <w:rPr>
      <w:sz w:val="18"/>
      <w:szCs w:val="18"/>
    </w:rPr>
  </w:style>
  <w:style w:type="character" w:customStyle="1" w:styleId="2056">
    <w:name w:val="正文首行缩进 Char4"/>
    <w:qFormat/>
    <w:uiPriority w:val="0"/>
    <w:rPr>
      <w:rFonts w:ascii="Times New Roman" w:hAnsi="Times New Roman" w:eastAsia="宋体" w:cs="Times New Roman"/>
      <w:szCs w:val="20"/>
    </w:rPr>
  </w:style>
  <w:style w:type="character" w:customStyle="1" w:styleId="2057">
    <w:name w:val="gray s"/>
    <w:basedOn w:val="51"/>
    <w:qFormat/>
    <w:uiPriority w:val="0"/>
  </w:style>
  <w:style w:type="character" w:customStyle="1" w:styleId="2058">
    <w:name w:val="at_14"/>
    <w:basedOn w:val="51"/>
    <w:qFormat/>
    <w:uiPriority w:val="0"/>
  </w:style>
  <w:style w:type="character" w:customStyle="1" w:styleId="2059">
    <w:name w:val="11pt"/>
    <w:basedOn w:val="51"/>
    <w:qFormat/>
    <w:uiPriority w:val="0"/>
  </w:style>
  <w:style w:type="character" w:customStyle="1" w:styleId="2060">
    <w:name w:val="Footer-Even Char Char"/>
    <w:qFormat/>
    <w:uiPriority w:val="0"/>
    <w:rPr>
      <w:rFonts w:ascii="宋体" w:hAnsi="宋体" w:eastAsia="宋体"/>
      <w:kern w:val="2"/>
      <w:sz w:val="18"/>
      <w:szCs w:val="24"/>
      <w:u w:val="none" w:color="FFFFFF"/>
      <w:lang w:val="en-US" w:eastAsia="zh-CN" w:bidi="ar-SA"/>
    </w:rPr>
  </w:style>
  <w:style w:type="character" w:customStyle="1" w:styleId="2061">
    <w:name w:val="标题 2宋旭峰 Char"/>
    <w:qFormat/>
    <w:uiPriority w:val="0"/>
    <w:rPr>
      <w:rFonts w:ascii="黑体" w:hAnsi="宋体" w:eastAsia="黑体"/>
      <w:bCs/>
      <w:kern w:val="2"/>
      <w:sz w:val="24"/>
      <w:szCs w:val="24"/>
      <w:lang w:val="en-US" w:eastAsia="zh-CN" w:bidi="ar-SA"/>
    </w:rPr>
  </w:style>
  <w:style w:type="character" w:customStyle="1" w:styleId="2062">
    <w:name w:val="标题 4 字符"/>
    <w:link w:val="8"/>
    <w:semiHidden/>
    <w:qFormat/>
    <w:uiPriority w:val="0"/>
    <w:rPr>
      <w:rFonts w:ascii="Arial" w:hAnsi="Arial" w:eastAsia="黑体"/>
      <w:b/>
      <w:bCs/>
      <w:kern w:val="2"/>
      <w:sz w:val="28"/>
      <w:szCs w:val="28"/>
    </w:rPr>
  </w:style>
  <w:style w:type="character" w:customStyle="1" w:styleId="2063">
    <w:name w:val="占位符文本1"/>
    <w:qFormat/>
    <w:uiPriority w:val="0"/>
    <w:rPr>
      <w:color w:val="808080"/>
    </w:rPr>
  </w:style>
  <w:style w:type="character" w:customStyle="1" w:styleId="2064">
    <w:name w:val="标题 字符"/>
    <w:link w:val="45"/>
    <w:semiHidden/>
    <w:qFormat/>
    <w:uiPriority w:val="0"/>
    <w:rPr>
      <w:rFonts w:ascii="Arial" w:hAnsi="Arial"/>
      <w:b/>
      <w:bCs/>
      <w:sz w:val="32"/>
      <w:szCs w:val="32"/>
    </w:rPr>
  </w:style>
  <w:style w:type="character" w:customStyle="1" w:styleId="2065">
    <w:name w:val="签名 Char1"/>
    <w:qFormat/>
    <w:uiPriority w:val="0"/>
    <w:rPr>
      <w:kern w:val="2"/>
      <w:sz w:val="21"/>
      <w:szCs w:val="24"/>
    </w:rPr>
  </w:style>
  <w:style w:type="character" w:customStyle="1" w:styleId="2066">
    <w:name w:val="正文文本 3 Char2"/>
    <w:link w:val="140"/>
    <w:semiHidden/>
    <w:qFormat/>
    <w:uiPriority w:val="0"/>
    <w:rPr>
      <w:sz w:val="16"/>
      <w:szCs w:val="16"/>
    </w:rPr>
  </w:style>
  <w:style w:type="character" w:customStyle="1" w:styleId="2067">
    <w:name w:val="正文文本缩进 2 Char1"/>
    <w:link w:val="149"/>
    <w:semiHidden/>
    <w:qFormat/>
    <w:uiPriority w:val="0"/>
    <w:rPr>
      <w:szCs w:val="24"/>
    </w:rPr>
  </w:style>
  <w:style w:type="character" w:customStyle="1" w:styleId="2068">
    <w:name w:val="纯文本2 Char"/>
    <w:qFormat/>
    <w:uiPriority w:val="0"/>
    <w:rPr>
      <w:rFonts w:ascii="宋体" w:hAnsi="Courier New" w:eastAsia="宋体"/>
      <w:kern w:val="2"/>
      <w:sz w:val="21"/>
      <w:lang w:val="en-US" w:eastAsia="zh-CN" w:bidi="ar-SA"/>
    </w:rPr>
  </w:style>
  <w:style w:type="character" w:customStyle="1" w:styleId="2069">
    <w:name w:val="标题 3 Char2"/>
    <w:qFormat/>
    <w:uiPriority w:val="0"/>
    <w:rPr>
      <w:rFonts w:ascii="Times New Roman" w:hAnsi="Times New Roman" w:eastAsia="黑体" w:cs="Times New Roman"/>
      <w:b/>
      <w:kern w:val="2"/>
      <w:sz w:val="24"/>
      <w:szCs w:val="24"/>
      <w:lang w:val="en-US" w:eastAsia="zh-CN" w:bidi="ar-SA"/>
    </w:rPr>
  </w:style>
  <w:style w:type="character" w:customStyle="1" w:styleId="2070">
    <w:name w:val="H2 Char"/>
    <w:qFormat/>
    <w:uiPriority w:val="0"/>
    <w:rPr>
      <w:rFonts w:ascii="Arial" w:hAnsi="Arial" w:eastAsia="黑体" w:cs="Times New Roman"/>
      <w:b/>
      <w:bCs/>
    </w:rPr>
  </w:style>
  <w:style w:type="character" w:customStyle="1" w:styleId="2071">
    <w:name w:val="题注 Char2"/>
    <w:qFormat/>
    <w:uiPriority w:val="0"/>
    <w:rPr>
      <w:rFonts w:ascii="Arial" w:hAnsi="Arial" w:eastAsia="黑体" w:cs="Arial"/>
      <w:sz w:val="20"/>
      <w:szCs w:val="20"/>
    </w:rPr>
  </w:style>
  <w:style w:type="character" w:customStyle="1" w:styleId="2072">
    <w:name w:val="H4 Char"/>
    <w:qFormat/>
    <w:uiPriority w:val="0"/>
    <w:rPr>
      <w:rFonts w:ascii="Arial" w:hAnsi="Arial" w:eastAsia="黑体" w:cs="Times New Roman"/>
      <w:b/>
      <w:bCs/>
      <w:sz w:val="28"/>
      <w:szCs w:val="28"/>
    </w:rPr>
  </w:style>
  <w:style w:type="character" w:customStyle="1" w:styleId="2073">
    <w:name w:val="样式1 Char Char"/>
    <w:link w:val="204"/>
    <w:semiHidden/>
    <w:qFormat/>
    <w:uiPriority w:val="0"/>
    <w:rPr>
      <w:rFonts w:ascii="Times New Roman" w:hAnsi="Times New Roman" w:cs="Times New Roman"/>
      <w:szCs w:val="20"/>
    </w:rPr>
  </w:style>
  <w:style w:type="character" w:customStyle="1" w:styleId="2074">
    <w:name w:val="热电厂正文 Char Char Char Char Char Char Char"/>
    <w:link w:val="651"/>
    <w:semiHidden/>
    <w:qFormat/>
    <w:uiPriority w:val="0"/>
    <w:rPr>
      <w:sz w:val="24"/>
      <w:szCs w:val="24"/>
    </w:rPr>
  </w:style>
  <w:style w:type="character" w:customStyle="1" w:styleId="2075">
    <w:name w:val="正文首行缩进1 Char Char"/>
    <w:qFormat/>
    <w:uiPriority w:val="0"/>
    <w:rPr>
      <w:rFonts w:ascii="Times New Roman" w:hAnsi="Times New Roman" w:eastAsia="宋体" w:cs="Times New Roman"/>
      <w:kern w:val="2"/>
      <w:sz w:val="24"/>
      <w:szCs w:val="24"/>
      <w:lang w:val="en-US" w:eastAsia="zh-CN" w:bidi="ar-SA"/>
    </w:rPr>
  </w:style>
  <w:style w:type="character" w:customStyle="1" w:styleId="2076">
    <w:name w:val="lff Char Char"/>
    <w:link w:val="653"/>
    <w:semiHidden/>
    <w:qFormat/>
    <w:uiPriority w:val="0"/>
    <w:rPr>
      <w:rFonts w:ascii="仿宋_GB2312" w:eastAsia="仿宋_GB2312"/>
      <w:snapToGrid w:val="0"/>
      <w:color w:val="000000"/>
      <w:sz w:val="24"/>
      <w:szCs w:val="24"/>
    </w:rPr>
  </w:style>
  <w:style w:type="character" w:customStyle="1" w:styleId="2077">
    <w:name w:val="样式5 Char Char"/>
    <w:link w:val="25"/>
    <w:semiHidden/>
    <w:qFormat/>
    <w:uiPriority w:val="0"/>
    <w:rPr>
      <w:rFonts w:eastAsia="仿宋_GB2312"/>
      <w:sz w:val="24"/>
      <w:szCs w:val="24"/>
    </w:rPr>
  </w:style>
  <w:style w:type="character" w:customStyle="1" w:styleId="2078">
    <w:name w:val="样式 仿宋_GB2312 小四2"/>
    <w:qFormat/>
    <w:uiPriority w:val="0"/>
    <w:rPr>
      <w:rFonts w:ascii="Times New Roman" w:hAnsi="Times New Roman" w:eastAsia="仿宋_GB2312"/>
      <w:sz w:val="24"/>
      <w:szCs w:val="24"/>
    </w:rPr>
  </w:style>
  <w:style w:type="character" w:customStyle="1" w:styleId="2079">
    <w:name w:val="样式 仿宋_GB2312 小四 黑色"/>
    <w:qFormat/>
    <w:uiPriority w:val="0"/>
    <w:rPr>
      <w:rFonts w:ascii="Times New Roman" w:hAnsi="Times New Roman" w:eastAsia="仿宋_GB2312"/>
      <w:color w:val="000000"/>
      <w:sz w:val="24"/>
      <w:szCs w:val="24"/>
    </w:rPr>
  </w:style>
  <w:style w:type="character" w:customStyle="1" w:styleId="2080">
    <w:name w:val="样式 (西文) 宋体 (中文) 仿宋_GB2312 黑色"/>
    <w:qFormat/>
    <w:uiPriority w:val="0"/>
    <w:rPr>
      <w:rFonts w:ascii="Times New Roman" w:hAnsi="Times New Roman" w:eastAsia="仿宋_GB2312"/>
      <w:color w:val="000000"/>
    </w:rPr>
  </w:style>
  <w:style w:type="character" w:customStyle="1" w:styleId="2081">
    <w:name w:val="H35"/>
    <w:qFormat/>
    <w:uiPriority w:val="0"/>
    <w:rPr>
      <w:rFonts w:eastAsia="仿宋_GB2312"/>
      <w:snapToGrid w:val="0"/>
      <w:sz w:val="24"/>
      <w:szCs w:val="28"/>
    </w:rPr>
  </w:style>
  <w:style w:type="character" w:customStyle="1" w:styleId="2082">
    <w:name w:val="H36"/>
    <w:qFormat/>
    <w:uiPriority w:val="0"/>
    <w:rPr>
      <w:rFonts w:eastAsia="仿宋_GB2312"/>
      <w:snapToGrid w:val="0"/>
      <w:sz w:val="24"/>
      <w:szCs w:val="28"/>
    </w:rPr>
  </w:style>
  <w:style w:type="character" w:customStyle="1" w:styleId="2083">
    <w:name w:val="haha Char Char Char Char"/>
    <w:link w:val="691"/>
    <w:semiHidden/>
    <w:qFormat/>
    <w:uiPriority w:val="0"/>
    <w:rPr>
      <w:rFonts w:eastAsia="仿宋_GB2312"/>
      <w:sz w:val="24"/>
      <w:szCs w:val="24"/>
    </w:rPr>
  </w:style>
  <w:style w:type="character" w:customStyle="1" w:styleId="2084">
    <w:name w:val="文本框五号 Char Char Char Char"/>
    <w:link w:val="696"/>
    <w:semiHidden/>
    <w:qFormat/>
    <w:uiPriority w:val="0"/>
    <w:rPr>
      <w:rFonts w:eastAsia="仿宋_GB2312"/>
      <w:sz w:val="21"/>
      <w:szCs w:val="21"/>
    </w:rPr>
  </w:style>
  <w:style w:type="character" w:customStyle="1" w:styleId="2085">
    <w:name w:val="文本框五号1.5倍行距 Char Char Char Char"/>
    <w:link w:val="698"/>
    <w:semiHidden/>
    <w:qFormat/>
    <w:uiPriority w:val="0"/>
    <w:rPr>
      <w:rFonts w:eastAsia="仿宋_GB2312"/>
      <w:szCs w:val="21"/>
    </w:rPr>
  </w:style>
  <w:style w:type="character" w:customStyle="1" w:styleId="2086">
    <w:name w:val="文本匡小五号 Char Char Char Char Char"/>
    <w:qFormat/>
    <w:uiPriority w:val="0"/>
    <w:rPr>
      <w:rFonts w:eastAsia="仿宋_GB2312"/>
      <w:sz w:val="18"/>
      <w:szCs w:val="24"/>
    </w:rPr>
  </w:style>
  <w:style w:type="character" w:customStyle="1" w:styleId="2087">
    <w:name w:val="文本框小四 Char Char"/>
    <w:qFormat/>
    <w:uiPriority w:val="0"/>
    <w:rPr>
      <w:rFonts w:eastAsia="仿宋_GB2312"/>
      <w:sz w:val="24"/>
      <w:szCs w:val="24"/>
    </w:rPr>
  </w:style>
  <w:style w:type="character" w:customStyle="1" w:styleId="2088">
    <w:name w:val="H314"/>
    <w:qFormat/>
    <w:uiPriority w:val="0"/>
    <w:rPr>
      <w:rFonts w:eastAsia="仿宋_GB2312"/>
      <w:snapToGrid w:val="0"/>
      <w:color w:val="000000"/>
      <w:sz w:val="24"/>
      <w:szCs w:val="28"/>
    </w:rPr>
  </w:style>
  <w:style w:type="character" w:customStyle="1" w:styleId="2089">
    <w:name w:val="H433"/>
    <w:qFormat/>
    <w:uiPriority w:val="0"/>
    <w:rPr>
      <w:rFonts w:eastAsia="仿宋_GB2312"/>
      <w:color w:val="000000"/>
      <w:sz w:val="24"/>
    </w:rPr>
  </w:style>
  <w:style w:type="character" w:customStyle="1" w:styleId="2090">
    <w:name w:val="题注 Char Char Char1"/>
    <w:qFormat/>
    <w:uiPriority w:val="0"/>
    <w:rPr>
      <w:rFonts w:eastAsia="仿宋_GB2312"/>
      <w:sz w:val="24"/>
    </w:rPr>
  </w:style>
  <w:style w:type="character" w:customStyle="1" w:styleId="2091">
    <w:name w:val="表头 Char2"/>
    <w:qFormat/>
    <w:uiPriority w:val="0"/>
    <w:rPr>
      <w:rFonts w:ascii="宋体" w:hAnsi="宋体" w:eastAsia="黑体"/>
      <w:spacing w:val="6"/>
      <w:kern w:val="2"/>
      <w:position w:val="10"/>
      <w:sz w:val="21"/>
      <w:szCs w:val="24"/>
      <w:u w:val="none" w:color="FFFFFF"/>
      <w:lang w:val="en-US" w:eastAsia="zh-CN" w:bidi="ar-SA"/>
    </w:rPr>
  </w:style>
  <w:style w:type="character" w:customStyle="1" w:styleId="2092">
    <w:name w:val="正文段落（宋旭峰） Char Char"/>
    <w:link w:val="636"/>
    <w:semiHidden/>
    <w:qFormat/>
    <w:uiPriority w:val="0"/>
    <w:rPr>
      <w:snapToGrid w:val="0"/>
      <w:sz w:val="24"/>
      <w:szCs w:val="24"/>
    </w:rPr>
  </w:style>
  <w:style w:type="character" w:customStyle="1" w:styleId="2093">
    <w:name w:val="标题 3宋旭峰 Char Char"/>
    <w:qFormat/>
    <w:uiPriority w:val="0"/>
    <w:rPr>
      <w:rFonts w:ascii="黑体" w:hAnsi="Arial" w:eastAsia="黑体" w:cs="Arial"/>
      <w:b/>
      <w:color w:val="000000"/>
      <w:kern w:val="2"/>
      <w:sz w:val="24"/>
      <w:szCs w:val="24"/>
      <w:lang w:val="en-US" w:eastAsia="zh-CN" w:bidi="ar-SA"/>
    </w:rPr>
  </w:style>
  <w:style w:type="character" w:customStyle="1" w:styleId="2094">
    <w:name w:val="1首行缩进 Char Char"/>
    <w:qFormat/>
    <w:uiPriority w:val="0"/>
    <w:rPr>
      <w:rFonts w:ascii="Arial" w:hAnsi="Arial" w:eastAsia="宋体"/>
      <w:snapToGrid w:val="0"/>
      <w:sz w:val="28"/>
      <w:szCs w:val="28"/>
      <w:lang w:val="en-US" w:eastAsia="zh-CN" w:bidi="ar-SA"/>
    </w:rPr>
  </w:style>
  <w:style w:type="character" w:customStyle="1" w:styleId="2095">
    <w:name w:val="正文(首行缩进) Char1"/>
    <w:qFormat/>
    <w:uiPriority w:val="0"/>
    <w:rPr>
      <w:rFonts w:eastAsia="宋体"/>
      <w:bCs/>
      <w:snapToGrid w:val="0"/>
      <w:sz w:val="24"/>
      <w:szCs w:val="24"/>
      <w:lang w:val="en-US" w:eastAsia="zh-CN" w:bidi="ar-SA"/>
    </w:rPr>
  </w:style>
  <w:style w:type="character" w:customStyle="1" w:styleId="2096">
    <w:name w:val="g Char Char"/>
    <w:qFormat/>
    <w:uiPriority w:val="0"/>
    <w:rPr>
      <w:rFonts w:ascii="宋体" w:hAnsi="宋体" w:eastAsia="宋体"/>
      <w:kern w:val="2"/>
      <w:sz w:val="18"/>
      <w:szCs w:val="18"/>
      <w:u w:val="none" w:color="FFFFFF"/>
      <w:lang w:val="en-US" w:eastAsia="zh-CN" w:bidi="ar-SA"/>
    </w:rPr>
  </w:style>
  <w:style w:type="character" w:customStyle="1" w:styleId="2097">
    <w:name w:val="font_layout"/>
    <w:basedOn w:val="51"/>
    <w:qFormat/>
    <w:uiPriority w:val="0"/>
  </w:style>
  <w:style w:type="character" w:customStyle="1" w:styleId="2098">
    <w:name w:val="表格内文字 Char Char"/>
    <w:link w:val="716"/>
    <w:semiHidden/>
    <w:qFormat/>
    <w:uiPriority w:val="0"/>
    <w:rPr>
      <w:rFonts w:eastAsia="仿宋_GB2312"/>
      <w:sz w:val="24"/>
      <w:szCs w:val="24"/>
    </w:rPr>
  </w:style>
  <w:style w:type="character" w:customStyle="1" w:styleId="2099">
    <w:name w:val="trans"/>
    <w:basedOn w:val="51"/>
    <w:qFormat/>
    <w:uiPriority w:val="0"/>
  </w:style>
  <w:style w:type="character" w:customStyle="1" w:styleId="2100">
    <w:name w:val="表格中的文字 Char Char"/>
    <w:link w:val="785"/>
    <w:semiHidden/>
    <w:qFormat/>
    <w:uiPriority w:val="0"/>
    <w:rPr>
      <w:rFonts w:ascii="宋体" w:hAnsi="宋体" w:eastAsia="宋体" w:cs="宋体"/>
      <w:sz w:val="21"/>
      <w:lang w:val="en-US" w:eastAsia="zh-CN" w:bidi="ar-SA"/>
    </w:rPr>
  </w:style>
  <w:style w:type="character" w:customStyle="1" w:styleId="2101">
    <w:name w:val="正文正文正文 1.5 倍行距 Char Char"/>
    <w:link w:val="788"/>
    <w:semiHidden/>
    <w:qFormat/>
    <w:uiPriority w:val="0"/>
    <w:rPr>
      <w:rFonts w:ascii="宋体" w:hAnsi="宋体"/>
      <w:sz w:val="24"/>
    </w:rPr>
  </w:style>
  <w:style w:type="character" w:customStyle="1" w:styleId="2102">
    <w:name w:val="表格填充1 Char Char Char"/>
    <w:qFormat/>
    <w:uiPriority w:val="0"/>
    <w:rPr>
      <w:rFonts w:eastAsia="宋体"/>
      <w:snapToGrid w:val="0"/>
      <w:sz w:val="21"/>
      <w:szCs w:val="18"/>
    </w:rPr>
  </w:style>
  <w:style w:type="character" w:customStyle="1" w:styleId="2103">
    <w:name w:val="样式 样式 正文 行距: 固定值 25 磅 + 首行缩进:  2 字符 Char Char"/>
    <w:link w:val="801"/>
    <w:semiHidden/>
    <w:qFormat/>
    <w:uiPriority w:val="0"/>
    <w:rPr>
      <w:sz w:val="24"/>
    </w:rPr>
  </w:style>
  <w:style w:type="character" w:customStyle="1" w:styleId="2104">
    <w:name w:val="headline-content2"/>
    <w:basedOn w:val="51"/>
    <w:qFormat/>
    <w:uiPriority w:val="0"/>
  </w:style>
  <w:style w:type="character" w:customStyle="1" w:styleId="2105">
    <w:name w:val="工艺方框 Char Char"/>
    <w:link w:val="803"/>
    <w:semiHidden/>
    <w:qFormat/>
    <w:uiPriority w:val="0"/>
    <w:rPr>
      <w:rFonts w:ascii="宋体"/>
      <w:snapToGrid w:val="0"/>
      <w:szCs w:val="21"/>
    </w:rPr>
  </w:style>
  <w:style w:type="character" w:customStyle="1" w:styleId="2106">
    <w:name w:val="heiti1"/>
    <w:basedOn w:val="51"/>
    <w:qFormat/>
    <w:uiPriority w:val="0"/>
  </w:style>
  <w:style w:type="character" w:customStyle="1" w:styleId="2107">
    <w:name w:val="报告表格 Char Char"/>
    <w:link w:val="334"/>
    <w:semiHidden/>
    <w:qFormat/>
    <w:uiPriority w:val="0"/>
  </w:style>
  <w:style w:type="character" w:customStyle="1" w:styleId="2108">
    <w:name w:val="普通(网站) Char1"/>
    <w:qFormat/>
    <w:uiPriority w:val="0"/>
    <w:rPr>
      <w:rFonts w:ascii="宋体" w:hAnsi="宋体" w:eastAsia="宋体" w:cs="Times New Roman"/>
      <w:color w:val="000000"/>
      <w:kern w:val="0"/>
      <w:sz w:val="18"/>
      <w:szCs w:val="18"/>
    </w:rPr>
  </w:style>
  <w:style w:type="character" w:customStyle="1" w:styleId="2109">
    <w:name w:val="表内容 Char Char"/>
    <w:link w:val="781"/>
    <w:semiHidden/>
    <w:qFormat/>
    <w:uiPriority w:val="0"/>
  </w:style>
  <w:style w:type="character" w:customStyle="1" w:styleId="2110">
    <w:name w:val="正文内容 Char Char"/>
    <w:link w:val="820"/>
    <w:semiHidden/>
    <w:qFormat/>
    <w:uiPriority w:val="0"/>
    <w:rPr>
      <w:rFonts w:eastAsia="宋体"/>
      <w:sz w:val="24"/>
      <w:szCs w:val="24"/>
      <w:lang w:val="en-US" w:eastAsia="zh-CN" w:bidi="ar-SA"/>
    </w:rPr>
  </w:style>
  <w:style w:type="character" w:customStyle="1" w:styleId="2111">
    <w:name w:val="疑问 Char Char"/>
    <w:link w:val="821"/>
    <w:semiHidden/>
    <w:qFormat/>
    <w:uiPriority w:val="0"/>
    <w:rPr>
      <w:rFonts w:eastAsia="宋体"/>
      <w:color w:val="FF0000"/>
      <w:sz w:val="24"/>
      <w:szCs w:val="24"/>
      <w:lang w:val="en-US" w:eastAsia="zh-CN" w:bidi="ar-SA"/>
    </w:rPr>
  </w:style>
  <w:style w:type="character" w:customStyle="1" w:styleId="2112">
    <w:name w:val="表底注 Char Char"/>
    <w:link w:val="822"/>
    <w:semiHidden/>
    <w:qFormat/>
    <w:uiPriority w:val="0"/>
    <w:rPr>
      <w:b/>
      <w:snapToGrid w:val="0"/>
      <w:sz w:val="18"/>
      <w:szCs w:val="15"/>
    </w:rPr>
  </w:style>
  <w:style w:type="character" w:customStyle="1" w:styleId="2113">
    <w:name w:val="14bit1"/>
    <w:qFormat/>
    <w:uiPriority w:val="0"/>
    <w:rPr>
      <w:rFonts w:hint="default" w:ascii="ˎ̥" w:hAnsi="ˎ̥"/>
      <w:color w:val="666666"/>
      <w:sz w:val="23"/>
      <w:szCs w:val="23"/>
    </w:rPr>
  </w:style>
  <w:style w:type="character" w:customStyle="1" w:styleId="2114">
    <w:name w:val="14h201"/>
    <w:qFormat/>
    <w:uiPriority w:val="0"/>
    <w:rPr>
      <w:rFonts w:hint="default"/>
      <w:sz w:val="30"/>
      <w:szCs w:val="30"/>
    </w:rPr>
  </w:style>
  <w:style w:type="character" w:customStyle="1" w:styleId="2115">
    <w:name w:val="表内式样 Char1"/>
    <w:link w:val="208"/>
    <w:semiHidden/>
    <w:qFormat/>
    <w:uiPriority w:val="0"/>
    <w:rPr>
      <w:rFonts w:ascii="宋体"/>
      <w:lang w:val="en-US" w:eastAsia="zh-CN" w:bidi="ar-SA"/>
    </w:rPr>
  </w:style>
  <w:style w:type="character" w:customStyle="1" w:styleId="2116">
    <w:name w:val="text_chinese1"/>
    <w:qFormat/>
    <w:uiPriority w:val="0"/>
    <w:rPr>
      <w:rFonts w:hint="default" w:ascii="??" w:hAnsi="??"/>
      <w:sz w:val="22"/>
      <w:szCs w:val="22"/>
      <w:u w:val="none"/>
    </w:rPr>
  </w:style>
  <w:style w:type="character" w:customStyle="1" w:styleId="2117">
    <w:name w:val="样式 纯文本普通文字普通文字 Char普通文字 Char Char Char普通文字 Char Char Char Ch... Char Char"/>
    <w:link w:val="830"/>
    <w:semiHidden/>
    <w:qFormat/>
    <w:uiPriority w:val="0"/>
    <w:rPr>
      <w:rFonts w:ascii="宋体" w:hAnsi="Courier New"/>
      <w:sz w:val="28"/>
    </w:rPr>
  </w:style>
  <w:style w:type="character" w:customStyle="1" w:styleId="2118">
    <w:name w:val="报告表正文 Char1"/>
    <w:link w:val="239"/>
    <w:semiHidden/>
    <w:qFormat/>
    <w:uiPriority w:val="0"/>
    <w:rPr>
      <w:sz w:val="24"/>
    </w:rPr>
  </w:style>
  <w:style w:type="character" w:customStyle="1" w:styleId="2119">
    <w:name w:val="headline-content4"/>
    <w:basedOn w:val="51"/>
    <w:qFormat/>
    <w:uiPriority w:val="0"/>
  </w:style>
  <w:style w:type="character" w:customStyle="1" w:styleId="2120">
    <w:name w:val="headline-1-index1"/>
    <w:qFormat/>
    <w:uiPriority w:val="0"/>
    <w:rPr>
      <w:color w:val="FFFFFF"/>
      <w:sz w:val="24"/>
      <w:szCs w:val="24"/>
      <w:shd w:val="clear" w:color="auto" w:fill="519CEA"/>
    </w:rPr>
  </w:style>
  <w:style w:type="character" w:customStyle="1" w:styleId="2121">
    <w:name w:val="text_edit editable-title"/>
    <w:basedOn w:val="51"/>
    <w:qFormat/>
    <w:uiPriority w:val="0"/>
  </w:style>
  <w:style w:type="character" w:customStyle="1" w:styleId="2122">
    <w:name w:val="123YJ Char Char"/>
    <w:qFormat/>
    <w:uiPriority w:val="0"/>
    <w:rPr>
      <w:rFonts w:eastAsia="宋体"/>
      <w:kern w:val="2"/>
      <w:sz w:val="18"/>
      <w:lang w:val="en-US" w:eastAsia="zh-CN" w:bidi="ar-SA"/>
    </w:rPr>
  </w:style>
  <w:style w:type="character" w:customStyle="1" w:styleId="2123">
    <w:name w:val="text3"/>
    <w:qFormat/>
    <w:uiPriority w:val="0"/>
    <w:rPr>
      <w:sz w:val="18"/>
      <w:szCs w:val="18"/>
    </w:rPr>
  </w:style>
  <w:style w:type="character" w:customStyle="1" w:styleId="2124">
    <w:name w:val="表中正文 Char Char"/>
    <w:link w:val="831"/>
    <w:semiHidden/>
    <w:qFormat/>
    <w:uiPriority w:val="0"/>
    <w:rPr>
      <w:rFonts w:ascii="宋体"/>
      <w:szCs w:val="21"/>
    </w:rPr>
  </w:style>
  <w:style w:type="character" w:customStyle="1" w:styleId="2125">
    <w:name w:val="p"/>
    <w:qFormat/>
    <w:uiPriority w:val="0"/>
  </w:style>
  <w:style w:type="character" w:customStyle="1" w:styleId="2126">
    <w:name w:val="图例 Char Char"/>
    <w:qFormat/>
    <w:uiPriority w:val="0"/>
    <w:rPr>
      <w:rFonts w:ascii="Arial" w:hAnsi="Arial" w:eastAsia="宋体"/>
      <w:kern w:val="2"/>
      <w:sz w:val="28"/>
      <w:lang w:val="en-US" w:eastAsia="zh-CN"/>
    </w:rPr>
  </w:style>
  <w:style w:type="character" w:customStyle="1" w:styleId="2127">
    <w:name w:val="EIA正文 Char Char"/>
    <w:link w:val="832"/>
    <w:semiHidden/>
    <w:qFormat/>
    <w:uiPriority w:val="0"/>
    <w:rPr>
      <w:rFonts w:ascii="宋体" w:hAnsi="宋体"/>
      <w:sz w:val="28"/>
      <w:lang w:val="zh-CN"/>
    </w:rPr>
  </w:style>
  <w:style w:type="character" w:customStyle="1" w:styleId="2128">
    <w:name w:val="样式 样式 正文文本缩进 2 + 首行缩进:  2 字符 + 行距: 1.5 倍行距 Char1"/>
    <w:link w:val="833"/>
    <w:semiHidden/>
    <w:qFormat/>
    <w:uiPriority w:val="0"/>
    <w:rPr>
      <w:color w:val="000000"/>
      <w:sz w:val="24"/>
      <w:szCs w:val="24"/>
    </w:rPr>
  </w:style>
  <w:style w:type="character" w:customStyle="1" w:styleId="2129">
    <w:name w:val="4正文 Char Char"/>
    <w:link w:val="834"/>
    <w:semiHidden/>
    <w:qFormat/>
    <w:uiPriority w:val="0"/>
    <w:rPr>
      <w:sz w:val="24"/>
    </w:rPr>
  </w:style>
  <w:style w:type="character" w:customStyle="1" w:styleId="2130">
    <w:name w:val="表的标题 Char Char"/>
    <w:link w:val="835"/>
    <w:semiHidden/>
    <w:qFormat/>
    <w:uiPriority w:val="0"/>
    <w:rPr>
      <w:rFonts w:ascii="Arial" w:hAnsi="Arial" w:cs="宋体"/>
      <w:sz w:val="24"/>
    </w:rPr>
  </w:style>
  <w:style w:type="character" w:customStyle="1" w:styleId="2131">
    <w:name w:val="gao1"/>
    <w:qFormat/>
    <w:uiPriority w:val="0"/>
    <w:rPr>
      <w:sz w:val="18"/>
      <w:szCs w:val="18"/>
      <w:u w:val="none"/>
    </w:rPr>
  </w:style>
  <w:style w:type="character" w:customStyle="1" w:styleId="2132">
    <w:name w:val="unnamed21"/>
    <w:qFormat/>
    <w:uiPriority w:val="0"/>
    <w:rPr>
      <w:sz w:val="18"/>
      <w:szCs w:val="18"/>
      <w:u w:val="none"/>
    </w:rPr>
  </w:style>
  <w:style w:type="character" w:customStyle="1" w:styleId="2133">
    <w:name w:val="样式 正文 +"/>
    <w:qFormat/>
    <w:uiPriority w:val="0"/>
    <w:rPr>
      <w:kern w:val="0"/>
      <w:sz w:val="24"/>
    </w:rPr>
  </w:style>
  <w:style w:type="character" w:customStyle="1" w:styleId="2134">
    <w:name w:val="E Char Char"/>
    <w:link w:val="836"/>
    <w:semiHidden/>
    <w:qFormat/>
    <w:uiPriority w:val="0"/>
    <w:rPr>
      <w:rFonts w:ascii="Arial" w:hAnsi="Arial" w:eastAsia="楷体_GB2312" w:cs="Arial"/>
      <w:sz w:val="28"/>
      <w:szCs w:val="28"/>
    </w:rPr>
  </w:style>
  <w:style w:type="character" w:customStyle="1" w:styleId="2135">
    <w:name w:val="16p"/>
    <w:qFormat/>
    <w:uiPriority w:val="0"/>
  </w:style>
  <w:style w:type="character" w:customStyle="1" w:styleId="2136">
    <w:name w:val="grame"/>
    <w:basedOn w:val="51"/>
    <w:qFormat/>
    <w:uiPriority w:val="0"/>
  </w:style>
  <w:style w:type="character" w:customStyle="1" w:styleId="2137">
    <w:name w:val="表格文字2 Char Char"/>
    <w:link w:val="318"/>
    <w:semiHidden/>
    <w:qFormat/>
    <w:uiPriority w:val="0"/>
    <w:rPr>
      <w:rFonts w:ascii="Arial" w:hAnsi="Arial" w:eastAsia="宋体"/>
      <w:kern w:val="2"/>
      <w:sz w:val="21"/>
      <w:szCs w:val="21"/>
      <w:lang w:val="en-US" w:eastAsia="zh-CN" w:bidi="ar-SA"/>
    </w:rPr>
  </w:style>
  <w:style w:type="character" w:customStyle="1" w:styleId="2138">
    <w:name w:val="xl24 Char Char"/>
    <w:link w:val="281"/>
    <w:semiHidden/>
    <w:qFormat/>
    <w:uiPriority w:val="0"/>
    <w:rPr>
      <w:sz w:val="24"/>
      <w:szCs w:val="24"/>
    </w:rPr>
  </w:style>
  <w:style w:type="character" w:customStyle="1" w:styleId="2139">
    <w:name w:val="表格标题--wd Char Char"/>
    <w:link w:val="837"/>
    <w:semiHidden/>
    <w:qFormat/>
    <w:uiPriority w:val="0"/>
    <w:rPr>
      <w:rFonts w:ascii="宋体" w:hAnsi="宋体"/>
      <w:b/>
      <w:color w:val="333300"/>
      <w:sz w:val="24"/>
    </w:rPr>
  </w:style>
  <w:style w:type="character" w:customStyle="1" w:styleId="2140">
    <w:name w:val="样式 样式 样式 样式 首行缩进:  2 字符 + 居中 + (中文) 黑体 五号 首行缩进:  2 字符 + 首行缩进:  2... Char Char"/>
    <w:link w:val="838"/>
    <w:semiHidden/>
    <w:qFormat/>
    <w:uiPriority w:val="0"/>
    <w:rPr>
      <w:rFonts w:ascii="黑体" w:eastAsia="黑体" w:cs="宋体"/>
      <w:kern w:val="2"/>
      <w:sz w:val="24"/>
      <w:lang w:val="en-US" w:eastAsia="zh-CN" w:bidi="ar-SA"/>
    </w:rPr>
  </w:style>
  <w:style w:type="character" w:customStyle="1" w:styleId="2141">
    <w:name w:val="样式 样式 样式 首行缩进:  2 字符 + 居中 + 行距: 固定值 17 磅 Char Char"/>
    <w:link w:val="839"/>
    <w:semiHidden/>
    <w:qFormat/>
    <w:uiPriority w:val="0"/>
    <w:rPr>
      <w:rFonts w:cs="宋体"/>
      <w:color w:val="000000"/>
    </w:rPr>
  </w:style>
  <w:style w:type="character" w:customStyle="1" w:styleId="2142">
    <w:name w:val="样式 首行缩进:  2 字符1 Char Char"/>
    <w:link w:val="840"/>
    <w:semiHidden/>
    <w:qFormat/>
    <w:uiPriority w:val="0"/>
    <w:rPr>
      <w:rFonts w:cs="宋体"/>
      <w:sz w:val="24"/>
    </w:rPr>
  </w:style>
  <w:style w:type="character" w:customStyle="1" w:styleId="2143">
    <w:name w:val="样式 样式 标题 1 + 首行缩进:  2 字符2 + 段前: 1 行 段后: 1 行 Char Char"/>
    <w:link w:val="841"/>
    <w:semiHidden/>
    <w:qFormat/>
    <w:uiPriority w:val="0"/>
    <w:rPr>
      <w:rFonts w:cs="宋体"/>
      <w:b/>
      <w:bCs/>
      <w:kern w:val="44"/>
      <w:sz w:val="30"/>
    </w:rPr>
  </w:style>
  <w:style w:type="character" w:customStyle="1" w:styleId="2144">
    <w:name w:val="样式 标题 3 + 首行缩进:  2 字符 Char Char"/>
    <w:link w:val="842"/>
    <w:semiHidden/>
    <w:qFormat/>
    <w:uiPriority w:val="0"/>
    <w:rPr>
      <w:rFonts w:cs="宋体"/>
      <w:b/>
      <w:sz w:val="24"/>
    </w:rPr>
  </w:style>
  <w:style w:type="character" w:customStyle="1" w:styleId="2145">
    <w:name w:val="样式 样式 样式 首行缩进:  2 字符 + 居中 + 两端对齐 首行缩进:  2 字符 行距: 固定值 12 磅 Char Char"/>
    <w:link w:val="843"/>
    <w:semiHidden/>
    <w:qFormat/>
    <w:uiPriority w:val="0"/>
    <w:rPr>
      <w:rFonts w:cs="宋体"/>
    </w:rPr>
  </w:style>
  <w:style w:type="character" w:customStyle="1" w:styleId="2146">
    <w:name w:val="style141"/>
    <w:qFormat/>
    <w:uiPriority w:val="0"/>
    <w:rPr>
      <w:color w:val="666666"/>
    </w:rPr>
  </w:style>
  <w:style w:type="character" w:customStyle="1" w:styleId="2147">
    <w:name w:val="正文 首行缩进:  2 字符 Char Char"/>
    <w:link w:val="844"/>
    <w:semiHidden/>
    <w:qFormat/>
    <w:uiPriority w:val="0"/>
    <w:rPr>
      <w:rFonts w:eastAsia="宋体" w:cs="宋体"/>
      <w:kern w:val="2"/>
      <w:sz w:val="24"/>
      <w:lang w:val="en-US" w:eastAsia="zh-CN" w:bidi="ar-SA"/>
    </w:rPr>
  </w:style>
  <w:style w:type="character" w:customStyle="1" w:styleId="2148">
    <w:name w:val="word3noad"/>
    <w:qFormat/>
    <w:uiPriority w:val="0"/>
  </w:style>
  <w:style w:type="character" w:customStyle="1" w:styleId="2149">
    <w:name w:val="part"/>
    <w:qFormat/>
    <w:uiPriority w:val="0"/>
  </w:style>
  <w:style w:type="character" w:customStyle="1" w:styleId="2150">
    <w:name w:val="段落-首行缩进:  0.74 厘米 行距: 1.5 倍行距 Char Char"/>
    <w:qFormat/>
    <w:uiPriority w:val="0"/>
    <w:rPr>
      <w:rFonts w:ascii="宋体" w:hAnsi="宋体" w:eastAsia="宋体"/>
      <w:kern w:val="2"/>
      <w:sz w:val="28"/>
      <w:lang w:val="en-US" w:eastAsia="zh-CN"/>
    </w:rPr>
  </w:style>
  <w:style w:type="character" w:customStyle="1" w:styleId="2151">
    <w:name w:val="tm"/>
    <w:qFormat/>
    <w:uiPriority w:val="0"/>
  </w:style>
  <w:style w:type="character" w:customStyle="1" w:styleId="2152">
    <w:name w:val="标题 2 Char Char"/>
    <w:qFormat/>
    <w:uiPriority w:val="0"/>
    <w:rPr>
      <w:rFonts w:hint="default" w:ascii="Arial" w:hAnsi="Arial" w:eastAsia="黑体"/>
      <w:b/>
      <w:kern w:val="2"/>
      <w:sz w:val="32"/>
      <w:lang w:val="en-US" w:eastAsia="zh-CN"/>
    </w:rPr>
  </w:style>
  <w:style w:type="character" w:customStyle="1" w:styleId="2153">
    <w:name w:val="css-text3"/>
    <w:qFormat/>
    <w:uiPriority w:val="0"/>
  </w:style>
  <w:style w:type="character" w:customStyle="1" w:styleId="2154">
    <w:name w:val="正文文字 Char"/>
    <w:qFormat/>
    <w:uiPriority w:val="0"/>
    <w:rPr>
      <w:rFonts w:ascii="仿宋_GB2312" w:hAnsi="Arial Black" w:eastAsia="仿宋_GB2312"/>
      <w:sz w:val="28"/>
      <w:lang w:val="en-US" w:eastAsia="zh-CN"/>
    </w:rPr>
  </w:style>
  <w:style w:type="character" w:customStyle="1" w:styleId="2155">
    <w:name w:val="style191"/>
    <w:qFormat/>
    <w:uiPriority w:val="0"/>
    <w:rPr>
      <w:b/>
      <w:color w:val="FF0000"/>
    </w:rPr>
  </w:style>
  <w:style w:type="character" w:customStyle="1" w:styleId="2156">
    <w:name w:val="paragragh1"/>
    <w:qFormat/>
    <w:uiPriority w:val="0"/>
    <w:rPr>
      <w:color w:val="004040"/>
      <w:spacing w:val="300"/>
      <w:sz w:val="21"/>
    </w:rPr>
  </w:style>
  <w:style w:type="character" w:customStyle="1" w:styleId="2157">
    <w:name w:val="style61"/>
    <w:qFormat/>
    <w:uiPriority w:val="0"/>
    <w:rPr>
      <w:sz w:val="45"/>
    </w:rPr>
  </w:style>
  <w:style w:type="character" w:customStyle="1" w:styleId="2158">
    <w:name w:val="td1"/>
    <w:qFormat/>
    <w:uiPriority w:val="0"/>
    <w:rPr>
      <w:color w:val="000000"/>
      <w:sz w:val="21"/>
    </w:rPr>
  </w:style>
  <w:style w:type="character" w:customStyle="1" w:styleId="2159">
    <w:name w:val="txtcontent11"/>
    <w:qFormat/>
    <w:uiPriority w:val="0"/>
    <w:rPr>
      <w:rFonts w:hint="default" w:ascii="ˎ̥" w:hAnsi="ˎ̥"/>
      <w:color w:val="000000"/>
      <w:sz w:val="21"/>
      <w:szCs w:val="21"/>
    </w:rPr>
  </w:style>
  <w:style w:type="character" w:customStyle="1" w:styleId="2160">
    <w:name w:val="line181"/>
    <w:qFormat/>
    <w:uiPriority w:val="0"/>
  </w:style>
  <w:style w:type="character" w:customStyle="1" w:styleId="2161">
    <w:name w:val="h31"/>
    <w:qFormat/>
    <w:uiPriority w:val="0"/>
    <w:rPr>
      <w:sz w:val="21"/>
      <w:szCs w:val="21"/>
    </w:rPr>
  </w:style>
  <w:style w:type="character" w:customStyle="1" w:styleId="2162">
    <w:name w:val="报告书表格 Char Char"/>
    <w:link w:val="368"/>
    <w:semiHidden/>
    <w:qFormat/>
    <w:uiPriority w:val="0"/>
    <w:rPr>
      <w:rFonts w:eastAsia="宋体"/>
      <w:sz w:val="21"/>
      <w:lang w:val="en-US" w:eastAsia="zh-CN" w:bidi="ar-SA"/>
    </w:rPr>
  </w:style>
  <w:style w:type="character" w:customStyle="1" w:styleId="2163">
    <w:name w:val="csscontent0041"/>
    <w:qFormat/>
    <w:uiPriority w:val="0"/>
    <w:rPr>
      <w:rFonts w:hint="default" w:ascii="ˎ̥" w:hAnsi="ˎ̥"/>
      <w:color w:val="000000"/>
      <w:sz w:val="13"/>
      <w:szCs w:val="13"/>
      <w:u w:val="none"/>
    </w:rPr>
  </w:style>
  <w:style w:type="character" w:customStyle="1" w:styleId="2164">
    <w:name w:val="fs"/>
    <w:qFormat/>
    <w:uiPriority w:val="0"/>
  </w:style>
  <w:style w:type="character" w:customStyle="1" w:styleId="2165">
    <w:name w:val="black131"/>
    <w:qFormat/>
    <w:uiPriority w:val="0"/>
    <w:rPr>
      <w:rFonts w:hint="default" w:ascii="ˎ̥" w:hAnsi="ˎ̥"/>
      <w:color w:val="000000"/>
      <w:sz w:val="20"/>
      <w:szCs w:val="20"/>
    </w:rPr>
  </w:style>
  <w:style w:type="character" w:customStyle="1" w:styleId="2166">
    <w:name w:val="样式 字符缩放: 100%"/>
    <w:qFormat/>
    <w:uiPriority w:val="0"/>
    <w:rPr>
      <w:spacing w:val="0"/>
      <w:w w:val="100"/>
      <w:position w:val="0"/>
    </w:rPr>
  </w:style>
  <w:style w:type="character" w:customStyle="1" w:styleId="2167">
    <w:name w:val="表头 Char1"/>
    <w:qFormat/>
    <w:uiPriority w:val="0"/>
    <w:rPr>
      <w:rFonts w:ascii="仿宋_GB2312" w:eastAsia="仿宋_GB2312"/>
      <w:sz w:val="24"/>
    </w:rPr>
  </w:style>
  <w:style w:type="character" w:customStyle="1" w:styleId="2168">
    <w:name w:val="表内容1 Char Char"/>
    <w:link w:val="845"/>
    <w:semiHidden/>
    <w:qFormat/>
    <w:uiPriority w:val="0"/>
    <w:rPr>
      <w:sz w:val="21"/>
      <w:szCs w:val="21"/>
      <w:lang w:bidi="ar-SA"/>
    </w:rPr>
  </w:style>
  <w:style w:type="character" w:customStyle="1" w:styleId="2169">
    <w:name w:val="表蕊 Char1"/>
    <w:link w:val="224"/>
    <w:semiHidden/>
    <w:qFormat/>
    <w:uiPriority w:val="0"/>
    <w:rPr>
      <w:rFonts w:eastAsia="楷体_GB2312"/>
      <w:spacing w:val="-10"/>
      <w:szCs w:val="21"/>
    </w:rPr>
  </w:style>
  <w:style w:type="character" w:customStyle="1" w:styleId="2170">
    <w:name w:val="标题 2 Char Char Char"/>
    <w:qFormat/>
    <w:uiPriority w:val="0"/>
    <w:rPr>
      <w:rFonts w:ascii="Arial" w:hAnsi="Arial" w:eastAsia="黑体"/>
      <w:b/>
      <w:bCs/>
      <w:kern w:val="2"/>
      <w:sz w:val="32"/>
      <w:szCs w:val="32"/>
      <w:lang w:val="en-US" w:eastAsia="zh-CN" w:bidi="ar-SA"/>
    </w:rPr>
  </w:style>
  <w:style w:type="character" w:customStyle="1" w:styleId="2171">
    <w:name w:val="H3 Char Char"/>
    <w:qFormat/>
    <w:uiPriority w:val="0"/>
    <w:rPr>
      <w:rFonts w:eastAsia="宋体"/>
      <w:b/>
      <w:bCs/>
      <w:kern w:val="2"/>
      <w:sz w:val="32"/>
      <w:szCs w:val="32"/>
      <w:lang w:val="en-US" w:eastAsia="zh-CN" w:bidi="ar-SA"/>
    </w:rPr>
  </w:style>
  <w:style w:type="character" w:customStyle="1" w:styleId="2172">
    <w:name w:val="casenname"/>
    <w:basedOn w:val="51"/>
    <w:qFormat/>
    <w:uiPriority w:val="0"/>
  </w:style>
  <w:style w:type="character" w:customStyle="1" w:styleId="2173">
    <w:name w:val="正文文本 Char Char"/>
    <w:qFormat/>
    <w:uiPriority w:val="0"/>
    <w:rPr>
      <w:rFonts w:eastAsia="仿宋_GB2312"/>
      <w:snapToGrid w:val="0"/>
      <w:color w:val="000000"/>
      <w:sz w:val="28"/>
      <w:szCs w:val="32"/>
    </w:rPr>
  </w:style>
  <w:style w:type="character" w:customStyle="1" w:styleId="2174">
    <w:name w:val="正文文本缩进 Char Char"/>
    <w:qFormat/>
    <w:uiPriority w:val="0"/>
    <w:rPr>
      <w:rFonts w:ascii="宋体" w:hAnsi="宋体"/>
      <w:spacing w:val="4"/>
      <w:sz w:val="24"/>
    </w:rPr>
  </w:style>
  <w:style w:type="character" w:customStyle="1" w:styleId="2175">
    <w:name w:val="正文文本缩进 Char Char Char"/>
    <w:qFormat/>
    <w:uiPriority w:val="0"/>
    <w:rPr>
      <w:rFonts w:ascii="宋体" w:hAnsi="宋体"/>
      <w:spacing w:val="4"/>
      <w:sz w:val="24"/>
    </w:rPr>
  </w:style>
  <w:style w:type="character" w:customStyle="1" w:styleId="2176">
    <w:name w:val="正文 首行缩进:  2 字符 SL CON Char Char Char"/>
    <w:qFormat/>
    <w:uiPriority w:val="0"/>
    <w:rPr>
      <w:rFonts w:ascii="宋体" w:eastAsia="宋体" w:cs="宋体"/>
      <w:sz w:val="24"/>
      <w:szCs w:val="24"/>
    </w:rPr>
  </w:style>
  <w:style w:type="character" w:customStyle="1" w:styleId="2177">
    <w:name w:val="报告 Char Char Char"/>
    <w:qFormat/>
    <w:uiPriority w:val="0"/>
    <w:rPr>
      <w:rFonts w:eastAsia="宋体"/>
      <w:sz w:val="24"/>
      <w:szCs w:val="24"/>
    </w:rPr>
  </w:style>
  <w:style w:type="character" w:customStyle="1" w:styleId="2178">
    <w:name w:val="表、图名 Char Char Char"/>
    <w:qFormat/>
    <w:uiPriority w:val="0"/>
    <w:rPr>
      <w:color w:val="000000"/>
      <w:sz w:val="24"/>
      <w:szCs w:val="24"/>
    </w:rPr>
  </w:style>
  <w:style w:type="character" w:customStyle="1" w:styleId="2179">
    <w:name w:val="样式4 Char Char Char"/>
    <w:qFormat/>
    <w:uiPriority w:val="0"/>
    <w:rPr>
      <w:rFonts w:eastAsia="华康简宋"/>
      <w:spacing w:val="-10"/>
      <w:sz w:val="24"/>
      <w:szCs w:val="24"/>
    </w:rPr>
  </w:style>
  <w:style w:type="character" w:customStyle="1" w:styleId="2180">
    <w:name w:val="文本正文 Char Char Char"/>
    <w:qFormat/>
    <w:uiPriority w:val="0"/>
    <w:rPr>
      <w:rFonts w:eastAsia="宋体"/>
      <w:kern w:val="2"/>
      <w:sz w:val="24"/>
      <w:szCs w:val="24"/>
      <w:lang w:val="en-US" w:eastAsia="zh-CN" w:bidi="ar-SA"/>
    </w:rPr>
  </w:style>
  <w:style w:type="character" w:customStyle="1" w:styleId="2181">
    <w:name w:val="正文01 Char Char Char"/>
    <w:qFormat/>
    <w:uiPriority w:val="0"/>
    <w:rPr>
      <w:rFonts w:eastAsia="宋体"/>
      <w:sz w:val="24"/>
      <w:szCs w:val="24"/>
    </w:rPr>
  </w:style>
  <w:style w:type="character" w:customStyle="1" w:styleId="2182">
    <w:name w:val="表头1 Char Char Char"/>
    <w:qFormat/>
    <w:uiPriority w:val="0"/>
    <w:rPr>
      <w:sz w:val="21"/>
      <w:szCs w:val="28"/>
    </w:rPr>
  </w:style>
  <w:style w:type="character" w:customStyle="1" w:styleId="2183">
    <w:name w:val="bksource2"/>
    <w:qFormat/>
    <w:uiPriority w:val="0"/>
    <w:rPr>
      <w:sz w:val="18"/>
      <w:szCs w:val="18"/>
    </w:rPr>
  </w:style>
  <w:style w:type="character" w:customStyle="1" w:styleId="2184">
    <w:name w:val="正文(首行缩进) Char Char Char"/>
    <w:qFormat/>
    <w:uiPriority w:val="0"/>
    <w:rPr>
      <w:rFonts w:eastAsia="宋体"/>
      <w:snapToGrid w:val="0"/>
      <w:sz w:val="24"/>
      <w:szCs w:val="24"/>
    </w:rPr>
  </w:style>
  <w:style w:type="character" w:customStyle="1" w:styleId="2185">
    <w:name w:val="表格文字 Char Char Char"/>
    <w:qFormat/>
    <w:uiPriority w:val="0"/>
    <w:rPr>
      <w:rFonts w:ascii="宋体" w:hAnsi="Arial" w:eastAsia="宋体"/>
      <w:sz w:val="21"/>
      <w:szCs w:val="24"/>
    </w:rPr>
  </w:style>
  <w:style w:type="character" w:customStyle="1" w:styleId="2186">
    <w:name w:val="报告书正文 Char Char Char"/>
    <w:qFormat/>
    <w:uiPriority w:val="0"/>
    <w:rPr>
      <w:rFonts w:eastAsia="宋体"/>
      <w:sz w:val="24"/>
      <w:szCs w:val="24"/>
    </w:rPr>
  </w:style>
  <w:style w:type="character" w:customStyle="1" w:styleId="2187">
    <w:name w:val="标题1.1.1.1.1 Char Char"/>
    <w:qFormat/>
    <w:uiPriority w:val="0"/>
    <w:rPr>
      <w:rFonts w:eastAsia="黑体"/>
      <w:kern w:val="2"/>
      <w:sz w:val="24"/>
      <w:szCs w:val="24"/>
      <w:lang w:val="en-US" w:eastAsia="zh-CN" w:bidi="ar-SA"/>
    </w:rPr>
  </w:style>
  <w:style w:type="character" w:customStyle="1" w:styleId="2188">
    <w:name w:val="图表标题 Char Char Char"/>
    <w:qFormat/>
    <w:uiPriority w:val="0"/>
    <w:rPr>
      <w:rFonts w:ascii="黑体" w:eastAsia="黑体"/>
      <w:kern w:val="2"/>
      <w:sz w:val="21"/>
      <w:szCs w:val="21"/>
      <w:lang w:val="en-US" w:eastAsia="zh-CN" w:bidi="ar-SA"/>
    </w:rPr>
  </w:style>
  <w:style w:type="character" w:customStyle="1" w:styleId="2189">
    <w:name w:val="我的正文 Char Char Char"/>
    <w:qFormat/>
    <w:uiPriority w:val="0"/>
    <w:rPr>
      <w:rFonts w:eastAsia="宋体" w:cs="宋体"/>
      <w:kern w:val="2"/>
      <w:sz w:val="24"/>
      <w:szCs w:val="24"/>
      <w:lang w:val="en-US" w:eastAsia="zh-CN" w:bidi="ar-SA"/>
    </w:rPr>
  </w:style>
  <w:style w:type="character" w:customStyle="1" w:styleId="2190">
    <w:name w:val="正文型 Char Char"/>
    <w:link w:val="1068"/>
    <w:semiHidden/>
    <w:qFormat/>
    <w:uiPriority w:val="0"/>
    <w:rPr>
      <w:rFonts w:ascii="宋体" w:hAnsi="宋体"/>
      <w:color w:val="000000"/>
      <w:sz w:val="24"/>
      <w:szCs w:val="24"/>
    </w:rPr>
  </w:style>
  <w:style w:type="character" w:customStyle="1" w:styleId="2191">
    <w:name w:val="gray_text12"/>
    <w:qFormat/>
    <w:uiPriority w:val="0"/>
    <w:rPr>
      <w:szCs w:val="24"/>
    </w:rPr>
  </w:style>
  <w:style w:type="character" w:customStyle="1" w:styleId="2192">
    <w:name w:val="样式 标题 3标题 3 CharRe1.1.1条标题 3 Char CharSection标3小标题头小节标... Char Char"/>
    <w:link w:val="815"/>
    <w:semiHidden/>
    <w:qFormat/>
    <w:uiPriority w:val="0"/>
    <w:rPr>
      <w:rFonts w:ascii="Calibri" w:hAnsi="Calibri" w:eastAsia="黑体"/>
      <w:kern w:val="2"/>
      <w:sz w:val="24"/>
    </w:rPr>
  </w:style>
  <w:style w:type="character" w:customStyle="1" w:styleId="2193">
    <w:name w:val="样式 标题 3标题 3 CharRe1.1.1条标题 3 Char CharSection标3小标题头小节标...1 Char Char"/>
    <w:link w:val="816"/>
    <w:semiHidden/>
    <w:qFormat/>
    <w:uiPriority w:val="0"/>
    <w:rPr>
      <w:rFonts w:ascii="Calibri" w:hAnsi="Calibri" w:eastAsia="黑体"/>
      <w:kern w:val="2"/>
      <w:sz w:val="24"/>
    </w:rPr>
  </w:style>
  <w:style w:type="character" w:customStyle="1" w:styleId="2194">
    <w:name w:val="Header Char"/>
    <w:qFormat/>
    <w:uiPriority w:val="0"/>
    <w:rPr>
      <w:rFonts w:ascii="Calibri" w:hAnsi="Calibri" w:eastAsia="宋体"/>
      <w:kern w:val="2"/>
      <w:sz w:val="18"/>
      <w:szCs w:val="18"/>
      <w:lang w:val="en-US" w:eastAsia="zh-CN" w:bidi="ar-SA"/>
    </w:rPr>
  </w:style>
  <w:style w:type="character" w:customStyle="1" w:styleId="2195">
    <w:name w:val="Char Char9"/>
    <w:qFormat/>
    <w:uiPriority w:val="0"/>
    <w:rPr>
      <w:rFonts w:ascii="宋体" w:hAnsi="宋体" w:eastAsia="宋体"/>
      <w:i/>
      <w:iCs/>
      <w:kern w:val="2"/>
      <w:sz w:val="24"/>
      <w:szCs w:val="24"/>
      <w:lang w:val="en-US" w:eastAsia="zh-CN" w:bidi="ar-SA"/>
    </w:rPr>
  </w:style>
  <w:style w:type="character" w:customStyle="1" w:styleId="2196">
    <w:name w:val="Char Char16"/>
    <w:qFormat/>
    <w:uiPriority w:val="0"/>
    <w:rPr>
      <w:rFonts w:ascii="宋体" w:hAnsi="宋体" w:eastAsia="宋体" w:cs="宋体"/>
      <w:sz w:val="24"/>
      <w:szCs w:val="24"/>
      <w:lang w:val="en-US" w:eastAsia="zh-CN" w:bidi="ar-SA"/>
    </w:rPr>
  </w:style>
  <w:style w:type="character" w:customStyle="1" w:styleId="2197">
    <w:name w:val="Char Char1211"/>
    <w:qFormat/>
    <w:uiPriority w:val="0"/>
    <w:rPr>
      <w:rFonts w:ascii="Arial" w:hAnsi="Arial" w:eastAsia="宋体" w:cs="Arial"/>
      <w:b/>
      <w:bCs/>
      <w:kern w:val="2"/>
      <w:sz w:val="32"/>
      <w:szCs w:val="32"/>
      <w:lang w:val="en-US" w:eastAsia="zh-CN" w:bidi="ar-SA"/>
    </w:rPr>
  </w:style>
  <w:style w:type="character" w:customStyle="1" w:styleId="2198">
    <w:name w:val="Char Char6"/>
    <w:qFormat/>
    <w:uiPriority w:val="0"/>
    <w:rPr>
      <w:rFonts w:ascii="宋体" w:hAnsi="宋体" w:eastAsia="宋体"/>
      <w:kern w:val="2"/>
      <w:sz w:val="24"/>
      <w:szCs w:val="24"/>
      <w:lang w:val="en-US" w:eastAsia="zh-CN" w:bidi="ar-SA"/>
    </w:rPr>
  </w:style>
  <w:style w:type="character" w:customStyle="1" w:styleId="2199">
    <w:name w:val="Char Char4"/>
    <w:qFormat/>
    <w:uiPriority w:val="0"/>
    <w:rPr>
      <w:sz w:val="18"/>
      <w:szCs w:val="18"/>
      <w:lang w:bidi="ar-SA"/>
    </w:rPr>
  </w:style>
  <w:style w:type="character" w:customStyle="1" w:styleId="2200">
    <w:name w:val="Char Char10"/>
    <w:qFormat/>
    <w:uiPriority w:val="0"/>
    <w:rPr>
      <w:rFonts w:ascii="宋体" w:hAnsi="宋体" w:eastAsia="宋体"/>
      <w:snapToGrid w:val="0"/>
      <w:sz w:val="24"/>
      <w:szCs w:val="24"/>
      <w:u w:val="none" w:color="FFFFFF"/>
      <w:lang w:val="en-US" w:eastAsia="zh-CN" w:bidi="ar-SA"/>
    </w:rPr>
  </w:style>
  <w:style w:type="character" w:customStyle="1" w:styleId="2201">
    <w:name w:val="Char Char141"/>
    <w:qFormat/>
    <w:uiPriority w:val="0"/>
    <w:rPr>
      <w:rFonts w:ascii="Cambria" w:hAnsi="Cambria" w:eastAsia="宋体"/>
      <w:b/>
      <w:kern w:val="28"/>
      <w:sz w:val="32"/>
      <w:lang w:val="en-US" w:eastAsia="zh-CN" w:bidi="ar-SA"/>
    </w:rPr>
  </w:style>
  <w:style w:type="character" w:customStyle="1" w:styleId="2202">
    <w:name w:val="Char Char8"/>
    <w:qFormat/>
    <w:uiPriority w:val="0"/>
    <w:rPr>
      <w:rFonts w:ascii="宋体" w:hAnsi="宋体" w:eastAsia="宋体"/>
      <w:kern w:val="2"/>
      <w:sz w:val="24"/>
      <w:szCs w:val="24"/>
      <w:lang w:val="en-US" w:eastAsia="zh-CN" w:bidi="ar-SA"/>
    </w:rPr>
  </w:style>
  <w:style w:type="character" w:customStyle="1" w:styleId="2203">
    <w:name w:val="Char Char17"/>
    <w:qFormat/>
    <w:uiPriority w:val="0"/>
    <w:rPr>
      <w:rFonts w:ascii="宋体" w:hAnsi="宋体" w:eastAsia="宋体"/>
      <w:kern w:val="2"/>
      <w:sz w:val="32"/>
      <w:lang w:val="en-US" w:eastAsia="zh-CN" w:bidi="ar-SA"/>
    </w:rPr>
  </w:style>
  <w:style w:type="character" w:customStyle="1" w:styleId="2204">
    <w:name w:val="Char Char13"/>
    <w:qFormat/>
    <w:uiPriority w:val="0"/>
    <w:rPr>
      <w:rFonts w:ascii="仿宋_GB2312" w:eastAsia="仿宋_GB2312"/>
      <w:snapToGrid w:val="0"/>
      <w:color w:val="000000"/>
      <w:sz w:val="28"/>
      <w:szCs w:val="32"/>
      <w:lang w:val="en-US" w:eastAsia="zh-CN" w:bidi="ar-SA"/>
    </w:rPr>
  </w:style>
  <w:style w:type="character" w:customStyle="1" w:styleId="2205">
    <w:name w:val="Char Char15"/>
    <w:qFormat/>
    <w:uiPriority w:val="0"/>
    <w:rPr>
      <w:rFonts w:ascii="宋体" w:hAnsi="宋体" w:eastAsia="宋体"/>
      <w:kern w:val="2"/>
      <w:sz w:val="21"/>
      <w:lang w:val="en-US" w:eastAsia="zh-CN" w:bidi="ar-SA"/>
    </w:rPr>
  </w:style>
  <w:style w:type="character" w:customStyle="1" w:styleId="2206">
    <w:name w:val="Char Char7"/>
    <w:qFormat/>
    <w:uiPriority w:val="0"/>
    <w:rPr>
      <w:rFonts w:ascii="宋体" w:hAnsi="宋体" w:eastAsia="宋体"/>
      <w:kern w:val="2"/>
      <w:sz w:val="21"/>
      <w:szCs w:val="24"/>
      <w:lang w:val="en-US" w:eastAsia="zh-CN" w:bidi="ar-SA"/>
    </w:rPr>
  </w:style>
  <w:style w:type="character" w:customStyle="1" w:styleId="2207">
    <w:name w:val="正文缩进 Char1"/>
    <w:qFormat/>
    <w:uiPriority w:val="0"/>
    <w:rPr>
      <w:rFonts w:hint="eastAsia" w:ascii="宋体" w:hAnsi="宋体" w:eastAsia="宋体"/>
      <w:kern w:val="2"/>
      <w:sz w:val="18"/>
      <w:lang w:val="en-US" w:eastAsia="zh-CN"/>
    </w:rPr>
  </w:style>
  <w:style w:type="character" w:customStyle="1" w:styleId="2208">
    <w:name w:val="Char Char111"/>
    <w:qFormat/>
    <w:uiPriority w:val="0"/>
    <w:rPr>
      <w:rFonts w:hint="eastAsia" w:ascii="宋体" w:hAnsi="Courier New" w:eastAsia="宋体"/>
      <w:kern w:val="2"/>
      <w:sz w:val="21"/>
      <w:lang w:val="en-US" w:eastAsia="zh-CN" w:bidi="ar-SA"/>
    </w:rPr>
  </w:style>
  <w:style w:type="character" w:customStyle="1" w:styleId="2209">
    <w:name w:val="emailstyle544"/>
    <w:qFormat/>
    <w:uiPriority w:val="0"/>
    <w:rPr>
      <w:rFonts w:hint="default" w:ascii="Arial" w:hAnsi="Arial" w:eastAsia="宋体" w:cs="Arial"/>
      <w:color w:val="auto"/>
      <w:sz w:val="20"/>
    </w:rPr>
  </w:style>
  <w:style w:type="character" w:customStyle="1" w:styleId="2210">
    <w:name w:val="emailstyle553"/>
    <w:qFormat/>
    <w:uiPriority w:val="0"/>
    <w:rPr>
      <w:rFonts w:hint="default" w:ascii="Arial" w:hAnsi="Arial" w:eastAsia="宋体" w:cs="Arial"/>
      <w:color w:val="auto"/>
      <w:sz w:val="20"/>
    </w:rPr>
  </w:style>
  <w:style w:type="character" w:customStyle="1" w:styleId="2211">
    <w:name w:val="emailstyle636"/>
    <w:qFormat/>
    <w:uiPriority w:val="0"/>
    <w:rPr>
      <w:rFonts w:hint="default" w:ascii="Arial" w:hAnsi="Arial" w:cs="Arial"/>
      <w:color w:val="auto"/>
      <w:sz w:val="20"/>
      <w:szCs w:val="20"/>
    </w:rPr>
  </w:style>
  <w:style w:type="character" w:customStyle="1" w:styleId="2212">
    <w:name w:val="Char Char51"/>
    <w:qFormat/>
    <w:uiPriority w:val="0"/>
    <w:rPr>
      <w:rFonts w:hint="eastAsia" w:ascii="宋体" w:hAnsi="宋体" w:eastAsia="宋体"/>
      <w:b/>
      <w:bCs/>
      <w:kern w:val="2"/>
      <w:sz w:val="32"/>
      <w:szCs w:val="32"/>
      <w:lang w:val="en-US" w:eastAsia="zh-CN" w:bidi="ar-SA"/>
    </w:rPr>
  </w:style>
  <w:style w:type="character" w:customStyle="1" w:styleId="2213">
    <w:name w:val="Char Char20"/>
    <w:qFormat/>
    <w:uiPriority w:val="0"/>
    <w:rPr>
      <w:rFonts w:ascii="Arial" w:hAnsi="Arial" w:eastAsia="宋体" w:cs="Arial"/>
      <w:sz w:val="21"/>
      <w:szCs w:val="21"/>
      <w:lang w:val="en-US" w:eastAsia="zh-CN" w:bidi="ar-SA"/>
    </w:rPr>
  </w:style>
  <w:style w:type="character" w:customStyle="1" w:styleId="2214">
    <w:name w:val="正文四号 Char Char"/>
    <w:link w:val="1090"/>
    <w:semiHidden/>
    <w:qFormat/>
    <w:uiPriority w:val="0"/>
    <w:rPr>
      <w:sz w:val="24"/>
      <w:szCs w:val="24"/>
    </w:rPr>
  </w:style>
  <w:style w:type="character" w:customStyle="1" w:styleId="2215">
    <w:name w:val="font21"/>
    <w:qFormat/>
    <w:uiPriority w:val="0"/>
    <w:rPr>
      <w:rFonts w:hint="default" w:ascii="Times New Roman" w:hAnsi="Times New Roman" w:cs="Times New Roman"/>
      <w:color w:val="000000"/>
      <w:sz w:val="21"/>
      <w:szCs w:val="21"/>
      <w:u w:val="none"/>
    </w:rPr>
  </w:style>
  <w:style w:type="character" w:customStyle="1" w:styleId="2216">
    <w:name w:val="font41"/>
    <w:qFormat/>
    <w:uiPriority w:val="0"/>
    <w:rPr>
      <w:rFonts w:hint="default" w:ascii="Times New Roman" w:hAnsi="Times New Roman" w:cs="Times New Roman"/>
      <w:color w:val="000000"/>
      <w:sz w:val="21"/>
      <w:szCs w:val="21"/>
      <w:u w:val="none"/>
    </w:rPr>
  </w:style>
  <w:style w:type="character" w:customStyle="1" w:styleId="2217">
    <w:name w:val="正文小四首缩1.3行距 Char Char"/>
    <w:link w:val="1100"/>
    <w:semiHidden/>
    <w:qFormat/>
    <w:uiPriority w:val="0"/>
    <w:rPr>
      <w:sz w:val="24"/>
      <w:szCs w:val="24"/>
    </w:rPr>
  </w:style>
  <w:style w:type="character" w:customStyle="1" w:styleId="2218">
    <w:name w:val="表格样式 Char Char"/>
    <w:link w:val="685"/>
    <w:semiHidden/>
    <w:qFormat/>
    <w:uiPriority w:val="0"/>
    <w:rPr>
      <w:rFonts w:ascii="宋体"/>
      <w:snapToGrid w:val="0"/>
      <w:color w:val="000000"/>
      <w:sz w:val="24"/>
    </w:rPr>
  </w:style>
  <w:style w:type="character" w:customStyle="1" w:styleId="2219">
    <w:name w:val="夏庄正文 Char Char"/>
    <w:link w:val="1112"/>
    <w:semiHidden/>
    <w:qFormat/>
    <w:uiPriority w:val="0"/>
    <w:rPr>
      <w:rFonts w:ascii="宋体" w:hAnsi="宋体" w:cs="宋体"/>
      <w:kern w:val="21"/>
      <w:sz w:val="21"/>
      <w:szCs w:val="24"/>
      <w:lang w:val="zh-CN"/>
    </w:rPr>
  </w:style>
  <w:style w:type="character" w:customStyle="1" w:styleId="2220">
    <w:name w:val="无间隔 Char"/>
    <w:link w:val="313"/>
    <w:semiHidden/>
    <w:qFormat/>
    <w:uiPriority w:val="0"/>
    <w:rPr>
      <w:rFonts w:ascii="Calibri" w:hAnsi="Calibri"/>
      <w:sz w:val="24"/>
      <w:szCs w:val="32"/>
      <w:lang w:eastAsia="en-US" w:bidi="en-US"/>
    </w:rPr>
  </w:style>
  <w:style w:type="character" w:customStyle="1" w:styleId="2221">
    <w:name w:val="标题6"/>
    <w:basedOn w:val="51"/>
    <w:qFormat/>
    <w:uiPriority w:val="0"/>
  </w:style>
  <w:style w:type="character" w:customStyle="1" w:styleId="2222">
    <w:name w:val="真正的正文啊 Char Char"/>
    <w:link w:val="1120"/>
    <w:semiHidden/>
    <w:qFormat/>
    <w:uiPriority w:val="0"/>
    <w:rPr>
      <w:sz w:val="24"/>
      <w:szCs w:val="24"/>
    </w:rPr>
  </w:style>
  <w:style w:type="character" w:customStyle="1" w:styleId="2223">
    <w:name w:val="样式5 Char3"/>
    <w:qFormat/>
    <w:uiPriority w:val="0"/>
    <w:rPr>
      <w:kern w:val="2"/>
      <w:sz w:val="24"/>
      <w:szCs w:val="24"/>
    </w:rPr>
  </w:style>
  <w:style w:type="character" w:customStyle="1" w:styleId="2224">
    <w:name w:val="font31"/>
    <w:qFormat/>
    <w:uiPriority w:val="0"/>
    <w:rPr>
      <w:rFonts w:ascii="宋体" w:hAnsi="宋体" w:eastAsia="宋体" w:cs="宋体"/>
      <w:color w:val="000000"/>
      <w:sz w:val="21"/>
      <w:szCs w:val="21"/>
      <w:u w:val="none"/>
    </w:rPr>
  </w:style>
  <w:style w:type="character" w:customStyle="1" w:styleId="2225">
    <w:name w:val="样式 黑体 小四"/>
    <w:qFormat/>
    <w:uiPriority w:val="0"/>
    <w:rPr>
      <w:rFonts w:ascii="黑体" w:hAnsi="黑体" w:eastAsia="黑体"/>
      <w:sz w:val="24"/>
    </w:rPr>
  </w:style>
  <w:style w:type="character" w:customStyle="1" w:styleId="2226">
    <w:name w:val="圆周  标题2 Char Char"/>
    <w:link w:val="1125"/>
    <w:semiHidden/>
    <w:qFormat/>
    <w:uiPriority w:val="0"/>
    <w:rPr>
      <w:rFonts w:ascii="Arial" w:hAnsi="Arial"/>
      <w:b/>
      <w:kern w:val="2"/>
      <w:sz w:val="28"/>
    </w:rPr>
  </w:style>
  <w:style w:type="character" w:customStyle="1" w:styleId="2227">
    <w:name w:val="项标题(1) Char Char1"/>
    <w:qFormat/>
    <w:uiPriority w:val="0"/>
    <w:rPr>
      <w:rFonts w:ascii="宋体" w:hAnsi="Times New Roman" w:eastAsia="宋体" w:cs="Times New Roman"/>
      <w:b/>
      <w:spacing w:val="16"/>
      <w:kern w:val="28"/>
      <w:sz w:val="24"/>
      <w:szCs w:val="20"/>
    </w:rPr>
  </w:style>
  <w:style w:type="character" w:customStyle="1" w:styleId="2228">
    <w:name w:val="!正文_ALT+Z Char Char"/>
    <w:link w:val="1126"/>
    <w:semiHidden/>
    <w:qFormat/>
    <w:uiPriority w:val="0"/>
    <w:rPr>
      <w:rFonts w:eastAsia="仿宋_GB2312"/>
      <w:kern w:val="2"/>
      <w:sz w:val="28"/>
      <w:szCs w:val="28"/>
    </w:rPr>
  </w:style>
  <w:style w:type="character" w:customStyle="1" w:styleId="2229">
    <w:name w:val="正文5号 Char3"/>
    <w:qFormat/>
    <w:uiPriority w:val="0"/>
    <w:rPr>
      <w:rFonts w:eastAsia="仿宋_GB2312"/>
      <w:kern w:val="2"/>
      <w:sz w:val="30"/>
      <w:lang w:val="en-US" w:eastAsia="zh-CN" w:bidi="ar-SA"/>
    </w:rPr>
  </w:style>
  <w:style w:type="character" w:customStyle="1" w:styleId="2230">
    <w:name w:val="页眉1 Char1"/>
    <w:qFormat/>
    <w:uiPriority w:val="0"/>
    <w:rPr>
      <w:rFonts w:eastAsia="宋体"/>
      <w:kern w:val="2"/>
      <w:sz w:val="18"/>
      <w:lang w:val="en-US" w:eastAsia="zh-CN" w:bidi="ar-SA"/>
    </w:rPr>
  </w:style>
  <w:style w:type="character" w:customStyle="1" w:styleId="2231">
    <w:name w:val="正文文本缩进 3 Char1"/>
    <w:qFormat/>
    <w:uiPriority w:val="0"/>
    <w:rPr>
      <w:sz w:val="16"/>
      <w:szCs w:val="16"/>
    </w:rPr>
  </w:style>
  <w:style w:type="character" w:customStyle="1" w:styleId="2232">
    <w:name w:val="std"/>
    <w:qFormat/>
    <w:uiPriority w:val="0"/>
  </w:style>
  <w:style w:type="character" w:customStyle="1" w:styleId="2233">
    <w:name w:val="表题 Char Char"/>
    <w:link w:val="265"/>
    <w:semiHidden/>
    <w:qFormat/>
    <w:uiPriority w:val="0"/>
    <w:rPr>
      <w:rFonts w:ascii="黑体" w:hAnsi="Calibri" w:eastAsia="黑体"/>
      <w:kern w:val="16"/>
      <w:sz w:val="21"/>
    </w:rPr>
  </w:style>
  <w:style w:type="character" w:customStyle="1" w:styleId="2234">
    <w:name w:val="正文（首行缩进） Charjophy Char Char"/>
    <w:link w:val="1127"/>
    <w:semiHidden/>
    <w:qFormat/>
    <w:uiPriority w:val="0"/>
    <w:rPr>
      <w:snapToGrid w:val="0"/>
      <w:kern w:val="2"/>
      <w:sz w:val="24"/>
      <w:szCs w:val="24"/>
    </w:rPr>
  </w:style>
  <w:style w:type="character" w:customStyle="1" w:styleId="2235">
    <w:name w:val="listcontents1"/>
    <w:qFormat/>
    <w:uiPriority w:val="0"/>
    <w:rPr>
      <w:color w:val="000000"/>
      <w:sz w:val="14"/>
      <w:szCs w:val="14"/>
    </w:rPr>
  </w:style>
  <w:style w:type="character" w:customStyle="1" w:styleId="2236">
    <w:name w:val="表名 Char Char"/>
    <w:link w:val="515"/>
    <w:semiHidden/>
    <w:qFormat/>
    <w:uiPriority w:val="0"/>
    <w:rPr>
      <w:rFonts w:ascii="宋体" w:hAnsi="宋体" w:eastAsia="仿宋_GB2312" w:cs="宋体"/>
      <w:b/>
      <w:bCs/>
      <w:kern w:val="2"/>
      <w:sz w:val="24"/>
      <w:szCs w:val="24"/>
      <w:u w:val="none" w:color="FFFFFF"/>
    </w:rPr>
  </w:style>
  <w:style w:type="character" w:customStyle="1" w:styleId="2237">
    <w:name w:val="minjames"/>
    <w:qFormat/>
    <w:uiPriority w:val="0"/>
    <w:rPr>
      <w:rFonts w:ascii="Arial" w:hAnsi="Arial" w:eastAsia="宋体" w:cs="Arial"/>
      <w:color w:val="000080"/>
      <w:sz w:val="18"/>
      <w:szCs w:val="20"/>
    </w:rPr>
  </w:style>
  <w:style w:type="character" w:customStyle="1" w:styleId="2238">
    <w:name w:val="报告正文 Char Char"/>
    <w:link w:val="294"/>
    <w:semiHidden/>
    <w:qFormat/>
    <w:uiPriority w:val="0"/>
    <w:rPr>
      <w:rFonts w:ascii="Calibri" w:hAnsi="Calibri"/>
      <w:kern w:val="2"/>
      <w:sz w:val="24"/>
      <w:szCs w:val="21"/>
    </w:rPr>
  </w:style>
  <w:style w:type="character" w:customStyle="1" w:styleId="2239">
    <w:name w:val="5.1 Char Char"/>
    <w:link w:val="1128"/>
    <w:semiHidden/>
    <w:qFormat/>
    <w:uiPriority w:val="0"/>
    <w:rPr>
      <w:rFonts w:ascii="宋体" w:hAnsi="宋体"/>
      <w:sz w:val="28"/>
      <w:szCs w:val="28"/>
    </w:rPr>
  </w:style>
  <w:style w:type="character" w:customStyle="1" w:styleId="2240">
    <w:name w:val="样式91 Char Char"/>
    <w:link w:val="1129"/>
    <w:semiHidden/>
    <w:qFormat/>
    <w:uiPriority w:val="0"/>
    <w:rPr>
      <w:rFonts w:eastAsia="黑体"/>
      <w:bCs/>
      <w:color w:val="000000"/>
      <w:sz w:val="21"/>
      <w:szCs w:val="21"/>
    </w:rPr>
  </w:style>
  <w:style w:type="character" w:customStyle="1" w:styleId="2241">
    <w:name w:val="level31"/>
    <w:qFormat/>
    <w:uiPriority w:val="0"/>
    <w:rPr>
      <w:rFonts w:hint="default" w:ascii="ˎ̥" w:hAnsi="ˎ̥"/>
      <w:color w:val="256E16"/>
      <w:spacing w:val="120"/>
    </w:rPr>
  </w:style>
  <w:style w:type="character" w:customStyle="1" w:styleId="2242">
    <w:name w:val="文字缩进 Char4"/>
    <w:qFormat/>
    <w:uiPriority w:val="0"/>
    <w:rPr>
      <w:rFonts w:ascii="宋体" w:hAnsi="Courier New" w:eastAsia="宋体"/>
      <w:kern w:val="2"/>
      <w:sz w:val="21"/>
      <w:lang w:val="en-US" w:eastAsia="zh-CN" w:bidi="ar-SA"/>
    </w:rPr>
  </w:style>
  <w:style w:type="character" w:customStyle="1" w:styleId="2243">
    <w:name w:val="正文5号 Char Char"/>
    <w:qFormat/>
    <w:uiPriority w:val="0"/>
    <w:rPr>
      <w:rFonts w:ascii="Times New Roman" w:hAnsi="Times New Roman" w:eastAsia="宋体" w:cs="Times New Roman"/>
      <w:b/>
      <w:bCs/>
      <w:color w:val="000000"/>
      <w:kern w:val="2"/>
      <w:position w:val="4"/>
      <w:sz w:val="30"/>
      <w:szCs w:val="20"/>
      <w:lang w:val="en-US" w:eastAsia="zh-CN" w:bidi="ar-SA"/>
    </w:rPr>
  </w:style>
  <w:style w:type="character" w:customStyle="1" w:styleId="2244">
    <w:name w:val="tit2"/>
    <w:qFormat/>
    <w:uiPriority w:val="0"/>
    <w:rPr>
      <w:b/>
      <w:bCs/>
      <w:sz w:val="48"/>
      <w:szCs w:val="48"/>
    </w:rPr>
  </w:style>
  <w:style w:type="character" w:customStyle="1" w:styleId="2245">
    <w:name w:val="redfont"/>
    <w:qFormat/>
    <w:uiPriority w:val="0"/>
    <w:rPr>
      <w:rFonts w:ascii="宋体" w:hAnsi="宋体" w:eastAsia="黑体" w:cs="宋体"/>
      <w:kern w:val="2"/>
      <w:sz w:val="28"/>
      <w:szCs w:val="24"/>
      <w:lang w:val="en-US" w:eastAsia="zh-CN" w:bidi="ar-SA"/>
    </w:rPr>
  </w:style>
  <w:style w:type="character" w:customStyle="1" w:styleId="2246">
    <w:name w:val="disinfo"/>
    <w:qFormat/>
    <w:uiPriority w:val="0"/>
    <w:rPr>
      <w:rFonts w:eastAsia="黑体"/>
      <w:kern w:val="2"/>
      <w:sz w:val="30"/>
      <w:szCs w:val="24"/>
      <w:lang w:val="en-US" w:eastAsia="zh-CN" w:bidi="ar-SA"/>
    </w:rPr>
  </w:style>
  <w:style w:type="character" w:customStyle="1" w:styleId="2247">
    <w:name w:val="正文文字 Char2"/>
    <w:qFormat/>
    <w:uiPriority w:val="0"/>
    <w:rPr>
      <w:rFonts w:ascii="宋体" w:eastAsia="宋体"/>
      <w:color w:val="000000"/>
      <w:kern w:val="2"/>
      <w:sz w:val="24"/>
      <w:lang w:val="en-US" w:eastAsia="zh-CN" w:bidi="ar-SA"/>
    </w:rPr>
  </w:style>
  <w:style w:type="character" w:customStyle="1" w:styleId="2248">
    <w:name w:val="mass4cfd255230e91"/>
    <w:qFormat/>
    <w:uiPriority w:val="0"/>
    <w:rPr>
      <w:vanish/>
    </w:rPr>
  </w:style>
  <w:style w:type="character" w:customStyle="1" w:styleId="2249">
    <w:name w:val="表体（吕静） Char Char"/>
    <w:link w:val="1130"/>
    <w:semiHidden/>
    <w:qFormat/>
    <w:uiPriority w:val="0"/>
    <w:rPr>
      <w:rFonts w:eastAsia="仿宋_GB2312"/>
      <w:kern w:val="2"/>
      <w:sz w:val="21"/>
      <w:szCs w:val="24"/>
    </w:rPr>
  </w:style>
  <w:style w:type="character" w:customStyle="1" w:styleId="2250">
    <w:name w:val="样式8 Char Char"/>
    <w:link w:val="528"/>
    <w:semiHidden/>
    <w:qFormat/>
    <w:uiPriority w:val="0"/>
    <w:rPr>
      <w:rFonts w:ascii="黑体" w:hAnsi="宋体" w:eastAsia="黑体"/>
      <w:kern w:val="2"/>
      <w:sz w:val="24"/>
      <w:szCs w:val="24"/>
      <w:u w:val="none" w:color="FFFFFF"/>
    </w:rPr>
  </w:style>
  <w:style w:type="character" w:customStyle="1" w:styleId="2251">
    <w:name w:val="large1"/>
    <w:qFormat/>
    <w:uiPriority w:val="0"/>
    <w:rPr>
      <w:rFonts w:hint="eastAsia" w:ascii="宋体" w:hAnsi="宋体" w:eastAsia="宋体"/>
      <w:sz w:val="18"/>
      <w:szCs w:val="18"/>
    </w:rPr>
  </w:style>
  <w:style w:type="character" w:customStyle="1" w:styleId="2252">
    <w:name w:val="w101"/>
    <w:qFormat/>
    <w:uiPriority w:val="0"/>
    <w:rPr>
      <w:rFonts w:hint="default" w:ascii="Arial" w:hAnsi="Arial" w:cs="Arial"/>
      <w:sz w:val="18"/>
      <w:szCs w:val="18"/>
    </w:rPr>
  </w:style>
  <w:style w:type="character" w:customStyle="1" w:styleId="2253">
    <w:name w:val="answerref"/>
    <w:basedOn w:val="51"/>
    <w:qFormat/>
    <w:uiPriority w:val="0"/>
  </w:style>
  <w:style w:type="character" w:customStyle="1" w:styleId="2254">
    <w:name w:val="what"/>
    <w:qFormat/>
    <w:uiPriority w:val="0"/>
    <w:rPr>
      <w:rFonts w:eastAsia="宋体"/>
      <w:kern w:val="2"/>
      <w:sz w:val="24"/>
      <w:szCs w:val="24"/>
      <w:lang w:val="en-US" w:eastAsia="zh-CN" w:bidi="ar-SA"/>
    </w:rPr>
  </w:style>
  <w:style w:type="character" w:customStyle="1" w:styleId="2255">
    <w:name w:val="表标题 Char Char"/>
    <w:link w:val="264"/>
    <w:semiHidden/>
    <w:qFormat/>
    <w:uiPriority w:val="0"/>
    <w:rPr>
      <w:rFonts w:eastAsia="宋体"/>
      <w:b/>
      <w:bCs/>
      <w:color w:val="000000"/>
      <w:kern w:val="2"/>
      <w:sz w:val="24"/>
      <w:lang w:val="en-US" w:eastAsia="zh-CN" w:bidi="ar-SA"/>
    </w:rPr>
  </w:style>
  <w:style w:type="character" w:customStyle="1" w:styleId="2256">
    <w:name w:val="z Char Char"/>
    <w:link w:val="1131"/>
    <w:semiHidden/>
    <w:qFormat/>
    <w:uiPriority w:val="0"/>
    <w:rPr>
      <w:rFonts w:ascii="华文仿宋" w:hAnsi="华文仿宋" w:eastAsia="华文仿宋"/>
      <w:bCs/>
      <w:color w:val="000000"/>
      <w:kern w:val="2"/>
      <w:sz w:val="28"/>
      <w:szCs w:val="28"/>
    </w:rPr>
  </w:style>
  <w:style w:type="character" w:customStyle="1" w:styleId="2257">
    <w:name w:val="样式 圆周  标题2 + 加宽量  1 磅 Char Char"/>
    <w:link w:val="1132"/>
    <w:semiHidden/>
    <w:qFormat/>
    <w:uiPriority w:val="0"/>
    <w:rPr>
      <w:rFonts w:ascii="Arial" w:hAnsi="Arial"/>
      <w:b/>
      <w:bCs/>
      <w:spacing w:val="20"/>
      <w:kern w:val="2"/>
      <w:sz w:val="28"/>
    </w:rPr>
  </w:style>
  <w:style w:type="character" w:customStyle="1" w:styleId="2258">
    <w:name w:val="title10"/>
    <w:basedOn w:val="51"/>
    <w:qFormat/>
    <w:uiPriority w:val="0"/>
  </w:style>
  <w:style w:type="character" w:customStyle="1" w:styleId="2259">
    <w:name w:val="B Char Char"/>
    <w:link w:val="1133"/>
    <w:semiHidden/>
    <w:qFormat/>
    <w:uiPriority w:val="0"/>
    <w:rPr>
      <w:rFonts w:ascii="宋体" w:hAnsi="宋体"/>
      <w:bCs/>
      <w:snapToGrid w:val="0"/>
      <w:kern w:val="11"/>
      <w:sz w:val="24"/>
      <w:szCs w:val="24"/>
    </w:rPr>
  </w:style>
  <w:style w:type="character" w:customStyle="1" w:styleId="2260">
    <w:name w:val="主体 Char Char"/>
    <w:link w:val="1134"/>
    <w:semiHidden/>
    <w:qFormat/>
    <w:uiPriority w:val="0"/>
    <w:rPr>
      <w:rFonts w:eastAsia="仿宋_GB2312" w:cs="宋体"/>
      <w:kern w:val="2"/>
      <w:sz w:val="24"/>
    </w:rPr>
  </w:style>
  <w:style w:type="character" w:customStyle="1" w:styleId="2261">
    <w:name w:val="EmailStyle361"/>
    <w:qFormat/>
    <w:uiPriority w:val="0"/>
    <w:rPr>
      <w:rFonts w:ascii="Arial" w:hAnsi="Arial" w:eastAsia="宋体" w:cs="Arial"/>
      <w:color w:val="auto"/>
      <w:sz w:val="20"/>
    </w:rPr>
  </w:style>
  <w:style w:type="character" w:customStyle="1" w:styleId="2262">
    <w:name w:val="zt"/>
    <w:basedOn w:val="51"/>
    <w:qFormat/>
    <w:uiPriority w:val="0"/>
  </w:style>
  <w:style w:type="character" w:customStyle="1" w:styleId="2263">
    <w:name w:val="表格表格 Char Char"/>
    <w:link w:val="1135"/>
    <w:semiHidden/>
    <w:qFormat/>
    <w:uiPriority w:val="0"/>
    <w:rPr>
      <w:rFonts w:cs="宋体"/>
      <w:color w:val="000000"/>
      <w:sz w:val="21"/>
      <w:szCs w:val="21"/>
    </w:rPr>
  </w:style>
  <w:style w:type="character" w:customStyle="1" w:styleId="2264">
    <w:name w:val="headline-content"/>
    <w:basedOn w:val="51"/>
    <w:qFormat/>
    <w:uiPriority w:val="0"/>
  </w:style>
  <w:style w:type="character" w:customStyle="1" w:styleId="2265">
    <w:name w:val="样式1 Char Char Char"/>
    <w:qFormat/>
    <w:uiPriority w:val="0"/>
    <w:rPr>
      <w:rFonts w:eastAsia="宋体"/>
      <w:kern w:val="2"/>
      <w:sz w:val="24"/>
      <w:szCs w:val="24"/>
      <w:lang w:val="en-US" w:eastAsia="zh-CN" w:bidi="ar-SA"/>
    </w:rPr>
  </w:style>
  <w:style w:type="character" w:customStyle="1" w:styleId="2266">
    <w:name w:val="level21"/>
    <w:qFormat/>
    <w:uiPriority w:val="0"/>
    <w:rPr>
      <w:rFonts w:hint="default" w:ascii="ˎ̥" w:hAnsi="ˎ̥"/>
      <w:color w:val="256E16"/>
      <w:spacing w:val="120"/>
    </w:rPr>
  </w:style>
  <w:style w:type="character" w:customStyle="1" w:styleId="2267">
    <w:name w:val="EmailStyle352"/>
    <w:qFormat/>
    <w:uiPriority w:val="0"/>
    <w:rPr>
      <w:rFonts w:ascii="Arial" w:hAnsi="Arial" w:eastAsia="宋体" w:cs="Arial"/>
      <w:color w:val="auto"/>
      <w:sz w:val="20"/>
    </w:rPr>
  </w:style>
  <w:style w:type="character" w:customStyle="1" w:styleId="2268">
    <w:name w:val="目标题 1) Char Char1"/>
    <w:qFormat/>
    <w:uiPriority w:val="0"/>
    <w:rPr>
      <w:rFonts w:ascii="Arial" w:hAnsi="Arial" w:eastAsia="黑体" w:cs="Times New Roman"/>
      <w:spacing w:val="16"/>
      <w:kern w:val="28"/>
      <w:sz w:val="24"/>
      <w:szCs w:val="20"/>
    </w:rPr>
  </w:style>
  <w:style w:type="character" w:customStyle="1" w:styleId="2269">
    <w:name w:val="普通(Web) Char1"/>
    <w:qFormat/>
    <w:uiPriority w:val="0"/>
    <w:rPr>
      <w:rFonts w:ascii="宋体" w:hAnsi="宋体" w:eastAsia="宋体" w:cs="宋体"/>
      <w:sz w:val="24"/>
      <w:szCs w:val="24"/>
      <w:lang w:val="en-US" w:eastAsia="zh-CN" w:bidi="ar-SA"/>
    </w:rPr>
  </w:style>
  <w:style w:type="character" w:customStyle="1" w:styleId="2270">
    <w:name w:val="标题 4 Char Char1"/>
    <w:qFormat/>
    <w:uiPriority w:val="0"/>
    <w:rPr>
      <w:rFonts w:eastAsia="黑体"/>
      <w:bCs/>
      <w:kern w:val="2"/>
      <w:sz w:val="24"/>
      <w:szCs w:val="24"/>
      <w:lang w:val="en-US" w:eastAsia="zh-CN" w:bidi="ar-SA"/>
    </w:rPr>
  </w:style>
  <w:style w:type="character" w:customStyle="1" w:styleId="2271">
    <w:name w:val="search_content1"/>
    <w:qFormat/>
    <w:uiPriority w:val="0"/>
    <w:rPr>
      <w:sz w:val="20"/>
      <w:szCs w:val="20"/>
    </w:rPr>
  </w:style>
  <w:style w:type="character" w:customStyle="1" w:styleId="2272">
    <w:name w:val="正文，zhna Char Char1"/>
    <w:qFormat/>
    <w:uiPriority w:val="0"/>
    <w:rPr>
      <w:rFonts w:ascii="宋体" w:hAnsi="宋体" w:eastAsia="宋体"/>
      <w:kern w:val="2"/>
      <w:sz w:val="24"/>
      <w:lang w:val="en-US" w:eastAsia="zh-CN" w:bidi="ar-SA"/>
    </w:rPr>
  </w:style>
  <w:style w:type="character" w:customStyle="1" w:styleId="2273">
    <w:name w:val="正文文字 3 Char Char1"/>
    <w:qFormat/>
    <w:uiPriority w:val="0"/>
    <w:rPr>
      <w:rFonts w:eastAsia="宋体"/>
      <w:sz w:val="16"/>
      <w:lang w:val="en-US" w:eastAsia="zh-CN" w:bidi="ar-SA"/>
    </w:rPr>
  </w:style>
  <w:style w:type="character" w:customStyle="1" w:styleId="2274">
    <w:name w:val="样式 正文文本 + 首行缩进:  2 字符 Char Char"/>
    <w:link w:val="1136"/>
    <w:semiHidden/>
    <w:qFormat/>
    <w:uiPriority w:val="0"/>
    <w:rPr>
      <w:rFonts w:cs="宋体"/>
      <w:kern w:val="2"/>
      <w:sz w:val="24"/>
    </w:rPr>
  </w:style>
  <w:style w:type="character" w:customStyle="1" w:styleId="2275">
    <w:name w:val="一、 Char1"/>
    <w:qFormat/>
    <w:uiPriority w:val="0"/>
    <w:rPr>
      <w:rFonts w:ascii="宋体" w:eastAsia="宋体"/>
      <w:b/>
      <w:bCs/>
      <w:kern w:val="2"/>
      <w:sz w:val="21"/>
      <w:szCs w:val="24"/>
      <w:lang w:val="en-US" w:eastAsia="zh-CN" w:bidi="ar-SA"/>
    </w:rPr>
  </w:style>
  <w:style w:type="character" w:customStyle="1" w:styleId="2276">
    <w:name w:val="font9black"/>
    <w:basedOn w:val="51"/>
    <w:qFormat/>
    <w:uiPriority w:val="0"/>
  </w:style>
  <w:style w:type="character" w:customStyle="1" w:styleId="2277">
    <w:name w:val="样式136 Char Char"/>
    <w:link w:val="1137"/>
    <w:semiHidden/>
    <w:qFormat/>
    <w:uiPriority w:val="0"/>
    <w:rPr>
      <w:rFonts w:ascii="宋体" w:hAnsi="宋体"/>
      <w:snapToGrid w:val="0"/>
      <w:color w:val="FF0000"/>
      <w:sz w:val="24"/>
      <w:szCs w:val="24"/>
    </w:rPr>
  </w:style>
  <w:style w:type="character" w:customStyle="1" w:styleId="2278">
    <w:name w:val="干标题(a) Char Char1"/>
    <w:qFormat/>
    <w:uiPriority w:val="0"/>
    <w:rPr>
      <w:rFonts w:ascii="Arial" w:hAnsi="Arial" w:eastAsia="黑体" w:cs="Times New Roman"/>
      <w:spacing w:val="16"/>
      <w:kern w:val="28"/>
      <w:szCs w:val="20"/>
    </w:rPr>
  </w:style>
  <w:style w:type="character" w:customStyle="1" w:styleId="2279">
    <w:name w:val="font141"/>
    <w:qFormat/>
    <w:uiPriority w:val="0"/>
  </w:style>
  <w:style w:type="character" w:customStyle="1" w:styleId="2280">
    <w:name w:val="普通文字 Char Char Char Char Char C Char Char Char Char Char Char Char"/>
    <w:qFormat/>
    <w:uiPriority w:val="0"/>
    <w:rPr>
      <w:rFonts w:ascii="宋体" w:hAnsi="Courier New" w:eastAsia="宋体" w:cs="宋体"/>
      <w:kern w:val="2"/>
      <w:sz w:val="28"/>
      <w:szCs w:val="24"/>
      <w:lang w:val="en-US" w:eastAsia="zh-CN" w:bidi="ar-SA"/>
    </w:rPr>
  </w:style>
  <w:style w:type="character" w:customStyle="1" w:styleId="2281">
    <w:name w:val="广石化正文 Char Char"/>
    <w:link w:val="1138"/>
    <w:semiHidden/>
    <w:qFormat/>
    <w:uiPriority w:val="0"/>
    <w:rPr>
      <w:rFonts w:ascii="宋体" w:hAnsi="宋体"/>
      <w:kern w:val="2"/>
      <w:sz w:val="28"/>
      <w:szCs w:val="28"/>
    </w:rPr>
  </w:style>
  <w:style w:type="character" w:customStyle="1" w:styleId="2282">
    <w:name w:val="带括号的正文 Char Char"/>
    <w:link w:val="1139"/>
    <w:semiHidden/>
    <w:qFormat/>
    <w:uiPriority w:val="0"/>
    <w:rPr>
      <w:kern w:val="2"/>
      <w:sz w:val="24"/>
      <w:szCs w:val="28"/>
    </w:rPr>
  </w:style>
  <w:style w:type="character" w:customStyle="1" w:styleId="2283">
    <w:name w:val="标题  4 Char Char"/>
    <w:link w:val="1140"/>
    <w:semiHidden/>
    <w:qFormat/>
    <w:uiPriority w:val="0"/>
    <w:rPr>
      <w:rFonts w:eastAsia="黑体"/>
      <w:sz w:val="24"/>
      <w:szCs w:val="24"/>
      <w:lang w:bidi="en-US"/>
    </w:rPr>
  </w:style>
  <w:style w:type="character" w:customStyle="1" w:styleId="2284">
    <w:name w:val="样式 样式 正文 首行缩进:  2 字符 + (中文) 楷体_GB2312 + 首行缩进:  2 字符 Char Char"/>
    <w:link w:val="1141"/>
    <w:semiHidden/>
    <w:qFormat/>
    <w:uiPriority w:val="0"/>
    <w:rPr>
      <w:rFonts w:cs="宋体"/>
      <w:kern w:val="2"/>
      <w:sz w:val="24"/>
    </w:rPr>
  </w:style>
  <w:style w:type="character" w:customStyle="1" w:styleId="2285">
    <w:name w:val="未命名1"/>
    <w:basedOn w:val="51"/>
    <w:qFormat/>
    <w:uiPriority w:val="0"/>
  </w:style>
  <w:style w:type="character" w:customStyle="1" w:styleId="2286">
    <w:name w:val="干标题(a) Char1"/>
    <w:qFormat/>
    <w:uiPriority w:val="0"/>
    <w:rPr>
      <w:rFonts w:ascii="Arial" w:hAnsi="Arial" w:eastAsia="黑体"/>
      <w:kern w:val="2"/>
      <w:sz w:val="24"/>
      <w:szCs w:val="21"/>
      <w:lang w:val="en-US" w:eastAsia="zh-CN" w:bidi="ar-SA"/>
    </w:rPr>
  </w:style>
  <w:style w:type="character" w:customStyle="1" w:styleId="2287">
    <w:name w:val="Char Char24"/>
    <w:qFormat/>
    <w:uiPriority w:val="0"/>
    <w:rPr>
      <w:rFonts w:eastAsia="宋体"/>
      <w:b/>
      <w:kern w:val="44"/>
      <w:sz w:val="32"/>
      <w:lang w:val="en-US" w:eastAsia="zh-CN" w:bidi="ar-SA"/>
    </w:rPr>
  </w:style>
  <w:style w:type="character" w:customStyle="1" w:styleId="2288">
    <w:name w:val="表文字 Char1"/>
    <w:link w:val="602"/>
    <w:semiHidden/>
    <w:qFormat/>
    <w:uiPriority w:val="0"/>
    <w:rPr>
      <w:rFonts w:ascii="宋体" w:hAnsi="宋体"/>
      <w:kern w:val="2"/>
      <w:sz w:val="21"/>
      <w:szCs w:val="24"/>
      <w:u w:val="none" w:color="FFFFFF"/>
    </w:rPr>
  </w:style>
  <w:style w:type="character" w:customStyle="1" w:styleId="2289">
    <w:name w:val="p41"/>
    <w:qFormat/>
    <w:uiPriority w:val="0"/>
    <w:rPr>
      <w:rFonts w:hint="eastAsia" w:ascii="宋体" w:hAnsi="宋体" w:eastAsia="宋体"/>
      <w:color w:val="000000"/>
      <w:sz w:val="21"/>
      <w:szCs w:val="21"/>
      <w:u w:val="none"/>
    </w:rPr>
  </w:style>
  <w:style w:type="character" w:customStyle="1" w:styleId="2290">
    <w:name w:val="样式 样式 正文文本缩进特点标题正文文本缩进 Char + 黑色 + (西文) 楷体_GB2312 Char Char"/>
    <w:link w:val="1142"/>
    <w:semiHidden/>
    <w:qFormat/>
    <w:uiPriority w:val="0"/>
    <w:rPr>
      <w:rFonts w:ascii="楷体_GB2312" w:hAnsi="楷体_GB2312"/>
      <w:b/>
      <w:color w:val="000000"/>
      <w:sz w:val="21"/>
      <w:szCs w:val="21"/>
    </w:rPr>
  </w:style>
  <w:style w:type="character" w:customStyle="1" w:styleId="2291">
    <w:name w:val="style91"/>
    <w:qFormat/>
    <w:uiPriority w:val="0"/>
    <w:rPr>
      <w:b/>
      <w:bCs/>
      <w:color w:val="333333"/>
      <w:sz w:val="19"/>
      <w:szCs w:val="19"/>
    </w:rPr>
  </w:style>
  <w:style w:type="character" w:customStyle="1" w:styleId="2292">
    <w:name w:val="标题1.1.1.1.1.1 Char Char"/>
    <w:qFormat/>
    <w:uiPriority w:val="0"/>
    <w:rPr>
      <w:sz w:val="24"/>
    </w:rPr>
  </w:style>
  <w:style w:type="character" w:customStyle="1" w:styleId="2293">
    <w:name w:val="Char Char313"/>
    <w:qFormat/>
    <w:uiPriority w:val="0"/>
    <w:rPr>
      <w:rFonts w:eastAsia="宋体"/>
      <w:sz w:val="18"/>
      <w:lang w:val="en-US" w:eastAsia="zh-CN" w:bidi="ar-SA"/>
    </w:rPr>
  </w:style>
  <w:style w:type="character" w:customStyle="1" w:styleId="2294">
    <w:name w:val="Char Char26"/>
    <w:qFormat/>
    <w:uiPriority w:val="0"/>
    <w:rPr>
      <w:rFonts w:ascii="宋体" w:hAnsi="宋体" w:eastAsia="宋体"/>
      <w:kern w:val="2"/>
      <w:sz w:val="18"/>
      <w:lang w:val="en-US" w:eastAsia="zh-CN" w:bidi="ar-SA"/>
    </w:rPr>
  </w:style>
  <w:style w:type="character" w:customStyle="1" w:styleId="2295">
    <w:name w:val="Body Text Indent 2 Char Char"/>
    <w:qFormat/>
    <w:uiPriority w:val="0"/>
    <w:rPr>
      <w:rFonts w:ascii="宋体" w:eastAsia="宋体"/>
      <w:bCs/>
      <w:color w:val="000000"/>
      <w:kern w:val="2"/>
      <w:sz w:val="24"/>
      <w:lang w:val="en-US" w:eastAsia="zh-CN" w:bidi="ar-SA"/>
    </w:rPr>
  </w:style>
  <w:style w:type="character" w:customStyle="1" w:styleId="2296">
    <w:name w:val="t11"/>
    <w:basedOn w:val="51"/>
    <w:qFormat/>
    <w:uiPriority w:val="0"/>
  </w:style>
  <w:style w:type="character" w:customStyle="1" w:styleId="2297">
    <w:name w:val="正文(首行缩进) Char2"/>
    <w:qFormat/>
    <w:uiPriority w:val="0"/>
    <w:rPr>
      <w:rFonts w:eastAsia="黑体"/>
      <w:bCs/>
      <w:snapToGrid w:val="0"/>
      <w:color w:val="000000"/>
      <w:kern w:val="2"/>
      <w:sz w:val="24"/>
      <w:lang w:val="en-US" w:eastAsia="zh-CN" w:bidi="ar-SA"/>
    </w:rPr>
  </w:style>
  <w:style w:type="character" w:customStyle="1" w:styleId="2298">
    <w:name w:val="表格头 Char Char"/>
    <w:link w:val="1143"/>
    <w:semiHidden/>
    <w:qFormat/>
    <w:uiPriority w:val="0"/>
    <w:rPr>
      <w:b/>
      <w:kern w:val="2"/>
      <w:sz w:val="21"/>
      <w:szCs w:val="24"/>
    </w:rPr>
  </w:style>
  <w:style w:type="character" w:customStyle="1" w:styleId="2299">
    <w:name w:val="插图标题 Char Char"/>
    <w:link w:val="1144"/>
    <w:semiHidden/>
    <w:qFormat/>
    <w:uiPriority w:val="0"/>
    <w:rPr>
      <w:rFonts w:eastAsia="黑体"/>
      <w:b/>
      <w:snapToGrid w:val="0"/>
      <w:sz w:val="24"/>
      <w:szCs w:val="24"/>
    </w:rPr>
  </w:style>
  <w:style w:type="character" w:customStyle="1" w:styleId="2300">
    <w:name w:val="Char Char243"/>
    <w:qFormat/>
    <w:uiPriority w:val="0"/>
    <w:rPr>
      <w:rFonts w:eastAsia="宋体"/>
      <w:b/>
      <w:kern w:val="44"/>
      <w:sz w:val="32"/>
      <w:lang w:val="en-US" w:eastAsia="zh-CN" w:bidi="ar-SA"/>
    </w:rPr>
  </w:style>
  <w:style w:type="character" w:customStyle="1" w:styleId="2301">
    <w:name w:val="check-info1"/>
    <w:qFormat/>
    <w:uiPriority w:val="0"/>
    <w:rPr>
      <w:color w:val="424141"/>
    </w:rPr>
  </w:style>
  <w:style w:type="character" w:customStyle="1" w:styleId="2302">
    <w:name w:val="三 Char Char"/>
    <w:link w:val="1145"/>
    <w:semiHidden/>
    <w:qFormat/>
    <w:uiPriority w:val="0"/>
    <w:rPr>
      <w:rFonts w:eastAsia="宋体"/>
      <w:b/>
      <w:bCs/>
      <w:iCs/>
      <w:kern w:val="2"/>
      <w:sz w:val="28"/>
      <w:szCs w:val="24"/>
      <w:lang w:bidi="ar-SA"/>
    </w:rPr>
  </w:style>
  <w:style w:type="character" w:customStyle="1" w:styleId="2303">
    <w:name w:val="A3 Char Char"/>
    <w:link w:val="1146"/>
    <w:semiHidden/>
    <w:qFormat/>
    <w:uiPriority w:val="0"/>
    <w:rPr>
      <w:bCs/>
      <w:kern w:val="2"/>
      <w:sz w:val="28"/>
      <w:szCs w:val="28"/>
    </w:rPr>
  </w:style>
  <w:style w:type="character" w:customStyle="1" w:styleId="2304">
    <w:name w:val="普通文字 Char Char Char2"/>
    <w:qFormat/>
    <w:uiPriority w:val="0"/>
    <w:rPr>
      <w:rFonts w:eastAsia="宋体"/>
      <w:spacing w:val="8"/>
      <w:kern w:val="2"/>
      <w:sz w:val="24"/>
      <w:lang w:val="en-US" w:eastAsia="zh-CN" w:bidi="ar-SA"/>
    </w:rPr>
  </w:style>
  <w:style w:type="character" w:customStyle="1" w:styleId="2305">
    <w:name w:val="9css21"/>
    <w:qFormat/>
    <w:uiPriority w:val="0"/>
    <w:rPr>
      <w:spacing w:val="268"/>
      <w:sz w:val="20"/>
      <w:szCs w:val="20"/>
    </w:rPr>
  </w:style>
  <w:style w:type="character" w:customStyle="1" w:styleId="2306">
    <w:name w:val="Char Char30"/>
    <w:qFormat/>
    <w:uiPriority w:val="0"/>
    <w:rPr>
      <w:rFonts w:ascii="Arial" w:hAnsi="Arial" w:eastAsia="宋体"/>
      <w:b/>
      <w:kern w:val="2"/>
      <w:sz w:val="32"/>
      <w:lang w:val="en-US" w:eastAsia="zh-CN" w:bidi="ar-SA"/>
    </w:rPr>
  </w:style>
  <w:style w:type="character" w:customStyle="1" w:styleId="2307">
    <w:name w:val="正文文本缩进 21 Char1"/>
    <w:qFormat/>
    <w:uiPriority w:val="0"/>
    <w:rPr>
      <w:rFonts w:ascii="宋体" w:eastAsia="宋体"/>
      <w:bCs/>
      <w:color w:val="000000"/>
      <w:kern w:val="2"/>
      <w:sz w:val="24"/>
      <w:lang w:val="en-US" w:eastAsia="zh-CN" w:bidi="ar-SA"/>
    </w:rPr>
  </w:style>
  <w:style w:type="character" w:customStyle="1" w:styleId="2308">
    <w:name w:val="款标题1.1.1.1 Char Char"/>
    <w:qFormat/>
    <w:uiPriority w:val="0"/>
    <w:rPr>
      <w:sz w:val="24"/>
    </w:rPr>
  </w:style>
  <w:style w:type="character" w:customStyle="1" w:styleId="2309">
    <w:name w:val="style971"/>
    <w:qFormat/>
    <w:uiPriority w:val="0"/>
    <w:rPr>
      <w:sz w:val="20"/>
      <w:szCs w:val="20"/>
    </w:rPr>
  </w:style>
  <w:style w:type="character" w:customStyle="1" w:styleId="2310">
    <w:name w:val="正文文字缩进 3 Char Char3"/>
    <w:qFormat/>
    <w:uiPriority w:val="0"/>
    <w:rPr>
      <w:rFonts w:eastAsia="宋体"/>
      <w:kern w:val="2"/>
      <w:sz w:val="16"/>
      <w:szCs w:val="16"/>
      <w:lang w:val="en-US" w:eastAsia="zh-CN" w:bidi="ar-SA"/>
    </w:rPr>
  </w:style>
  <w:style w:type="character" w:customStyle="1" w:styleId="2311">
    <w:name w:val="Char Char27"/>
    <w:qFormat/>
    <w:uiPriority w:val="0"/>
    <w:rPr>
      <w:rFonts w:ascii="宋体" w:hAnsi="宋体" w:eastAsia="宋体"/>
      <w:kern w:val="2"/>
      <w:sz w:val="24"/>
      <w:lang w:val="en-US" w:eastAsia="zh-CN" w:bidi="ar-SA"/>
    </w:rPr>
  </w:style>
  <w:style w:type="character" w:customStyle="1" w:styleId="2312">
    <w:name w:val="answer_time"/>
    <w:basedOn w:val="51"/>
    <w:qFormat/>
    <w:uiPriority w:val="0"/>
  </w:style>
  <w:style w:type="character" w:customStyle="1" w:styleId="2313">
    <w:name w:val="unnamed111"/>
    <w:qFormat/>
    <w:uiPriority w:val="0"/>
    <w:rPr>
      <w:color w:val="000000"/>
      <w:sz w:val="18"/>
      <w:szCs w:val="18"/>
    </w:rPr>
  </w:style>
  <w:style w:type="character" w:customStyle="1" w:styleId="2314">
    <w:name w:val="mainfirst1"/>
    <w:qFormat/>
    <w:uiPriority w:val="0"/>
    <w:rPr>
      <w:rFonts w:ascii="宋体" w:hAnsi="宋体" w:eastAsia="黑体" w:cs="宋体"/>
      <w:b/>
      <w:bCs/>
      <w:color w:val="FF0000"/>
      <w:kern w:val="2"/>
      <w:sz w:val="36"/>
      <w:szCs w:val="36"/>
      <w:lang w:val="en-US" w:eastAsia="zh-CN" w:bidi="ar-SA"/>
    </w:rPr>
  </w:style>
  <w:style w:type="character" w:customStyle="1" w:styleId="2315">
    <w:name w:val="Footer-Even Char2"/>
    <w:qFormat/>
    <w:uiPriority w:val="0"/>
    <w:rPr>
      <w:rFonts w:ascii="幼圆" w:eastAsia="宋体"/>
      <w:color w:val="000000"/>
      <w:kern w:val="2"/>
      <w:sz w:val="18"/>
      <w:szCs w:val="18"/>
      <w:lang w:val="en-US" w:eastAsia="zh-CN" w:bidi="ar-SA"/>
    </w:rPr>
  </w:style>
  <w:style w:type="character" w:customStyle="1" w:styleId="2316">
    <w:name w:val="条标题1.1.1 Char2"/>
    <w:qFormat/>
    <w:uiPriority w:val="0"/>
    <w:rPr>
      <w:rFonts w:eastAsia="宋体"/>
      <w:b/>
      <w:bCs/>
      <w:iCs/>
      <w:kern w:val="2"/>
      <w:sz w:val="28"/>
      <w:szCs w:val="24"/>
      <w:lang w:bidi="ar-SA"/>
    </w:rPr>
  </w:style>
  <w:style w:type="character" w:customStyle="1" w:styleId="2317">
    <w:name w:val="tpc_content"/>
    <w:basedOn w:val="51"/>
    <w:qFormat/>
    <w:uiPriority w:val="0"/>
  </w:style>
  <w:style w:type="character" w:customStyle="1" w:styleId="2318">
    <w:name w:val="样式 自动设置 Char Char"/>
    <w:link w:val="1147"/>
    <w:semiHidden/>
    <w:qFormat/>
    <w:uiPriority w:val="0"/>
    <w:rPr>
      <w:rFonts w:cs="宋体"/>
      <w:kern w:val="2"/>
      <w:sz w:val="24"/>
      <w:szCs w:val="24"/>
    </w:rPr>
  </w:style>
  <w:style w:type="character" w:customStyle="1" w:styleId="2319">
    <w:name w:val="正文文字缩进 3 Char Char1"/>
    <w:qFormat/>
    <w:uiPriority w:val="0"/>
    <w:rPr>
      <w:rFonts w:eastAsia="宋体"/>
      <w:kern w:val="2"/>
      <w:sz w:val="24"/>
      <w:lang w:val="en-US" w:eastAsia="zh-CN" w:bidi="ar-SA"/>
    </w:rPr>
  </w:style>
  <w:style w:type="character" w:customStyle="1" w:styleId="2320">
    <w:name w:val="样式 报告书表格 + 五号 Char Char"/>
    <w:link w:val="1148"/>
    <w:semiHidden/>
    <w:qFormat/>
    <w:uiPriority w:val="0"/>
    <w:rPr>
      <w:sz w:val="21"/>
      <w:szCs w:val="21"/>
    </w:rPr>
  </w:style>
  <w:style w:type="character" w:customStyle="1" w:styleId="2321">
    <w:name w:val="EmailStyle137"/>
    <w:qFormat/>
    <w:uiPriority w:val="0"/>
    <w:rPr>
      <w:rFonts w:ascii="Arial" w:hAnsi="Arial" w:eastAsia="宋体" w:cs="Arial"/>
      <w:color w:val="000080"/>
      <w:sz w:val="18"/>
      <w:szCs w:val="20"/>
    </w:rPr>
  </w:style>
  <w:style w:type="character" w:customStyle="1" w:styleId="2322">
    <w:name w:val="样式1 Char Char Char Char"/>
    <w:qFormat/>
    <w:uiPriority w:val="0"/>
    <w:rPr>
      <w:rFonts w:eastAsia="宋体"/>
      <w:kern w:val="2"/>
      <w:sz w:val="24"/>
      <w:szCs w:val="24"/>
      <w:lang w:val="en-US" w:eastAsia="zh-CN" w:bidi="ar-SA"/>
    </w:rPr>
  </w:style>
  <w:style w:type="character" w:customStyle="1" w:styleId="2323">
    <w:name w:val="HP正文 Char Char"/>
    <w:link w:val="1149"/>
    <w:semiHidden/>
    <w:qFormat/>
    <w:uiPriority w:val="0"/>
    <w:rPr>
      <w:kern w:val="2"/>
      <w:sz w:val="24"/>
      <w:szCs w:val="24"/>
    </w:rPr>
  </w:style>
  <w:style w:type="character" w:customStyle="1" w:styleId="2324">
    <w:name w:val="燕山正文 Char Char"/>
    <w:link w:val="1150"/>
    <w:semiHidden/>
    <w:qFormat/>
    <w:uiPriority w:val="0"/>
    <w:rPr>
      <w:rFonts w:ascii="宋体" w:hAnsi="宋体"/>
      <w:color w:val="000000"/>
      <w:kern w:val="2"/>
      <w:sz w:val="28"/>
      <w:szCs w:val="28"/>
    </w:rPr>
  </w:style>
  <w:style w:type="character" w:customStyle="1" w:styleId="2325">
    <w:name w:val="样式 正文 首行缩进:  2 字符 + (中文) 楷体_GB2312 Char Char"/>
    <w:link w:val="1151"/>
    <w:semiHidden/>
    <w:qFormat/>
    <w:uiPriority w:val="0"/>
    <w:rPr>
      <w:rFonts w:eastAsia="楷体_GB2312" w:cs="宋体"/>
      <w:kern w:val="2"/>
      <w:sz w:val="24"/>
      <w:szCs w:val="24"/>
    </w:rPr>
  </w:style>
  <w:style w:type="character" w:customStyle="1" w:styleId="2326">
    <w:name w:val="level81"/>
    <w:qFormat/>
    <w:uiPriority w:val="0"/>
    <w:rPr>
      <w:rFonts w:hint="default" w:ascii="ˎ̥" w:hAnsi="ˎ̥"/>
      <w:color w:val="256E16"/>
      <w:spacing w:val="120"/>
    </w:rPr>
  </w:style>
  <w:style w:type="character" w:customStyle="1" w:styleId="2327">
    <w:name w:val="style81"/>
    <w:qFormat/>
    <w:uiPriority w:val="0"/>
    <w:rPr>
      <w:b/>
      <w:bCs/>
      <w:color w:val="FF9900"/>
      <w:sz w:val="48"/>
      <w:szCs w:val="48"/>
    </w:rPr>
  </w:style>
  <w:style w:type="character" w:customStyle="1" w:styleId="2328">
    <w:name w:val="访问过的超链接2"/>
    <w:qFormat/>
    <w:uiPriority w:val="0"/>
    <w:rPr>
      <w:rFonts w:hint="default"/>
      <w:color w:val="800080"/>
      <w:u w:val="single"/>
    </w:rPr>
  </w:style>
  <w:style w:type="character" w:customStyle="1" w:styleId="2329">
    <w:name w:val="z61"/>
    <w:qFormat/>
    <w:uiPriority w:val="0"/>
    <w:rPr>
      <w:rFonts w:eastAsia="黑体"/>
      <w:color w:val="0066CC"/>
      <w:kern w:val="2"/>
      <w:sz w:val="18"/>
      <w:szCs w:val="18"/>
      <w:lang w:val="en-US" w:eastAsia="zh-CN" w:bidi="ar-SA"/>
    </w:rPr>
  </w:style>
  <w:style w:type="character" w:customStyle="1" w:styleId="2330">
    <w:name w:val="Footer-Even Char3"/>
    <w:qFormat/>
    <w:uiPriority w:val="0"/>
    <w:rPr>
      <w:rFonts w:eastAsia="宋体"/>
      <w:kern w:val="2"/>
      <w:sz w:val="18"/>
      <w:lang w:val="en-US" w:eastAsia="zh-CN" w:bidi="ar-SA"/>
    </w:rPr>
  </w:style>
  <w:style w:type="character" w:customStyle="1" w:styleId="2331">
    <w:name w:val="Char Char22"/>
    <w:qFormat/>
    <w:uiPriority w:val="0"/>
    <w:rPr>
      <w:rFonts w:eastAsia="宋体"/>
      <w:kern w:val="2"/>
      <w:sz w:val="24"/>
      <w:lang w:val="en-US" w:eastAsia="zh-CN" w:bidi="ar-SA"/>
    </w:rPr>
  </w:style>
  <w:style w:type="character" w:customStyle="1" w:styleId="2332">
    <w:name w:val="catalog"/>
    <w:basedOn w:val="51"/>
    <w:qFormat/>
    <w:uiPriority w:val="0"/>
  </w:style>
  <w:style w:type="character" w:customStyle="1" w:styleId="2333">
    <w:name w:val="表格题目 Char Char"/>
    <w:link w:val="272"/>
    <w:semiHidden/>
    <w:qFormat/>
    <w:uiPriority w:val="0"/>
    <w:rPr>
      <w:rFonts w:ascii="宋体" w:hAnsi="宋体"/>
      <w:sz w:val="24"/>
      <w:szCs w:val="24"/>
    </w:rPr>
  </w:style>
  <w:style w:type="character" w:customStyle="1" w:styleId="2334">
    <w:name w:val="正文文字( 首段缩进两字） Char1"/>
    <w:qFormat/>
    <w:uiPriority w:val="0"/>
    <w:rPr>
      <w:rFonts w:eastAsia="宋体"/>
      <w:kern w:val="2"/>
      <w:sz w:val="24"/>
      <w:lang w:val="en-US" w:eastAsia="zh-CN" w:bidi="ar-SA"/>
    </w:rPr>
  </w:style>
  <w:style w:type="character" w:customStyle="1" w:styleId="2335">
    <w:name w:val="1正文段落 Char Char"/>
    <w:link w:val="250"/>
    <w:semiHidden/>
    <w:qFormat/>
    <w:uiPriority w:val="0"/>
    <w:rPr>
      <w:rFonts w:ascii="Calibri" w:hAnsi="Calibri"/>
      <w:snapToGrid w:val="0"/>
      <w:sz w:val="24"/>
      <w:szCs w:val="24"/>
    </w:rPr>
  </w:style>
  <w:style w:type="character" w:customStyle="1" w:styleId="2336">
    <w:name w:val="样式12 Char Char"/>
    <w:link w:val="539"/>
    <w:semiHidden/>
    <w:qFormat/>
    <w:uiPriority w:val="0"/>
    <w:rPr>
      <w:rFonts w:ascii="宋体" w:hAnsi="宋体"/>
      <w:b/>
      <w:color w:val="000000"/>
      <w:sz w:val="24"/>
      <w:szCs w:val="24"/>
      <w:u w:val="none" w:color="FFFFFF"/>
    </w:rPr>
  </w:style>
  <w:style w:type="character" w:customStyle="1" w:styleId="2337">
    <w:name w:val="环评正文 Char Char"/>
    <w:link w:val="812"/>
    <w:semiHidden/>
    <w:qFormat/>
    <w:uiPriority w:val="0"/>
    <w:rPr>
      <w:rFonts w:ascii="Calibri" w:hAnsi="Calibri" w:eastAsia="仿宋_GB2312"/>
      <w:bCs/>
      <w:kern w:val="44"/>
      <w:sz w:val="24"/>
      <w:szCs w:val="28"/>
    </w:rPr>
  </w:style>
  <w:style w:type="character" w:customStyle="1" w:styleId="2338">
    <w:name w:val="样式98 Char Char"/>
    <w:link w:val="1152"/>
    <w:semiHidden/>
    <w:qFormat/>
    <w:uiPriority w:val="0"/>
    <w:rPr>
      <w:rFonts w:eastAsia="仿宋_GB2312"/>
      <w:bCs/>
      <w:color w:val="000000"/>
      <w:sz w:val="21"/>
      <w:szCs w:val="21"/>
    </w:rPr>
  </w:style>
  <w:style w:type="character" w:customStyle="1" w:styleId="2339">
    <w:name w:val="样式 首行缩进:  2 字符 Char Char"/>
    <w:link w:val="914"/>
    <w:semiHidden/>
    <w:qFormat/>
    <w:uiPriority w:val="0"/>
    <w:rPr>
      <w:rFonts w:ascii="Arial Narrow" w:hAnsi="Arial Narrow" w:eastAsia="仿宋_GB2312"/>
      <w:kern w:val="2"/>
      <w:sz w:val="24"/>
    </w:rPr>
  </w:style>
  <w:style w:type="character" w:customStyle="1" w:styleId="2340">
    <w:name w:val="正文文字缩进 3 Char Char2"/>
    <w:qFormat/>
    <w:uiPriority w:val="0"/>
    <w:rPr>
      <w:rFonts w:eastAsia="宋体"/>
      <w:sz w:val="28"/>
      <w:lang w:val="en-US" w:eastAsia="zh-CN" w:bidi="ar-SA"/>
    </w:rPr>
  </w:style>
  <w:style w:type="character" w:customStyle="1" w:styleId="2341">
    <w:name w:val="款标题1.1.1.1 Char3"/>
    <w:qFormat/>
    <w:uiPriority w:val="0"/>
    <w:rPr>
      <w:rFonts w:eastAsia="宋体"/>
      <w:b/>
      <w:iCs/>
      <w:kern w:val="2"/>
      <w:sz w:val="28"/>
      <w:szCs w:val="21"/>
      <w:lang w:val="en-US" w:eastAsia="zh-CN" w:bidi="ar-SA"/>
    </w:rPr>
  </w:style>
  <w:style w:type="character" w:customStyle="1" w:styleId="2342">
    <w:name w:val="样式 报告书表格 + Char Char"/>
    <w:link w:val="1153"/>
    <w:semiHidden/>
    <w:qFormat/>
    <w:uiPriority w:val="0"/>
    <w:rPr>
      <w:kern w:val="2"/>
      <w:sz w:val="21"/>
      <w:szCs w:val="21"/>
    </w:rPr>
  </w:style>
  <w:style w:type="character" w:customStyle="1" w:styleId="2343">
    <w:name w:val="l17-z105"/>
    <w:qFormat/>
    <w:uiPriority w:val="0"/>
    <w:rPr>
      <w:rFonts w:eastAsia="黑体"/>
      <w:kern w:val="2"/>
      <w:sz w:val="30"/>
      <w:szCs w:val="24"/>
      <w:lang w:val="en-US" w:eastAsia="zh-CN" w:bidi="ar-SA"/>
    </w:rPr>
  </w:style>
  <w:style w:type="character" w:customStyle="1" w:styleId="2344">
    <w:name w:val="Char Char19"/>
    <w:qFormat/>
    <w:uiPriority w:val="0"/>
    <w:rPr>
      <w:rFonts w:ascii="宋体" w:hAnsi="Courier New" w:eastAsia="宋体"/>
    </w:rPr>
  </w:style>
  <w:style w:type="character" w:customStyle="1" w:styleId="2345">
    <w:name w:val="high-light-bg"/>
    <w:qFormat/>
    <w:uiPriority w:val="0"/>
  </w:style>
  <w:style w:type="character" w:customStyle="1" w:styleId="2346">
    <w:name w:val="正文缩进4 Char Char"/>
    <w:qFormat/>
    <w:uiPriority w:val="0"/>
    <w:rPr>
      <w:rFonts w:eastAsia="宋体"/>
      <w:kern w:val="10"/>
      <w:sz w:val="24"/>
      <w:szCs w:val="24"/>
      <w:lang w:val="en-US" w:eastAsia="zh-CN" w:bidi="ar-SA"/>
    </w:rPr>
  </w:style>
  <w:style w:type="character" w:customStyle="1" w:styleId="2347">
    <w:name w:val="ttilte"/>
    <w:qFormat/>
    <w:uiPriority w:val="0"/>
  </w:style>
  <w:style w:type="character" w:customStyle="1" w:styleId="2348">
    <w:name w:val="Char Char23"/>
    <w:qFormat/>
    <w:uiPriority w:val="0"/>
    <w:rPr>
      <w:rFonts w:ascii="宋体"/>
      <w:b/>
      <w:spacing w:val="16"/>
      <w:sz w:val="32"/>
      <w:szCs w:val="24"/>
    </w:rPr>
  </w:style>
  <w:style w:type="character" w:customStyle="1" w:styleId="2349">
    <w:name w:val="正文文本 Char1"/>
    <w:basedOn w:val="51"/>
    <w:qFormat/>
    <w:uiPriority w:val="0"/>
  </w:style>
  <w:style w:type="character" w:customStyle="1" w:styleId="2350">
    <w:name w:val="批注文字 Char1"/>
    <w:basedOn w:val="51"/>
    <w:qFormat/>
    <w:uiPriority w:val="0"/>
  </w:style>
  <w:style w:type="character" w:customStyle="1" w:styleId="2351">
    <w:name w:val="批注主题 Char1"/>
    <w:qFormat/>
    <w:uiPriority w:val="0"/>
    <w:rPr>
      <w:b/>
      <w:bCs/>
    </w:rPr>
  </w:style>
  <w:style w:type="character" w:customStyle="1" w:styleId="2352">
    <w:name w:val="HTML 地址 Char1"/>
    <w:qFormat/>
    <w:uiPriority w:val="0"/>
    <w:rPr>
      <w:i/>
      <w:iCs/>
    </w:rPr>
  </w:style>
  <w:style w:type="character" w:customStyle="1" w:styleId="2353">
    <w:name w:val="结束语 Char1"/>
    <w:basedOn w:val="51"/>
    <w:qFormat/>
    <w:uiPriority w:val="0"/>
  </w:style>
  <w:style w:type="character" w:customStyle="1" w:styleId="2354">
    <w:name w:val="正文文本 3 Char1"/>
    <w:qFormat/>
    <w:uiPriority w:val="0"/>
    <w:rPr>
      <w:sz w:val="16"/>
      <w:szCs w:val="16"/>
    </w:rPr>
  </w:style>
  <w:style w:type="character" w:customStyle="1" w:styleId="2355">
    <w:name w:val="称呼 Char1"/>
    <w:basedOn w:val="51"/>
    <w:qFormat/>
    <w:uiPriority w:val="0"/>
  </w:style>
  <w:style w:type="character" w:customStyle="1" w:styleId="2356">
    <w:name w:val="宏文本 Char1"/>
    <w:qFormat/>
    <w:uiPriority w:val="0"/>
    <w:rPr>
      <w:rFonts w:ascii="Courier New" w:hAnsi="Courier New" w:eastAsia="宋体" w:cs="Courier New"/>
      <w:sz w:val="24"/>
      <w:szCs w:val="24"/>
    </w:rPr>
  </w:style>
  <w:style w:type="character" w:customStyle="1" w:styleId="2357">
    <w:name w:val="文档结构图 Char1"/>
    <w:qFormat/>
    <w:uiPriority w:val="0"/>
    <w:rPr>
      <w:rFonts w:ascii="宋体" w:eastAsia="宋体"/>
      <w:sz w:val="18"/>
      <w:szCs w:val="18"/>
    </w:rPr>
  </w:style>
  <w:style w:type="character" w:customStyle="1" w:styleId="2358">
    <w:name w:val="注释标题 Char1"/>
    <w:basedOn w:val="51"/>
    <w:qFormat/>
    <w:uiPriority w:val="0"/>
  </w:style>
  <w:style w:type="character" w:customStyle="1" w:styleId="2359">
    <w:name w:val="电子邮件签名 Char1"/>
    <w:basedOn w:val="51"/>
    <w:qFormat/>
    <w:uiPriority w:val="0"/>
  </w:style>
  <w:style w:type="character" w:customStyle="1" w:styleId="2360">
    <w:name w:val="尾注文本 Char1"/>
    <w:basedOn w:val="51"/>
    <w:qFormat/>
    <w:uiPriority w:val="0"/>
  </w:style>
  <w:style w:type="character" w:customStyle="1" w:styleId="2361">
    <w:name w:val="日期 Char1"/>
    <w:basedOn w:val="51"/>
    <w:qFormat/>
    <w:uiPriority w:val="0"/>
  </w:style>
  <w:style w:type="character" w:customStyle="1" w:styleId="2362">
    <w:name w:val="正文首行缩进 2 Char1"/>
    <w:qFormat/>
    <w:uiPriority w:val="0"/>
    <w:rPr>
      <w:rFonts w:ascii="Times New Roman" w:hAnsi="Times New Roman" w:eastAsia="宋体" w:cs="Times New Roman"/>
      <w:spacing w:val="4"/>
      <w:kern w:val="0"/>
      <w:sz w:val="20"/>
      <w:szCs w:val="24"/>
    </w:rPr>
  </w:style>
  <w:style w:type="character" w:customStyle="1" w:styleId="2363">
    <w:name w:val="HTML 预设格式 Char1"/>
    <w:qFormat/>
    <w:uiPriority w:val="0"/>
    <w:rPr>
      <w:rFonts w:ascii="Courier New" w:hAnsi="Courier New" w:cs="Courier New"/>
      <w:sz w:val="20"/>
      <w:szCs w:val="20"/>
    </w:rPr>
  </w:style>
  <w:style w:type="character" w:customStyle="1" w:styleId="2364">
    <w:name w:val="批注框文本 Char1"/>
    <w:qFormat/>
    <w:uiPriority w:val="0"/>
    <w:rPr>
      <w:sz w:val="18"/>
      <w:szCs w:val="18"/>
    </w:rPr>
  </w:style>
  <w:style w:type="character" w:customStyle="1" w:styleId="2365">
    <w:name w:val="副标题 Char1"/>
    <w:qFormat/>
    <w:uiPriority w:val="0"/>
    <w:rPr>
      <w:rFonts w:ascii="Cambria" w:hAnsi="Cambria" w:eastAsia="宋体" w:cs="Times New Roman"/>
      <w:b/>
      <w:bCs/>
      <w:kern w:val="28"/>
      <w:sz w:val="32"/>
      <w:szCs w:val="32"/>
    </w:rPr>
  </w:style>
  <w:style w:type="character" w:customStyle="1" w:styleId="2366">
    <w:name w:val="脚注文本 Char1"/>
    <w:qFormat/>
    <w:uiPriority w:val="0"/>
    <w:rPr>
      <w:sz w:val="18"/>
      <w:szCs w:val="18"/>
    </w:rPr>
  </w:style>
  <w:style w:type="character" w:customStyle="1" w:styleId="2367">
    <w:name w:val="正文文本 2 Char1"/>
    <w:basedOn w:val="51"/>
    <w:qFormat/>
    <w:uiPriority w:val="0"/>
  </w:style>
  <w:style w:type="character" w:customStyle="1" w:styleId="2368">
    <w:name w:val="信息标题 Char1"/>
    <w:qFormat/>
    <w:uiPriority w:val="0"/>
    <w:rPr>
      <w:rFonts w:ascii="Cambria" w:hAnsi="Cambria" w:eastAsia="宋体" w:cs="Times New Roman"/>
      <w:sz w:val="24"/>
      <w:szCs w:val="24"/>
      <w:shd w:val="pct20" w:color="auto" w:fill="auto"/>
    </w:rPr>
  </w:style>
  <w:style w:type="character" w:customStyle="1" w:styleId="2369">
    <w:name w:val="标题 Char1"/>
    <w:qFormat/>
    <w:uiPriority w:val="0"/>
    <w:rPr>
      <w:rFonts w:ascii="Cambria" w:hAnsi="Cambria" w:eastAsia="宋体" w:cs="Times New Roman"/>
      <w:b/>
      <w:bCs/>
      <w:sz w:val="32"/>
      <w:szCs w:val="32"/>
    </w:rPr>
  </w:style>
  <w:style w:type="character" w:customStyle="1" w:styleId="2370">
    <w:name w:val="环境预案正文 Char Char"/>
    <w:link w:val="1426"/>
    <w:semiHidden/>
    <w:qFormat/>
    <w:uiPriority w:val="0"/>
    <w:rPr>
      <w:rFonts w:eastAsia="仿宋_GB2312"/>
      <w:kern w:val="2"/>
      <w:sz w:val="28"/>
    </w:rPr>
  </w:style>
  <w:style w:type="character" w:customStyle="1" w:styleId="2371">
    <w:name w:val="font51"/>
    <w:qFormat/>
    <w:uiPriority w:val="0"/>
    <w:rPr>
      <w:rFonts w:hint="default" w:ascii="Times New Roman" w:hAnsi="Times New Roman" w:cs="Times New Roman"/>
      <w:color w:val="000000"/>
      <w:sz w:val="21"/>
      <w:szCs w:val="21"/>
      <w:u w:val="none"/>
    </w:rPr>
  </w:style>
  <w:style w:type="character" w:customStyle="1" w:styleId="2372">
    <w:name w:val="font71"/>
    <w:qFormat/>
    <w:uiPriority w:val="0"/>
    <w:rPr>
      <w:rFonts w:hint="default" w:ascii="Times New Roman" w:hAnsi="Times New Roman" w:cs="Times New Roman"/>
      <w:color w:val="000000"/>
      <w:sz w:val="21"/>
      <w:szCs w:val="21"/>
      <w:u w:val="none"/>
      <w:vertAlign w:val="superscript"/>
    </w:rPr>
  </w:style>
  <w:style w:type="character" w:customStyle="1" w:styleId="2373">
    <w:name w:val="font61"/>
    <w:qFormat/>
    <w:uiPriority w:val="0"/>
    <w:rPr>
      <w:rFonts w:hint="default" w:ascii="Times New Roman" w:hAnsi="Times New Roman" w:cs="Times New Roman"/>
      <w:color w:val="000000"/>
      <w:sz w:val="21"/>
      <w:szCs w:val="21"/>
      <w:u w:val="none"/>
      <w:vertAlign w:val="superscript"/>
    </w:rPr>
  </w:style>
  <w:style w:type="character" w:customStyle="1" w:styleId="2374">
    <w:name w:val="Char Char202"/>
    <w:qFormat/>
    <w:uiPriority w:val="0"/>
    <w:rPr>
      <w:rFonts w:ascii="Arial" w:hAnsi="Arial" w:eastAsia="宋体" w:cs="Arial"/>
      <w:sz w:val="21"/>
      <w:szCs w:val="21"/>
      <w:lang w:val="en-US" w:eastAsia="zh-CN" w:bidi="ar-SA"/>
    </w:rPr>
  </w:style>
  <w:style w:type="character" w:customStyle="1" w:styleId="2375">
    <w:name w:val="Char Char232"/>
    <w:qFormat/>
    <w:uiPriority w:val="0"/>
    <w:rPr>
      <w:rFonts w:ascii="宋体" w:hAnsi="Courier New" w:eastAsia="宋体" w:cs="Courier New"/>
      <w:kern w:val="2"/>
      <w:sz w:val="21"/>
      <w:szCs w:val="21"/>
      <w:lang w:val="en-US" w:eastAsia="zh-CN" w:bidi="ar-SA"/>
    </w:rPr>
  </w:style>
  <w:style w:type="character" w:customStyle="1" w:styleId="2376">
    <w:name w:val="words-outer-wrap words-outer-wrap-focus"/>
    <w:basedOn w:val="51"/>
    <w:qFormat/>
    <w:uiPriority w:val="0"/>
  </w:style>
  <w:style w:type="character" w:customStyle="1" w:styleId="2377">
    <w:name w:val="split-word"/>
    <w:basedOn w:val="51"/>
    <w:qFormat/>
    <w:uiPriority w:val="0"/>
  </w:style>
  <w:style w:type="character" w:customStyle="1" w:styleId="2378">
    <w:name w:val="words-outer-wrap"/>
    <w:basedOn w:val="51"/>
    <w:qFormat/>
    <w:uiPriority w:val="0"/>
  </w:style>
  <w:style w:type="character" w:customStyle="1" w:styleId="2379">
    <w:name w:val="2标题 Char Char"/>
    <w:link w:val="1434"/>
    <w:semiHidden/>
    <w:qFormat/>
    <w:uiPriority w:val="0"/>
    <w:rPr>
      <w:rFonts w:ascii="黑体" w:hAnsi="黑体" w:eastAsia="黑体"/>
      <w:b/>
      <w:sz w:val="24"/>
      <w:szCs w:val="24"/>
    </w:rPr>
  </w:style>
  <w:style w:type="character" w:customStyle="1" w:styleId="2380">
    <w:name w:val="表内 Char Char"/>
    <w:link w:val="1272"/>
    <w:semiHidden/>
    <w:qFormat/>
    <w:uiPriority w:val="0"/>
    <w:rPr>
      <w:rFonts w:ascii="仿宋_GB2312" w:hAnsi="Calibri" w:eastAsia="仿宋_GB2312"/>
      <w:kern w:val="2"/>
      <w:sz w:val="24"/>
    </w:rPr>
  </w:style>
  <w:style w:type="character" w:customStyle="1" w:styleId="2381">
    <w:name w:val="实德题注 Char Char"/>
    <w:qFormat/>
    <w:uiPriority w:val="0"/>
    <w:rPr>
      <w:rFonts w:ascii="Arial" w:hAnsi="Arial" w:eastAsia="黑体" w:cs="Arial"/>
      <w:kern w:val="2"/>
      <w:lang w:val="en-US" w:eastAsia="zh-CN" w:bidi="ar-SA"/>
    </w:rPr>
  </w:style>
  <w:style w:type="character" w:customStyle="1" w:styleId="2382">
    <w:name w:val="Char Char36"/>
    <w:qFormat/>
    <w:uiPriority w:val="0"/>
    <w:rPr>
      <w:rFonts w:ascii="Arial" w:hAnsi="Arial" w:eastAsia="仿宋_GB2312"/>
      <w:sz w:val="24"/>
    </w:rPr>
  </w:style>
  <w:style w:type="character" w:customStyle="1" w:styleId="2383">
    <w:name w:val="Char Char35"/>
    <w:qFormat/>
    <w:uiPriority w:val="0"/>
    <w:rPr>
      <w:rFonts w:ascii="Arial" w:hAnsi="Arial" w:eastAsia="仿宋_GB2312"/>
      <w:sz w:val="24"/>
    </w:rPr>
  </w:style>
  <w:style w:type="character" w:customStyle="1" w:styleId="2384">
    <w:name w:val="Char Char34"/>
    <w:qFormat/>
    <w:uiPriority w:val="0"/>
    <w:rPr>
      <w:rFonts w:ascii="Arial" w:hAnsi="Arial" w:eastAsia="仿宋_GB2312"/>
      <w:sz w:val="24"/>
      <w:shd w:val="pct20" w:color="auto" w:fill="auto"/>
    </w:rPr>
  </w:style>
  <w:style w:type="character" w:customStyle="1" w:styleId="2385">
    <w:name w:val="Char Char33"/>
    <w:qFormat/>
    <w:uiPriority w:val="0"/>
    <w:rPr>
      <w:rFonts w:ascii="Courier New" w:hAnsi="Courier New" w:cs="Courier New"/>
      <w:kern w:val="2"/>
      <w:sz w:val="24"/>
      <w:szCs w:val="24"/>
      <w:lang w:val="en-US" w:eastAsia="zh-CN" w:bidi="ar-SA"/>
    </w:rPr>
  </w:style>
  <w:style w:type="character" w:customStyle="1" w:styleId="2386">
    <w:name w:val="Char Char32"/>
    <w:qFormat/>
    <w:uiPriority w:val="0"/>
    <w:rPr>
      <w:rFonts w:ascii="宋体"/>
      <w:kern w:val="2"/>
      <w:sz w:val="18"/>
    </w:rPr>
  </w:style>
  <w:style w:type="character" w:customStyle="1" w:styleId="2387">
    <w:name w:val="Char Char29"/>
    <w:qFormat/>
    <w:uiPriority w:val="0"/>
    <w:rPr>
      <w:rFonts w:ascii="Arial" w:hAnsi="Arial" w:eastAsia="仿宋_GB2312"/>
      <w:i/>
      <w:sz w:val="24"/>
    </w:rPr>
  </w:style>
  <w:style w:type="character" w:customStyle="1" w:styleId="2388">
    <w:name w:val="Char Char28"/>
    <w:qFormat/>
    <w:uiPriority w:val="0"/>
    <w:rPr>
      <w:rFonts w:ascii="Arial" w:hAnsi="Arial" w:eastAsia="仿宋_GB2312"/>
      <w:sz w:val="24"/>
    </w:rPr>
  </w:style>
  <w:style w:type="character" w:customStyle="1" w:styleId="2389">
    <w:name w:val="页脚 Char1"/>
    <w:qFormat/>
    <w:uiPriority w:val="0"/>
    <w:rPr>
      <w:kern w:val="2"/>
      <w:sz w:val="18"/>
      <w:szCs w:val="18"/>
    </w:rPr>
  </w:style>
  <w:style w:type="character" w:customStyle="1" w:styleId="2390">
    <w:name w:val="正文文本缩进 Char2"/>
    <w:qFormat/>
    <w:uiPriority w:val="0"/>
    <w:rPr>
      <w:kern w:val="2"/>
      <w:sz w:val="21"/>
    </w:rPr>
  </w:style>
  <w:style w:type="character" w:customStyle="1" w:styleId="2391">
    <w:name w:val="页眉 Char1"/>
    <w:qFormat/>
    <w:uiPriority w:val="0"/>
    <w:rPr>
      <w:kern w:val="2"/>
      <w:sz w:val="18"/>
      <w:szCs w:val="18"/>
    </w:rPr>
  </w:style>
  <w:style w:type="character" w:customStyle="1" w:styleId="2392">
    <w:name w:val="Char Char21"/>
    <w:qFormat/>
    <w:uiPriority w:val="0"/>
    <w:rPr>
      <w:rFonts w:ascii="宋体" w:hAnsi="宋体"/>
      <w:b/>
      <w:kern w:val="2"/>
      <w:sz w:val="24"/>
    </w:rPr>
  </w:style>
  <w:style w:type="character" w:customStyle="1" w:styleId="2393">
    <w:name w:val="正文首行缩进 Char3"/>
    <w:qFormat/>
    <w:uiPriority w:val="0"/>
    <w:rPr>
      <w:kern w:val="2"/>
      <w:sz w:val="21"/>
    </w:rPr>
  </w:style>
  <w:style w:type="character" w:customStyle="1" w:styleId="2394">
    <w:name w:val="B表格标题 Char Char"/>
    <w:link w:val="1440"/>
    <w:semiHidden/>
    <w:qFormat/>
    <w:uiPriority w:val="0"/>
    <w:rPr>
      <w:rFonts w:ascii="Calibri" w:hAnsi="Calibri" w:eastAsia="黑体"/>
      <w:kern w:val="2"/>
      <w:sz w:val="24"/>
    </w:rPr>
  </w:style>
  <w:style w:type="character" w:customStyle="1" w:styleId="2395">
    <w:name w:val="ask-title2"/>
    <w:basedOn w:val="51"/>
    <w:qFormat/>
    <w:uiPriority w:val="0"/>
  </w:style>
  <w:style w:type="character" w:customStyle="1" w:styleId="2396">
    <w:name w:val="普通文字 Char6"/>
    <w:qFormat/>
    <w:uiPriority w:val="0"/>
    <w:rPr>
      <w:rFonts w:ascii="宋体" w:hAnsi="Courier New" w:eastAsia="宋体"/>
      <w:kern w:val="2"/>
      <w:sz w:val="21"/>
      <w:lang w:val="en-US" w:eastAsia="zh-CN" w:bidi="ar-SA"/>
    </w:rPr>
  </w:style>
  <w:style w:type="character" w:customStyle="1" w:styleId="2397">
    <w:name w:val="Style 带点文字缩4字符 + Arial 11 pt Dark Blue Char"/>
    <w:qFormat/>
    <w:uiPriority w:val="0"/>
    <w:rPr>
      <w:rFonts w:ascii="Arial" w:hAnsi="Arial" w:eastAsia="Times New Roman"/>
      <w:snapToGrid w:val="0"/>
      <w:color w:val="000080"/>
      <w:spacing w:val="20"/>
      <w:kern w:val="2"/>
      <w:sz w:val="24"/>
      <w:lang w:eastAsia="zh-CN"/>
    </w:rPr>
  </w:style>
  <w:style w:type="character" w:customStyle="1" w:styleId="2398">
    <w:name w:val="wz141"/>
    <w:qFormat/>
    <w:uiPriority w:val="0"/>
    <w:rPr>
      <w:rFonts w:ascii="Arial" w:hAnsi="Arial"/>
      <w:color w:val="000000"/>
      <w:spacing w:val="0"/>
      <w:sz w:val="21"/>
    </w:rPr>
  </w:style>
  <w:style w:type="character" w:customStyle="1" w:styleId="2399">
    <w:name w:val="unnamed41"/>
    <w:qFormat/>
    <w:uiPriority w:val="0"/>
    <w:rPr>
      <w:rFonts w:hint="eastAsia" w:ascii="宋体" w:hAnsi="宋体" w:eastAsia="宋体"/>
      <w:color w:val="000000"/>
      <w:sz w:val="21"/>
      <w:szCs w:val="21"/>
      <w:u w:val="none"/>
    </w:rPr>
  </w:style>
  <w:style w:type="character" w:customStyle="1" w:styleId="2400">
    <w:name w:val="c1"/>
    <w:qFormat/>
    <w:uiPriority w:val="0"/>
    <w:rPr>
      <w:sz w:val="26"/>
      <w:szCs w:val="26"/>
    </w:rPr>
  </w:style>
  <w:style w:type="character" w:customStyle="1" w:styleId="2401">
    <w:name w:val="spelle"/>
    <w:basedOn w:val="51"/>
    <w:qFormat/>
    <w:uiPriority w:val="0"/>
  </w:style>
  <w:style w:type="character" w:customStyle="1" w:styleId="2402">
    <w:name w:val="文本 Char Char"/>
    <w:link w:val="1091"/>
    <w:semiHidden/>
    <w:qFormat/>
    <w:uiPriority w:val="0"/>
    <w:rPr>
      <w:rFonts w:ascii="宋体" w:hAnsi="宋体" w:cs="MS Mincho"/>
      <w:kern w:val="2"/>
      <w:sz w:val="24"/>
      <w:szCs w:val="24"/>
    </w:rPr>
  </w:style>
  <w:style w:type="character" w:customStyle="1" w:styleId="2403">
    <w:name w:val="表格内正文 Char1"/>
    <w:link w:val="1496"/>
    <w:semiHidden/>
    <w:qFormat/>
    <w:uiPriority w:val="0"/>
    <w:rPr>
      <w:rFonts w:ascii="宋体" w:hAnsi="宋体"/>
      <w:spacing w:val="4"/>
      <w:kern w:val="18"/>
      <w:sz w:val="24"/>
      <w:szCs w:val="24"/>
    </w:rPr>
  </w:style>
  <w:style w:type="character" w:customStyle="1" w:styleId="2404">
    <w:name w:val="报告表正文 Char Char"/>
    <w:qFormat/>
    <w:uiPriority w:val="0"/>
    <w:rPr>
      <w:rFonts w:ascii="宋体" w:hAnsi="宋体" w:eastAsia="宋体"/>
      <w:sz w:val="24"/>
      <w:szCs w:val="24"/>
      <w:u w:val="none" w:color="FFFFFF"/>
      <w:lang w:val="en-US" w:eastAsia="zh-CN" w:bidi="ar-SA"/>
    </w:rPr>
  </w:style>
  <w:style w:type="character" w:customStyle="1" w:styleId="2405">
    <w:name w:val="1# Char Char"/>
    <w:link w:val="1505"/>
    <w:semiHidden/>
    <w:qFormat/>
    <w:uiPriority w:val="0"/>
    <w:rPr>
      <w:rFonts w:ascii="黑体" w:hAnsi="宋体" w:eastAsia="黑体"/>
      <w:b/>
      <w:bCs/>
      <w:kern w:val="2"/>
      <w:sz w:val="28"/>
      <w:szCs w:val="28"/>
    </w:rPr>
  </w:style>
  <w:style w:type="character" w:customStyle="1" w:styleId="2406">
    <w:name w:val="2# Char Char"/>
    <w:basedOn w:val="2405"/>
    <w:link w:val="1506"/>
    <w:semiHidden/>
    <w:qFormat/>
    <w:uiPriority w:val="0"/>
    <w:rPr>
      <w:rFonts w:ascii="黑体" w:hAnsi="宋体" w:eastAsia="黑体"/>
      <w:kern w:val="2"/>
      <w:sz w:val="28"/>
      <w:szCs w:val="28"/>
    </w:rPr>
  </w:style>
  <w:style w:type="character" w:customStyle="1" w:styleId="2407">
    <w:name w:val="页眉1 Char2"/>
    <w:qFormat/>
    <w:uiPriority w:val="0"/>
    <w:rPr>
      <w:rFonts w:eastAsia="宋体"/>
      <w:kern w:val="2"/>
      <w:sz w:val="18"/>
      <w:szCs w:val="18"/>
      <w:lang w:val="en-US" w:eastAsia="zh-CN" w:bidi="ar-SA"/>
    </w:rPr>
  </w:style>
  <w:style w:type="character" w:customStyle="1" w:styleId="2408">
    <w:name w:val="fbt"/>
    <w:basedOn w:val="51"/>
    <w:qFormat/>
    <w:uiPriority w:val="0"/>
  </w:style>
  <w:style w:type="character" w:customStyle="1" w:styleId="2409">
    <w:name w:val="st1"/>
    <w:basedOn w:val="51"/>
    <w:qFormat/>
    <w:uiPriority w:val="0"/>
  </w:style>
  <w:style w:type="character" w:customStyle="1" w:styleId="2410">
    <w:name w:val="标准正文 Char Char"/>
    <w:link w:val="486"/>
    <w:semiHidden/>
    <w:qFormat/>
    <w:uiPriority w:val="0"/>
    <w:rPr>
      <w:rFonts w:ascii="Garamond" w:hAnsi="Garamond" w:eastAsia="仿宋_GB2312"/>
      <w:spacing w:val="-2"/>
      <w:kern w:val="44"/>
      <w:sz w:val="21"/>
      <w:szCs w:val="24"/>
      <w:u w:val="none" w:color="FFFFFF"/>
    </w:rPr>
  </w:style>
  <w:style w:type="character" w:customStyle="1" w:styleId="2411">
    <w:name w:val="我饿佛1 Char Char"/>
    <w:link w:val="1517"/>
    <w:semiHidden/>
    <w:qFormat/>
    <w:uiPriority w:val="0"/>
    <w:rPr>
      <w:sz w:val="21"/>
      <w:szCs w:val="18"/>
    </w:rPr>
  </w:style>
  <w:style w:type="character" w:customStyle="1" w:styleId="2412">
    <w:name w:val="toctext"/>
    <w:basedOn w:val="51"/>
    <w:qFormat/>
    <w:uiPriority w:val="0"/>
  </w:style>
  <w:style w:type="character" w:customStyle="1" w:styleId="2413">
    <w:name w:val="第蓝星正文 Char"/>
    <w:qFormat/>
    <w:uiPriority w:val="0"/>
    <w:rPr>
      <w:rFonts w:eastAsia="宋体"/>
      <w:kern w:val="2"/>
      <w:sz w:val="21"/>
      <w:szCs w:val="21"/>
      <w:lang w:val="en-US" w:eastAsia="zh-CN" w:bidi="ar-SA"/>
    </w:rPr>
  </w:style>
  <w:style w:type="character" w:customStyle="1" w:styleId="2414">
    <w:name w:val="font81"/>
    <w:qFormat/>
    <w:uiPriority w:val="0"/>
    <w:rPr>
      <w:rFonts w:hint="default" w:ascii="Times New Roman" w:hAnsi="Times New Roman" w:cs="Times New Roman"/>
      <w:color w:val="000000"/>
      <w:sz w:val="21"/>
      <w:szCs w:val="21"/>
      <w:u w:val="none"/>
      <w:vertAlign w:val="subscript"/>
    </w:rPr>
  </w:style>
  <w:style w:type="character" w:customStyle="1" w:styleId="2415">
    <w:name w:val="明显引用 Char"/>
    <w:link w:val="1527"/>
    <w:semiHidden/>
    <w:qFormat/>
    <w:uiPriority w:val="0"/>
    <w:rPr>
      <w:i/>
      <w:iCs/>
    </w:rPr>
  </w:style>
  <w:style w:type="character" w:customStyle="1" w:styleId="2416">
    <w:name w:val="明显引用 Char1"/>
    <w:qFormat/>
    <w:uiPriority w:val="0"/>
    <w:rPr>
      <w:b/>
      <w:bCs/>
      <w:i/>
      <w:iCs/>
      <w:color w:val="4F81BD"/>
      <w:kern w:val="2"/>
      <w:sz w:val="21"/>
      <w:szCs w:val="24"/>
    </w:rPr>
  </w:style>
  <w:style w:type="character" w:customStyle="1" w:styleId="2417">
    <w:name w:val="sidecatalog-index1"/>
    <w:qFormat/>
    <w:uiPriority w:val="0"/>
    <w:rPr>
      <w:rFonts w:ascii="Arial" w:hAnsi="Arial" w:cs="Arial"/>
      <w:b/>
      <w:color w:val="999999"/>
      <w:sz w:val="21"/>
      <w:szCs w:val="21"/>
    </w:rPr>
  </w:style>
  <w:style w:type="character" w:customStyle="1" w:styleId="2418">
    <w:name w:val="bds_more2"/>
    <w:basedOn w:val="51"/>
    <w:qFormat/>
    <w:uiPriority w:val="0"/>
  </w:style>
  <w:style w:type="character" w:customStyle="1" w:styleId="2419">
    <w:name w:val="polysemyexp"/>
    <w:qFormat/>
    <w:uiPriority w:val="0"/>
    <w:rPr>
      <w:color w:val="AAAAAA"/>
      <w:sz w:val="18"/>
      <w:szCs w:val="18"/>
    </w:rPr>
  </w:style>
  <w:style w:type="character" w:customStyle="1" w:styleId="2420">
    <w:name w:val="bds_more10"/>
    <w:basedOn w:val="51"/>
    <w:qFormat/>
    <w:uiPriority w:val="0"/>
  </w:style>
  <w:style w:type="character" w:customStyle="1" w:styleId="2421">
    <w:name w:val="bds_more7"/>
    <w:basedOn w:val="51"/>
    <w:qFormat/>
    <w:uiPriority w:val="0"/>
  </w:style>
  <w:style w:type="character" w:customStyle="1" w:styleId="2422">
    <w:name w:val="sidecatalog-dot5"/>
    <w:basedOn w:val="51"/>
    <w:qFormat/>
    <w:uiPriority w:val="0"/>
  </w:style>
  <w:style w:type="character" w:customStyle="1" w:styleId="2423">
    <w:name w:val="bds_nopic"/>
    <w:basedOn w:val="51"/>
    <w:qFormat/>
    <w:uiPriority w:val="0"/>
  </w:style>
  <w:style w:type="character" w:customStyle="1" w:styleId="2424">
    <w:name w:val="font131"/>
    <w:qFormat/>
    <w:uiPriority w:val="0"/>
    <w:rPr>
      <w:rFonts w:ascii="黑体" w:eastAsia="黑体" w:cs="黑体"/>
      <w:color w:val="000000"/>
      <w:sz w:val="24"/>
      <w:szCs w:val="24"/>
    </w:rPr>
  </w:style>
  <w:style w:type="character" w:customStyle="1" w:styleId="2425">
    <w:name w:val="文本块 字符"/>
    <w:link w:val="28"/>
    <w:semiHidden/>
    <w:qFormat/>
    <w:uiPriority w:val="0"/>
    <w:rPr>
      <w:i/>
      <w:iCs/>
    </w:rPr>
  </w:style>
  <w:style w:type="character" w:customStyle="1" w:styleId="2426">
    <w:name w:val="引用 Char1"/>
    <w:qFormat/>
    <w:uiPriority w:val="0"/>
    <w:rPr>
      <w:i/>
      <w:iCs/>
      <w:color w:val="000000"/>
      <w:kern w:val="2"/>
      <w:sz w:val="21"/>
      <w:szCs w:val="24"/>
    </w:rPr>
  </w:style>
  <w:style w:type="character" w:customStyle="1" w:styleId="2427">
    <w:name w:val="font111"/>
    <w:qFormat/>
    <w:uiPriority w:val="0"/>
    <w:rPr>
      <w:rFonts w:hint="eastAsia" w:ascii="宋体" w:hAnsi="宋体" w:eastAsia="宋体" w:cs="宋体"/>
      <w:color w:val="000000"/>
      <w:sz w:val="24"/>
      <w:szCs w:val="24"/>
    </w:rPr>
  </w:style>
  <w:style w:type="character" w:customStyle="1" w:styleId="2428">
    <w:name w:val="font121"/>
    <w:qFormat/>
    <w:uiPriority w:val="0"/>
    <w:rPr>
      <w:rFonts w:hint="default" w:ascii="Times New Roman" w:hAnsi="Times New Roman" w:cs="Times New Roman"/>
      <w:color w:val="000000"/>
      <w:sz w:val="22"/>
      <w:szCs w:val="22"/>
      <w:vertAlign w:val="subscript"/>
    </w:rPr>
  </w:style>
  <w:style w:type="character" w:customStyle="1" w:styleId="2429">
    <w:name w:val="样式 正文 首行缩进:  2 字符 SL CON + 首行缩进:  2 字符 Char Char"/>
    <w:link w:val="1528"/>
    <w:semiHidden/>
    <w:qFormat/>
    <w:uiPriority w:val="0"/>
    <w:rPr>
      <w:rFonts w:ascii="Calibri" w:hAnsi="Calibri"/>
    </w:rPr>
  </w:style>
  <w:style w:type="character" w:customStyle="1" w:styleId="2430">
    <w:name w:val="sidecatalog-dot4"/>
    <w:basedOn w:val="51"/>
    <w:qFormat/>
    <w:uiPriority w:val="0"/>
  </w:style>
  <w:style w:type="character" w:customStyle="1" w:styleId="2431">
    <w:name w:val="sort"/>
    <w:qFormat/>
    <w:uiPriority w:val="0"/>
    <w:rPr>
      <w:color w:val="FFFFFF"/>
      <w:bdr w:val="single" w:color="auto" w:sz="24" w:space="0"/>
    </w:rPr>
  </w:style>
  <w:style w:type="character" w:customStyle="1" w:styleId="2432">
    <w:name w:val="bds_nopic1"/>
    <w:basedOn w:val="51"/>
    <w:qFormat/>
    <w:uiPriority w:val="0"/>
  </w:style>
  <w:style w:type="character" w:customStyle="1" w:styleId="2433">
    <w:name w:val="bds_more"/>
    <w:basedOn w:val="51"/>
    <w:qFormat/>
    <w:uiPriority w:val="0"/>
  </w:style>
  <w:style w:type="character" w:customStyle="1" w:styleId="2434">
    <w:name w:val="polysemyred"/>
    <w:qFormat/>
    <w:uiPriority w:val="0"/>
    <w:rPr>
      <w:color w:val="FF6666"/>
      <w:sz w:val="18"/>
      <w:szCs w:val="18"/>
    </w:rPr>
  </w:style>
  <w:style w:type="character" w:customStyle="1" w:styleId="2435">
    <w:name w:val="lemmatitleh1"/>
    <w:basedOn w:val="51"/>
    <w:qFormat/>
    <w:uiPriority w:val="0"/>
  </w:style>
  <w:style w:type="character" w:customStyle="1" w:styleId="2436">
    <w:name w:val="bds_more3"/>
    <w:qFormat/>
    <w:uiPriority w:val="0"/>
    <w:rPr>
      <w:rFonts w:hint="eastAsia" w:ascii="宋体" w:hAnsi="宋体" w:eastAsia="宋体" w:cs="宋体"/>
    </w:rPr>
  </w:style>
  <w:style w:type="character" w:customStyle="1" w:styleId="2437">
    <w:name w:val="lemmatitleh12"/>
    <w:basedOn w:val="51"/>
    <w:qFormat/>
    <w:uiPriority w:val="0"/>
  </w:style>
  <w:style w:type="character" w:customStyle="1" w:styleId="2438">
    <w:name w:val="sidecatalog-dot"/>
    <w:basedOn w:val="51"/>
    <w:qFormat/>
    <w:uiPriority w:val="0"/>
  </w:style>
  <w:style w:type="character" w:customStyle="1" w:styleId="2439">
    <w:name w:val="明显强调1"/>
    <w:qFormat/>
    <w:uiPriority w:val="0"/>
    <w:rPr>
      <w:b/>
      <w:bCs/>
      <w:i/>
      <w:iCs/>
    </w:rPr>
  </w:style>
  <w:style w:type="character" w:customStyle="1" w:styleId="2440">
    <w:name w:val="明显参考1"/>
    <w:qFormat/>
    <w:uiPriority w:val="0"/>
    <w:rPr>
      <w:b/>
      <w:bCs/>
      <w:smallCaps/>
    </w:rPr>
  </w:style>
  <w:style w:type="character" w:customStyle="1" w:styleId="2441">
    <w:name w:val="bds_more4"/>
    <w:basedOn w:val="51"/>
    <w:qFormat/>
    <w:uiPriority w:val="0"/>
  </w:style>
  <w:style w:type="character" w:customStyle="1" w:styleId="2442">
    <w:name w:val="bds_more9"/>
    <w:qFormat/>
    <w:uiPriority w:val="0"/>
    <w:rPr>
      <w:rFonts w:hint="eastAsia" w:ascii="宋体" w:hAnsi="宋体" w:eastAsia="宋体" w:cs="宋体"/>
    </w:rPr>
  </w:style>
  <w:style w:type="character" w:customStyle="1" w:styleId="2443">
    <w:name w:val="bds_more1"/>
    <w:basedOn w:val="51"/>
    <w:qFormat/>
    <w:uiPriority w:val="0"/>
  </w:style>
  <w:style w:type="character" w:customStyle="1" w:styleId="2444">
    <w:name w:val="desc"/>
    <w:qFormat/>
    <w:uiPriority w:val="0"/>
    <w:rPr>
      <w:color w:val="000000"/>
      <w:sz w:val="18"/>
      <w:szCs w:val="18"/>
    </w:rPr>
  </w:style>
  <w:style w:type="character" w:customStyle="1" w:styleId="2445">
    <w:name w:val="sort1"/>
    <w:basedOn w:val="51"/>
    <w:qFormat/>
    <w:uiPriority w:val="0"/>
  </w:style>
  <w:style w:type="character" w:customStyle="1" w:styleId="2446">
    <w:name w:val="书籍标题1"/>
    <w:qFormat/>
    <w:uiPriority w:val="0"/>
    <w:rPr>
      <w:i/>
      <w:iCs/>
      <w:smallCaps/>
      <w:spacing w:val="5"/>
    </w:rPr>
  </w:style>
  <w:style w:type="character" w:customStyle="1" w:styleId="2447">
    <w:name w:val="bds_more8"/>
    <w:basedOn w:val="51"/>
    <w:qFormat/>
    <w:uiPriority w:val="0"/>
  </w:style>
  <w:style w:type="character" w:customStyle="1" w:styleId="2448">
    <w:name w:val="plus"/>
    <w:qFormat/>
    <w:uiPriority w:val="0"/>
    <w:rPr>
      <w:b/>
      <w:vanish/>
      <w:color w:val="1F8DEF"/>
      <w:sz w:val="24"/>
      <w:szCs w:val="24"/>
    </w:rPr>
  </w:style>
  <w:style w:type="character" w:customStyle="1" w:styleId="2449">
    <w:name w:val="bds_more6"/>
    <w:basedOn w:val="51"/>
    <w:qFormat/>
    <w:uiPriority w:val="0"/>
  </w:style>
  <w:style w:type="character" w:customStyle="1" w:styleId="2450">
    <w:name w:val="font101"/>
    <w:qFormat/>
    <w:uiPriority w:val="0"/>
    <w:rPr>
      <w:rFonts w:hint="default" w:ascii="Times New Roman" w:hAnsi="Times New Roman" w:cs="Times New Roman"/>
      <w:color w:val="000000"/>
      <w:sz w:val="22"/>
      <w:szCs w:val="22"/>
    </w:rPr>
  </w:style>
  <w:style w:type="character" w:customStyle="1" w:styleId="2451">
    <w:name w:val="不明显强调1"/>
    <w:qFormat/>
    <w:uiPriority w:val="0"/>
    <w:rPr>
      <w:i/>
      <w:iCs/>
    </w:rPr>
  </w:style>
  <w:style w:type="character" w:customStyle="1" w:styleId="2452">
    <w:name w:val="sidecatalog-dot1"/>
    <w:basedOn w:val="51"/>
    <w:qFormat/>
    <w:uiPriority w:val="0"/>
  </w:style>
  <w:style w:type="character" w:customStyle="1" w:styleId="2453">
    <w:name w:val="sidecatalog-index2"/>
    <w:qFormat/>
    <w:uiPriority w:val="0"/>
    <w:rPr>
      <w:rFonts w:ascii="Arail" w:hAnsi="Arail" w:eastAsia="Arail" w:cs="Arail"/>
      <w:color w:val="999999"/>
      <w:sz w:val="21"/>
      <w:szCs w:val="21"/>
    </w:rPr>
  </w:style>
  <w:style w:type="character" w:customStyle="1" w:styleId="2454">
    <w:name w:val="不明显参考1"/>
    <w:qFormat/>
    <w:uiPriority w:val="0"/>
    <w:rPr>
      <w:smallCaps/>
    </w:rPr>
  </w:style>
  <w:style w:type="character" w:customStyle="1" w:styleId="2455">
    <w:name w:val="morelink-item"/>
    <w:qFormat/>
    <w:uiPriority w:val="0"/>
  </w:style>
  <w:style w:type="character" w:customStyle="1" w:styleId="2456">
    <w:name w:val="bds_nopic2"/>
    <w:basedOn w:val="51"/>
    <w:qFormat/>
    <w:uiPriority w:val="0"/>
  </w:style>
  <w:style w:type="character" w:customStyle="1" w:styleId="2457">
    <w:name w:val="hei141"/>
    <w:qFormat/>
    <w:uiPriority w:val="0"/>
    <w:rPr>
      <w:rFonts w:hint="eastAsia" w:ascii="宋体" w:hAnsi="宋体" w:eastAsia="宋体"/>
      <w:color w:val="000000"/>
      <w:sz w:val="21"/>
      <w:szCs w:val="21"/>
      <w:u w:val="none"/>
    </w:rPr>
  </w:style>
  <w:style w:type="character" w:customStyle="1" w:styleId="2458">
    <w:name w:val="font91"/>
    <w:qFormat/>
    <w:uiPriority w:val="0"/>
    <w:rPr>
      <w:rFonts w:hint="default" w:ascii="Times New Roman" w:hAnsi="Times New Roman" w:cs="Times New Roman"/>
      <w:color w:val="000000"/>
      <w:sz w:val="21"/>
      <w:szCs w:val="21"/>
      <w:u w:val="none"/>
      <w:vertAlign w:val="superscript"/>
    </w:rPr>
  </w:style>
  <w:style w:type="character" w:customStyle="1" w:styleId="2459">
    <w:name w:val="0-Meng Char Char"/>
    <w:link w:val="1549"/>
    <w:semiHidden/>
    <w:qFormat/>
    <w:uiPriority w:val="0"/>
    <w:rPr>
      <w:szCs w:val="21"/>
    </w:rPr>
  </w:style>
  <w:style w:type="character" w:customStyle="1" w:styleId="2460">
    <w:name w:val="0-sghks Char Char"/>
    <w:link w:val="1551"/>
    <w:semiHidden/>
    <w:qFormat/>
    <w:uiPriority w:val="0"/>
    <w:rPr>
      <w:rFonts w:ascii="Calibri" w:hAnsi="Calibri"/>
      <w:color w:val="000000"/>
      <w:kern w:val="2"/>
      <w:sz w:val="24"/>
      <w:szCs w:val="24"/>
    </w:rPr>
  </w:style>
  <w:style w:type="character" w:customStyle="1" w:styleId="2461">
    <w:name w:val="样式15 Char Char"/>
    <w:link w:val="1063"/>
    <w:semiHidden/>
    <w:qFormat/>
    <w:uiPriority w:val="0"/>
    <w:rPr>
      <w:rFonts w:ascii="Calibri" w:hAnsi="Calibri" w:eastAsia="黑体"/>
      <w:kern w:val="2"/>
      <w:sz w:val="28"/>
      <w:szCs w:val="28"/>
    </w:rPr>
  </w:style>
  <w:style w:type="character" w:customStyle="1" w:styleId="2462">
    <w:name w:val="表、图名宋旭峰 Char Char"/>
    <w:link w:val="637"/>
    <w:semiHidden/>
    <w:qFormat/>
    <w:uiPriority w:val="0"/>
    <w:rPr>
      <w:rFonts w:ascii="Calibri" w:hAnsi="Calibri" w:eastAsia="华文中宋"/>
      <w:b/>
      <w:kern w:val="2"/>
      <w:sz w:val="28"/>
      <w:szCs w:val="28"/>
    </w:rPr>
  </w:style>
  <w:style w:type="character" w:customStyle="1" w:styleId="2463">
    <w:name w:val="label1"/>
    <w:basedOn w:val="51"/>
    <w:qFormat/>
    <w:uiPriority w:val="0"/>
  </w:style>
  <w:style w:type="character" w:customStyle="1" w:styleId="2464">
    <w:name w:val="标题1 Char"/>
    <w:qFormat/>
    <w:uiPriority w:val="0"/>
    <w:rPr>
      <w:rFonts w:ascii="Times New Roman" w:hAnsi="Times New Roman" w:eastAsia="黑体"/>
      <w:smallCaps/>
      <w:spacing w:val="5"/>
      <w:sz w:val="36"/>
      <w:szCs w:val="36"/>
      <w:lang w:eastAsia="en-US" w:bidi="en-US"/>
    </w:rPr>
  </w:style>
  <w:style w:type="character" w:customStyle="1" w:styleId="2465">
    <w:name w:val="样式 (中文) 黑体 小二 居中 段前: 15.6 磅 段后: 15.6 磅 行距: 固定值 25 磅 Char Char"/>
    <w:link w:val="829"/>
    <w:semiHidden/>
    <w:qFormat/>
    <w:uiPriority w:val="0"/>
    <w:rPr>
      <w:rFonts w:ascii="Calibri" w:hAnsi="Calibri" w:eastAsia="黑体" w:cs="宋体"/>
      <w:kern w:val="2"/>
      <w:sz w:val="36"/>
    </w:rPr>
  </w:style>
  <w:style w:type="character" w:customStyle="1" w:styleId="2466">
    <w:name w:val="样式0001 Char"/>
    <w:basedOn w:val="2465"/>
    <w:link w:val="1559"/>
    <w:semiHidden/>
    <w:qFormat/>
    <w:uiPriority w:val="0"/>
    <w:rPr>
      <w:rFonts w:ascii="Calibri" w:hAnsi="Calibri" w:eastAsia="黑体" w:cs="宋体"/>
      <w:kern w:val="2"/>
      <w:sz w:val="36"/>
    </w:rPr>
  </w:style>
  <w:style w:type="character" w:customStyle="1" w:styleId="2467">
    <w:name w:val="ask-title"/>
    <w:basedOn w:val="51"/>
    <w:qFormat/>
    <w:uiPriority w:val="0"/>
  </w:style>
  <w:style w:type="character" w:customStyle="1" w:styleId="2468">
    <w:name w:val="Char Char222"/>
    <w:qFormat/>
    <w:uiPriority w:val="0"/>
    <w:rPr>
      <w:rFonts w:hint="eastAsia" w:ascii="宋体" w:hAnsi="宋体" w:eastAsia="宋体"/>
      <w:kern w:val="2"/>
      <w:sz w:val="21"/>
      <w:szCs w:val="21"/>
      <w:lang w:val="en-US" w:eastAsia="zh-CN" w:bidi="ar-SA"/>
    </w:rPr>
  </w:style>
  <w:style w:type="character" w:customStyle="1" w:styleId="2469">
    <w:name w:val="Char Char263"/>
    <w:qFormat/>
    <w:uiPriority w:val="0"/>
    <w:rPr>
      <w:rFonts w:hint="eastAsia" w:ascii="宋体" w:hAnsi="宋体" w:eastAsia="宋体"/>
      <w:kern w:val="2"/>
      <w:sz w:val="21"/>
      <w:szCs w:val="21"/>
    </w:rPr>
  </w:style>
  <w:style w:type="character" w:customStyle="1" w:styleId="2470">
    <w:name w:val="Char Char192"/>
    <w:qFormat/>
    <w:uiPriority w:val="0"/>
    <w:rPr>
      <w:kern w:val="2"/>
      <w:sz w:val="21"/>
      <w:szCs w:val="24"/>
    </w:rPr>
  </w:style>
  <w:style w:type="character" w:customStyle="1" w:styleId="2471">
    <w:name w:val="Char Char18"/>
    <w:qFormat/>
    <w:uiPriority w:val="0"/>
    <w:rPr>
      <w:kern w:val="2"/>
      <w:sz w:val="21"/>
      <w:szCs w:val="24"/>
    </w:rPr>
  </w:style>
  <w:style w:type="character" w:customStyle="1" w:styleId="2472">
    <w:name w:val="Char Char273"/>
    <w:qFormat/>
    <w:uiPriority w:val="0"/>
    <w:rPr>
      <w:kern w:val="2"/>
      <w:sz w:val="18"/>
      <w:szCs w:val="18"/>
    </w:rPr>
  </w:style>
  <w:style w:type="character" w:customStyle="1" w:styleId="2473">
    <w:name w:val="Char Char Char Char Char Char11"/>
    <w:qFormat/>
    <w:uiPriority w:val="0"/>
    <w:rPr>
      <w:rFonts w:hint="default" w:ascii="Arial" w:hAnsi="Arial" w:eastAsia="黑体" w:cs="Arial"/>
      <w:lang w:bidi="en-US"/>
    </w:rPr>
  </w:style>
  <w:style w:type="character" w:customStyle="1" w:styleId="2474">
    <w:name w:val="Char Char43"/>
    <w:qFormat/>
    <w:uiPriority w:val="0"/>
    <w:rPr>
      <w:b/>
      <w:bCs/>
      <w:kern w:val="2"/>
      <w:sz w:val="32"/>
      <w:szCs w:val="32"/>
    </w:rPr>
  </w:style>
  <w:style w:type="character" w:customStyle="1" w:styleId="2475">
    <w:name w:val="Char Char45"/>
    <w:qFormat/>
    <w:uiPriority w:val="0"/>
    <w:rPr>
      <w:rFonts w:eastAsia="宋体"/>
      <w:kern w:val="2"/>
      <w:sz w:val="21"/>
      <w:szCs w:val="24"/>
      <w:lang w:val="en-US" w:eastAsia="zh-CN" w:bidi="ar-SA"/>
    </w:rPr>
  </w:style>
  <w:style w:type="character" w:customStyle="1" w:styleId="2476">
    <w:name w:val="Char Char44"/>
    <w:qFormat/>
    <w:uiPriority w:val="0"/>
    <w:rPr>
      <w:rFonts w:ascii="Arial Unicode MS" w:hAnsi="Arial Unicode MS" w:eastAsia="Arial Unicode MS" w:cs="Arial Unicode MS"/>
      <w:szCs w:val="24"/>
      <w:u w:val="none" w:color="FFFFFF"/>
      <w:lang w:val="en-US" w:eastAsia="zh-CN" w:bidi="ar-SA"/>
    </w:rPr>
  </w:style>
  <w:style w:type="character" w:customStyle="1" w:styleId="2477">
    <w:name w:val="Char Char40"/>
    <w:qFormat/>
    <w:uiPriority w:val="0"/>
    <w:rPr>
      <w:rFonts w:ascii="Arial" w:hAnsi="Arial" w:eastAsia="宋体" w:cs="Arial"/>
      <w:b/>
      <w:bCs/>
      <w:kern w:val="2"/>
      <w:sz w:val="32"/>
      <w:szCs w:val="32"/>
      <w:u w:val="none" w:color="FFFFFF"/>
      <w:lang w:val="en-US" w:eastAsia="zh-CN" w:bidi="ar-SA"/>
    </w:rPr>
  </w:style>
  <w:style w:type="character" w:customStyle="1" w:styleId="2478">
    <w:name w:val="Char Char42"/>
    <w:qFormat/>
    <w:uiPriority w:val="0"/>
    <w:rPr>
      <w:rFonts w:ascii="仿宋_GB2312" w:hAnsi="宋体" w:eastAsia="仿宋_GB2312"/>
      <w:b/>
      <w:smallCaps/>
      <w:spacing w:val="20"/>
      <w:kern w:val="20"/>
      <w:sz w:val="24"/>
      <w:szCs w:val="18"/>
      <w:u w:val="none" w:color="FFFFFF"/>
      <w:lang w:val="en-US" w:eastAsia="zh-CN" w:bidi="ar-SA"/>
    </w:rPr>
  </w:style>
  <w:style w:type="character" w:customStyle="1" w:styleId="2479">
    <w:name w:val="Char Char46"/>
    <w:qFormat/>
    <w:uiPriority w:val="0"/>
    <w:rPr>
      <w:rFonts w:eastAsia="宋体"/>
      <w:kern w:val="2"/>
      <w:sz w:val="28"/>
      <w:lang w:val="en-US" w:eastAsia="zh-CN" w:bidi="ar-SA"/>
    </w:rPr>
  </w:style>
  <w:style w:type="character" w:customStyle="1" w:styleId="2480">
    <w:name w:val="Char Char41"/>
    <w:qFormat/>
    <w:uiPriority w:val="0"/>
    <w:rPr>
      <w:rFonts w:eastAsia="华文仿宋"/>
      <w:bCs/>
      <w:kern w:val="2"/>
      <w:sz w:val="28"/>
      <w:szCs w:val="24"/>
      <w:lang w:val="en-US" w:eastAsia="zh-CN" w:bidi="ar-SA"/>
    </w:rPr>
  </w:style>
  <w:style w:type="character" w:customStyle="1" w:styleId="2481">
    <w:name w:val="Char Char39"/>
    <w:qFormat/>
    <w:uiPriority w:val="0"/>
    <w:rPr>
      <w:rFonts w:ascii="宋体" w:hAnsi="宋体" w:eastAsia="宋体"/>
      <w:kern w:val="2"/>
      <w:sz w:val="18"/>
      <w:szCs w:val="18"/>
      <w:u w:val="none" w:color="FFFFFF"/>
      <w:lang w:val="en-US" w:eastAsia="zh-CN" w:bidi="ar-SA"/>
    </w:rPr>
  </w:style>
  <w:style w:type="character" w:customStyle="1" w:styleId="2482">
    <w:name w:val="Char Char38"/>
    <w:qFormat/>
    <w:uiPriority w:val="0"/>
    <w:rPr>
      <w:rFonts w:ascii="宋体" w:hAnsi="宋体"/>
      <w:b/>
      <w:bCs/>
      <w:color w:val="000000"/>
      <w:kern w:val="2"/>
      <w:sz w:val="24"/>
      <w:szCs w:val="18"/>
      <w:u w:val="none" w:color="FFFFFF"/>
    </w:rPr>
  </w:style>
  <w:style w:type="character" w:customStyle="1" w:styleId="2483">
    <w:name w:val="样式2 Char Char"/>
    <w:link w:val="227"/>
    <w:semiHidden/>
    <w:qFormat/>
    <w:uiPriority w:val="0"/>
    <w:rPr>
      <w:rFonts w:ascii="宋体" w:hAnsi="宋体"/>
      <w:b/>
      <w:color w:val="000000"/>
      <w:kern w:val="2"/>
      <w:sz w:val="28"/>
    </w:rPr>
  </w:style>
  <w:style w:type="character" w:customStyle="1" w:styleId="2484">
    <w:name w:val="keyword1"/>
    <w:qFormat/>
    <w:uiPriority w:val="0"/>
    <w:rPr>
      <w:color w:val="FF0000"/>
    </w:rPr>
  </w:style>
  <w:style w:type="character" w:customStyle="1" w:styleId="2485">
    <w:name w:val="金源 Char Char"/>
    <w:link w:val="1577"/>
    <w:semiHidden/>
    <w:qFormat/>
    <w:uiPriority w:val="0"/>
    <w:rPr>
      <w:sz w:val="24"/>
    </w:rPr>
  </w:style>
  <w:style w:type="character" w:customStyle="1" w:styleId="2486">
    <w:name w:val="甲乙酮正文 Char Char"/>
    <w:link w:val="1578"/>
    <w:semiHidden/>
    <w:qFormat/>
    <w:uiPriority w:val="0"/>
    <w:rPr>
      <w:color w:val="000000"/>
      <w:kern w:val="2"/>
      <w:sz w:val="24"/>
      <w:szCs w:val="24"/>
    </w:rPr>
  </w:style>
  <w:style w:type="character" w:customStyle="1" w:styleId="2487">
    <w:name w:val="专用字体 Char Char"/>
    <w:link w:val="1579"/>
    <w:semiHidden/>
    <w:qFormat/>
    <w:uiPriority w:val="0"/>
    <w:rPr>
      <w:bCs/>
      <w:sz w:val="24"/>
      <w:szCs w:val="24"/>
    </w:rPr>
  </w:style>
  <w:style w:type="character" w:customStyle="1" w:styleId="2488">
    <w:name w:val="报告正文1 Char Char"/>
    <w:link w:val="1580"/>
    <w:semiHidden/>
    <w:qFormat/>
    <w:uiPriority w:val="0"/>
    <w:rPr>
      <w:color w:val="000000"/>
      <w:kern w:val="2"/>
      <w:sz w:val="24"/>
      <w:szCs w:val="24"/>
    </w:rPr>
  </w:style>
  <w:style w:type="character" w:customStyle="1" w:styleId="2489">
    <w:name w:val="blackbold font14"/>
    <w:qFormat/>
    <w:uiPriority w:val="0"/>
  </w:style>
  <w:style w:type="character" w:customStyle="1" w:styleId="2490">
    <w:name w:val="未确定 Char Char"/>
    <w:link w:val="1581"/>
    <w:semiHidden/>
    <w:qFormat/>
    <w:uiPriority w:val="0"/>
    <w:rPr>
      <w:color w:val="800080"/>
      <w:sz w:val="24"/>
      <w:szCs w:val="24"/>
    </w:rPr>
  </w:style>
  <w:style w:type="character" w:customStyle="1" w:styleId="2491">
    <w:name w:val="样式 标题 3H31.1.1标题 3条标题1.1.1h3level_3PIM 3Level 3 HeadHead...1 Char Char"/>
    <w:link w:val="1582"/>
    <w:semiHidden/>
    <w:qFormat/>
    <w:uiPriority w:val="0"/>
    <w:rPr>
      <w:rFonts w:ascii="黑体" w:hAnsi="黑体" w:eastAsia="黑体"/>
      <w:b/>
      <w:bCs/>
      <w:sz w:val="28"/>
      <w:szCs w:val="32"/>
    </w:rPr>
  </w:style>
  <w:style w:type="character" w:customStyle="1" w:styleId="2492">
    <w:name w:val="1.1.1 Char Char"/>
    <w:qFormat/>
    <w:uiPriority w:val="0"/>
    <w:rPr>
      <w:rFonts w:ascii="DFKai-SB" w:eastAsia="DFKai-SB"/>
      <w:bCs/>
      <w:kern w:val="2"/>
      <w:sz w:val="28"/>
      <w:szCs w:val="28"/>
      <w:lang w:val="en-US" w:eastAsia="zh-TW" w:bidi="ar-SA"/>
    </w:rPr>
  </w:style>
  <w:style w:type="character" w:customStyle="1" w:styleId="2493">
    <w:name w:val="表格文字1 Char Char"/>
    <w:link w:val="683"/>
    <w:semiHidden/>
    <w:qFormat/>
    <w:uiPriority w:val="0"/>
    <w:rPr>
      <w:rFonts w:ascii="宋体" w:hAnsi="Calibri"/>
      <w:kern w:val="2"/>
      <w:sz w:val="21"/>
    </w:rPr>
  </w:style>
  <w:style w:type="character" w:customStyle="1" w:styleId="2494">
    <w:name w:val="宋体4 Char Char"/>
    <w:link w:val="1583"/>
    <w:semiHidden/>
    <w:qFormat/>
    <w:uiPriority w:val="0"/>
    <w:rPr>
      <w:kern w:val="2"/>
      <w:sz w:val="28"/>
      <w:szCs w:val="48"/>
    </w:rPr>
  </w:style>
  <w:style w:type="character" w:customStyle="1" w:styleId="2495">
    <w:name w:val="正文3 Char1"/>
    <w:link w:val="784"/>
    <w:semiHidden/>
    <w:qFormat/>
    <w:uiPriority w:val="0"/>
    <w:rPr>
      <w:rFonts w:ascii="宋体" w:hAnsi="Calibri"/>
      <w:sz w:val="34"/>
      <w:lang w:bidi="ar-SA"/>
    </w:rPr>
  </w:style>
  <w:style w:type="character" w:customStyle="1" w:styleId="2496">
    <w:name w:val="表格标题博泵 Char Char"/>
    <w:link w:val="1584"/>
    <w:semiHidden/>
    <w:qFormat/>
    <w:uiPriority w:val="0"/>
    <w:rPr>
      <w:b/>
      <w:color w:val="000000"/>
      <w:kern w:val="2"/>
      <w:sz w:val="21"/>
    </w:rPr>
  </w:style>
  <w:style w:type="character" w:customStyle="1" w:styleId="2497">
    <w:name w:val="样式 小四 行距: 1.5 倍行距 Char Char"/>
    <w:link w:val="347"/>
    <w:semiHidden/>
    <w:qFormat/>
    <w:uiPriority w:val="0"/>
    <w:rPr>
      <w:rFonts w:ascii="Calibri" w:hAnsi="Calibri"/>
      <w:b/>
      <w:kern w:val="2"/>
      <w:sz w:val="24"/>
      <w:szCs w:val="24"/>
    </w:rPr>
  </w:style>
  <w:style w:type="character" w:customStyle="1" w:styleId="2498">
    <w:name w:val="表 标题 Char Char"/>
    <w:link w:val="1585"/>
    <w:semiHidden/>
    <w:qFormat/>
    <w:uiPriority w:val="0"/>
    <w:rPr>
      <w:b/>
      <w:kern w:val="2"/>
      <w:sz w:val="24"/>
    </w:rPr>
  </w:style>
  <w:style w:type="character" w:customStyle="1" w:styleId="2499">
    <w:name w:val="表蕊居中 Char Char"/>
    <w:link w:val="1586"/>
    <w:semiHidden/>
    <w:qFormat/>
    <w:uiPriority w:val="0"/>
    <w:rPr>
      <w:color w:val="FF0000"/>
      <w:spacing w:val="-10"/>
      <w:kern w:val="2"/>
      <w:sz w:val="21"/>
      <w:szCs w:val="21"/>
    </w:rPr>
  </w:style>
  <w:style w:type="character" w:customStyle="1" w:styleId="2500">
    <w:name w:val="博泵1 Char Char"/>
    <w:link w:val="1587"/>
    <w:semiHidden/>
    <w:qFormat/>
    <w:uiPriority w:val="0"/>
    <w:rPr>
      <w:rFonts w:hAnsi="宋体"/>
      <w:color w:val="000000"/>
      <w:sz w:val="24"/>
    </w:rPr>
  </w:style>
  <w:style w:type="character" w:customStyle="1" w:styleId="2501">
    <w:name w:val="正文四号ss Char Char"/>
    <w:link w:val="1588"/>
    <w:semiHidden/>
    <w:qFormat/>
    <w:uiPriority w:val="0"/>
    <w:rPr>
      <w:rFonts w:ascii="宋体" w:hAnsi="宋体"/>
      <w:kern w:val="2"/>
      <w:sz w:val="28"/>
      <w:szCs w:val="28"/>
    </w:rPr>
  </w:style>
  <w:style w:type="character" w:customStyle="1" w:styleId="2502">
    <w:name w:val="样式 标题 3H31.1.1标题 3条标题1.1.1h3level_3PIM 3Level 3 HeadHead... Char Char"/>
    <w:link w:val="1589"/>
    <w:semiHidden/>
    <w:qFormat/>
    <w:uiPriority w:val="0"/>
    <w:rPr>
      <w:rFonts w:ascii="黑体" w:hAnsi="黑体" w:eastAsia="黑体"/>
      <w:sz w:val="28"/>
      <w:szCs w:val="32"/>
    </w:rPr>
  </w:style>
  <w:style w:type="character" w:customStyle="1" w:styleId="2503">
    <w:name w:val="参数解释 Char Char"/>
    <w:link w:val="1590"/>
    <w:semiHidden/>
    <w:qFormat/>
    <w:uiPriority w:val="0"/>
    <w:rPr>
      <w:sz w:val="24"/>
    </w:rPr>
  </w:style>
  <w:style w:type="character" w:customStyle="1" w:styleId="2504">
    <w:name w:val="宏文本 Char2"/>
    <w:qFormat/>
    <w:uiPriority w:val="0"/>
    <w:rPr>
      <w:rFonts w:ascii="Courier New" w:hAnsi="Courier New" w:cs="Courier New"/>
      <w:kern w:val="2"/>
      <w:sz w:val="24"/>
      <w:szCs w:val="24"/>
    </w:rPr>
  </w:style>
  <w:style w:type="character" w:customStyle="1" w:styleId="2505">
    <w:name w:val="bluezzbold font14"/>
    <w:qFormat/>
    <w:uiPriority w:val="0"/>
  </w:style>
  <w:style w:type="character" w:customStyle="1" w:styleId="2506">
    <w:name w:val="f7"/>
    <w:qFormat/>
    <w:uiPriority w:val="0"/>
  </w:style>
  <w:style w:type="character" w:customStyle="1" w:styleId="2507">
    <w:name w:val="宋小四缩 Char Char"/>
    <w:link w:val="1592"/>
    <w:semiHidden/>
    <w:qFormat/>
    <w:uiPriority w:val="0"/>
    <w:rPr>
      <w:rFonts w:ascii="宋体" w:hAnsi="宋体"/>
      <w:color w:val="000000"/>
      <w:kern w:val="2"/>
      <w:sz w:val="24"/>
      <w:szCs w:val="24"/>
    </w:rPr>
  </w:style>
  <w:style w:type="character" w:customStyle="1" w:styleId="2508">
    <w:name w:val="ttitle1"/>
    <w:qFormat/>
    <w:uiPriority w:val="0"/>
    <w:rPr>
      <w:spacing w:val="120"/>
      <w:sz w:val="21"/>
      <w:szCs w:val="21"/>
    </w:rPr>
  </w:style>
  <w:style w:type="character" w:customStyle="1" w:styleId="2509">
    <w:name w:val="tel"/>
    <w:qFormat/>
    <w:uiPriority w:val="0"/>
  </w:style>
  <w:style w:type="character" w:customStyle="1" w:styleId="2510">
    <w:name w:val="foot"/>
    <w:qFormat/>
    <w:uiPriority w:val="0"/>
  </w:style>
  <w:style w:type="character" w:customStyle="1" w:styleId="2511">
    <w:name w:val="tpc_content1"/>
    <w:qFormat/>
    <w:uiPriority w:val="0"/>
    <w:rPr>
      <w:sz w:val="20"/>
    </w:rPr>
  </w:style>
  <w:style w:type="character" w:customStyle="1" w:styleId="2512">
    <w:name w:val="info"/>
    <w:qFormat/>
    <w:uiPriority w:val="0"/>
    <w:rPr>
      <w:rFonts w:eastAsia="黑体"/>
      <w:kern w:val="2"/>
      <w:sz w:val="30"/>
      <w:szCs w:val="24"/>
      <w:lang w:val="en-US" w:eastAsia="zh-CN" w:bidi="ar-SA"/>
    </w:rPr>
  </w:style>
  <w:style w:type="character" w:customStyle="1" w:styleId="2513">
    <w:name w:val="Char Char37"/>
    <w:qFormat/>
    <w:uiPriority w:val="0"/>
    <w:rPr>
      <w:rFonts w:ascii="宋体" w:hAnsi="宋体" w:eastAsia="宋体"/>
      <w:kern w:val="2"/>
      <w:sz w:val="21"/>
      <w:szCs w:val="24"/>
      <w:u w:val="none" w:color="FFFFFF"/>
      <w:lang w:val="en-US" w:eastAsia="zh-CN" w:bidi="ar-SA"/>
    </w:rPr>
  </w:style>
  <w:style w:type="character" w:customStyle="1" w:styleId="2514">
    <w:name w:val="words1"/>
    <w:qFormat/>
    <w:uiPriority w:val="0"/>
    <w:rPr>
      <w:rFonts w:eastAsia="黑体"/>
      <w:kern w:val="2"/>
      <w:sz w:val="20"/>
      <w:szCs w:val="20"/>
      <w:lang w:val="en-US" w:eastAsia="zh-CN" w:bidi="ar-SA"/>
    </w:rPr>
  </w:style>
  <w:style w:type="character" w:customStyle="1" w:styleId="2515">
    <w:name w:val="article1"/>
    <w:qFormat/>
    <w:uiPriority w:val="0"/>
    <w:rPr>
      <w:b/>
      <w:bCs/>
      <w:smallCaps/>
      <w:color w:val="FF0000"/>
      <w:sz w:val="43"/>
      <w:szCs w:val="43"/>
    </w:rPr>
  </w:style>
  <w:style w:type="character" w:customStyle="1" w:styleId="2516">
    <w:name w:val="font14"/>
    <w:qFormat/>
    <w:uiPriority w:val="0"/>
    <w:rPr>
      <w:rFonts w:eastAsia="黑体"/>
      <w:kern w:val="2"/>
      <w:sz w:val="30"/>
      <w:szCs w:val="24"/>
      <w:lang w:val="en-US" w:eastAsia="zh-CN" w:bidi="ar-SA"/>
    </w:rPr>
  </w:style>
  <w:style w:type="character" w:customStyle="1" w:styleId="2517">
    <w:name w:val="fu正文 Char Char"/>
    <w:link w:val="1593"/>
    <w:semiHidden/>
    <w:qFormat/>
    <w:uiPriority w:val="0"/>
    <w:rPr>
      <w:rFonts w:ascii="宋体" w:hAnsi="宋体"/>
      <w:color w:val="000000"/>
      <w:kern w:val="2"/>
      <w:sz w:val="24"/>
      <w:szCs w:val="24"/>
    </w:rPr>
  </w:style>
  <w:style w:type="character" w:customStyle="1" w:styleId="2518">
    <w:name w:val="正文1-1 Char Char"/>
    <w:link w:val="1607"/>
    <w:semiHidden/>
    <w:qFormat/>
    <w:uiPriority w:val="0"/>
    <w:rPr>
      <w:rFonts w:ascii="宋体" w:hAnsi="宋体" w:eastAsia="仿宋_GB2312"/>
      <w:sz w:val="28"/>
      <w:szCs w:val="24"/>
    </w:rPr>
  </w:style>
  <w:style w:type="character" w:customStyle="1" w:styleId="2519">
    <w:name w:val="表格标题 Char Char"/>
    <w:qFormat/>
    <w:uiPriority w:val="0"/>
    <w:rPr>
      <w:rFonts w:ascii="仿宋_GB2312" w:eastAsia="仿宋_GB2312"/>
      <w:color w:val="000000"/>
      <w:kern w:val="2"/>
      <w:sz w:val="30"/>
      <w:szCs w:val="24"/>
      <w:lang w:val="en-US" w:eastAsia="zh-CN" w:bidi="ar-SA"/>
    </w:rPr>
  </w:style>
  <w:style w:type="character" w:customStyle="1" w:styleId="2520">
    <w:name w:val="表格标题新 Char Char"/>
    <w:link w:val="1608"/>
    <w:semiHidden/>
    <w:qFormat/>
    <w:uiPriority w:val="0"/>
    <w:rPr>
      <w:rFonts w:ascii="仿宋_GB2312" w:eastAsia="黑体"/>
      <w:b/>
      <w:snapToGrid w:val="0"/>
      <w:spacing w:val="4"/>
      <w:kern w:val="18"/>
      <w:sz w:val="24"/>
      <w:szCs w:val="24"/>
    </w:rPr>
  </w:style>
  <w:style w:type="character" w:customStyle="1" w:styleId="2521">
    <w:name w:val="表格标题新 Char Char Char"/>
    <w:qFormat/>
    <w:uiPriority w:val="0"/>
    <w:rPr>
      <w:rFonts w:ascii="仿宋_GB2312" w:eastAsia="黑体"/>
      <w:b/>
      <w:snapToGrid w:val="0"/>
      <w:spacing w:val="4"/>
      <w:sz w:val="24"/>
      <w:szCs w:val="24"/>
      <w:lang w:val="en-US" w:eastAsia="zh-CN" w:bidi="ar-SA"/>
    </w:rPr>
  </w:style>
  <w:style w:type="character" w:customStyle="1" w:styleId="2522">
    <w:name w:val="正文5号 Char Char1"/>
    <w:qFormat/>
    <w:uiPriority w:val="0"/>
    <w:rPr>
      <w:kern w:val="2"/>
      <w:sz w:val="21"/>
      <w:szCs w:val="24"/>
    </w:rPr>
  </w:style>
  <w:style w:type="character" w:customStyle="1" w:styleId="2523">
    <w:name w:val="正文文字 2 Char Char1"/>
    <w:qFormat/>
    <w:uiPriority w:val="0"/>
    <w:rPr>
      <w:kern w:val="2"/>
      <w:sz w:val="24"/>
    </w:rPr>
  </w:style>
  <w:style w:type="character" w:customStyle="1" w:styleId="2524">
    <w:name w:val="Body Text 2 Char Char"/>
    <w:qFormat/>
    <w:uiPriority w:val="0"/>
    <w:rPr>
      <w:kern w:val="2"/>
      <w:sz w:val="24"/>
      <w:szCs w:val="22"/>
    </w:rPr>
  </w:style>
  <w:style w:type="character" w:customStyle="1" w:styleId="2525">
    <w:name w:val="表格a Char Char"/>
    <w:link w:val="1603"/>
    <w:semiHidden/>
    <w:qFormat/>
    <w:uiPriority w:val="0"/>
    <w:rPr>
      <w:rFonts w:ascii="Calibri" w:hAnsi="Calibri"/>
      <w:color w:val="000000"/>
      <w:sz w:val="21"/>
      <w:szCs w:val="21"/>
    </w:rPr>
  </w:style>
  <w:style w:type="character" w:customStyle="1" w:styleId="2526">
    <w:name w:val="正文5号 Char Char2"/>
    <w:qFormat/>
    <w:uiPriority w:val="0"/>
    <w:rPr>
      <w:rFonts w:eastAsia="宋体"/>
      <w:kern w:val="2"/>
      <w:sz w:val="30"/>
      <w:lang w:val="en-US" w:eastAsia="zh-CN" w:bidi="ar-SA"/>
    </w:rPr>
  </w:style>
  <w:style w:type="character" w:customStyle="1" w:styleId="2527">
    <w:name w:val="message"/>
    <w:qFormat/>
    <w:uiPriority w:val="0"/>
  </w:style>
  <w:style w:type="character" w:customStyle="1" w:styleId="2528">
    <w:name w:val="z-窗体底端 Char"/>
    <w:link w:val="1657"/>
    <w:semiHidden/>
    <w:qFormat/>
    <w:uiPriority w:val="0"/>
    <w:rPr>
      <w:rFonts w:ascii="宋体" w:hAnsi="Courier New" w:cs="Courier New"/>
      <w:kern w:val="2"/>
      <w:sz w:val="21"/>
      <w:szCs w:val="21"/>
    </w:rPr>
  </w:style>
  <w:style w:type="character" w:customStyle="1" w:styleId="2529">
    <w:name w:val="z-窗体底端 Char1"/>
    <w:qFormat/>
    <w:uiPriority w:val="0"/>
    <w:rPr>
      <w:rFonts w:ascii="Arial" w:hAnsi="Arial" w:cs="Arial"/>
      <w:vanish/>
      <w:kern w:val="2"/>
      <w:sz w:val="16"/>
      <w:szCs w:val="16"/>
    </w:rPr>
  </w:style>
  <w:style w:type="character" w:customStyle="1" w:styleId="2530">
    <w:name w:val="z-窗体顶端 Char"/>
    <w:link w:val="1658"/>
    <w:semiHidden/>
    <w:qFormat/>
    <w:uiPriority w:val="0"/>
    <w:rPr>
      <w:kern w:val="2"/>
      <w:sz w:val="21"/>
      <w:szCs w:val="24"/>
    </w:rPr>
  </w:style>
  <w:style w:type="character" w:customStyle="1" w:styleId="2531">
    <w:name w:val="z-窗体顶端 Char1"/>
    <w:qFormat/>
    <w:uiPriority w:val="0"/>
    <w:rPr>
      <w:rFonts w:ascii="Arial" w:hAnsi="Arial" w:cs="Arial"/>
      <w:vanish/>
      <w:kern w:val="2"/>
      <w:sz w:val="16"/>
      <w:szCs w:val="16"/>
    </w:rPr>
  </w:style>
  <w:style w:type="character" w:customStyle="1" w:styleId="2532">
    <w:name w:val="普通 (Web) Char Char"/>
    <w:qFormat/>
    <w:uiPriority w:val="0"/>
    <w:rPr>
      <w:rFonts w:ascii="宋体" w:hAnsi="宋体" w:eastAsia="宋体" w:cs="宋体"/>
      <w:sz w:val="24"/>
      <w:szCs w:val="24"/>
      <w:lang w:val="en-US" w:eastAsia="zh-CN" w:bidi="ar-SA"/>
    </w:rPr>
  </w:style>
  <w:style w:type="character" w:customStyle="1" w:styleId="2533">
    <w:name w:val="表格9 Char Char"/>
    <w:link w:val="1576"/>
    <w:semiHidden/>
    <w:qFormat/>
    <w:uiPriority w:val="0"/>
    <w:rPr>
      <w:rFonts w:ascii="Calibri" w:hAnsi="Calibri" w:cs="宋体"/>
      <w:kern w:val="2"/>
      <w:sz w:val="21"/>
      <w:szCs w:val="21"/>
    </w:rPr>
  </w:style>
  <w:style w:type="character" w:customStyle="1" w:styleId="2534">
    <w:name w:val="样式b Char"/>
    <w:qFormat/>
    <w:uiPriority w:val="0"/>
    <w:rPr>
      <w:rFonts w:ascii="宋体" w:hAnsi="宋体" w:eastAsia="宋体" w:cs="宋体"/>
      <w:b/>
      <w:bCs/>
      <w:kern w:val="2"/>
      <w:sz w:val="21"/>
      <w:lang w:val="en-US" w:eastAsia="zh-CN" w:bidi="ar-SA"/>
    </w:rPr>
  </w:style>
  <w:style w:type="character" w:customStyle="1" w:styleId="2535">
    <w:name w:val="正文+ Char Char"/>
    <w:link w:val="1667"/>
    <w:semiHidden/>
    <w:qFormat/>
    <w:uiPriority w:val="0"/>
    <w:rPr>
      <w:rFonts w:ascii="Arial" w:hAnsi="Arial"/>
      <w:kern w:val="2"/>
      <w:sz w:val="24"/>
      <w:szCs w:val="24"/>
    </w:rPr>
  </w:style>
  <w:style w:type="character" w:customStyle="1" w:styleId="2536">
    <w:name w:val="标题61"/>
    <w:qFormat/>
    <w:uiPriority w:val="0"/>
  </w:style>
  <w:style w:type="character" w:customStyle="1" w:styleId="2537">
    <w:name w:val="标题7"/>
    <w:qFormat/>
    <w:uiPriority w:val="0"/>
  </w:style>
  <w:style w:type="character" w:customStyle="1" w:styleId="2538">
    <w:name w:val="Char Char311"/>
    <w:qFormat/>
    <w:uiPriority w:val="0"/>
    <w:rPr>
      <w:rFonts w:eastAsia="宋体"/>
      <w:sz w:val="18"/>
      <w:lang w:val="en-US" w:eastAsia="zh-CN" w:bidi="ar-SA"/>
    </w:rPr>
  </w:style>
  <w:style w:type="character" w:customStyle="1" w:styleId="2539">
    <w:name w:val="Char Char241"/>
    <w:qFormat/>
    <w:uiPriority w:val="0"/>
    <w:rPr>
      <w:rFonts w:eastAsia="宋体"/>
      <w:b/>
      <w:kern w:val="44"/>
      <w:sz w:val="32"/>
      <w:lang w:val="en-US" w:eastAsia="zh-CN" w:bidi="ar-SA"/>
    </w:rPr>
  </w:style>
  <w:style w:type="character" w:customStyle="1" w:styleId="2540">
    <w:name w:val="Char Char301"/>
    <w:qFormat/>
    <w:uiPriority w:val="0"/>
    <w:rPr>
      <w:rFonts w:ascii="Arial" w:hAnsi="Arial" w:eastAsia="宋体"/>
      <w:b/>
      <w:kern w:val="2"/>
      <w:sz w:val="32"/>
      <w:lang w:val="en-US" w:eastAsia="zh-CN" w:bidi="ar-SA"/>
    </w:rPr>
  </w:style>
  <w:style w:type="character" w:customStyle="1" w:styleId="2541">
    <w:name w:val="访问过的超链接21"/>
    <w:qFormat/>
    <w:uiPriority w:val="0"/>
    <w:rPr>
      <w:rFonts w:hint="default"/>
      <w:color w:val="800080"/>
      <w:u w:val="single"/>
    </w:rPr>
  </w:style>
  <w:style w:type="character" w:customStyle="1" w:styleId="2542">
    <w:name w:val="Char Char201"/>
    <w:qFormat/>
    <w:uiPriority w:val="0"/>
    <w:rPr>
      <w:rFonts w:ascii="Arial" w:hAnsi="Arial" w:eastAsia="宋体" w:cs="Arial"/>
      <w:sz w:val="21"/>
      <w:szCs w:val="21"/>
      <w:lang w:val="en-US" w:eastAsia="zh-CN" w:bidi="ar-SA"/>
    </w:rPr>
  </w:style>
  <w:style w:type="character" w:customStyle="1" w:styleId="2543">
    <w:name w:val="Char Char231"/>
    <w:qFormat/>
    <w:uiPriority w:val="0"/>
    <w:rPr>
      <w:rFonts w:ascii="宋体" w:hAnsi="Courier New" w:eastAsia="宋体" w:cs="Courier New"/>
      <w:kern w:val="2"/>
      <w:sz w:val="21"/>
      <w:szCs w:val="21"/>
      <w:lang w:val="en-US" w:eastAsia="zh-CN" w:bidi="ar-SA"/>
    </w:rPr>
  </w:style>
  <w:style w:type="character" w:customStyle="1" w:styleId="2544">
    <w:name w:val="Char Char362"/>
    <w:qFormat/>
    <w:uiPriority w:val="0"/>
    <w:rPr>
      <w:rFonts w:ascii="Arial" w:hAnsi="Arial" w:eastAsia="仿宋_GB2312"/>
      <w:sz w:val="24"/>
    </w:rPr>
  </w:style>
  <w:style w:type="character" w:customStyle="1" w:styleId="2545">
    <w:name w:val="Char Char352"/>
    <w:qFormat/>
    <w:uiPriority w:val="0"/>
    <w:rPr>
      <w:rFonts w:ascii="Arial" w:hAnsi="Arial" w:eastAsia="仿宋_GB2312"/>
      <w:sz w:val="24"/>
    </w:rPr>
  </w:style>
  <w:style w:type="character" w:customStyle="1" w:styleId="2546">
    <w:name w:val="Char Char341"/>
    <w:qFormat/>
    <w:uiPriority w:val="0"/>
    <w:rPr>
      <w:rFonts w:ascii="Arial" w:hAnsi="Arial" w:eastAsia="仿宋_GB2312"/>
      <w:sz w:val="24"/>
      <w:shd w:val="pct20" w:color="auto" w:fill="auto"/>
    </w:rPr>
  </w:style>
  <w:style w:type="character" w:customStyle="1" w:styleId="2547">
    <w:name w:val="Char Char332"/>
    <w:qFormat/>
    <w:uiPriority w:val="0"/>
    <w:rPr>
      <w:rFonts w:ascii="Courier New" w:hAnsi="Courier New" w:cs="Courier New"/>
      <w:kern w:val="2"/>
      <w:sz w:val="24"/>
      <w:szCs w:val="24"/>
      <w:lang w:val="en-US" w:eastAsia="zh-CN" w:bidi="ar-SA"/>
    </w:rPr>
  </w:style>
  <w:style w:type="character" w:customStyle="1" w:styleId="2548">
    <w:name w:val="Char Char321"/>
    <w:qFormat/>
    <w:uiPriority w:val="0"/>
    <w:rPr>
      <w:rFonts w:ascii="宋体"/>
      <w:kern w:val="2"/>
      <w:sz w:val="18"/>
    </w:rPr>
  </w:style>
  <w:style w:type="character" w:customStyle="1" w:styleId="2549">
    <w:name w:val="Char Char292"/>
    <w:qFormat/>
    <w:uiPriority w:val="0"/>
    <w:rPr>
      <w:rFonts w:ascii="Arial" w:hAnsi="Arial" w:eastAsia="仿宋_GB2312"/>
      <w:i/>
      <w:sz w:val="24"/>
    </w:rPr>
  </w:style>
  <w:style w:type="character" w:customStyle="1" w:styleId="2550">
    <w:name w:val="Char Char282"/>
    <w:qFormat/>
    <w:uiPriority w:val="0"/>
    <w:rPr>
      <w:rFonts w:ascii="Arial" w:hAnsi="Arial" w:eastAsia="仿宋_GB2312"/>
      <w:sz w:val="24"/>
    </w:rPr>
  </w:style>
  <w:style w:type="character" w:customStyle="1" w:styleId="2551">
    <w:name w:val="Char Char211"/>
    <w:qFormat/>
    <w:uiPriority w:val="0"/>
    <w:rPr>
      <w:rFonts w:ascii="宋体" w:hAnsi="宋体"/>
      <w:b/>
      <w:kern w:val="2"/>
      <w:sz w:val="24"/>
    </w:rPr>
  </w:style>
  <w:style w:type="character" w:customStyle="1" w:styleId="2552">
    <w:name w:val="Char Char221"/>
    <w:qFormat/>
    <w:uiPriority w:val="0"/>
    <w:rPr>
      <w:rFonts w:hint="eastAsia" w:ascii="宋体" w:hAnsi="宋体" w:eastAsia="宋体"/>
      <w:kern w:val="2"/>
      <w:sz w:val="21"/>
      <w:szCs w:val="21"/>
      <w:lang w:val="en-US" w:eastAsia="zh-CN" w:bidi="ar-SA"/>
    </w:rPr>
  </w:style>
  <w:style w:type="character" w:customStyle="1" w:styleId="2553">
    <w:name w:val="Char Char261"/>
    <w:qFormat/>
    <w:uiPriority w:val="0"/>
    <w:rPr>
      <w:rFonts w:hint="eastAsia" w:ascii="宋体" w:hAnsi="宋体" w:eastAsia="宋体"/>
      <w:kern w:val="2"/>
      <w:sz w:val="21"/>
      <w:szCs w:val="21"/>
    </w:rPr>
  </w:style>
  <w:style w:type="character" w:customStyle="1" w:styleId="2554">
    <w:name w:val="Char Char191"/>
    <w:qFormat/>
    <w:uiPriority w:val="0"/>
    <w:rPr>
      <w:kern w:val="2"/>
      <w:sz w:val="21"/>
      <w:szCs w:val="24"/>
    </w:rPr>
  </w:style>
  <w:style w:type="character" w:customStyle="1" w:styleId="2555">
    <w:name w:val="Char Char271"/>
    <w:qFormat/>
    <w:uiPriority w:val="0"/>
    <w:rPr>
      <w:kern w:val="2"/>
      <w:sz w:val="18"/>
      <w:szCs w:val="18"/>
    </w:rPr>
  </w:style>
  <w:style w:type="character" w:customStyle="1" w:styleId="2556">
    <w:name w:val="Char Char432"/>
    <w:qFormat/>
    <w:uiPriority w:val="0"/>
    <w:rPr>
      <w:b/>
      <w:bCs/>
      <w:kern w:val="2"/>
      <w:sz w:val="32"/>
      <w:szCs w:val="32"/>
    </w:rPr>
  </w:style>
  <w:style w:type="character" w:customStyle="1" w:styleId="2557">
    <w:name w:val="Char Char452"/>
    <w:qFormat/>
    <w:uiPriority w:val="0"/>
    <w:rPr>
      <w:rFonts w:eastAsia="宋体"/>
      <w:kern w:val="2"/>
      <w:sz w:val="21"/>
      <w:szCs w:val="24"/>
      <w:lang w:val="en-US" w:eastAsia="zh-CN" w:bidi="ar-SA"/>
    </w:rPr>
  </w:style>
  <w:style w:type="character" w:customStyle="1" w:styleId="2558">
    <w:name w:val="Char Char442"/>
    <w:qFormat/>
    <w:uiPriority w:val="0"/>
    <w:rPr>
      <w:rFonts w:ascii="Arial Unicode MS" w:hAnsi="Arial Unicode MS" w:eastAsia="Arial Unicode MS" w:cs="Arial Unicode MS"/>
      <w:szCs w:val="24"/>
      <w:u w:val="none" w:color="FFFFFF"/>
      <w:lang w:val="en-US" w:eastAsia="zh-CN" w:bidi="ar-SA"/>
    </w:rPr>
  </w:style>
  <w:style w:type="character" w:customStyle="1" w:styleId="2559">
    <w:name w:val="Char Char402"/>
    <w:qFormat/>
    <w:uiPriority w:val="0"/>
    <w:rPr>
      <w:rFonts w:ascii="Arial" w:hAnsi="Arial" w:eastAsia="宋体" w:cs="Arial"/>
      <w:b/>
      <w:bCs/>
      <w:kern w:val="2"/>
      <w:sz w:val="32"/>
      <w:szCs w:val="32"/>
      <w:u w:val="none" w:color="FFFFFF"/>
      <w:lang w:val="en-US" w:eastAsia="zh-CN" w:bidi="ar-SA"/>
    </w:rPr>
  </w:style>
  <w:style w:type="character" w:customStyle="1" w:styleId="2560">
    <w:name w:val="Char Char422"/>
    <w:qFormat/>
    <w:uiPriority w:val="0"/>
    <w:rPr>
      <w:rFonts w:ascii="仿宋_GB2312" w:hAnsi="宋体" w:eastAsia="仿宋_GB2312"/>
      <w:b/>
      <w:smallCaps/>
      <w:spacing w:val="20"/>
      <w:kern w:val="20"/>
      <w:sz w:val="24"/>
      <w:szCs w:val="18"/>
      <w:u w:val="none" w:color="FFFFFF"/>
      <w:lang w:val="en-US" w:eastAsia="zh-CN" w:bidi="ar-SA"/>
    </w:rPr>
  </w:style>
  <w:style w:type="character" w:customStyle="1" w:styleId="2561">
    <w:name w:val="Char Char461"/>
    <w:qFormat/>
    <w:uiPriority w:val="0"/>
    <w:rPr>
      <w:rFonts w:eastAsia="宋体"/>
      <w:kern w:val="2"/>
      <w:sz w:val="28"/>
      <w:lang w:val="en-US" w:eastAsia="zh-CN" w:bidi="ar-SA"/>
    </w:rPr>
  </w:style>
  <w:style w:type="character" w:customStyle="1" w:styleId="2562">
    <w:name w:val="Char Char412"/>
    <w:qFormat/>
    <w:uiPriority w:val="0"/>
    <w:rPr>
      <w:rFonts w:eastAsia="华文仿宋"/>
      <w:bCs/>
      <w:kern w:val="2"/>
      <w:sz w:val="28"/>
      <w:szCs w:val="24"/>
      <w:lang w:val="en-US" w:eastAsia="zh-CN" w:bidi="ar-SA"/>
    </w:rPr>
  </w:style>
  <w:style w:type="character" w:customStyle="1" w:styleId="2563">
    <w:name w:val="Char Char392"/>
    <w:qFormat/>
    <w:uiPriority w:val="0"/>
    <w:rPr>
      <w:rFonts w:ascii="宋体" w:hAnsi="宋体" w:eastAsia="宋体"/>
      <w:kern w:val="2"/>
      <w:sz w:val="18"/>
      <w:szCs w:val="18"/>
      <w:u w:val="none" w:color="FFFFFF"/>
      <w:lang w:val="en-US" w:eastAsia="zh-CN" w:bidi="ar-SA"/>
    </w:rPr>
  </w:style>
  <w:style w:type="character" w:customStyle="1" w:styleId="2564">
    <w:name w:val="Char Char382"/>
    <w:qFormat/>
    <w:uiPriority w:val="0"/>
    <w:rPr>
      <w:rFonts w:ascii="宋体" w:hAnsi="宋体"/>
      <w:b/>
      <w:bCs/>
      <w:color w:val="000000"/>
      <w:kern w:val="2"/>
      <w:sz w:val="24"/>
      <w:szCs w:val="18"/>
      <w:u w:val="none" w:color="FFFFFF"/>
    </w:rPr>
  </w:style>
  <w:style w:type="character" w:customStyle="1" w:styleId="2565">
    <w:name w:val="Char Char372"/>
    <w:qFormat/>
    <w:uiPriority w:val="0"/>
    <w:rPr>
      <w:rFonts w:ascii="宋体" w:hAnsi="宋体" w:eastAsia="宋体"/>
      <w:kern w:val="2"/>
      <w:sz w:val="21"/>
      <w:szCs w:val="24"/>
      <w:u w:val="none" w:color="FFFFFF"/>
      <w:lang w:val="en-US" w:eastAsia="zh-CN" w:bidi="ar-SA"/>
    </w:rPr>
  </w:style>
  <w:style w:type="character" w:customStyle="1" w:styleId="2566">
    <w:name w:val="日期 Char2"/>
    <w:qFormat/>
    <w:uiPriority w:val="0"/>
    <w:rPr>
      <w:kern w:val="2"/>
      <w:sz w:val="21"/>
      <w:szCs w:val="24"/>
    </w:rPr>
  </w:style>
  <w:style w:type="character" w:customStyle="1" w:styleId="2567">
    <w:name w:val="批注框文本 Char2"/>
    <w:qFormat/>
    <w:uiPriority w:val="0"/>
    <w:rPr>
      <w:kern w:val="2"/>
      <w:sz w:val="18"/>
      <w:szCs w:val="18"/>
    </w:rPr>
  </w:style>
  <w:style w:type="character" w:customStyle="1" w:styleId="2568">
    <w:name w:val="Char Char272"/>
    <w:qFormat/>
    <w:uiPriority w:val="0"/>
    <w:rPr>
      <w:rFonts w:eastAsia="仿宋_GB2312"/>
      <w:snapToGrid w:val="0"/>
      <w:color w:val="000000"/>
      <w:sz w:val="28"/>
      <w:szCs w:val="32"/>
      <w:lang w:val="en-US" w:eastAsia="zh-CN" w:bidi="ar-SA"/>
    </w:rPr>
  </w:style>
  <w:style w:type="character" w:customStyle="1" w:styleId="2569">
    <w:name w:val="Char Char351"/>
    <w:qFormat/>
    <w:uiPriority w:val="0"/>
    <w:rPr>
      <w:rFonts w:eastAsia="宋体"/>
      <w:kern w:val="2"/>
      <w:sz w:val="16"/>
      <w:szCs w:val="16"/>
      <w:lang w:val="en-US" w:eastAsia="zh-CN" w:bidi="ar-SA"/>
    </w:rPr>
  </w:style>
  <w:style w:type="character" w:customStyle="1" w:styleId="2570">
    <w:name w:val="Char Char52"/>
    <w:qFormat/>
    <w:uiPriority w:val="0"/>
    <w:rPr>
      <w:rFonts w:eastAsia="宋体"/>
      <w:sz w:val="18"/>
      <w:szCs w:val="18"/>
    </w:rPr>
  </w:style>
  <w:style w:type="character" w:customStyle="1" w:styleId="2571">
    <w:name w:val="标题9"/>
    <w:qFormat/>
    <w:uiPriority w:val="0"/>
  </w:style>
  <w:style w:type="character" w:customStyle="1" w:styleId="2572">
    <w:name w:val="Char Char262"/>
    <w:qFormat/>
    <w:uiPriority w:val="0"/>
    <w:rPr>
      <w:rFonts w:ascii="Arial" w:hAnsi="Arial" w:eastAsia="宋体" w:cs="Arial"/>
      <w:b/>
      <w:bCs/>
      <w:kern w:val="2"/>
      <w:sz w:val="32"/>
      <w:szCs w:val="32"/>
      <w:lang w:val="en-US" w:eastAsia="zh-CN" w:bidi="ar-SA"/>
    </w:rPr>
  </w:style>
  <w:style w:type="character" w:customStyle="1" w:styleId="2573">
    <w:name w:val="Char Char401"/>
    <w:qFormat/>
    <w:uiPriority w:val="0"/>
    <w:rPr>
      <w:rFonts w:ascii="Arial" w:hAnsi="Arial" w:eastAsia="黑体"/>
      <w:b/>
      <w:bCs/>
      <w:kern w:val="2"/>
      <w:sz w:val="24"/>
      <w:szCs w:val="24"/>
      <w:lang w:val="en-US" w:eastAsia="zh-CN" w:bidi="ar-SA"/>
    </w:rPr>
  </w:style>
  <w:style w:type="character" w:customStyle="1" w:styleId="2574">
    <w:name w:val="访问过的超链接3"/>
    <w:qFormat/>
    <w:uiPriority w:val="0"/>
    <w:rPr>
      <w:rFonts w:hint="default"/>
      <w:color w:val="800080"/>
      <w:u w:val="single"/>
    </w:rPr>
  </w:style>
  <w:style w:type="character" w:customStyle="1" w:styleId="2575">
    <w:name w:val="标题 4 Char2"/>
    <w:qFormat/>
    <w:uiPriority w:val="0"/>
    <w:rPr>
      <w:rFonts w:ascii="Arial" w:hAnsi="Arial" w:eastAsia="黑体"/>
      <w:b/>
      <w:bCs/>
      <w:kern w:val="2"/>
      <w:sz w:val="28"/>
      <w:szCs w:val="28"/>
    </w:rPr>
  </w:style>
  <w:style w:type="character" w:customStyle="1" w:styleId="2576">
    <w:name w:val="Char Char91"/>
    <w:qFormat/>
    <w:uiPriority w:val="0"/>
    <w:rPr>
      <w:rFonts w:eastAsia="宋体"/>
      <w:kern w:val="2"/>
      <w:sz w:val="18"/>
      <w:szCs w:val="18"/>
      <w:lang w:val="en-US" w:eastAsia="zh-CN" w:bidi="ar-SA"/>
    </w:rPr>
  </w:style>
  <w:style w:type="character" w:customStyle="1" w:styleId="2577">
    <w:name w:val="Char Char61"/>
    <w:qFormat/>
    <w:uiPriority w:val="0"/>
    <w:rPr>
      <w:rFonts w:ascii="宋体" w:hAnsi="Courier New" w:eastAsia="宋体"/>
      <w:kern w:val="2"/>
      <w:sz w:val="21"/>
      <w:lang w:val="en-US" w:eastAsia="zh-CN" w:bidi="ar-SA"/>
    </w:rPr>
  </w:style>
  <w:style w:type="character" w:customStyle="1" w:styleId="2578">
    <w:name w:val="Char Char171"/>
    <w:qFormat/>
    <w:uiPriority w:val="0"/>
    <w:rPr>
      <w:rFonts w:eastAsia="宋体"/>
      <w:kern w:val="2"/>
      <w:sz w:val="18"/>
      <w:szCs w:val="18"/>
      <w:lang w:val="en-US" w:eastAsia="zh-CN" w:bidi="ar-SA"/>
    </w:rPr>
  </w:style>
  <w:style w:type="character" w:customStyle="1" w:styleId="2579">
    <w:name w:val="Char Char47"/>
    <w:qFormat/>
    <w:uiPriority w:val="0"/>
    <w:rPr>
      <w:sz w:val="18"/>
      <w:szCs w:val="18"/>
    </w:rPr>
  </w:style>
  <w:style w:type="character" w:customStyle="1" w:styleId="2580">
    <w:name w:val="Char Char110"/>
    <w:qFormat/>
    <w:uiPriority w:val="0"/>
    <w:rPr>
      <w:rFonts w:eastAsia="宋体"/>
      <w:color w:val="000000"/>
      <w:kern w:val="2"/>
      <w:sz w:val="21"/>
      <w:szCs w:val="24"/>
      <w:lang w:val="en-US" w:eastAsia="zh-CN" w:bidi="ar-SA"/>
    </w:rPr>
  </w:style>
  <w:style w:type="character" w:customStyle="1" w:styleId="2581">
    <w:name w:val="Char Char291"/>
    <w:qFormat/>
    <w:uiPriority w:val="0"/>
    <w:rPr>
      <w:rFonts w:eastAsia="宋体"/>
      <w:kern w:val="2"/>
      <w:sz w:val="21"/>
      <w:lang w:val="en-US" w:eastAsia="zh-CN" w:bidi="ar-SA"/>
    </w:rPr>
  </w:style>
  <w:style w:type="character" w:customStyle="1" w:styleId="2582">
    <w:name w:val="Char Char431"/>
    <w:qFormat/>
    <w:uiPriority w:val="0"/>
    <w:rPr>
      <w:b/>
      <w:bCs/>
      <w:kern w:val="2"/>
      <w:sz w:val="32"/>
      <w:szCs w:val="32"/>
    </w:rPr>
  </w:style>
  <w:style w:type="character" w:customStyle="1" w:styleId="2583">
    <w:name w:val="Char Char411"/>
    <w:qFormat/>
    <w:uiPriority w:val="0"/>
    <w:rPr>
      <w:rFonts w:eastAsia="宋体"/>
      <w:b/>
      <w:bCs/>
      <w:kern w:val="2"/>
      <w:sz w:val="28"/>
      <w:szCs w:val="28"/>
      <w:lang w:val="en-US" w:eastAsia="zh-CN" w:bidi="ar-SA"/>
    </w:rPr>
  </w:style>
  <w:style w:type="character" w:customStyle="1" w:styleId="2584">
    <w:name w:val="Char Char71"/>
    <w:qFormat/>
    <w:uiPriority w:val="0"/>
    <w:rPr>
      <w:rFonts w:ascii="Times New Roman" w:hAnsi="Times New Roman" w:eastAsia="宋体" w:cs="Times New Roman"/>
      <w:color w:val="0000FF"/>
      <w:sz w:val="28"/>
      <w:szCs w:val="20"/>
    </w:rPr>
  </w:style>
  <w:style w:type="character" w:customStyle="1" w:styleId="2585">
    <w:name w:val="Char Char281"/>
    <w:qFormat/>
    <w:uiPriority w:val="0"/>
    <w:rPr>
      <w:rFonts w:ascii="宋体" w:hAnsi="Courier New" w:eastAsia="宋体" w:cs="Courier New"/>
      <w:kern w:val="2"/>
      <w:sz w:val="21"/>
      <w:szCs w:val="21"/>
      <w:lang w:val="en-US" w:eastAsia="zh-CN" w:bidi="ar-SA"/>
    </w:rPr>
  </w:style>
  <w:style w:type="character" w:customStyle="1" w:styleId="2586">
    <w:name w:val="Char Char361"/>
    <w:qFormat/>
    <w:uiPriority w:val="0"/>
    <w:rPr>
      <w:rFonts w:ascii="宋体" w:hAnsi="宋体" w:eastAsia="宋体" w:cs="宋体"/>
      <w:sz w:val="24"/>
      <w:szCs w:val="24"/>
      <w:lang w:val="en-US" w:eastAsia="zh-CN" w:bidi="ar-SA"/>
    </w:rPr>
  </w:style>
  <w:style w:type="character" w:customStyle="1" w:styleId="2587">
    <w:name w:val="普通(Web) Char Char"/>
    <w:qFormat/>
    <w:uiPriority w:val="0"/>
    <w:rPr>
      <w:rFonts w:ascii="宋体" w:hAnsi="宋体" w:eastAsia="宋体" w:cs="宋体"/>
      <w:sz w:val="24"/>
      <w:szCs w:val="24"/>
      <w:lang w:val="en-US" w:eastAsia="zh-CN" w:bidi="ar-SA"/>
    </w:rPr>
  </w:style>
  <w:style w:type="character" w:customStyle="1" w:styleId="2588">
    <w:name w:val="普通(Web) Char Char1"/>
    <w:qFormat/>
    <w:uiPriority w:val="0"/>
    <w:rPr>
      <w:rFonts w:ascii="宋体" w:hAnsi="宋体" w:eastAsia="宋体" w:cs="宋体"/>
      <w:sz w:val="24"/>
      <w:szCs w:val="24"/>
      <w:lang w:val="en-US" w:eastAsia="zh-CN" w:bidi="ar-SA"/>
    </w:rPr>
  </w:style>
  <w:style w:type="character" w:customStyle="1" w:styleId="2589">
    <w:name w:val="正文文字缩进 3 Char Char"/>
    <w:qFormat/>
    <w:uiPriority w:val="0"/>
    <w:rPr>
      <w:kern w:val="2"/>
      <w:sz w:val="16"/>
      <w:szCs w:val="16"/>
    </w:rPr>
  </w:style>
  <w:style w:type="character" w:customStyle="1" w:styleId="2590">
    <w:name w:val="Char Char381"/>
    <w:qFormat/>
    <w:uiPriority w:val="0"/>
    <w:rPr>
      <w:rFonts w:ascii="Arial" w:hAnsi="Arial" w:eastAsia="黑体"/>
      <w:kern w:val="2"/>
      <w:sz w:val="24"/>
      <w:szCs w:val="24"/>
      <w:lang w:val="en-US" w:eastAsia="zh-CN" w:bidi="ar-SA"/>
    </w:rPr>
  </w:style>
  <w:style w:type="character" w:customStyle="1" w:styleId="2591">
    <w:name w:val="Char Char441"/>
    <w:qFormat/>
    <w:uiPriority w:val="0"/>
    <w:rPr>
      <w:rFonts w:ascii="Arial" w:hAnsi="Arial" w:eastAsia="黑体"/>
      <w:b/>
      <w:bCs/>
      <w:kern w:val="2"/>
      <w:sz w:val="32"/>
      <w:szCs w:val="32"/>
      <w:lang w:val="en-US" w:eastAsia="zh-CN" w:bidi="ar-SA"/>
    </w:rPr>
  </w:style>
  <w:style w:type="character" w:customStyle="1" w:styleId="2592">
    <w:name w:val="Char Char421"/>
    <w:qFormat/>
    <w:uiPriority w:val="0"/>
    <w:rPr>
      <w:rFonts w:ascii="Arial" w:hAnsi="Arial" w:eastAsia="黑体"/>
      <w:b/>
      <w:bCs/>
      <w:kern w:val="2"/>
      <w:sz w:val="28"/>
      <w:szCs w:val="28"/>
      <w:lang w:val="en-US" w:eastAsia="zh-CN" w:bidi="ar-SA"/>
    </w:rPr>
  </w:style>
  <w:style w:type="character" w:customStyle="1" w:styleId="2593">
    <w:name w:val="Char Char181"/>
    <w:qFormat/>
    <w:uiPriority w:val="0"/>
    <w:rPr>
      <w:rFonts w:eastAsia="宋体"/>
      <w:kern w:val="2"/>
      <w:sz w:val="18"/>
      <w:szCs w:val="18"/>
      <w:lang w:val="en-US" w:eastAsia="zh-CN" w:bidi="ar-SA"/>
    </w:rPr>
  </w:style>
  <w:style w:type="character" w:customStyle="1" w:styleId="2594">
    <w:name w:val="Char Char312"/>
    <w:qFormat/>
    <w:uiPriority w:val="0"/>
    <w:rPr>
      <w:kern w:val="2"/>
      <w:sz w:val="21"/>
      <w:u w:val="single"/>
    </w:rPr>
  </w:style>
  <w:style w:type="character" w:customStyle="1" w:styleId="2595">
    <w:name w:val="正文缩进 Char3"/>
    <w:qFormat/>
    <w:uiPriority w:val="0"/>
    <w:rPr>
      <w:rFonts w:eastAsia="宋体"/>
      <w:kern w:val="2"/>
      <w:sz w:val="21"/>
      <w:szCs w:val="24"/>
      <w:lang w:val="en-US" w:eastAsia="zh-CN" w:bidi="ar-SA"/>
    </w:rPr>
  </w:style>
  <w:style w:type="character" w:customStyle="1" w:styleId="2596">
    <w:name w:val="Char Char391"/>
    <w:qFormat/>
    <w:uiPriority w:val="0"/>
    <w:rPr>
      <w:rFonts w:eastAsia="宋体"/>
      <w:b/>
      <w:bCs/>
      <w:kern w:val="2"/>
      <w:sz w:val="24"/>
      <w:szCs w:val="24"/>
      <w:lang w:val="en-US" w:eastAsia="zh-CN" w:bidi="ar-SA"/>
    </w:rPr>
  </w:style>
  <w:style w:type="character" w:customStyle="1" w:styleId="2597">
    <w:name w:val="Char Char331"/>
    <w:qFormat/>
    <w:uiPriority w:val="0"/>
    <w:rPr>
      <w:rFonts w:eastAsia="宋体"/>
      <w:kern w:val="2"/>
      <w:sz w:val="18"/>
      <w:szCs w:val="18"/>
      <w:lang w:val="en-US" w:eastAsia="zh-CN" w:bidi="ar-SA"/>
    </w:rPr>
  </w:style>
  <w:style w:type="character" w:customStyle="1" w:styleId="2598">
    <w:name w:val="文档结构图 Char2"/>
    <w:qFormat/>
    <w:uiPriority w:val="0"/>
    <w:rPr>
      <w:kern w:val="2"/>
      <w:sz w:val="21"/>
      <w:szCs w:val="24"/>
      <w:shd w:val="clear" w:color="auto" w:fill="000080"/>
    </w:rPr>
  </w:style>
  <w:style w:type="character" w:customStyle="1" w:styleId="2599">
    <w:name w:val="正文文本 2 Char2"/>
    <w:qFormat/>
    <w:uiPriority w:val="0"/>
    <w:rPr>
      <w:kern w:val="2"/>
      <w:sz w:val="24"/>
      <w:szCs w:val="24"/>
    </w:rPr>
  </w:style>
  <w:style w:type="character" w:customStyle="1" w:styleId="2600">
    <w:name w:val="keyword"/>
    <w:qFormat/>
    <w:uiPriority w:val="0"/>
  </w:style>
  <w:style w:type="character" w:customStyle="1" w:styleId="2601">
    <w:name w:val="Char Char81"/>
    <w:qFormat/>
    <w:uiPriority w:val="0"/>
    <w:rPr>
      <w:rFonts w:eastAsia="宋体"/>
      <w:kern w:val="2"/>
      <w:sz w:val="18"/>
      <w:szCs w:val="18"/>
      <w:lang w:val="en-US" w:eastAsia="zh-CN" w:bidi="ar-SA"/>
    </w:rPr>
  </w:style>
  <w:style w:type="character" w:customStyle="1" w:styleId="2602">
    <w:name w:val="li_正文 Char Char"/>
    <w:link w:val="170"/>
    <w:semiHidden/>
    <w:qFormat/>
    <w:uiPriority w:val="0"/>
    <w:rPr>
      <w:rFonts w:ascii="宋体" w:hAnsi="宋体"/>
      <w:kern w:val="2"/>
      <w:sz w:val="24"/>
      <w:szCs w:val="24"/>
    </w:rPr>
  </w:style>
  <w:style w:type="character" w:customStyle="1" w:styleId="2603">
    <w:name w:val="正文，zhna Char Char"/>
    <w:qFormat/>
    <w:uiPriority w:val="0"/>
    <w:rPr>
      <w:rFonts w:eastAsia="宋体"/>
      <w:kern w:val="2"/>
      <w:sz w:val="30"/>
      <w:lang w:val="en-US" w:eastAsia="zh-CN" w:bidi="ar-SA"/>
    </w:rPr>
  </w:style>
  <w:style w:type="character" w:customStyle="1" w:styleId="2604">
    <w:name w:val="Footer Char"/>
    <w:qFormat/>
    <w:uiPriority w:val="0"/>
    <w:rPr>
      <w:rFonts w:eastAsia="宋体"/>
      <w:kern w:val="2"/>
      <w:sz w:val="18"/>
      <w:lang w:val="en-US" w:eastAsia="zh-CN" w:bidi="ar-SA"/>
    </w:rPr>
  </w:style>
  <w:style w:type="character" w:customStyle="1" w:styleId="2605">
    <w:name w:val="Char Char451"/>
    <w:qFormat/>
    <w:uiPriority w:val="0"/>
    <w:rPr>
      <w:rFonts w:eastAsia="宋体"/>
      <w:b/>
      <w:bCs/>
      <w:kern w:val="44"/>
      <w:sz w:val="44"/>
      <w:szCs w:val="44"/>
      <w:lang w:val="en-US" w:eastAsia="zh-CN" w:bidi="ar-SA"/>
    </w:rPr>
  </w:style>
  <w:style w:type="character" w:customStyle="1" w:styleId="2606">
    <w:name w:val="Char Char371"/>
    <w:qFormat/>
    <w:uiPriority w:val="0"/>
    <w:rPr>
      <w:rFonts w:ascii="Arial" w:hAnsi="Arial" w:eastAsia="黑体"/>
      <w:kern w:val="2"/>
      <w:sz w:val="21"/>
      <w:szCs w:val="21"/>
      <w:lang w:val="en-US" w:eastAsia="zh-CN" w:bidi="ar-SA"/>
    </w:rPr>
  </w:style>
  <w:style w:type="character" w:customStyle="1" w:styleId="2607">
    <w:name w:val="show-img-bd"/>
    <w:qFormat/>
    <w:uiPriority w:val="0"/>
  </w:style>
  <w:style w:type="character" w:customStyle="1" w:styleId="2608">
    <w:name w:val="Char Char121"/>
    <w:qFormat/>
    <w:uiPriority w:val="0"/>
    <w:rPr>
      <w:rFonts w:ascii="宋体" w:hAnsi="宋体" w:eastAsia="宋体" w:cs="宋体"/>
      <w:kern w:val="2"/>
      <w:sz w:val="18"/>
      <w:szCs w:val="18"/>
      <w:lang w:val="en-US" w:eastAsia="zh-CN" w:bidi="ar-SA"/>
    </w:rPr>
  </w:style>
  <w:style w:type="character" w:customStyle="1" w:styleId="2609">
    <w:name w:val="Char Char112"/>
    <w:qFormat/>
    <w:uiPriority w:val="0"/>
    <w:rPr>
      <w:rFonts w:ascii="宋体" w:hAnsi="宋体" w:eastAsia="宋体" w:cs="宋体"/>
      <w:kern w:val="2"/>
      <w:sz w:val="18"/>
      <w:szCs w:val="18"/>
      <w:lang w:val="en-US" w:eastAsia="zh-CN" w:bidi="ar-SA"/>
    </w:rPr>
  </w:style>
  <w:style w:type="character" w:customStyle="1" w:styleId="2610">
    <w:name w:val="Char Char151"/>
    <w:qFormat/>
    <w:uiPriority w:val="0"/>
    <w:rPr>
      <w:rFonts w:ascii="Courier New" w:hAnsi="Courier New" w:cs="Courier New"/>
      <w:kern w:val="2"/>
    </w:rPr>
  </w:style>
  <w:style w:type="character" w:customStyle="1" w:styleId="2611">
    <w:name w:val="项标题(1) Char Char"/>
    <w:qFormat/>
    <w:uiPriority w:val="0"/>
    <w:rPr>
      <w:sz w:val="24"/>
    </w:rPr>
  </w:style>
  <w:style w:type="character" w:customStyle="1" w:styleId="2612">
    <w:name w:val="目标题 1) Char Char"/>
    <w:qFormat/>
    <w:uiPriority w:val="0"/>
    <w:rPr>
      <w:sz w:val="24"/>
    </w:rPr>
  </w:style>
  <w:style w:type="character" w:customStyle="1" w:styleId="2613">
    <w:name w:val="干标题(a) Char Char"/>
    <w:qFormat/>
    <w:uiPriority w:val="0"/>
    <w:rPr>
      <w:rFonts w:ascii="Arial" w:hAnsi="Arial"/>
      <w:sz w:val="24"/>
    </w:rPr>
  </w:style>
  <w:style w:type="character" w:customStyle="1" w:styleId="2614">
    <w:name w:val="新正文样式 Char Char"/>
    <w:link w:val="398"/>
    <w:semiHidden/>
    <w:qFormat/>
    <w:uiPriority w:val="0"/>
    <w:rPr>
      <w:rFonts w:ascii="宋体" w:hAnsi="宋体"/>
      <w:spacing w:val="20"/>
      <w:kern w:val="2"/>
      <w:sz w:val="24"/>
      <w:szCs w:val="24"/>
      <w:u w:val="none" w:color="FFFFFF"/>
    </w:rPr>
  </w:style>
  <w:style w:type="character" w:customStyle="1" w:styleId="2615">
    <w:name w:val="正文文字 Char Char"/>
    <w:qFormat/>
    <w:uiPriority w:val="0"/>
    <w:rPr>
      <w:rFonts w:eastAsia="宋体"/>
      <w:color w:val="000000"/>
      <w:kern w:val="2"/>
      <w:sz w:val="24"/>
      <w:szCs w:val="18"/>
      <w:lang w:val="en-US" w:eastAsia="zh-CN" w:bidi="ar-SA"/>
    </w:rPr>
  </w:style>
  <w:style w:type="character" w:customStyle="1" w:styleId="2616">
    <w:name w:val="Char Char182"/>
    <w:qFormat/>
    <w:uiPriority w:val="0"/>
    <w:rPr>
      <w:rFonts w:eastAsia="宋体"/>
      <w:kern w:val="2"/>
      <w:sz w:val="18"/>
      <w:szCs w:val="18"/>
      <w:lang w:val="en-US" w:eastAsia="zh-CN" w:bidi="ar-SA"/>
    </w:rPr>
  </w:style>
  <w:style w:type="character" w:customStyle="1" w:styleId="2617">
    <w:name w:val="Char Char101"/>
    <w:qFormat/>
    <w:uiPriority w:val="0"/>
    <w:rPr>
      <w:rFonts w:eastAsia="宋体"/>
      <w:color w:val="000000"/>
      <w:kern w:val="2"/>
      <w:sz w:val="24"/>
      <w:lang w:val="en-US" w:eastAsia="zh-CN" w:bidi="ar-SA"/>
    </w:rPr>
  </w:style>
  <w:style w:type="character" w:customStyle="1" w:styleId="2618">
    <w:name w:val="Char Char92"/>
    <w:qFormat/>
    <w:uiPriority w:val="0"/>
    <w:rPr>
      <w:rFonts w:eastAsia="宋体"/>
      <w:kern w:val="2"/>
      <w:sz w:val="18"/>
      <w:szCs w:val="18"/>
      <w:lang w:val="en-US" w:eastAsia="zh-CN" w:bidi="ar-SA"/>
    </w:rPr>
  </w:style>
  <w:style w:type="character" w:customStyle="1" w:styleId="2619">
    <w:name w:val="Char Char82"/>
    <w:qFormat/>
    <w:uiPriority w:val="0"/>
    <w:rPr>
      <w:rFonts w:eastAsia="宋体"/>
      <w:kern w:val="2"/>
      <w:sz w:val="18"/>
      <w:szCs w:val="18"/>
      <w:lang w:val="en-US" w:eastAsia="zh-CN" w:bidi="ar-SA"/>
    </w:rPr>
  </w:style>
  <w:style w:type="character" w:customStyle="1" w:styleId="2620">
    <w:name w:val="样式 (符号) 宋体 小五"/>
    <w:qFormat/>
    <w:uiPriority w:val="0"/>
    <w:rPr>
      <w:sz w:val="21"/>
    </w:rPr>
  </w:style>
  <w:style w:type="character" w:customStyle="1" w:styleId="2621">
    <w:name w:val="表号 Char Char"/>
    <w:link w:val="848"/>
    <w:semiHidden/>
    <w:qFormat/>
    <w:uiPriority w:val="0"/>
    <w:rPr>
      <w:kern w:val="2"/>
      <w:sz w:val="21"/>
    </w:rPr>
  </w:style>
  <w:style w:type="character" w:customStyle="1" w:styleId="2622">
    <w:name w:val="正文01 Char2"/>
    <w:qFormat/>
    <w:uiPriority w:val="0"/>
    <w:rPr>
      <w:rFonts w:eastAsia="宋体"/>
      <w:bCs/>
      <w:sz w:val="24"/>
      <w:szCs w:val="24"/>
    </w:rPr>
  </w:style>
  <w:style w:type="character" w:customStyle="1" w:styleId="2623">
    <w:name w:val="正文x Char Char"/>
    <w:link w:val="1862"/>
    <w:semiHidden/>
    <w:qFormat/>
    <w:uiPriority w:val="0"/>
    <w:rPr>
      <w:kern w:val="24"/>
      <w:sz w:val="24"/>
      <w:szCs w:val="24"/>
    </w:rPr>
  </w:style>
  <w:style w:type="character" w:customStyle="1" w:styleId="2624">
    <w:name w:val="NormalCharacter"/>
    <w:qFormat/>
    <w:uiPriority w:val="0"/>
    <w:rPr>
      <w:rFonts w:ascii="Times New Roman" w:hAnsi="Times New Roman" w:eastAsia="宋体" w:cs="Times New Roman"/>
      <w:snapToGrid w:val="0"/>
      <w:kern w:val="2"/>
      <w:sz w:val="21"/>
      <w:szCs w:val="24"/>
      <w:lang w:val="en-US" w:eastAsia="zh-CN" w:bidi="ar-SA"/>
    </w:rPr>
  </w:style>
  <w:style w:type="character" w:customStyle="1" w:styleId="2625">
    <w:name w:val="disabled"/>
    <w:basedOn w:val="51"/>
    <w:qFormat/>
    <w:uiPriority w:val="0"/>
    <w:rPr>
      <w:vanish/>
    </w:rPr>
  </w:style>
  <w:style w:type="character" w:customStyle="1" w:styleId="2626">
    <w:name w:val="znspantitle"/>
    <w:basedOn w:val="51"/>
    <w:qFormat/>
    <w:uiPriority w:val="0"/>
    <w:rPr>
      <w:b/>
      <w:color w:val="333333"/>
    </w:rPr>
  </w:style>
  <w:style w:type="paragraph" w:customStyle="1" w:styleId="2627">
    <w:name w:val="JJJJJJJ正文"/>
    <w:basedOn w:val="1"/>
    <w:qFormat/>
    <w:uiPriority w:val="0"/>
    <w:pPr>
      <w:spacing w:line="360" w:lineRule="auto"/>
      <w:ind w:firstLine="200" w:firstLineChars="200"/>
    </w:pPr>
    <w:rPr>
      <w:kern w:val="0"/>
      <w:sz w:val="24"/>
    </w:rPr>
  </w:style>
  <w:style w:type="character" w:customStyle="1" w:styleId="2628">
    <w:name w:val="first-child"/>
    <w:basedOn w:val="51"/>
    <w:qFormat/>
    <w:uiPriority w:val="0"/>
  </w:style>
  <w:style w:type="character" w:customStyle="1" w:styleId="2629">
    <w:name w:val="hover14"/>
    <w:basedOn w:val="51"/>
    <w:qFormat/>
    <w:uiPriority w:val="0"/>
    <w:rPr>
      <w:color w:val="CCCCCC"/>
    </w:rPr>
  </w:style>
  <w:style w:type="character" w:customStyle="1" w:styleId="2630">
    <w:name w:val="nth-of-type(1)"/>
    <w:basedOn w:val="51"/>
    <w:qFormat/>
    <w:uiPriority w:val="0"/>
  </w:style>
  <w:style w:type="character" w:customStyle="1" w:styleId="2631">
    <w:name w:val="layui-laypage-curr"/>
    <w:basedOn w:val="51"/>
    <w:qFormat/>
    <w:uiPriority w:val="0"/>
  </w:style>
  <w:style w:type="character" w:customStyle="1" w:styleId="2632">
    <w:name w:val="layui-layer-tabnow"/>
    <w:basedOn w:val="51"/>
    <w:qFormat/>
    <w:uiPriority w:val="0"/>
    <w:rPr>
      <w:bdr w:val="single" w:color="CCCCCC" w:sz="6" w:space="0"/>
      <w:shd w:val="clear" w:color="auto" w:fill="FFFFFF"/>
    </w:rPr>
  </w:style>
  <w:style w:type="character" w:customStyle="1" w:styleId="2633">
    <w:name w:val="layui-this2"/>
    <w:basedOn w:val="51"/>
    <w:qFormat/>
    <w:uiPriority w:val="0"/>
    <w:rPr>
      <w:bdr w:val="single" w:color="EEEEEE" w:sz="6" w:space="0"/>
      <w:shd w:val="clear" w:color="auto" w:fill="FFFFFF"/>
    </w:rPr>
  </w:style>
  <w:style w:type="character" w:customStyle="1" w:styleId="2634">
    <w:name w:val="layui-this"/>
    <w:basedOn w:val="51"/>
    <w:qFormat/>
    <w:uiPriority w:val="0"/>
    <w:rPr>
      <w:bdr w:val="single" w:color="EEEEEE" w:sz="6" w:space="0"/>
      <w:shd w:val="clear" w:color="auto" w:fill="FFFFFF"/>
    </w:rPr>
  </w:style>
  <w:style w:type="character" w:customStyle="1" w:styleId="2635">
    <w:name w:val="fontstyle01"/>
    <w:basedOn w:val="51"/>
    <w:qFormat/>
    <w:uiPriority w:val="0"/>
    <w:rPr>
      <w:rFonts w:ascii="TimesNewRomanPS-BoldMT" w:hAnsi="TimesNewRomanPS-BoldMT" w:eastAsia="TimesNewRomanPS-BoldMT" w:cs="TimesNewRomanPS-BoldMT"/>
      <w:b/>
      <w:color w:val="000000"/>
      <w:sz w:val="24"/>
      <w:szCs w:val="24"/>
    </w:rPr>
  </w:style>
  <w:style w:type="character" w:customStyle="1" w:styleId="2636">
    <w:name w:val="input-icon2"/>
    <w:basedOn w:val="51"/>
    <w:qFormat/>
    <w:uiPriority w:val="0"/>
  </w:style>
  <w:style w:type="character" w:customStyle="1" w:styleId="2637">
    <w:name w:val="ui-icon10"/>
    <w:basedOn w:val="51"/>
    <w:qFormat/>
    <w:uiPriority w:val="0"/>
  </w:style>
  <w:style w:type="character" w:customStyle="1" w:styleId="2638">
    <w:name w:val="checkbox"/>
    <w:basedOn w:val="51"/>
    <w:qFormat/>
    <w:uiPriority w:val="0"/>
  </w:style>
  <w:style w:type="character" w:customStyle="1" w:styleId="2639">
    <w:name w:val="before"/>
    <w:basedOn w:val="51"/>
    <w:qFormat/>
    <w:uiPriority w:val="0"/>
    <w:rPr>
      <w:rFonts w:hint="default" w:ascii="FontAwesome" w:hAnsi="FontAwesome" w:eastAsia="FontAwesome" w:cs="FontAwesome"/>
      <w:color w:val="888888"/>
      <w:sz w:val="18"/>
      <w:szCs w:val="18"/>
    </w:rPr>
  </w:style>
  <w:style w:type="character" w:customStyle="1" w:styleId="2640">
    <w:name w:val="before1"/>
    <w:basedOn w:val="51"/>
    <w:qFormat/>
    <w:uiPriority w:val="0"/>
    <w:rPr>
      <w:rFonts w:hint="default" w:ascii="FontAwesome" w:hAnsi="FontAwesome" w:eastAsia="FontAwesome" w:cs="FontAwesome"/>
      <w:color w:val="888888"/>
      <w:sz w:val="18"/>
      <w:szCs w:val="18"/>
    </w:rPr>
  </w:style>
  <w:style w:type="character" w:customStyle="1" w:styleId="2641">
    <w:name w:val="ui-jqgrid-resize"/>
    <w:basedOn w:val="51"/>
    <w:qFormat/>
    <w:uiPriority w:val="0"/>
  </w:style>
  <w:style w:type="character" w:customStyle="1" w:styleId="2642">
    <w:name w:val="ui-jqgrid-resize1"/>
    <w:basedOn w:val="51"/>
    <w:qFormat/>
    <w:uiPriority w:val="0"/>
  </w:style>
  <w:style w:type="paragraph" w:customStyle="1" w:styleId="2643">
    <w:name w:val="表格hks"/>
    <w:next w:val="1"/>
    <w:qFormat/>
    <w:uiPriority w:val="0"/>
    <w:pPr>
      <w:jc w:val="center"/>
    </w:pPr>
    <w:rPr>
      <w:rFonts w:ascii="Times New Roman" w:hAnsi="Times New Roman" w:eastAsia="宋体" w:cs="Times New Roman"/>
      <w:kern w:val="2"/>
      <w:sz w:val="21"/>
      <w:szCs w:val="22"/>
      <w:lang w:val="en-US" w:eastAsia="zh-CN" w:bidi="ar-SA"/>
    </w:rPr>
  </w:style>
  <w:style w:type="character" w:customStyle="1" w:styleId="2644">
    <w:name w:val="hover12"/>
    <w:basedOn w:val="51"/>
    <w:qFormat/>
    <w:uiPriority w:val="0"/>
    <w:rPr>
      <w:color w:val="CCCCCC"/>
    </w:rPr>
  </w:style>
  <w:style w:type="paragraph" w:customStyle="1" w:styleId="2645">
    <w:name w:val="Default1"/>
    <w:next w:val="31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646">
    <w:name w:val="表格内文"/>
    <w:basedOn w:val="1"/>
    <w:qFormat/>
    <w:uiPriority w:val="0"/>
    <w:pPr>
      <w:overflowPunct w:val="0"/>
      <w:adjustRightInd w:val="0"/>
      <w:snapToGrid w:val="0"/>
      <w:spacing w:line="312" w:lineRule="exact"/>
      <w:jc w:val="center"/>
      <w:outlineLvl w:val="2"/>
    </w:pPr>
    <w:rPr>
      <w:rFonts w:hint="eastAsia" w:ascii="仿宋" w:hAnsi="仿宋" w:eastAsia="仿宋" w:cs="仿宋"/>
      <w:szCs w:val="21"/>
    </w:rPr>
  </w:style>
  <w:style w:type="paragraph" w:customStyle="1" w:styleId="2647">
    <w:name w:val="内文"/>
    <w:basedOn w:val="1"/>
    <w:next w:val="1"/>
    <w:qFormat/>
    <w:uiPriority w:val="0"/>
    <w:pPr>
      <w:overflowPunct w:val="0"/>
      <w:adjustRightInd w:val="0"/>
      <w:snapToGrid w:val="0"/>
      <w:spacing w:line="440" w:lineRule="exact"/>
      <w:ind w:firstLine="1446" w:firstLineChars="200"/>
      <w:outlineLvl w:val="0"/>
    </w:pPr>
    <w:rPr>
      <w:rFonts w:hint="eastAsia" w:ascii="仿宋" w:hAnsi="仿宋" w:eastAsia="仿宋" w:cs="仿宋"/>
      <w:sz w:val="28"/>
      <w:szCs w:val="28"/>
    </w:rPr>
  </w:style>
  <w:style w:type="table" w:customStyle="1" w:styleId="2648">
    <w:name w:val="Table Normal"/>
    <w:semiHidden/>
    <w:unhideWhenUsed/>
    <w:qFormat/>
    <w:uiPriority w:val="0"/>
    <w:tblPr>
      <w:tblCellMar>
        <w:top w:w="0" w:type="dxa"/>
        <w:left w:w="0" w:type="dxa"/>
        <w:bottom w:w="0" w:type="dxa"/>
        <w:right w:w="0" w:type="dxa"/>
      </w:tblCellMar>
    </w:tblPr>
  </w:style>
  <w:style w:type="paragraph" w:customStyle="1" w:styleId="2649">
    <w:name w:val="正文_32"/>
    <w:qFormat/>
    <w:uiPriority w:val="0"/>
    <w:pPr>
      <w:widowControl w:val="0"/>
      <w:jc w:val="both"/>
    </w:pPr>
    <w:rPr>
      <w:rFonts w:ascii="Calibri" w:hAnsi="Calibri" w:eastAsia="宋体" w:cs="Times New Roman"/>
      <w:kern w:val="2"/>
      <w:sz w:val="21"/>
      <w:lang w:val="en-US" w:eastAsia="zh-CN" w:bidi="ar-SA"/>
    </w:rPr>
  </w:style>
  <w:style w:type="paragraph" w:customStyle="1" w:styleId="2650">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2651">
    <w:name w:val="Normal (Web)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2652">
    <w:name w:val="Body Text Indent 21"/>
    <w:basedOn w:val="1"/>
    <w:qFormat/>
    <w:uiPriority w:val="0"/>
    <w:pPr>
      <w:spacing w:line="360" w:lineRule="auto"/>
      <w:ind w:firstLine="504" w:firstLineChars="200"/>
    </w:pPr>
    <w:rPr>
      <w:spacing w:val="6"/>
      <w:sz w:val="24"/>
    </w:rPr>
  </w:style>
  <w:style w:type="paragraph" w:customStyle="1" w:styleId="2653">
    <w:name w:val="正文文本首行缩进 211"/>
    <w:basedOn w:val="168"/>
    <w:next w:val="68"/>
    <w:qFormat/>
    <w:uiPriority w:val="0"/>
    <w:pPr>
      <w:ind w:firstLine="420"/>
    </w:pPr>
    <w:rPr>
      <w:rFonts w:hint="eastAsia"/>
    </w:rPr>
  </w:style>
  <w:style w:type="character" w:customStyle="1" w:styleId="2654">
    <w:name w:val="批注主题 字符"/>
    <w:basedOn w:val="95"/>
    <w:link w:val="46"/>
    <w:qFormat/>
    <w:uiPriority w:val="0"/>
    <w:rPr>
      <w:rFonts w:ascii="Times New Roman" w:hAnsi="Times New Roman" w:eastAsia="宋体"/>
      <w:b/>
      <w:bCs/>
      <w:snapToGrid w:val="0"/>
      <w:kern w:val="2"/>
      <w:sz w:val="21"/>
      <w:szCs w:val="24"/>
    </w:rPr>
  </w:style>
  <w:style w:type="paragraph" w:customStyle="1" w:styleId="2655">
    <w:name w:val="Normal (Web)"/>
    <w:basedOn w:val="1"/>
    <w:qFormat/>
    <w:uiPriority w:val="0"/>
    <w:pPr>
      <w:widowControl/>
      <w:spacing w:before="100" w:beforeAutospacing="1" w:after="100" w:afterAutospacing="1"/>
      <w:jc w:val="left"/>
    </w:pPr>
    <w:rPr>
      <w:rFonts w:hint="eastAsia" w:ascii="宋体" w:hAnsi="宋体"/>
      <w:sz w:val="24"/>
    </w:rPr>
  </w:style>
  <w:style w:type="paragraph" w:customStyle="1" w:styleId="2656">
    <w:name w:val="正文_58"/>
    <w:qFormat/>
    <w:uiPriority w:val="0"/>
    <w:pPr>
      <w:widowControl w:val="0"/>
      <w:jc w:val="both"/>
    </w:pPr>
    <w:rPr>
      <w:rFonts w:ascii="Calibri" w:hAnsi="Calibri" w:eastAsia="宋体" w:cs="Times New Roman"/>
      <w:kern w:val="2"/>
      <w:sz w:val="21"/>
      <w:lang w:val="en-US" w:eastAsia="zh-CN" w:bidi="ar-SA"/>
    </w:rPr>
  </w:style>
  <w:style w:type="paragraph" w:customStyle="1" w:styleId="2657">
    <w:name w:val="正文文本首行缩进 2111"/>
    <w:basedOn w:val="66"/>
    <w:next w:val="1"/>
    <w:qFormat/>
    <w:uiPriority w:val="0"/>
    <w:pPr>
      <w:ind w:firstLine="420"/>
    </w:pPr>
    <w:rPr>
      <w:rFonts w:hint="eastAsi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10.bin"/><Relationship Id="rId27" Type="http://schemas.openxmlformats.org/officeDocument/2006/relationships/image" Target="media/image12.png"/><Relationship Id="rId26" Type="http://schemas.openxmlformats.org/officeDocument/2006/relationships/image" Target="media/image11.jpeg"/><Relationship Id="rId25" Type="http://schemas.openxmlformats.org/officeDocument/2006/relationships/image" Target="media/image10.png"/><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81</Pages>
  <Words>58730</Words>
  <Characters>75275</Characters>
  <Lines>380</Lines>
  <Paragraphs>107</Paragraphs>
  <TotalTime>8</TotalTime>
  <ScaleCrop>false</ScaleCrop>
  <LinksUpToDate>false</LinksUpToDate>
  <CharactersWithSpaces>76369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2021-04-19T15:28:00Z</dcterms:created>
  <dc:creator>lhj</dc:creator>
  <cp:lastModifiedBy>CH</cp:lastModifiedBy>
  <cp:lastPrinted>2021-12-06T00:41:00Z</cp:lastPrinted>
  <dcterms:modified xsi:type="dcterms:W3CDTF">2024-12-03T01:39:37Z</dcterms:modified>
  <dc:title>阿涛</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26E9C4985074409AB504102B12717ED5_13</vt:lpwstr>
  </property>
</Properties>
</file>