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val="0"/>
        <w:autoSpaceDN/>
        <w:bidi w:val="0"/>
        <w:adjustRightInd/>
        <w:spacing w:line="560" w:lineRule="exact"/>
        <w:ind w:left="319" w:leftChars="150" w:right="319" w:rightChars="150"/>
        <w:jc w:val="center"/>
        <w:textAlignment w:val="auto"/>
        <w:rPr>
          <w:rFonts w:hint="eastAsia" w:ascii="仿宋_GB2312" w:eastAsia="仿宋_GB2312"/>
          <w:sz w:val="32"/>
          <w:szCs w:val="32"/>
        </w:rPr>
      </w:pPr>
    </w:p>
    <w:p>
      <w:pPr>
        <w:keepNext w:val="0"/>
        <w:keepLines w:val="0"/>
        <w:pageBreakBefore w:val="0"/>
        <w:kinsoku/>
        <w:overflowPunct/>
        <w:topLinePunct w:val="0"/>
        <w:autoSpaceDE w:val="0"/>
        <w:autoSpaceDN/>
        <w:bidi w:val="0"/>
        <w:adjustRightInd/>
        <w:spacing w:line="560" w:lineRule="exact"/>
        <w:ind w:left="319" w:leftChars="150" w:right="319" w:rightChars="150"/>
        <w:jc w:val="center"/>
        <w:textAlignment w:val="auto"/>
        <w:rPr>
          <w:rFonts w:hint="eastAsia" w:ascii="仿宋_GB2312" w:eastAsia="仿宋_GB2312"/>
          <w:sz w:val="32"/>
          <w:szCs w:val="32"/>
        </w:rPr>
      </w:pPr>
    </w:p>
    <w:p>
      <w:pPr>
        <w:keepNext w:val="0"/>
        <w:keepLines w:val="0"/>
        <w:pageBreakBefore w:val="0"/>
        <w:kinsoku/>
        <w:overflowPunct/>
        <w:topLinePunct w:val="0"/>
        <w:autoSpaceDE w:val="0"/>
        <w:autoSpaceDN/>
        <w:bidi w:val="0"/>
        <w:adjustRightInd/>
        <w:spacing w:line="560" w:lineRule="exact"/>
        <w:ind w:left="319" w:leftChars="150" w:right="319" w:rightChars="150"/>
        <w:jc w:val="center"/>
        <w:textAlignment w:val="auto"/>
        <w:rPr>
          <w:rFonts w:hint="eastAsia" w:ascii="仿宋_GB2312" w:eastAsia="仿宋_GB2312"/>
          <w:sz w:val="32"/>
          <w:szCs w:val="32"/>
        </w:rPr>
      </w:pPr>
    </w:p>
    <w:p>
      <w:pPr>
        <w:keepNext w:val="0"/>
        <w:keepLines w:val="0"/>
        <w:pageBreakBefore w:val="0"/>
        <w:kinsoku/>
        <w:overflowPunct/>
        <w:topLinePunct w:val="0"/>
        <w:autoSpaceDE w:val="0"/>
        <w:autoSpaceDN/>
        <w:bidi w:val="0"/>
        <w:adjustRightInd/>
        <w:spacing w:line="560" w:lineRule="exact"/>
        <w:ind w:left="319" w:leftChars="150" w:right="319" w:rightChars="150"/>
        <w:jc w:val="center"/>
        <w:textAlignment w:val="auto"/>
        <w:rPr>
          <w:rFonts w:hint="eastAsia" w:ascii="仿宋_GB2312" w:eastAsia="仿宋_GB2312"/>
          <w:sz w:val="32"/>
          <w:szCs w:val="32"/>
        </w:rPr>
      </w:pPr>
    </w:p>
    <w:p>
      <w:pPr>
        <w:keepNext w:val="0"/>
        <w:keepLines w:val="0"/>
        <w:pageBreakBefore w:val="0"/>
        <w:kinsoku/>
        <w:overflowPunct/>
        <w:topLinePunct w:val="0"/>
        <w:autoSpaceDE w:val="0"/>
        <w:autoSpaceDN/>
        <w:bidi w:val="0"/>
        <w:adjustRightInd/>
        <w:spacing w:line="560" w:lineRule="exact"/>
        <w:ind w:left="319" w:leftChars="150" w:right="319" w:rightChars="150"/>
        <w:jc w:val="center"/>
        <w:textAlignment w:val="auto"/>
        <w:rPr>
          <w:rFonts w:hint="eastAsia" w:ascii="仿宋_GB2312" w:eastAsia="仿宋_GB2312"/>
          <w:sz w:val="32"/>
          <w:szCs w:val="32"/>
        </w:rPr>
      </w:pPr>
      <w:r>
        <w:rPr>
          <w:rFonts w:hint="eastAsia" w:ascii="仿宋_GB2312" w:eastAsia="仿宋_GB2312"/>
          <w:sz w:val="32"/>
          <w:szCs w:val="32"/>
        </w:rPr>
        <w:t>山政办</w:t>
      </w:r>
      <w:r>
        <w:rPr>
          <w:rFonts w:hint="eastAsia" w:ascii="仿宋_GB2312" w:eastAsia="仿宋_GB2312"/>
          <w:sz w:val="32"/>
          <w:szCs w:val="32"/>
          <w:lang w:eastAsia="zh-CN"/>
        </w:rPr>
        <w:t>发</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val="en-US" w:eastAsia="zh-CN"/>
        </w:rPr>
        <w:t>17</w:t>
      </w:r>
      <w:r>
        <w:rPr>
          <w:rFonts w:hint="eastAsia" w:ascii="仿宋_GB2312" w:eastAsia="仿宋_GB2312"/>
          <w:sz w:val="32"/>
          <w:szCs w:val="32"/>
        </w:rPr>
        <w:t>号</w:t>
      </w:r>
    </w:p>
    <w:p>
      <w:pPr>
        <w:keepNext w:val="0"/>
        <w:keepLines w:val="0"/>
        <w:pageBreakBefore w:val="0"/>
        <w:kinsoku/>
        <w:overflowPunct/>
        <w:topLinePunct w:val="0"/>
        <w:autoSpaceDE w:val="0"/>
        <w:autoSpaceDN/>
        <w:bidi w:val="0"/>
        <w:adjustRightInd/>
        <w:spacing w:line="560" w:lineRule="exact"/>
        <w:ind w:left="319" w:leftChars="150" w:right="319" w:rightChars="150"/>
        <w:jc w:val="center"/>
        <w:textAlignment w:val="auto"/>
        <w:rPr>
          <w:rFonts w:ascii="仿宋_GB2312" w:eastAsia="仿宋_GB2312"/>
          <w:sz w:val="32"/>
          <w:szCs w:val="32"/>
        </w:rPr>
      </w:pPr>
    </w:p>
    <w:p>
      <w:pPr>
        <w:keepNext w:val="0"/>
        <w:keepLines w:val="0"/>
        <w:pageBreakBefore w:val="0"/>
        <w:kinsoku/>
        <w:overflowPunct/>
        <w:topLinePunct w:val="0"/>
        <w:autoSpaceDE w:val="0"/>
        <w:autoSpaceDN/>
        <w:bidi w:val="0"/>
        <w:adjustRightInd/>
        <w:spacing w:line="560" w:lineRule="exact"/>
        <w:ind w:left="319" w:leftChars="150" w:right="319" w:rightChars="150"/>
        <w:textAlignment w:val="auto"/>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kinsoku/>
        <w:overflowPunct/>
        <w:topLinePunct w:val="0"/>
        <w:autoSpaceDE w:val="0"/>
        <w:autoSpaceDN/>
        <w:bidi w:val="0"/>
        <w:adjustRightInd/>
        <w:spacing w:line="560" w:lineRule="exact"/>
        <w:ind w:left="319" w:leftChars="150" w:right="319" w:rightChars="15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山亭区人民政府办公室</w:t>
      </w:r>
    </w:p>
    <w:p>
      <w:pPr>
        <w:keepNext w:val="0"/>
        <w:keepLines w:val="0"/>
        <w:pageBreakBefore w:val="0"/>
        <w:widowControl/>
        <w:kinsoku/>
        <w:wordWrap/>
        <w:overflowPunct/>
        <w:topLinePunct w:val="0"/>
        <w:autoSpaceDE/>
        <w:autoSpaceDN/>
        <w:bidi w:val="0"/>
        <w:adjustRightInd/>
        <w:snapToGrid/>
        <w:spacing w:line="560" w:lineRule="exact"/>
        <w:contextualSpacing/>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b w:val="0"/>
          <w:bCs w:val="0"/>
          <w:color w:val="000000"/>
          <w:kern w:val="0"/>
          <w:sz w:val="44"/>
          <w:szCs w:val="44"/>
        </w:rPr>
        <w:t>山亭区202</w:t>
      </w:r>
      <w:r>
        <w:rPr>
          <w:rFonts w:hint="eastAsia" w:ascii="方正小标宋简体" w:hAnsi="方正小标宋简体" w:eastAsia="方正小标宋简体" w:cs="方正小标宋简体"/>
          <w:b w:val="0"/>
          <w:bCs w:val="0"/>
          <w:color w:val="000000"/>
          <w:kern w:val="0"/>
          <w:sz w:val="44"/>
          <w:szCs w:val="44"/>
          <w:lang w:val="en-US" w:eastAsia="zh-CN"/>
        </w:rPr>
        <w:t>2</w:t>
      </w:r>
      <w:r>
        <w:rPr>
          <w:rFonts w:hint="eastAsia" w:ascii="方正小标宋简体" w:hAnsi="方正小标宋简体" w:eastAsia="方正小标宋简体" w:cs="方正小标宋简体"/>
          <w:b w:val="0"/>
          <w:bCs w:val="0"/>
          <w:color w:val="000000"/>
          <w:kern w:val="0"/>
          <w:sz w:val="44"/>
          <w:szCs w:val="44"/>
        </w:rPr>
        <w:t>年度城乡居民基本养老、基本医疗保险集中征缴工作</w:t>
      </w:r>
    </w:p>
    <w:p>
      <w:pPr>
        <w:keepNext w:val="0"/>
        <w:keepLines w:val="0"/>
        <w:pageBreakBefore w:val="0"/>
        <w:widowControl/>
        <w:kinsoku/>
        <w:wordWrap/>
        <w:overflowPunct/>
        <w:topLinePunct w:val="0"/>
        <w:autoSpaceDE/>
        <w:autoSpaceDN/>
        <w:bidi w:val="0"/>
        <w:adjustRightInd/>
        <w:snapToGrid/>
        <w:spacing w:line="560" w:lineRule="exact"/>
        <w:contextualSpacing/>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color w:val="000000"/>
          <w:kern w:val="0"/>
          <w:sz w:val="44"/>
          <w:szCs w:val="44"/>
        </w:rPr>
        <w:t>实施方案</w:t>
      </w:r>
      <w:r>
        <w:rPr>
          <w:rFonts w:hint="eastAsia" w:ascii="方正小标宋简体" w:hAnsi="方正小标宋简体" w:eastAsia="方正小标宋简体" w:cs="方正小标宋简体"/>
          <w:sz w:val="44"/>
          <w:szCs w:val="44"/>
        </w:rPr>
        <w:t>》的通知</w:t>
      </w:r>
    </w:p>
    <w:p>
      <w:pPr>
        <w:keepNext w:val="0"/>
        <w:keepLines w:val="0"/>
        <w:pageBreakBefore w:val="0"/>
        <w:kinsoku/>
        <w:overflowPunct/>
        <w:topLinePunct w:val="0"/>
        <w:autoSpaceDE w:val="0"/>
        <w:autoSpaceDN/>
        <w:bidi w:val="0"/>
        <w:adjustRightInd/>
        <w:spacing w:line="560" w:lineRule="exact"/>
        <w:ind w:left="319" w:leftChars="150" w:right="319" w:rightChars="150"/>
        <w:textAlignment w:val="auto"/>
        <w:rPr>
          <w:rFonts w:hint="eastAsia" w:ascii="仿宋_GB2312" w:eastAsia="仿宋_GB2312"/>
          <w:sz w:val="32"/>
          <w:szCs w:val="32"/>
        </w:rPr>
      </w:pPr>
    </w:p>
    <w:p>
      <w:pPr>
        <w:keepNext w:val="0"/>
        <w:keepLines w:val="0"/>
        <w:pageBreakBefore w:val="0"/>
        <w:kinsoku/>
        <w:overflowPunct/>
        <w:topLinePunct w:val="0"/>
        <w:autoSpaceDE w:val="0"/>
        <w:autoSpaceDN/>
        <w:bidi w:val="0"/>
        <w:adjustRightInd/>
        <w:spacing w:line="560" w:lineRule="exact"/>
        <w:ind w:left="319" w:leftChars="150" w:right="319" w:rightChars="150"/>
        <w:textAlignment w:val="auto"/>
        <w:rPr>
          <w:rFonts w:hint="eastAsia" w:ascii="仿宋_GB2312" w:eastAsia="仿宋_GB2312"/>
          <w:sz w:val="32"/>
          <w:szCs w:val="32"/>
        </w:rPr>
      </w:pPr>
      <w:r>
        <w:rPr>
          <w:rFonts w:hint="eastAsia" w:ascii="仿宋_GB2312" w:eastAsia="仿宋_GB2312"/>
          <w:sz w:val="32"/>
          <w:szCs w:val="32"/>
        </w:rPr>
        <w:t>各镇人民政府，山城街道办事处，区</w:t>
      </w:r>
      <w:r>
        <w:rPr>
          <w:rFonts w:hint="eastAsia" w:ascii="仿宋_GB2312" w:eastAsia="仿宋_GB2312"/>
          <w:sz w:val="32"/>
          <w:szCs w:val="32"/>
          <w:lang w:eastAsia="zh-CN"/>
        </w:rPr>
        <w:t>直</w:t>
      </w:r>
      <w:r>
        <w:rPr>
          <w:rFonts w:hint="eastAsia" w:ascii="仿宋_GB2312" w:eastAsia="仿宋_GB2312"/>
          <w:sz w:val="32"/>
          <w:szCs w:val="32"/>
        </w:rPr>
        <w:t xml:space="preserve">有关部门单位： </w:t>
      </w:r>
    </w:p>
    <w:p>
      <w:pPr>
        <w:keepNext w:val="0"/>
        <w:keepLines w:val="0"/>
        <w:pageBreakBefore w:val="0"/>
        <w:kinsoku/>
        <w:overflowPunct/>
        <w:topLinePunct w:val="0"/>
        <w:autoSpaceDE w:val="0"/>
        <w:autoSpaceDN/>
        <w:bidi w:val="0"/>
        <w:adjustRightInd/>
        <w:spacing w:line="560" w:lineRule="exact"/>
        <w:ind w:left="319" w:leftChars="150" w:right="319" w:rightChars="150"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color w:val="000000"/>
          <w:kern w:val="0"/>
          <w:sz w:val="32"/>
          <w:szCs w:val="32"/>
        </w:rPr>
        <w:t>山亭区202</w:t>
      </w:r>
      <w:r>
        <w:rPr>
          <w:rFonts w:hint="eastAsia" w:ascii="仿宋_GB2312" w:hAnsi="仿宋_GB2312" w:eastAsia="仿宋_GB2312" w:cs="仿宋_GB2312"/>
          <w:b w:val="0"/>
          <w:bCs w:val="0"/>
          <w:color w:val="000000"/>
          <w:kern w:val="0"/>
          <w:sz w:val="32"/>
          <w:szCs w:val="32"/>
          <w:lang w:val="en-US" w:eastAsia="zh-CN"/>
        </w:rPr>
        <w:t>2</w:t>
      </w:r>
      <w:r>
        <w:rPr>
          <w:rFonts w:hint="eastAsia" w:ascii="仿宋_GB2312" w:hAnsi="仿宋_GB2312" w:eastAsia="仿宋_GB2312" w:cs="仿宋_GB2312"/>
          <w:b w:val="0"/>
          <w:bCs w:val="0"/>
          <w:color w:val="000000"/>
          <w:kern w:val="0"/>
          <w:sz w:val="32"/>
          <w:szCs w:val="32"/>
        </w:rPr>
        <w:t>年度城乡居民基本养老、基本医疗保险集中征缴工作实施方案</w:t>
      </w:r>
      <w:r>
        <w:rPr>
          <w:rFonts w:hint="eastAsia" w:ascii="仿宋_GB2312" w:hAnsi="仿宋_GB2312" w:eastAsia="仿宋_GB2312" w:cs="仿宋_GB2312"/>
          <w:sz w:val="32"/>
          <w:szCs w:val="32"/>
        </w:rPr>
        <w:t>》已经区政府同意，现印发给你们，请</w:t>
      </w:r>
      <w:r>
        <w:rPr>
          <w:rFonts w:hint="eastAsia" w:ascii="仿宋_GB2312" w:hAnsi="仿宋_GB2312" w:eastAsia="仿宋_GB2312" w:cs="仿宋_GB2312"/>
          <w:sz w:val="32"/>
          <w:szCs w:val="32"/>
          <w:lang w:eastAsia="zh-CN"/>
        </w:rPr>
        <w:t>认真贯彻落实</w:t>
      </w:r>
      <w:r>
        <w:rPr>
          <w:rFonts w:hint="eastAsia" w:ascii="仿宋_GB2312" w:hAnsi="仿宋_GB2312" w:eastAsia="仿宋_GB2312" w:cs="仿宋_GB2312"/>
          <w:sz w:val="32"/>
          <w:szCs w:val="32"/>
        </w:rPr>
        <w:t>。</w:t>
      </w:r>
    </w:p>
    <w:p>
      <w:pPr>
        <w:pStyle w:val="2"/>
        <w:keepNext w:val="0"/>
        <w:keepLines w:val="0"/>
        <w:pageBreakBefore w:val="0"/>
        <w:kinsoku/>
        <w:overflowPunct/>
        <w:topLinePunct w:val="0"/>
        <w:autoSpaceDN/>
        <w:bidi w:val="0"/>
        <w:adjustRightInd/>
        <w:spacing w:line="560" w:lineRule="exact"/>
        <w:textAlignment w:val="auto"/>
        <w:rPr>
          <w:rFonts w:hint="eastAsia"/>
        </w:rPr>
      </w:pPr>
    </w:p>
    <w:p>
      <w:pPr>
        <w:keepNext w:val="0"/>
        <w:keepLines w:val="0"/>
        <w:pageBreakBefore w:val="0"/>
        <w:kinsoku/>
        <w:overflowPunct/>
        <w:topLinePunct w:val="0"/>
        <w:autoSpaceDE w:val="0"/>
        <w:autoSpaceDN/>
        <w:bidi w:val="0"/>
        <w:adjustRightInd/>
        <w:spacing w:line="560" w:lineRule="exact"/>
        <w:ind w:left="319" w:leftChars="150" w:right="319" w:rightChars="150"/>
        <w:textAlignment w:val="auto"/>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kinsoku/>
        <w:overflowPunct/>
        <w:topLinePunct w:val="0"/>
        <w:autoSpaceDE w:val="0"/>
        <w:autoSpaceDN/>
        <w:bidi w:val="0"/>
        <w:adjustRightInd/>
        <w:spacing w:line="560" w:lineRule="exact"/>
        <w:ind w:left="319" w:leftChars="150" w:right="319" w:rightChars="150" w:firstLine="323" w:firstLineChars="100"/>
        <w:jc w:val="center"/>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山亭区人民政府办公室</w:t>
      </w:r>
    </w:p>
    <w:p>
      <w:pPr>
        <w:keepNext w:val="0"/>
        <w:keepLines w:val="0"/>
        <w:pageBreakBefore w:val="0"/>
        <w:kinsoku/>
        <w:wordWrap w:val="0"/>
        <w:overflowPunct/>
        <w:topLinePunct w:val="0"/>
        <w:autoSpaceDE w:val="0"/>
        <w:autoSpaceDN/>
        <w:bidi w:val="0"/>
        <w:adjustRightInd/>
        <w:spacing w:line="560" w:lineRule="exact"/>
        <w:ind w:left="319" w:leftChars="150" w:right="319" w:rightChars="150"/>
        <w:jc w:val="right"/>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年10月</w:t>
      </w:r>
      <w:r>
        <w:rPr>
          <w:rFonts w:hint="eastAsia" w:ascii="仿宋_GB2312" w:eastAsia="仿宋_GB2312"/>
          <w:sz w:val="32"/>
          <w:szCs w:val="32"/>
          <w:lang w:val="en-US" w:eastAsia="zh-CN"/>
        </w:rPr>
        <w:t>28</w:t>
      </w:r>
      <w:r>
        <w:rPr>
          <w:rFonts w:hint="eastAsia" w:ascii="仿宋_GB2312" w:eastAsia="仿宋_GB2312"/>
          <w:sz w:val="32"/>
          <w:szCs w:val="32"/>
        </w:rPr>
        <w:t xml:space="preserve">日  </w:t>
      </w:r>
    </w:p>
    <w:p>
      <w:pPr>
        <w:keepNext w:val="0"/>
        <w:keepLines w:val="0"/>
        <w:pageBreakBefore w:val="0"/>
        <w:widowControl/>
        <w:kinsoku/>
        <w:wordWrap/>
        <w:overflowPunct/>
        <w:topLinePunct w:val="0"/>
        <w:autoSpaceDE/>
        <w:autoSpaceDN/>
        <w:bidi w:val="0"/>
        <w:adjustRightInd/>
        <w:snapToGrid/>
        <w:spacing w:line="560" w:lineRule="exact"/>
        <w:contextualSpacing/>
        <w:jc w:val="left"/>
        <w:textAlignment w:val="auto"/>
        <w:rPr>
          <w:rFonts w:hint="default" w:ascii="方正小标宋简体" w:hAnsi="方正小标宋简体" w:eastAsia="方正小标宋简体" w:cs="方正小标宋简体"/>
          <w:b w:val="0"/>
          <w:bCs w:val="0"/>
          <w:color w:val="000000"/>
          <w:kern w:val="0"/>
          <w:sz w:val="44"/>
          <w:szCs w:val="44"/>
          <w:lang w:val="en-US" w:eastAsia="zh-CN"/>
        </w:rPr>
      </w:pPr>
      <w:r>
        <w:rPr>
          <w:rFonts w:hint="eastAsia" w:ascii="方正小标宋简体" w:hAnsi="方正小标宋简体" w:eastAsia="方正小标宋简体" w:cs="方正小标宋简体"/>
          <w:b w:val="0"/>
          <w:bCs w:val="0"/>
          <w:color w:val="000000"/>
          <w:kern w:val="0"/>
          <w:sz w:val="44"/>
          <w:szCs w:val="44"/>
          <w:lang w:val="en-US" w:eastAsia="zh-CN"/>
        </w:rPr>
        <w:t xml:space="preserve">   </w:t>
      </w:r>
      <w:r>
        <w:rPr>
          <w:rFonts w:hint="eastAsia" w:ascii="仿宋_GB2312" w:hAnsi="仿宋_GB2312" w:eastAsia="仿宋_GB2312" w:cs="仿宋_GB2312"/>
          <w:b w:val="0"/>
          <w:bCs w:val="0"/>
          <w:color w:val="000000"/>
          <w:kern w:val="0"/>
          <w:sz w:val="32"/>
          <w:szCs w:val="32"/>
          <w:lang w:val="en-US" w:eastAsia="zh-CN"/>
        </w:rPr>
        <w:t xml:space="preserve"> （此件公开发布）</w:t>
      </w:r>
    </w:p>
    <w:p>
      <w:pPr>
        <w:keepNext w:val="0"/>
        <w:keepLines w:val="0"/>
        <w:pageBreakBefore w:val="0"/>
        <w:widowControl/>
        <w:kinsoku/>
        <w:wordWrap/>
        <w:overflowPunct/>
        <w:topLinePunct w:val="0"/>
        <w:autoSpaceDE/>
        <w:autoSpaceDN/>
        <w:bidi w:val="0"/>
        <w:adjustRightInd/>
        <w:snapToGrid/>
        <w:spacing w:line="560" w:lineRule="exact"/>
        <w:contextualSpacing/>
        <w:jc w:val="both"/>
        <w:textAlignment w:val="auto"/>
        <w:rPr>
          <w:rFonts w:hint="eastAsia" w:ascii="方正小标宋简体" w:hAnsi="方正小标宋简体" w:eastAsia="方正小标宋简体" w:cs="方正小标宋简体"/>
          <w:b w:val="0"/>
          <w:bCs w:val="0"/>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contextualSpacing/>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kern w:val="0"/>
          <w:sz w:val="44"/>
          <w:szCs w:val="44"/>
        </w:rPr>
        <w:t>山亭区202</w:t>
      </w:r>
      <w:r>
        <w:rPr>
          <w:rFonts w:hint="eastAsia" w:ascii="方正小标宋简体" w:hAnsi="方正小标宋简体" w:eastAsia="方正小标宋简体" w:cs="方正小标宋简体"/>
          <w:b w:val="0"/>
          <w:bCs w:val="0"/>
          <w:color w:val="000000"/>
          <w:kern w:val="0"/>
          <w:sz w:val="44"/>
          <w:szCs w:val="44"/>
          <w:lang w:val="en-US" w:eastAsia="zh-CN"/>
        </w:rPr>
        <w:t>2</w:t>
      </w:r>
      <w:r>
        <w:rPr>
          <w:rFonts w:hint="eastAsia" w:ascii="方正小标宋简体" w:hAnsi="方正小标宋简体" w:eastAsia="方正小标宋简体" w:cs="方正小标宋简体"/>
          <w:b w:val="0"/>
          <w:bCs w:val="0"/>
          <w:color w:val="000000"/>
          <w:kern w:val="0"/>
          <w:sz w:val="44"/>
          <w:szCs w:val="44"/>
        </w:rPr>
        <w:t>年度城乡居民基本养老、基本医疗保险集中征缴工作实施方案</w:t>
      </w:r>
    </w:p>
    <w:p>
      <w:pPr>
        <w:keepNext w:val="0"/>
        <w:keepLines w:val="0"/>
        <w:pageBreakBefore w:val="0"/>
        <w:kinsoku/>
        <w:wordWrap/>
        <w:overflowPunct/>
        <w:topLinePunct w:val="0"/>
        <w:autoSpaceDE/>
        <w:autoSpaceDN/>
        <w:bidi w:val="0"/>
        <w:adjustRightInd/>
        <w:snapToGrid/>
        <w:spacing w:line="560" w:lineRule="exact"/>
        <w:ind w:firstLine="646" w:firstLineChars="200"/>
        <w:contextualSpacing/>
        <w:textAlignment w:val="auto"/>
        <w:rPr>
          <w:rFonts w:eastAsia="仿宋"/>
          <w:b w:val="0"/>
          <w:bCs w:val="0"/>
          <w:color w:val="000000"/>
          <w:sz w:val="32"/>
          <w:szCs w:val="32"/>
        </w:rPr>
      </w:pP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hint="eastAsia" w:ascii="仿宋_GB2312" w:eastAsia="仿宋_GB2312" w:cs="仿宋_GB2312"/>
          <w:kern w:val="0"/>
          <w:sz w:val="32"/>
          <w:szCs w:val="32"/>
        </w:rPr>
        <w:t>为认真做好全区城乡居民基本养老保险、基本医疗保险征缴工作，进一步整合基层社会保险经办内容，规范经办流程，提高征缴效率，巩固深化居民养老、医疗保险全覆盖成果，</w:t>
      </w:r>
      <w:r>
        <w:rPr>
          <w:rFonts w:hint="eastAsia" w:ascii="仿宋_GB2312" w:eastAsia="仿宋_GB2312" w:cs="仿宋_GB2312"/>
          <w:color w:val="000000"/>
          <w:sz w:val="32"/>
          <w:szCs w:val="32"/>
        </w:rPr>
        <w:t>根据省、市有关文件规定，结合我区实际，决定在全区</w:t>
      </w:r>
      <w:r>
        <w:rPr>
          <w:rFonts w:hint="eastAsia" w:ascii="仿宋_GB2312" w:eastAsia="仿宋_GB2312" w:cs="仿宋_GB2312"/>
          <w:kern w:val="0"/>
          <w:sz w:val="32"/>
          <w:szCs w:val="32"/>
        </w:rPr>
        <w:t>开展</w:t>
      </w:r>
      <w:r>
        <w:rPr>
          <w:rFonts w:ascii="仿宋_GB2312" w:eastAsia="仿宋_GB2312" w:cs="仿宋_GB2312"/>
          <w:kern w:val="0"/>
          <w:sz w:val="32"/>
          <w:szCs w:val="32"/>
        </w:rPr>
        <w:t>2022</w:t>
      </w:r>
      <w:r>
        <w:rPr>
          <w:rFonts w:hint="eastAsia" w:ascii="仿宋_GB2312" w:eastAsia="仿宋_GB2312" w:cs="仿宋_GB2312"/>
          <w:kern w:val="0"/>
          <w:sz w:val="32"/>
          <w:szCs w:val="32"/>
        </w:rPr>
        <w:t>年度</w:t>
      </w:r>
      <w:r>
        <w:rPr>
          <w:rFonts w:hint="eastAsia" w:ascii="仿宋_GB2312" w:eastAsia="仿宋_GB2312" w:cs="仿宋_GB2312"/>
          <w:sz w:val="32"/>
          <w:szCs w:val="32"/>
        </w:rPr>
        <w:t>居民养老、医疗保险费“集中征缴”工作，特</w:t>
      </w:r>
      <w:r>
        <w:rPr>
          <w:rFonts w:hint="eastAsia" w:ascii="仿宋_GB2312" w:eastAsia="仿宋_GB2312" w:cs="仿宋_GB2312"/>
          <w:color w:val="000000"/>
          <w:sz w:val="32"/>
          <w:szCs w:val="32"/>
        </w:rPr>
        <w:t>制定实施方案如下：</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eastAsia="黑体" w:cs="Times New Roman"/>
          <w:color w:val="000000"/>
          <w:sz w:val="32"/>
          <w:szCs w:val="32"/>
        </w:rPr>
      </w:pPr>
      <w:r>
        <w:rPr>
          <w:rFonts w:hint="eastAsia" w:eastAsia="黑体" w:cs="黑体"/>
          <w:color w:val="000000"/>
          <w:sz w:val="32"/>
          <w:szCs w:val="32"/>
        </w:rPr>
        <w:t>一、基本原则</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eastAsia="仿宋_GB2312" w:cs="Times New Roman"/>
          <w:b w:val="0"/>
          <w:bCs w:val="0"/>
          <w:sz w:val="32"/>
          <w:szCs w:val="32"/>
        </w:rPr>
      </w:pPr>
      <w:r>
        <w:rPr>
          <w:rFonts w:ascii="楷体_GB2312" w:eastAsia="楷体_GB2312" w:cs="楷体_GB2312"/>
          <w:b w:val="0"/>
          <w:bCs w:val="0"/>
          <w:sz w:val="32"/>
          <w:szCs w:val="32"/>
        </w:rPr>
        <w:t>(</w:t>
      </w:r>
      <w:r>
        <w:rPr>
          <w:rFonts w:hint="eastAsia" w:ascii="楷体_GB2312" w:eastAsia="楷体_GB2312" w:cs="楷体_GB2312"/>
          <w:b w:val="0"/>
          <w:bCs w:val="0"/>
          <w:sz w:val="32"/>
          <w:szCs w:val="32"/>
        </w:rPr>
        <w:t>一</w:t>
      </w:r>
      <w:r>
        <w:rPr>
          <w:rFonts w:ascii="楷体_GB2312" w:eastAsia="楷体_GB2312" w:cs="楷体_GB2312"/>
          <w:b w:val="0"/>
          <w:bCs w:val="0"/>
          <w:sz w:val="32"/>
          <w:szCs w:val="32"/>
        </w:rPr>
        <w:t>)</w:t>
      </w:r>
      <w:r>
        <w:rPr>
          <w:rFonts w:hint="eastAsia" w:ascii="楷体_GB2312" w:eastAsia="楷体_GB2312" w:cs="楷体_GB2312"/>
          <w:b w:val="0"/>
          <w:bCs w:val="0"/>
          <w:sz w:val="32"/>
          <w:szCs w:val="32"/>
        </w:rPr>
        <w:t>坚持政府主责</w:t>
      </w:r>
      <w:r>
        <w:rPr>
          <w:rFonts w:hint="eastAsia" w:eastAsia="仿宋_GB2312" w:cs="仿宋_GB2312"/>
          <w:b w:val="0"/>
          <w:bCs w:val="0"/>
          <w:sz w:val="32"/>
          <w:szCs w:val="32"/>
        </w:rPr>
        <w:t>。镇（街）承担征缴工作的主体责任，加强对辖区城乡居民社会保险征缴工作的领导，充分发挥社区、村组等基层组织的作用，坚决支持税务、人社、医保等部门履行职责，平稳有序的做好辖区范围内城乡居民社会保险征缴工作。</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b w:val="0"/>
          <w:bCs w:val="0"/>
          <w:sz w:val="32"/>
          <w:szCs w:val="32"/>
        </w:rPr>
      </w:pPr>
      <w:r>
        <w:rPr>
          <w:rFonts w:ascii="楷体_GB2312" w:eastAsia="楷体_GB2312" w:cs="楷体_GB2312"/>
          <w:b w:val="0"/>
          <w:bCs w:val="0"/>
          <w:sz w:val="32"/>
          <w:szCs w:val="32"/>
        </w:rPr>
        <w:t>(</w:t>
      </w:r>
      <w:r>
        <w:rPr>
          <w:rFonts w:hint="eastAsia" w:ascii="楷体_GB2312" w:eastAsia="楷体_GB2312" w:cs="楷体_GB2312"/>
          <w:b w:val="0"/>
          <w:bCs w:val="0"/>
          <w:sz w:val="32"/>
          <w:szCs w:val="32"/>
        </w:rPr>
        <w:t>二</w:t>
      </w:r>
      <w:r>
        <w:rPr>
          <w:rFonts w:ascii="楷体_GB2312" w:eastAsia="楷体_GB2312" w:cs="楷体_GB2312"/>
          <w:b w:val="0"/>
          <w:bCs w:val="0"/>
          <w:sz w:val="32"/>
          <w:szCs w:val="32"/>
        </w:rPr>
        <w:t>)</w:t>
      </w:r>
      <w:r>
        <w:rPr>
          <w:rFonts w:hint="eastAsia" w:ascii="楷体_GB2312" w:eastAsia="楷体_GB2312" w:cs="楷体_GB2312"/>
          <w:b w:val="0"/>
          <w:bCs w:val="0"/>
          <w:sz w:val="32"/>
          <w:szCs w:val="32"/>
        </w:rPr>
        <w:t>确保平稳有序</w:t>
      </w:r>
      <w:r>
        <w:rPr>
          <w:rFonts w:hint="eastAsia" w:eastAsia="仿宋_GB2312" w:cs="仿宋_GB2312"/>
          <w:b w:val="0"/>
          <w:bCs w:val="0"/>
          <w:sz w:val="32"/>
          <w:szCs w:val="32"/>
        </w:rPr>
        <w:t>。</w:t>
      </w:r>
      <w:r>
        <w:rPr>
          <w:rFonts w:hint="eastAsia" w:ascii="仿宋_GB2312" w:eastAsia="仿宋_GB2312" w:cs="仿宋_GB2312"/>
          <w:b w:val="0"/>
          <w:bCs w:val="0"/>
          <w:sz w:val="32"/>
          <w:szCs w:val="32"/>
        </w:rPr>
        <w:t>保持原有征缴组织方式不变</w:t>
      </w:r>
      <w:r>
        <w:rPr>
          <w:rFonts w:ascii="仿宋_GB2312" w:eastAsia="仿宋_GB2312" w:cs="仿宋_GB2312"/>
          <w:b w:val="0"/>
          <w:bCs w:val="0"/>
          <w:sz w:val="32"/>
          <w:szCs w:val="32"/>
        </w:rPr>
        <w:t>,</w:t>
      </w:r>
      <w:r>
        <w:rPr>
          <w:rFonts w:hint="eastAsia" w:ascii="仿宋_GB2312" w:eastAsia="仿宋_GB2312" w:cs="仿宋_GB2312"/>
          <w:b w:val="0"/>
          <w:bCs w:val="0"/>
          <w:sz w:val="32"/>
          <w:szCs w:val="32"/>
        </w:rPr>
        <w:t>流程运行顺畅</w:t>
      </w:r>
      <w:r>
        <w:rPr>
          <w:rFonts w:ascii="仿宋_GB2312" w:eastAsia="仿宋_GB2312" w:cs="仿宋_GB2312"/>
          <w:b w:val="0"/>
          <w:bCs w:val="0"/>
          <w:sz w:val="32"/>
          <w:szCs w:val="32"/>
        </w:rPr>
        <w:t>,</w:t>
      </w:r>
      <w:r>
        <w:rPr>
          <w:rFonts w:hint="eastAsia" w:ascii="仿宋_GB2312" w:eastAsia="仿宋_GB2312" w:cs="仿宋_GB2312"/>
          <w:b w:val="0"/>
          <w:bCs w:val="0"/>
          <w:sz w:val="32"/>
          <w:szCs w:val="32"/>
        </w:rPr>
        <w:t>推行小程序、银行网点、办费窗口征缴渠道的同时，做到稳字当头，科学谋划，分级组织，稳步实施，切实防范风险，确保征缴工作有序衔接。</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b w:val="0"/>
          <w:bCs w:val="0"/>
          <w:sz w:val="32"/>
          <w:szCs w:val="32"/>
        </w:rPr>
      </w:pPr>
      <w:r>
        <w:rPr>
          <w:rFonts w:hint="eastAsia" w:ascii="楷体_GB2312" w:eastAsia="楷体_GB2312" w:cs="楷体_GB2312"/>
          <w:b w:val="0"/>
          <w:bCs w:val="0"/>
          <w:sz w:val="32"/>
          <w:szCs w:val="32"/>
        </w:rPr>
        <w:t>（三）突出服务便民</w:t>
      </w:r>
      <w:r>
        <w:rPr>
          <w:rFonts w:hint="eastAsia" w:eastAsia="仿宋_GB2312" w:cs="仿宋_GB2312"/>
          <w:b w:val="0"/>
          <w:bCs w:val="0"/>
          <w:sz w:val="32"/>
          <w:szCs w:val="32"/>
        </w:rPr>
        <w:t>。</w:t>
      </w:r>
      <w:r>
        <w:rPr>
          <w:rFonts w:hint="eastAsia" w:ascii="仿宋_GB2312" w:eastAsia="仿宋_GB2312" w:cs="仿宋_GB2312"/>
          <w:b w:val="0"/>
          <w:bCs w:val="0"/>
          <w:sz w:val="32"/>
          <w:szCs w:val="32"/>
        </w:rPr>
        <w:t>创新缴费服务方式，不断优化缴费渠道，大力推电子税务局、微信小程序、手机银行、移动</w:t>
      </w:r>
      <w:r>
        <w:rPr>
          <w:rFonts w:ascii="仿宋_GB2312" w:eastAsia="仿宋_GB2312" w:cs="仿宋_GB2312"/>
          <w:b w:val="0"/>
          <w:bCs w:val="0"/>
          <w:sz w:val="32"/>
          <w:szCs w:val="32"/>
        </w:rPr>
        <w:t>pos</w:t>
      </w:r>
      <w:r>
        <w:rPr>
          <w:rFonts w:hint="eastAsia" w:ascii="仿宋_GB2312" w:eastAsia="仿宋_GB2312" w:cs="仿宋_GB2312"/>
          <w:b w:val="0"/>
          <w:bCs w:val="0"/>
          <w:sz w:val="32"/>
          <w:szCs w:val="32"/>
        </w:rPr>
        <w:t>机、银联商务二维码等“非接触式”信息化缴费方式，为缴费人提供更加便利高效的缴费服务。</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eastAsia="仿宋_GB2312" w:cs="Times New Roman"/>
          <w:b w:val="0"/>
          <w:bCs w:val="0"/>
          <w:sz w:val="32"/>
          <w:szCs w:val="32"/>
        </w:rPr>
      </w:pPr>
      <w:r>
        <w:rPr>
          <w:rFonts w:hint="eastAsia" w:ascii="楷体_GB2312" w:eastAsia="楷体_GB2312" w:cs="楷体_GB2312"/>
          <w:b w:val="0"/>
          <w:bCs w:val="0"/>
          <w:sz w:val="32"/>
          <w:szCs w:val="32"/>
        </w:rPr>
        <w:t>（四）疫情防控常态化</w:t>
      </w:r>
      <w:r>
        <w:rPr>
          <w:rFonts w:hint="eastAsia" w:eastAsia="仿宋_GB2312" w:cs="仿宋_GB2312"/>
          <w:b w:val="0"/>
          <w:bCs w:val="0"/>
          <w:sz w:val="32"/>
          <w:szCs w:val="32"/>
        </w:rPr>
        <w:t>。最大限度地减少人员聚集，尽可能做到非接式触缴费。按要求做好防护措施，杜绝疫情的发生。</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黑体" w:hAnsi="黑体" w:eastAsia="黑体" w:cs="Times New Roman"/>
          <w:b w:val="0"/>
          <w:bCs w:val="0"/>
          <w:sz w:val="32"/>
          <w:szCs w:val="32"/>
        </w:rPr>
      </w:pPr>
      <w:r>
        <w:rPr>
          <w:rFonts w:hint="eastAsia" w:ascii="黑体" w:hAnsi="黑体" w:eastAsia="黑体" w:cs="黑体"/>
          <w:b w:val="0"/>
          <w:bCs w:val="0"/>
          <w:sz w:val="32"/>
          <w:szCs w:val="32"/>
        </w:rPr>
        <w:t>二、任务目标</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b w:val="0"/>
          <w:bCs w:val="0"/>
          <w:color w:val="000000"/>
          <w:sz w:val="32"/>
          <w:szCs w:val="32"/>
        </w:rPr>
      </w:pPr>
      <w:r>
        <w:rPr>
          <w:rFonts w:hint="eastAsia" w:ascii="仿宋_GB2312" w:eastAsia="仿宋_GB2312" w:cs="仿宋_GB2312"/>
          <w:b w:val="0"/>
          <w:bCs w:val="0"/>
          <w:color w:val="000000"/>
          <w:sz w:val="32"/>
          <w:szCs w:val="32"/>
        </w:rPr>
        <w:t>开展城乡居民养老、医疗保险费征收经办优</w:t>
      </w:r>
      <w:r>
        <w:rPr>
          <w:rFonts w:hint="eastAsia" w:ascii="仿宋_GB2312" w:eastAsia="仿宋_GB2312" w:cs="仿宋_GB2312"/>
          <w:b w:val="0"/>
          <w:bCs w:val="0"/>
          <w:sz w:val="32"/>
          <w:szCs w:val="32"/>
        </w:rPr>
        <w:t>化整合，为广大城乡居民提供方便、快捷、规范、高效的征缴服务，进一步提高城乡居民养老、医疗保险覆盖率，优化养老、医疗保险参保缴费经办流程，</w:t>
      </w:r>
      <w:r>
        <w:rPr>
          <w:rFonts w:hint="eastAsia" w:ascii="仿宋_GB2312" w:eastAsia="仿宋_GB2312" w:cs="仿宋_GB2312"/>
          <w:b w:val="0"/>
          <w:bCs w:val="0"/>
          <w:color w:val="000000"/>
          <w:sz w:val="32"/>
          <w:szCs w:val="32"/>
        </w:rPr>
        <w:t>简化办事程序，提升经办效率，方便居民便捷、高效参保缴费，实现参保居民共享社会经济发展成果的目标。具体目标如下：</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b w:val="0"/>
          <w:bCs w:val="0"/>
          <w:color w:val="000000"/>
          <w:sz w:val="32"/>
          <w:szCs w:val="32"/>
        </w:rPr>
      </w:pPr>
      <w:r>
        <w:rPr>
          <w:rFonts w:hint="eastAsia" w:ascii="楷体_GB2312" w:eastAsia="楷体_GB2312" w:cs="楷体_GB2312"/>
          <w:b w:val="0"/>
          <w:bCs w:val="0"/>
          <w:color w:val="000000"/>
          <w:sz w:val="32"/>
          <w:szCs w:val="32"/>
        </w:rPr>
        <w:t>城乡居民医疗保险</w:t>
      </w:r>
      <w:r>
        <w:rPr>
          <w:rFonts w:hint="eastAsia" w:ascii="仿宋_GB2312" w:eastAsia="仿宋_GB2312" w:cs="仿宋_GB2312"/>
          <w:b w:val="0"/>
          <w:bCs w:val="0"/>
          <w:color w:val="000000"/>
          <w:sz w:val="32"/>
          <w:szCs w:val="32"/>
        </w:rPr>
        <w:t>：应保尽保；</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b w:val="0"/>
          <w:bCs w:val="0"/>
          <w:sz w:val="32"/>
          <w:szCs w:val="32"/>
        </w:rPr>
      </w:pPr>
      <w:r>
        <w:rPr>
          <w:rFonts w:hint="eastAsia" w:ascii="楷体_GB2312" w:eastAsia="楷体_GB2312" w:cs="楷体_GB2312"/>
          <w:b w:val="0"/>
          <w:bCs w:val="0"/>
          <w:sz w:val="32"/>
          <w:szCs w:val="32"/>
        </w:rPr>
        <w:t>城乡居民养老保险</w:t>
      </w:r>
      <w:r>
        <w:rPr>
          <w:rFonts w:hint="eastAsia" w:ascii="仿宋_GB2312" w:eastAsia="仿宋_GB2312" w:cs="仿宋_GB2312"/>
          <w:b w:val="0"/>
          <w:bCs w:val="0"/>
          <w:sz w:val="32"/>
          <w:szCs w:val="32"/>
        </w:rPr>
        <w:t>：</w:t>
      </w:r>
      <w:r>
        <w:rPr>
          <w:rFonts w:ascii="仿宋_GB2312" w:eastAsia="仿宋_GB2312" w:cs="仿宋_GB2312"/>
          <w:b w:val="0"/>
          <w:bCs w:val="0"/>
          <w:sz w:val="32"/>
          <w:szCs w:val="32"/>
        </w:rPr>
        <w:t>45</w:t>
      </w:r>
      <w:r>
        <w:rPr>
          <w:rFonts w:hint="eastAsia" w:ascii="仿宋_GB2312" w:eastAsia="仿宋_GB2312" w:cs="仿宋_GB2312"/>
          <w:b w:val="0"/>
          <w:bCs w:val="0"/>
          <w:sz w:val="32"/>
          <w:szCs w:val="32"/>
        </w:rPr>
        <w:t>－</w:t>
      </w:r>
      <w:r>
        <w:rPr>
          <w:rFonts w:ascii="仿宋_GB2312" w:eastAsia="仿宋_GB2312" w:cs="仿宋_GB2312"/>
          <w:b w:val="0"/>
          <w:bCs w:val="0"/>
          <w:sz w:val="32"/>
          <w:szCs w:val="32"/>
        </w:rPr>
        <w:t>59</w:t>
      </w:r>
      <w:r>
        <w:rPr>
          <w:rFonts w:hint="eastAsia" w:ascii="仿宋_GB2312" w:eastAsia="仿宋_GB2312" w:cs="仿宋_GB2312"/>
          <w:b w:val="0"/>
          <w:bCs w:val="0"/>
          <w:sz w:val="32"/>
          <w:szCs w:val="32"/>
        </w:rPr>
        <w:t>周岁人员实行养老、医疗保险费“集中征缴”，参保缴费率达到</w:t>
      </w:r>
      <w:r>
        <w:rPr>
          <w:rFonts w:ascii="仿宋_GB2312" w:eastAsia="仿宋_GB2312" w:cs="仿宋_GB2312"/>
          <w:b w:val="0"/>
          <w:bCs w:val="0"/>
          <w:sz w:val="32"/>
          <w:szCs w:val="32"/>
        </w:rPr>
        <w:t>95%</w:t>
      </w:r>
      <w:r>
        <w:rPr>
          <w:rFonts w:hint="eastAsia" w:ascii="仿宋_GB2312" w:eastAsia="仿宋_GB2312" w:cs="仿宋_GB2312"/>
          <w:b w:val="0"/>
          <w:bCs w:val="0"/>
          <w:sz w:val="32"/>
          <w:szCs w:val="32"/>
        </w:rPr>
        <w:t>以上；鼓励引导</w:t>
      </w:r>
      <w:r>
        <w:rPr>
          <w:rFonts w:ascii="仿宋_GB2312" w:eastAsia="仿宋_GB2312" w:cs="仿宋_GB2312"/>
          <w:b w:val="0"/>
          <w:bCs w:val="0"/>
          <w:sz w:val="32"/>
          <w:szCs w:val="32"/>
        </w:rPr>
        <w:t>16-45</w:t>
      </w:r>
      <w:r>
        <w:rPr>
          <w:rFonts w:hint="eastAsia" w:ascii="仿宋_GB2312" w:eastAsia="仿宋_GB2312" w:cs="仿宋_GB2312"/>
          <w:b w:val="0"/>
          <w:bCs w:val="0"/>
          <w:sz w:val="32"/>
          <w:szCs w:val="32"/>
        </w:rPr>
        <w:t>岁的参保人员养老、医疗保险费集中缴纳，参保缴费率达到</w:t>
      </w:r>
      <w:r>
        <w:rPr>
          <w:rFonts w:ascii="仿宋_GB2312" w:eastAsia="仿宋_GB2312" w:cs="仿宋_GB2312"/>
          <w:b w:val="0"/>
          <w:bCs w:val="0"/>
          <w:sz w:val="32"/>
          <w:szCs w:val="32"/>
        </w:rPr>
        <w:t>60%</w:t>
      </w:r>
      <w:r>
        <w:rPr>
          <w:rFonts w:hint="eastAsia" w:ascii="仿宋_GB2312" w:eastAsia="仿宋_GB2312" w:cs="仿宋_GB2312"/>
          <w:b w:val="0"/>
          <w:bCs w:val="0"/>
          <w:sz w:val="32"/>
          <w:szCs w:val="32"/>
        </w:rPr>
        <w:t>以上。</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黑体" w:hAnsi="黑体" w:eastAsia="黑体" w:cs="Times New Roman"/>
          <w:b w:val="0"/>
          <w:bCs w:val="0"/>
          <w:sz w:val="32"/>
          <w:szCs w:val="32"/>
        </w:rPr>
      </w:pPr>
      <w:r>
        <w:rPr>
          <w:rFonts w:hint="eastAsia" w:ascii="黑体" w:hAnsi="黑体" w:eastAsia="黑体" w:cs="黑体"/>
          <w:b w:val="0"/>
          <w:bCs w:val="0"/>
          <w:sz w:val="32"/>
          <w:szCs w:val="32"/>
        </w:rPr>
        <w:t>三、参保对象和范围</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b w:val="0"/>
          <w:bCs w:val="0"/>
          <w:sz w:val="32"/>
          <w:szCs w:val="32"/>
        </w:rPr>
      </w:pPr>
      <w:r>
        <w:rPr>
          <w:rFonts w:hint="eastAsia" w:ascii="仿宋_GB2312" w:eastAsia="仿宋_GB2312" w:cs="仿宋_GB2312"/>
          <w:b w:val="0"/>
          <w:bCs w:val="0"/>
          <w:sz w:val="32"/>
          <w:szCs w:val="32"/>
        </w:rPr>
        <w:t>具有山亭区户籍且未参加城镇职工养老、职工医疗保险的城乡居民。</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b w:val="0"/>
          <w:bCs w:val="0"/>
          <w:sz w:val="32"/>
          <w:szCs w:val="32"/>
        </w:rPr>
      </w:pPr>
      <w:r>
        <w:rPr>
          <w:rFonts w:hint="eastAsia" w:ascii="仿宋_GB2312" w:eastAsia="仿宋_GB2312" w:cs="仿宋_GB2312"/>
          <w:b w:val="0"/>
          <w:bCs w:val="0"/>
          <w:sz w:val="32"/>
          <w:szCs w:val="32"/>
        </w:rPr>
        <w:t>在我区行政区域内长期居住且取得居住证的非本区户籍人员及其随迁子女，也可参加。</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b w:val="0"/>
          <w:bCs w:val="0"/>
          <w:sz w:val="32"/>
          <w:szCs w:val="32"/>
        </w:rPr>
      </w:pPr>
      <w:r>
        <w:rPr>
          <w:rFonts w:hint="eastAsia" w:ascii="仿宋_GB2312" w:eastAsia="仿宋_GB2312" w:cs="仿宋_GB2312"/>
          <w:b w:val="0"/>
          <w:bCs w:val="0"/>
          <w:sz w:val="32"/>
          <w:szCs w:val="32"/>
        </w:rPr>
        <w:t>参加居民养老保险的须年满</w:t>
      </w:r>
      <w:r>
        <w:rPr>
          <w:rFonts w:ascii="仿宋_GB2312" w:eastAsia="仿宋_GB2312" w:cs="仿宋_GB2312"/>
          <w:b w:val="0"/>
          <w:bCs w:val="0"/>
          <w:sz w:val="32"/>
          <w:szCs w:val="32"/>
        </w:rPr>
        <w:t>16</w:t>
      </w:r>
      <w:r>
        <w:rPr>
          <w:rFonts w:hint="eastAsia" w:ascii="仿宋_GB2312" w:eastAsia="仿宋_GB2312" w:cs="仿宋_GB2312"/>
          <w:b w:val="0"/>
          <w:bCs w:val="0"/>
          <w:sz w:val="32"/>
          <w:szCs w:val="32"/>
        </w:rPr>
        <w:t>周岁。</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eastAsia="黑体" w:cs="Times New Roman"/>
          <w:b w:val="0"/>
          <w:bCs w:val="0"/>
          <w:color w:val="000000"/>
          <w:sz w:val="32"/>
          <w:szCs w:val="32"/>
        </w:rPr>
      </w:pPr>
      <w:r>
        <w:rPr>
          <w:rFonts w:hint="eastAsia" w:eastAsia="黑体" w:cs="黑体"/>
          <w:b w:val="0"/>
          <w:bCs w:val="0"/>
          <w:color w:val="000000"/>
          <w:sz w:val="32"/>
          <w:szCs w:val="32"/>
        </w:rPr>
        <w:t>四、资金筹集</w:t>
      </w:r>
    </w:p>
    <w:p>
      <w:pPr>
        <w:pStyle w:val="9"/>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eastAsia="楷体_GB2312" w:cs="Times New Roman"/>
          <w:b w:val="0"/>
          <w:bCs w:val="0"/>
          <w:color w:val="000000"/>
          <w:sz w:val="32"/>
          <w:szCs w:val="32"/>
        </w:rPr>
      </w:pPr>
      <w:r>
        <w:rPr>
          <w:rFonts w:hint="eastAsia" w:eastAsia="楷体_GB2312" w:cs="楷体_GB2312"/>
          <w:b w:val="0"/>
          <w:bCs w:val="0"/>
          <w:color w:val="000000"/>
          <w:sz w:val="32"/>
          <w:szCs w:val="32"/>
        </w:rPr>
        <w:t>（一）个人缴费标准</w:t>
      </w:r>
    </w:p>
    <w:p>
      <w:pPr>
        <w:pStyle w:val="9"/>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b w:val="0"/>
          <w:bCs w:val="0"/>
          <w:color w:val="FF0000"/>
          <w:sz w:val="32"/>
          <w:szCs w:val="32"/>
          <w:u w:val="single"/>
        </w:rPr>
      </w:pPr>
      <w:r>
        <w:rPr>
          <w:rFonts w:hint="eastAsia" w:ascii="仿宋_GB2312" w:eastAsia="仿宋_GB2312" w:cs="仿宋_GB2312"/>
          <w:b w:val="0"/>
          <w:bCs w:val="0"/>
          <w:color w:val="000000"/>
          <w:sz w:val="32"/>
          <w:szCs w:val="32"/>
        </w:rPr>
        <w:t>城乡居民养老保险：标准</w:t>
      </w:r>
      <w:r>
        <w:rPr>
          <w:rFonts w:hint="eastAsia" w:ascii="仿宋_GB2312" w:eastAsia="仿宋_GB2312" w:cs="仿宋_GB2312"/>
          <w:b w:val="0"/>
          <w:bCs w:val="0"/>
          <w:sz w:val="32"/>
          <w:szCs w:val="32"/>
        </w:rPr>
        <w:t>为</w:t>
      </w:r>
      <w:r>
        <w:rPr>
          <w:rFonts w:ascii="仿宋_GB2312" w:eastAsia="仿宋_GB2312" w:cs="仿宋_GB2312"/>
          <w:b w:val="0"/>
          <w:bCs w:val="0"/>
          <w:sz w:val="32"/>
          <w:szCs w:val="32"/>
        </w:rPr>
        <w:t>100</w:t>
      </w:r>
      <w:r>
        <w:rPr>
          <w:rFonts w:hint="eastAsia" w:ascii="仿宋_GB2312" w:eastAsia="仿宋_GB2312" w:cs="仿宋_GB2312"/>
          <w:b w:val="0"/>
          <w:bCs w:val="0"/>
          <w:sz w:val="32"/>
          <w:szCs w:val="32"/>
        </w:rPr>
        <w:t>、</w:t>
      </w:r>
      <w:r>
        <w:rPr>
          <w:rFonts w:ascii="仿宋_GB2312" w:eastAsia="仿宋_GB2312" w:cs="仿宋_GB2312"/>
          <w:b w:val="0"/>
          <w:bCs w:val="0"/>
          <w:sz w:val="32"/>
          <w:szCs w:val="32"/>
        </w:rPr>
        <w:t>300</w:t>
      </w:r>
      <w:r>
        <w:rPr>
          <w:rFonts w:hint="eastAsia" w:ascii="仿宋_GB2312" w:eastAsia="仿宋_GB2312" w:cs="仿宋_GB2312"/>
          <w:b w:val="0"/>
          <w:bCs w:val="0"/>
          <w:sz w:val="32"/>
          <w:szCs w:val="32"/>
        </w:rPr>
        <w:t>、</w:t>
      </w:r>
      <w:r>
        <w:rPr>
          <w:rFonts w:ascii="仿宋_GB2312" w:eastAsia="仿宋_GB2312" w:cs="仿宋_GB2312"/>
          <w:b w:val="0"/>
          <w:bCs w:val="0"/>
          <w:sz w:val="32"/>
          <w:szCs w:val="32"/>
        </w:rPr>
        <w:t>500</w:t>
      </w:r>
      <w:r>
        <w:rPr>
          <w:rFonts w:hint="eastAsia" w:ascii="仿宋_GB2312" w:eastAsia="仿宋_GB2312" w:cs="仿宋_GB2312"/>
          <w:b w:val="0"/>
          <w:bCs w:val="0"/>
          <w:sz w:val="32"/>
          <w:szCs w:val="32"/>
        </w:rPr>
        <w:t>、</w:t>
      </w:r>
      <w:r>
        <w:rPr>
          <w:rFonts w:ascii="仿宋_GB2312" w:eastAsia="仿宋_GB2312" w:cs="仿宋_GB2312"/>
          <w:b w:val="0"/>
          <w:bCs w:val="0"/>
          <w:sz w:val="32"/>
          <w:szCs w:val="32"/>
        </w:rPr>
        <w:t>600</w:t>
      </w:r>
      <w:r>
        <w:rPr>
          <w:rFonts w:hint="eastAsia" w:ascii="仿宋_GB2312" w:eastAsia="仿宋_GB2312" w:cs="仿宋_GB2312"/>
          <w:b w:val="0"/>
          <w:bCs w:val="0"/>
          <w:sz w:val="32"/>
          <w:szCs w:val="32"/>
        </w:rPr>
        <w:t>、</w:t>
      </w:r>
      <w:r>
        <w:rPr>
          <w:rFonts w:ascii="仿宋_GB2312" w:eastAsia="仿宋_GB2312" w:cs="仿宋_GB2312"/>
          <w:b w:val="0"/>
          <w:bCs w:val="0"/>
          <w:sz w:val="32"/>
          <w:szCs w:val="32"/>
        </w:rPr>
        <w:t>800</w:t>
      </w:r>
      <w:r>
        <w:rPr>
          <w:rFonts w:hint="eastAsia" w:ascii="仿宋_GB2312" w:eastAsia="仿宋_GB2312" w:cs="仿宋_GB2312"/>
          <w:b w:val="0"/>
          <w:bCs w:val="0"/>
          <w:sz w:val="32"/>
          <w:szCs w:val="32"/>
        </w:rPr>
        <w:t>、</w:t>
      </w:r>
      <w:r>
        <w:rPr>
          <w:rFonts w:ascii="仿宋_GB2312" w:eastAsia="仿宋_GB2312" w:cs="仿宋_GB2312"/>
          <w:b w:val="0"/>
          <w:bCs w:val="0"/>
          <w:sz w:val="32"/>
          <w:szCs w:val="32"/>
        </w:rPr>
        <w:t>1000</w:t>
      </w:r>
      <w:r>
        <w:rPr>
          <w:rFonts w:hint="eastAsia" w:ascii="仿宋_GB2312" w:eastAsia="仿宋_GB2312" w:cs="仿宋_GB2312"/>
          <w:b w:val="0"/>
          <w:bCs w:val="0"/>
          <w:sz w:val="32"/>
          <w:szCs w:val="32"/>
        </w:rPr>
        <w:t>、</w:t>
      </w:r>
      <w:r>
        <w:rPr>
          <w:rFonts w:ascii="仿宋_GB2312" w:eastAsia="仿宋_GB2312" w:cs="仿宋_GB2312"/>
          <w:b w:val="0"/>
          <w:bCs w:val="0"/>
          <w:sz w:val="32"/>
          <w:szCs w:val="32"/>
        </w:rPr>
        <w:t>1500</w:t>
      </w:r>
      <w:r>
        <w:rPr>
          <w:rFonts w:hint="eastAsia" w:ascii="仿宋_GB2312" w:eastAsia="仿宋_GB2312" w:cs="仿宋_GB2312"/>
          <w:b w:val="0"/>
          <w:bCs w:val="0"/>
          <w:sz w:val="32"/>
          <w:szCs w:val="32"/>
        </w:rPr>
        <w:t>、</w:t>
      </w:r>
      <w:r>
        <w:rPr>
          <w:rFonts w:ascii="仿宋_GB2312" w:eastAsia="仿宋_GB2312" w:cs="仿宋_GB2312"/>
          <w:b w:val="0"/>
          <w:bCs w:val="0"/>
          <w:sz w:val="32"/>
          <w:szCs w:val="32"/>
        </w:rPr>
        <w:t>2000</w:t>
      </w:r>
      <w:r>
        <w:rPr>
          <w:rFonts w:hint="eastAsia" w:ascii="仿宋_GB2312" w:eastAsia="仿宋_GB2312" w:cs="仿宋_GB2312"/>
          <w:b w:val="0"/>
          <w:bCs w:val="0"/>
          <w:sz w:val="32"/>
          <w:szCs w:val="32"/>
        </w:rPr>
        <w:t>、</w:t>
      </w:r>
      <w:r>
        <w:rPr>
          <w:rFonts w:ascii="仿宋_GB2312" w:eastAsia="仿宋_GB2312" w:cs="仿宋_GB2312"/>
          <w:b w:val="0"/>
          <w:bCs w:val="0"/>
          <w:sz w:val="32"/>
          <w:szCs w:val="32"/>
        </w:rPr>
        <w:t>2500</w:t>
      </w:r>
      <w:r>
        <w:rPr>
          <w:rFonts w:hint="eastAsia" w:ascii="仿宋_GB2312" w:eastAsia="仿宋_GB2312" w:cs="仿宋_GB2312"/>
          <w:b w:val="0"/>
          <w:bCs w:val="0"/>
          <w:sz w:val="32"/>
          <w:szCs w:val="32"/>
        </w:rPr>
        <w:t>、</w:t>
      </w:r>
      <w:r>
        <w:rPr>
          <w:rFonts w:ascii="仿宋_GB2312" w:eastAsia="仿宋_GB2312" w:cs="仿宋_GB2312"/>
          <w:b w:val="0"/>
          <w:bCs w:val="0"/>
          <w:sz w:val="32"/>
          <w:szCs w:val="32"/>
        </w:rPr>
        <w:t>3000</w:t>
      </w:r>
      <w:r>
        <w:rPr>
          <w:rFonts w:hint="eastAsia" w:ascii="仿宋_GB2312" w:eastAsia="仿宋_GB2312" w:cs="仿宋_GB2312"/>
          <w:b w:val="0"/>
          <w:bCs w:val="0"/>
          <w:sz w:val="32"/>
          <w:szCs w:val="32"/>
        </w:rPr>
        <w:t>、</w:t>
      </w:r>
      <w:r>
        <w:rPr>
          <w:rFonts w:ascii="仿宋_GB2312" w:eastAsia="仿宋_GB2312" w:cs="仿宋_GB2312"/>
          <w:b w:val="0"/>
          <w:bCs w:val="0"/>
          <w:sz w:val="32"/>
          <w:szCs w:val="32"/>
        </w:rPr>
        <w:t>4000</w:t>
      </w:r>
      <w:r>
        <w:rPr>
          <w:rFonts w:hint="eastAsia" w:ascii="仿宋_GB2312" w:eastAsia="仿宋_GB2312" w:cs="仿宋_GB2312"/>
          <w:b w:val="0"/>
          <w:bCs w:val="0"/>
          <w:sz w:val="32"/>
          <w:szCs w:val="32"/>
        </w:rPr>
        <w:t>、</w:t>
      </w:r>
      <w:r>
        <w:rPr>
          <w:rFonts w:ascii="仿宋_GB2312" w:eastAsia="仿宋_GB2312" w:cs="仿宋_GB2312"/>
          <w:b w:val="0"/>
          <w:bCs w:val="0"/>
          <w:sz w:val="32"/>
          <w:szCs w:val="32"/>
        </w:rPr>
        <w:t>5000</w:t>
      </w:r>
      <w:r>
        <w:rPr>
          <w:rFonts w:hint="eastAsia" w:ascii="仿宋_GB2312" w:eastAsia="仿宋_GB2312" w:cs="仿宋_GB2312"/>
          <w:b w:val="0"/>
          <w:bCs w:val="0"/>
          <w:sz w:val="32"/>
          <w:szCs w:val="32"/>
        </w:rPr>
        <w:t>元</w:t>
      </w:r>
      <w:r>
        <w:rPr>
          <w:rFonts w:ascii="仿宋_GB2312" w:eastAsia="仿宋_GB2312" w:cs="仿宋_GB2312"/>
          <w:b w:val="0"/>
          <w:bCs w:val="0"/>
          <w:sz w:val="32"/>
          <w:szCs w:val="32"/>
        </w:rPr>
        <w:t>12</w:t>
      </w:r>
      <w:r>
        <w:rPr>
          <w:rFonts w:hint="eastAsia" w:ascii="仿宋_GB2312" w:eastAsia="仿宋_GB2312" w:cs="仿宋_GB2312"/>
          <w:b w:val="0"/>
          <w:bCs w:val="0"/>
          <w:sz w:val="32"/>
          <w:szCs w:val="32"/>
        </w:rPr>
        <w:t>个档次。其中，</w:t>
      </w:r>
      <w:r>
        <w:rPr>
          <w:rFonts w:ascii="仿宋_GB2312" w:eastAsia="仿宋_GB2312" w:cs="仿宋_GB2312"/>
          <w:b w:val="0"/>
          <w:bCs w:val="0"/>
          <w:sz w:val="32"/>
          <w:szCs w:val="32"/>
        </w:rPr>
        <w:t>100</w:t>
      </w:r>
      <w:r>
        <w:rPr>
          <w:rFonts w:hint="eastAsia" w:ascii="仿宋_GB2312" w:eastAsia="仿宋_GB2312" w:cs="仿宋_GB2312"/>
          <w:b w:val="0"/>
          <w:bCs w:val="0"/>
          <w:sz w:val="32"/>
          <w:szCs w:val="32"/>
        </w:rPr>
        <w:t>元档次只适用于残疾、五保、低保、优抚和扶贫户五类缴费困难群体的最低标准。缴费标准为</w:t>
      </w:r>
      <w:r>
        <w:rPr>
          <w:rFonts w:ascii="仿宋_GB2312" w:eastAsia="仿宋_GB2312" w:cs="仿宋_GB2312"/>
          <w:b w:val="0"/>
          <w:bCs w:val="0"/>
          <w:sz w:val="32"/>
          <w:szCs w:val="32"/>
        </w:rPr>
        <w:t>100</w:t>
      </w:r>
      <w:r>
        <w:rPr>
          <w:rFonts w:hint="eastAsia" w:ascii="仿宋_GB2312" w:eastAsia="仿宋_GB2312" w:cs="仿宋_GB2312"/>
          <w:b w:val="0"/>
          <w:bCs w:val="0"/>
          <w:sz w:val="32"/>
          <w:szCs w:val="32"/>
        </w:rPr>
        <w:t>和</w:t>
      </w:r>
      <w:r>
        <w:rPr>
          <w:rFonts w:ascii="仿宋_GB2312" w:eastAsia="仿宋_GB2312" w:cs="仿宋_GB2312"/>
          <w:b w:val="0"/>
          <w:bCs w:val="0"/>
          <w:sz w:val="32"/>
          <w:szCs w:val="32"/>
        </w:rPr>
        <w:t>300</w:t>
      </w:r>
      <w:r>
        <w:rPr>
          <w:rFonts w:hint="eastAsia" w:ascii="仿宋_GB2312" w:eastAsia="仿宋_GB2312" w:cs="仿宋_GB2312"/>
          <w:b w:val="0"/>
          <w:bCs w:val="0"/>
          <w:sz w:val="32"/>
          <w:szCs w:val="32"/>
        </w:rPr>
        <w:t>元的，政府补贴</w:t>
      </w:r>
      <w:r>
        <w:rPr>
          <w:rFonts w:ascii="仿宋_GB2312" w:eastAsia="仿宋_GB2312" w:cs="仿宋_GB2312"/>
          <w:b w:val="0"/>
          <w:bCs w:val="0"/>
          <w:sz w:val="32"/>
          <w:szCs w:val="32"/>
        </w:rPr>
        <w:t>30</w:t>
      </w:r>
      <w:r>
        <w:rPr>
          <w:rFonts w:hint="eastAsia" w:ascii="仿宋_GB2312" w:eastAsia="仿宋_GB2312" w:cs="仿宋_GB2312"/>
          <w:b w:val="0"/>
          <w:bCs w:val="0"/>
          <w:sz w:val="32"/>
          <w:szCs w:val="32"/>
        </w:rPr>
        <w:t>元；缴费标准为</w:t>
      </w:r>
      <w:r>
        <w:rPr>
          <w:rFonts w:ascii="仿宋_GB2312" w:eastAsia="仿宋_GB2312" w:cs="仿宋_GB2312"/>
          <w:b w:val="0"/>
          <w:bCs w:val="0"/>
          <w:sz w:val="32"/>
          <w:szCs w:val="32"/>
        </w:rPr>
        <w:t>500</w:t>
      </w:r>
      <w:r>
        <w:rPr>
          <w:rFonts w:hint="eastAsia" w:ascii="仿宋_GB2312" w:eastAsia="仿宋_GB2312" w:cs="仿宋_GB2312"/>
          <w:b w:val="0"/>
          <w:bCs w:val="0"/>
          <w:sz w:val="32"/>
          <w:szCs w:val="32"/>
        </w:rPr>
        <w:t>、</w:t>
      </w:r>
      <w:r>
        <w:rPr>
          <w:rFonts w:ascii="仿宋_GB2312" w:eastAsia="仿宋_GB2312" w:cs="仿宋_GB2312"/>
          <w:b w:val="0"/>
          <w:bCs w:val="0"/>
          <w:sz w:val="32"/>
          <w:szCs w:val="32"/>
        </w:rPr>
        <w:t>600</w:t>
      </w:r>
      <w:r>
        <w:rPr>
          <w:rFonts w:hint="eastAsia" w:ascii="仿宋_GB2312" w:eastAsia="仿宋_GB2312" w:cs="仿宋_GB2312"/>
          <w:b w:val="0"/>
          <w:bCs w:val="0"/>
          <w:sz w:val="32"/>
          <w:szCs w:val="32"/>
        </w:rPr>
        <w:t>元的，政府补贴为</w:t>
      </w:r>
      <w:r>
        <w:rPr>
          <w:rFonts w:ascii="仿宋_GB2312" w:eastAsia="仿宋_GB2312" w:cs="仿宋_GB2312"/>
          <w:b w:val="0"/>
          <w:bCs w:val="0"/>
          <w:sz w:val="32"/>
          <w:szCs w:val="32"/>
        </w:rPr>
        <w:t>60</w:t>
      </w:r>
      <w:r>
        <w:rPr>
          <w:rFonts w:hint="eastAsia" w:ascii="仿宋_GB2312" w:eastAsia="仿宋_GB2312" w:cs="仿宋_GB2312"/>
          <w:b w:val="0"/>
          <w:bCs w:val="0"/>
          <w:sz w:val="32"/>
          <w:szCs w:val="32"/>
        </w:rPr>
        <w:t>元；</w:t>
      </w:r>
      <w:r>
        <w:rPr>
          <w:rFonts w:ascii="仿宋_GB2312" w:eastAsia="仿宋_GB2312" w:cs="仿宋_GB2312"/>
          <w:b w:val="0"/>
          <w:bCs w:val="0"/>
          <w:sz w:val="32"/>
          <w:szCs w:val="32"/>
        </w:rPr>
        <w:t>800</w:t>
      </w:r>
      <w:r>
        <w:rPr>
          <w:rFonts w:hint="eastAsia" w:ascii="仿宋_GB2312" w:eastAsia="仿宋_GB2312" w:cs="仿宋_GB2312"/>
          <w:b w:val="0"/>
          <w:bCs w:val="0"/>
          <w:sz w:val="32"/>
          <w:szCs w:val="32"/>
        </w:rPr>
        <w:t>元及以上的</w:t>
      </w:r>
      <w:r>
        <w:rPr>
          <w:rFonts w:ascii="仿宋_GB2312" w:eastAsia="仿宋_GB2312" w:cs="仿宋_GB2312"/>
          <w:b w:val="0"/>
          <w:bCs w:val="0"/>
          <w:sz w:val="32"/>
          <w:szCs w:val="32"/>
        </w:rPr>
        <w:t xml:space="preserve">, </w:t>
      </w:r>
      <w:r>
        <w:rPr>
          <w:rFonts w:hint="eastAsia" w:ascii="仿宋_GB2312" w:eastAsia="仿宋_GB2312" w:cs="仿宋_GB2312"/>
          <w:b w:val="0"/>
          <w:bCs w:val="0"/>
          <w:sz w:val="32"/>
          <w:szCs w:val="32"/>
        </w:rPr>
        <w:t>政府补贴为</w:t>
      </w:r>
      <w:r>
        <w:rPr>
          <w:rFonts w:ascii="仿宋_GB2312" w:eastAsia="仿宋_GB2312" w:cs="仿宋_GB2312"/>
          <w:b w:val="0"/>
          <w:bCs w:val="0"/>
          <w:sz w:val="32"/>
          <w:szCs w:val="32"/>
        </w:rPr>
        <w:t>80</w:t>
      </w:r>
      <w:r>
        <w:rPr>
          <w:rFonts w:hint="eastAsia" w:ascii="仿宋_GB2312" w:eastAsia="仿宋_GB2312" w:cs="仿宋_GB2312"/>
          <w:b w:val="0"/>
          <w:bCs w:val="0"/>
          <w:sz w:val="32"/>
          <w:szCs w:val="32"/>
        </w:rPr>
        <w:t>元。对重度</w:t>
      </w:r>
      <w:r>
        <w:rPr>
          <w:rFonts w:ascii="仿宋_GB2312" w:eastAsia="仿宋_GB2312" w:cs="仿宋_GB2312"/>
          <w:b w:val="0"/>
          <w:bCs w:val="0"/>
          <w:sz w:val="32"/>
          <w:szCs w:val="32"/>
        </w:rPr>
        <w:t>(</w:t>
      </w:r>
      <w:r>
        <w:rPr>
          <w:rFonts w:hint="eastAsia" w:ascii="仿宋_GB2312" w:eastAsia="仿宋_GB2312" w:cs="仿宋_GB2312"/>
          <w:b w:val="0"/>
          <w:bCs w:val="0"/>
          <w:sz w:val="32"/>
          <w:szCs w:val="32"/>
        </w:rPr>
        <w:t>一级、二级）残疾人，由政</w:t>
      </w:r>
      <w:r>
        <w:rPr>
          <w:rFonts w:hint="eastAsia" w:ascii="仿宋_GB2312" w:eastAsia="仿宋_GB2312" w:cs="仿宋_GB2312"/>
          <w:b w:val="0"/>
          <w:bCs w:val="0"/>
          <w:color w:val="000000"/>
          <w:sz w:val="32"/>
          <w:szCs w:val="32"/>
        </w:rPr>
        <w:t>府为其代缴养老保险费，缴费</w:t>
      </w:r>
      <w:r>
        <w:rPr>
          <w:rFonts w:hint="eastAsia" w:ascii="仿宋_GB2312" w:eastAsia="仿宋_GB2312" w:cs="仿宋_GB2312"/>
          <w:b w:val="0"/>
          <w:bCs w:val="0"/>
          <w:sz w:val="32"/>
          <w:szCs w:val="32"/>
        </w:rPr>
        <w:t>标准为每人每年</w:t>
      </w:r>
      <w:r>
        <w:rPr>
          <w:rFonts w:ascii="仿宋_GB2312" w:eastAsia="仿宋_GB2312" w:cs="仿宋_GB2312"/>
          <w:b w:val="0"/>
          <w:bCs w:val="0"/>
          <w:sz w:val="32"/>
          <w:szCs w:val="32"/>
        </w:rPr>
        <w:t>100</w:t>
      </w:r>
      <w:r>
        <w:rPr>
          <w:rFonts w:hint="eastAsia" w:ascii="仿宋_GB2312" w:eastAsia="仿宋_GB2312" w:cs="仿宋_GB2312"/>
          <w:b w:val="0"/>
          <w:bCs w:val="0"/>
          <w:sz w:val="32"/>
          <w:szCs w:val="32"/>
        </w:rPr>
        <w:t>元。</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城乡居民医疗保险：标准为每人每年320元。建档立卡贫困人口（含享受政策人员）、特困人员、城乡最低生活保障对象、重度残疾人以及因病造成生活特别困难并经当地政府批准的其他人员、70岁（含70岁）以上老年人个人缴费部分由参保地政府或部门按规定予以代缴；60—69岁的老年人个人缴费部分由参保地政府或部门承担50%。鼓励有条件的用人单位、镇（街道）、村（居）集体经济组织等单位和个人对特殊人群和其他居民个人缴费部分给予全部或部分资助。</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eastAsia="楷体_GB2312" w:cs="Times New Roman"/>
          <w:b w:val="0"/>
          <w:bCs w:val="0"/>
          <w:color w:val="000000"/>
          <w:sz w:val="32"/>
          <w:szCs w:val="32"/>
        </w:rPr>
      </w:pPr>
      <w:r>
        <w:rPr>
          <w:rFonts w:hint="eastAsia" w:eastAsia="楷体_GB2312" w:cs="楷体_GB2312"/>
          <w:b w:val="0"/>
          <w:bCs w:val="0"/>
          <w:color w:val="000000"/>
          <w:sz w:val="32"/>
          <w:szCs w:val="32"/>
        </w:rPr>
        <w:t>（二）集中征缴时间</w:t>
      </w:r>
    </w:p>
    <w:p>
      <w:pPr>
        <w:pStyle w:val="9"/>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2021年10月1日—12月20日。城乡居民基本医疗保险逾期参保缴费的，需全额缴纳包括各级政府补助资金在内的居民基本医疗保险费，且缴费满30日后方可享受居民基本医疗保险待遇。</w:t>
      </w:r>
    </w:p>
    <w:p>
      <w:pPr>
        <w:pStyle w:val="9"/>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eastAsia="楷体_GB2312"/>
          <w:b w:val="0"/>
          <w:bCs w:val="0"/>
          <w:color w:val="000000"/>
          <w:sz w:val="32"/>
          <w:szCs w:val="32"/>
        </w:rPr>
      </w:pPr>
      <w:r>
        <w:rPr>
          <w:rFonts w:hint="eastAsia" w:eastAsia="楷体_GB2312" w:cs="楷体_GB2312"/>
          <w:b w:val="0"/>
          <w:bCs w:val="0"/>
          <w:color w:val="000000"/>
          <w:sz w:val="32"/>
          <w:szCs w:val="32"/>
        </w:rPr>
        <w:t>（三）征缴方式</w:t>
      </w:r>
      <w:r>
        <w:rPr>
          <w:rFonts w:eastAsia="楷体_GB2312"/>
          <w:b w:val="0"/>
          <w:bCs w:val="0"/>
          <w:color w:val="000000"/>
          <w:sz w:val="32"/>
          <w:szCs w:val="32"/>
        </w:rPr>
        <w:t xml:space="preserve"> </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城乡居民两险征缴方式主要包括以下几种：集中征缴期内委托代收、个人自行申报缴费以及特殊情形缴费。</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（1）集中征缴期内委托代收</w:t>
      </w:r>
    </w:p>
    <w:p>
      <w:pPr>
        <w:pStyle w:val="5"/>
        <w:keepNext w:val="0"/>
        <w:keepLines w:val="0"/>
        <w:pageBreakBefore w:val="0"/>
        <w:shd w:val="clear" w:color="auto" w:fill="FFFFFF"/>
        <w:kinsoku/>
        <w:wordWrap/>
        <w:overflowPunct/>
        <w:topLinePunct w:val="0"/>
        <w:autoSpaceDE/>
        <w:autoSpaceDN/>
        <w:bidi w:val="0"/>
        <w:adjustRightInd/>
        <w:snapToGrid/>
        <w:spacing w:line="540" w:lineRule="exact"/>
        <w:ind w:firstLine="646" w:firstLineChars="200"/>
        <w:jc w:val="both"/>
        <w:textAlignment w:val="auto"/>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000000"/>
          <w:sz w:val="32"/>
          <w:szCs w:val="32"/>
        </w:rPr>
        <w:t>农村和部分城镇居民由于居住相对集中，主要通过村居代办人员（裕农通、银联二维码）集中缴纳城乡居民基本养老和医疗保险费，原则上不采取虚拟户收现方式征收，作为特殊人群兜底征缴渠道。</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（2）个人自行申报缴费</w:t>
      </w:r>
    </w:p>
    <w:p>
      <w:pPr>
        <w:keepNext w:val="0"/>
        <w:keepLines w:val="0"/>
        <w:pageBreakBefore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在集中征缴期限内，对于个人不通过委托代办形式缴费的，可以直接向税务部门缴费。税务机关提供多元化的缴费渠道。缴费人可以根据自己的意愿，自行选择费款的支付方式。</w:t>
      </w:r>
    </w:p>
    <w:p>
      <w:pPr>
        <w:keepNext w:val="0"/>
        <w:keepLines w:val="0"/>
        <w:pageBreakBefore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xml:space="preserve">（3）特殊人群和特殊情形缴费 </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特殊人群缴费，是指符合政府代缴保费条件的贫困、残疾、特困等人群，由相关职能部门统一集中缴费；特殊情形缴费，是指政策性补缴、中断补缴、集中征缴期外补缴等缴费业务。</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eastAsia="楷体_GB2312" w:cs="Times New Roman"/>
          <w:b w:val="0"/>
          <w:bCs w:val="0"/>
          <w:sz w:val="32"/>
          <w:szCs w:val="32"/>
        </w:rPr>
      </w:pPr>
      <w:r>
        <w:rPr>
          <w:rFonts w:hint="eastAsia" w:eastAsia="楷体_GB2312" w:cs="楷体_GB2312"/>
          <w:b w:val="0"/>
          <w:bCs w:val="0"/>
          <w:sz w:val="32"/>
          <w:szCs w:val="32"/>
        </w:rPr>
        <w:t>（四）参保缴费流程</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b w:val="0"/>
          <w:bCs w:val="0"/>
          <w:color w:val="000000"/>
          <w:sz w:val="32"/>
          <w:szCs w:val="32"/>
        </w:rPr>
      </w:pPr>
      <w:r>
        <w:rPr>
          <w:rFonts w:ascii="仿宋_GB2312" w:eastAsia="仿宋_GB2312" w:cs="仿宋_GB2312"/>
          <w:b w:val="0"/>
          <w:bCs w:val="0"/>
          <w:color w:val="000000"/>
          <w:sz w:val="32"/>
          <w:szCs w:val="32"/>
        </w:rPr>
        <w:t>1</w:t>
      </w:r>
      <w:r>
        <w:rPr>
          <w:rFonts w:hint="eastAsia" w:ascii="仿宋_GB2312" w:eastAsia="仿宋_GB2312" w:cs="仿宋_GB2312"/>
          <w:b w:val="0"/>
          <w:bCs w:val="0"/>
          <w:color w:val="000000"/>
          <w:sz w:val="32"/>
          <w:szCs w:val="32"/>
          <w:lang w:eastAsia="zh-CN"/>
        </w:rPr>
        <w:t>.</w:t>
      </w:r>
      <w:r>
        <w:rPr>
          <w:rFonts w:hint="eastAsia" w:ascii="仿宋_GB2312" w:eastAsia="仿宋_GB2312" w:cs="仿宋_GB2312"/>
          <w:b w:val="0"/>
          <w:bCs w:val="0"/>
          <w:color w:val="000000"/>
          <w:sz w:val="32"/>
          <w:szCs w:val="32"/>
        </w:rPr>
        <w:t>参保登记</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eastAsia="仿宋_GB2312" w:cs="Times New Roman"/>
          <w:b w:val="0"/>
          <w:bCs w:val="0"/>
          <w:color w:val="000000"/>
          <w:sz w:val="32"/>
          <w:szCs w:val="32"/>
        </w:rPr>
      </w:pPr>
      <w:r>
        <w:rPr>
          <w:rFonts w:hint="eastAsia" w:eastAsia="仿宋_GB2312" w:cs="仿宋_GB2312"/>
          <w:b w:val="0"/>
          <w:bCs w:val="0"/>
          <w:color w:val="000000"/>
          <w:sz w:val="32"/>
          <w:szCs w:val="32"/>
        </w:rPr>
        <w:t>未办理参保登记或者登记信息发生变化的缴费人，需要本人或通过代办人员要到人社、医保部门办理登记、变更手续。</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eastAsia="仿宋_GB2312"/>
          <w:b w:val="0"/>
          <w:bCs w:val="0"/>
          <w:color w:val="000000"/>
          <w:sz w:val="32"/>
          <w:szCs w:val="32"/>
        </w:rPr>
      </w:pPr>
      <w:r>
        <w:rPr>
          <w:rFonts w:hint="eastAsia" w:eastAsia="仿宋_GB2312" w:cs="仿宋_GB2312"/>
          <w:b w:val="0"/>
          <w:bCs w:val="0"/>
          <w:color w:val="000000"/>
          <w:sz w:val="32"/>
          <w:szCs w:val="32"/>
        </w:rPr>
        <w:t>人社、医保部门根据各自职责，分别负责城乡居民两险的参保登记，维护参保登记信息，并将人员身份、人员信息变更、起止缴费年月等相关信息通过共享平台传递税务部门；同时负责特殊群体身份信息的筛选、维护。</w:t>
      </w:r>
      <w:r>
        <w:rPr>
          <w:rFonts w:eastAsia="仿宋_GB2312"/>
          <w:b w:val="0"/>
          <w:bCs w:val="0"/>
          <w:color w:val="000000"/>
          <w:sz w:val="32"/>
          <w:szCs w:val="32"/>
        </w:rPr>
        <w:t xml:space="preserve"> </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b w:val="0"/>
          <w:bCs w:val="0"/>
          <w:color w:val="000000"/>
          <w:sz w:val="32"/>
          <w:szCs w:val="32"/>
        </w:rPr>
      </w:pPr>
      <w:r>
        <w:rPr>
          <w:rFonts w:ascii="仿宋_GB2312" w:eastAsia="仿宋_GB2312" w:cs="仿宋_GB2312"/>
          <w:b w:val="0"/>
          <w:bCs w:val="0"/>
          <w:color w:val="000000"/>
          <w:sz w:val="32"/>
          <w:szCs w:val="32"/>
        </w:rPr>
        <w:t>2</w:t>
      </w:r>
      <w:r>
        <w:rPr>
          <w:rFonts w:hint="eastAsia" w:ascii="仿宋_GB2312" w:eastAsia="仿宋_GB2312" w:cs="仿宋_GB2312"/>
          <w:b w:val="0"/>
          <w:bCs w:val="0"/>
          <w:color w:val="000000"/>
          <w:sz w:val="32"/>
          <w:szCs w:val="32"/>
          <w:lang w:eastAsia="zh-CN"/>
        </w:rPr>
        <w:t>.</w:t>
      </w:r>
      <w:r>
        <w:rPr>
          <w:rFonts w:hint="eastAsia" w:ascii="仿宋_GB2312" w:eastAsia="仿宋_GB2312" w:cs="仿宋_GB2312"/>
          <w:b w:val="0"/>
          <w:bCs w:val="0"/>
          <w:color w:val="000000"/>
          <w:sz w:val="32"/>
          <w:szCs w:val="32"/>
        </w:rPr>
        <w:t>信息关联</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eastAsia="仿宋_GB2312" w:cs="Times New Roman"/>
          <w:b w:val="0"/>
          <w:bCs w:val="0"/>
          <w:color w:val="000000"/>
          <w:sz w:val="32"/>
          <w:szCs w:val="32"/>
        </w:rPr>
      </w:pPr>
      <w:r>
        <w:rPr>
          <w:rFonts w:hint="eastAsia" w:eastAsia="仿宋_GB2312" w:cs="仿宋_GB2312"/>
          <w:b w:val="0"/>
          <w:bCs w:val="0"/>
          <w:color w:val="000000"/>
          <w:sz w:val="32"/>
          <w:szCs w:val="32"/>
        </w:rPr>
        <w:t>税务部门接收人社、医保部门传递的城乡居民两险的参保登记信息。税务“金三”系统自动调用接收的信息，完成自然人信息采集和参保登记信息关联。</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b w:val="0"/>
          <w:bCs w:val="0"/>
          <w:color w:val="000000"/>
          <w:sz w:val="32"/>
          <w:szCs w:val="32"/>
        </w:rPr>
      </w:pPr>
      <w:r>
        <w:rPr>
          <w:rFonts w:ascii="仿宋_GB2312" w:eastAsia="仿宋_GB2312" w:cs="仿宋_GB2312"/>
          <w:b w:val="0"/>
          <w:bCs w:val="0"/>
          <w:color w:val="000000"/>
          <w:sz w:val="32"/>
          <w:szCs w:val="32"/>
        </w:rPr>
        <w:t>3</w:t>
      </w:r>
      <w:r>
        <w:rPr>
          <w:rFonts w:hint="eastAsia" w:ascii="仿宋_GB2312" w:eastAsia="仿宋_GB2312" w:cs="仿宋_GB2312"/>
          <w:b w:val="0"/>
          <w:bCs w:val="0"/>
          <w:color w:val="000000"/>
          <w:sz w:val="32"/>
          <w:szCs w:val="32"/>
          <w:lang w:eastAsia="zh-CN"/>
        </w:rPr>
        <w:t>.</w:t>
      </w:r>
      <w:r>
        <w:rPr>
          <w:rFonts w:hint="eastAsia" w:ascii="仿宋_GB2312" w:eastAsia="仿宋_GB2312" w:cs="仿宋_GB2312"/>
          <w:b w:val="0"/>
          <w:bCs w:val="0"/>
          <w:color w:val="000000"/>
          <w:sz w:val="32"/>
          <w:szCs w:val="32"/>
        </w:rPr>
        <w:t>下发清册</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b w:val="0"/>
          <w:bCs w:val="0"/>
          <w:color w:val="000000"/>
          <w:sz w:val="32"/>
          <w:szCs w:val="32"/>
        </w:rPr>
      </w:pPr>
      <w:r>
        <w:rPr>
          <w:rFonts w:hint="eastAsia" w:ascii="仿宋_GB2312" w:eastAsia="仿宋_GB2312" w:cs="仿宋_GB2312"/>
          <w:b w:val="0"/>
          <w:bCs w:val="0"/>
          <w:color w:val="000000"/>
          <w:sz w:val="32"/>
          <w:szCs w:val="32"/>
        </w:rPr>
        <w:t>税务部门根据“金三”系统历史缴费记录，生成缴费信息清册（已经公示两个年度），作为基层税务分局</w:t>
      </w:r>
      <w:r>
        <w:rPr>
          <w:rFonts w:ascii="仿宋_GB2312" w:eastAsia="仿宋_GB2312" w:cs="仿宋_GB2312"/>
          <w:b w:val="0"/>
          <w:bCs w:val="0"/>
          <w:color w:val="000000"/>
          <w:sz w:val="32"/>
          <w:szCs w:val="32"/>
        </w:rPr>
        <w:t>(</w:t>
      </w:r>
      <w:r>
        <w:rPr>
          <w:rFonts w:hint="eastAsia" w:ascii="仿宋_GB2312" w:eastAsia="仿宋_GB2312" w:cs="仿宋_GB2312"/>
          <w:b w:val="0"/>
          <w:bCs w:val="0"/>
          <w:color w:val="000000"/>
          <w:sz w:val="32"/>
          <w:szCs w:val="32"/>
        </w:rPr>
        <w:t>所</w:t>
      </w:r>
      <w:r>
        <w:rPr>
          <w:rFonts w:ascii="仿宋_GB2312" w:eastAsia="仿宋_GB2312" w:cs="仿宋_GB2312"/>
          <w:b w:val="0"/>
          <w:bCs w:val="0"/>
          <w:color w:val="000000"/>
          <w:sz w:val="32"/>
          <w:szCs w:val="32"/>
        </w:rPr>
        <w:t>)</w:t>
      </w:r>
      <w:r>
        <w:rPr>
          <w:rFonts w:hint="eastAsia" w:ascii="仿宋_GB2312" w:eastAsia="仿宋_GB2312" w:cs="仿宋_GB2312"/>
          <w:b w:val="0"/>
          <w:bCs w:val="0"/>
          <w:color w:val="000000"/>
          <w:sz w:val="32"/>
          <w:szCs w:val="32"/>
        </w:rPr>
        <w:t>和人社、医保中心对所辖行政区划内居民本年度缴费参照依据。</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b w:val="0"/>
          <w:bCs w:val="0"/>
          <w:color w:val="000000"/>
          <w:sz w:val="32"/>
          <w:szCs w:val="32"/>
        </w:rPr>
      </w:pPr>
      <w:r>
        <w:rPr>
          <w:rFonts w:ascii="仿宋_GB2312" w:eastAsia="仿宋_GB2312" w:cs="仿宋_GB2312"/>
          <w:b w:val="0"/>
          <w:bCs w:val="0"/>
          <w:color w:val="000000"/>
          <w:sz w:val="32"/>
          <w:szCs w:val="32"/>
        </w:rPr>
        <w:t>4</w:t>
      </w:r>
      <w:r>
        <w:rPr>
          <w:rFonts w:hint="eastAsia" w:ascii="仿宋_GB2312" w:eastAsia="仿宋_GB2312" w:cs="仿宋_GB2312"/>
          <w:b w:val="0"/>
          <w:bCs w:val="0"/>
          <w:color w:val="000000"/>
          <w:sz w:val="32"/>
          <w:szCs w:val="32"/>
          <w:lang w:eastAsia="zh-CN"/>
        </w:rPr>
        <w:t>.</w:t>
      </w:r>
      <w:r>
        <w:rPr>
          <w:rFonts w:hint="eastAsia" w:ascii="仿宋_GB2312" w:eastAsia="仿宋_GB2312" w:cs="仿宋_GB2312"/>
          <w:b w:val="0"/>
          <w:bCs w:val="0"/>
          <w:color w:val="000000"/>
          <w:sz w:val="32"/>
          <w:szCs w:val="32"/>
        </w:rPr>
        <w:t>保费征缴</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hint="eastAsia" w:ascii="仿宋_GB2312" w:eastAsia="仿宋_GB2312" w:cs="仿宋_GB2312"/>
          <w:b w:val="0"/>
          <w:bCs w:val="0"/>
          <w:color w:val="000000"/>
          <w:sz w:val="32"/>
          <w:szCs w:val="32"/>
        </w:rPr>
        <w:t>各委托代收单位代办员参照清册，在规定的集中征收期内进行收费。使用建行</w:t>
      </w:r>
      <w:r>
        <w:rPr>
          <w:rFonts w:ascii="仿宋_GB2312" w:eastAsia="仿宋_GB2312" w:cs="仿宋_GB2312"/>
          <w:b w:val="0"/>
          <w:bCs w:val="0"/>
          <w:color w:val="000000"/>
          <w:sz w:val="32"/>
          <w:szCs w:val="32"/>
        </w:rPr>
        <w:t>POS</w:t>
      </w:r>
      <w:r>
        <w:rPr>
          <w:rFonts w:hint="eastAsia" w:ascii="仿宋_GB2312" w:eastAsia="仿宋_GB2312" w:cs="仿宋_GB2312"/>
          <w:b w:val="0"/>
          <w:bCs w:val="0"/>
          <w:color w:val="000000"/>
          <w:sz w:val="32"/>
          <w:szCs w:val="32"/>
        </w:rPr>
        <w:t>机缴费的，应根据操作步骤</w:t>
      </w:r>
      <w:r>
        <w:rPr>
          <w:rFonts w:hint="eastAsia" w:ascii="仿宋_GB2312" w:eastAsia="仿宋_GB2312" w:cs="仿宋_GB2312"/>
          <w:color w:val="000000"/>
          <w:sz w:val="32"/>
          <w:szCs w:val="32"/>
        </w:rPr>
        <w:t>规范操作。未用</w:t>
      </w:r>
      <w:r>
        <w:rPr>
          <w:rFonts w:ascii="仿宋_GB2312" w:eastAsia="仿宋_GB2312" w:cs="仿宋_GB2312"/>
          <w:color w:val="000000"/>
          <w:sz w:val="32"/>
          <w:szCs w:val="32"/>
        </w:rPr>
        <w:t>POS</w:t>
      </w:r>
      <w:r>
        <w:rPr>
          <w:rFonts w:hint="eastAsia" w:ascii="仿宋_GB2312" w:eastAsia="仿宋_GB2312" w:cs="仿宋_GB2312"/>
          <w:color w:val="000000"/>
          <w:sz w:val="32"/>
          <w:szCs w:val="32"/>
        </w:rPr>
        <w:t>收缴的应开具收据（盖村居章）。个人也可以利用微信、支付宝、电子税务局、扫描银联二维码等方式自行申报缴费。</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eastAsia="黑体" w:cs="Times New Roman"/>
          <w:color w:val="000000"/>
          <w:kern w:val="30"/>
          <w:sz w:val="32"/>
          <w:szCs w:val="32"/>
        </w:rPr>
      </w:pPr>
      <w:r>
        <w:rPr>
          <w:rFonts w:hint="eastAsia" w:eastAsia="黑体" w:cs="黑体"/>
          <w:color w:val="000000"/>
          <w:kern w:val="30"/>
          <w:sz w:val="32"/>
          <w:szCs w:val="32"/>
        </w:rPr>
        <w:t>五、工作分工</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楷体_GB2312" w:eastAsia="楷体_GB2312" w:cs="Times New Roman"/>
          <w:color w:val="000000"/>
          <w:sz w:val="32"/>
          <w:szCs w:val="32"/>
        </w:rPr>
      </w:pPr>
      <w:r>
        <w:rPr>
          <w:rFonts w:ascii="楷体_GB2312" w:eastAsia="楷体_GB2312" w:cs="楷体_GB2312"/>
          <w:color w:val="000000"/>
          <w:sz w:val="32"/>
          <w:szCs w:val="32"/>
        </w:rPr>
        <w:t>(</w:t>
      </w:r>
      <w:r>
        <w:rPr>
          <w:rFonts w:hint="eastAsia" w:ascii="楷体_GB2312" w:eastAsia="楷体_GB2312" w:cs="楷体_GB2312"/>
          <w:color w:val="000000"/>
          <w:sz w:val="32"/>
          <w:szCs w:val="32"/>
        </w:rPr>
        <w:t>一</w:t>
      </w:r>
      <w:r>
        <w:rPr>
          <w:rFonts w:ascii="楷体_GB2312" w:eastAsia="楷体_GB2312" w:cs="楷体_GB2312"/>
          <w:color w:val="000000"/>
          <w:sz w:val="32"/>
          <w:szCs w:val="32"/>
        </w:rPr>
        <w:t>)</w:t>
      </w:r>
      <w:r>
        <w:rPr>
          <w:rFonts w:hint="eastAsia" w:ascii="楷体_GB2312" w:eastAsia="楷体_GB2312" w:cs="楷体_GB2312"/>
          <w:color w:val="000000"/>
          <w:sz w:val="32"/>
          <w:szCs w:val="32"/>
        </w:rPr>
        <w:t>镇（街道）政府（办事处）</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hint="eastAsia" w:ascii="仿宋_GB2312" w:eastAsia="仿宋_GB2312" w:cs="仿宋_GB2312"/>
          <w:color w:val="000000"/>
          <w:sz w:val="32"/>
          <w:szCs w:val="32"/>
        </w:rPr>
        <w:t>根据区政府的统一部署，制定下发辖区城乡居民两险征缴工作实施方案；</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ascii="仿宋_GB2312" w:eastAsia="仿宋_GB2312" w:cs="仿宋_GB2312"/>
          <w:color w:val="000000"/>
          <w:sz w:val="32"/>
          <w:szCs w:val="32"/>
        </w:rPr>
        <w:t>1</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成立辖区城乡居民两险征缴领导小组，负责组织征缴工作，召开动员会，统筹推进征缴工作；</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ascii="仿宋_GB2312" w:eastAsia="仿宋_GB2312" w:cs="仿宋_GB2312"/>
          <w:color w:val="000000"/>
          <w:sz w:val="32"/>
          <w:szCs w:val="32"/>
        </w:rPr>
        <w:t>2</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负责辖区城乡居民两险征缴政策的宣传；</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ascii="仿宋_GB2312" w:eastAsia="仿宋_GB2312" w:cs="仿宋_GB2312"/>
          <w:color w:val="000000"/>
          <w:sz w:val="32"/>
          <w:szCs w:val="32"/>
        </w:rPr>
        <w:t>3</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负责辖区城乡居民两险征缴工作的督导及考核。</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楷体_GB2312" w:eastAsia="楷体_GB2312" w:cs="Times New Roman"/>
          <w:color w:val="000000"/>
          <w:sz w:val="32"/>
          <w:szCs w:val="32"/>
        </w:rPr>
      </w:pPr>
      <w:r>
        <w:rPr>
          <w:rFonts w:ascii="楷体_GB2312" w:eastAsia="楷体_GB2312" w:cs="楷体_GB2312"/>
          <w:color w:val="000000"/>
          <w:sz w:val="32"/>
          <w:szCs w:val="32"/>
        </w:rPr>
        <w:t>(</w:t>
      </w:r>
      <w:r>
        <w:rPr>
          <w:rFonts w:hint="eastAsia" w:ascii="楷体_GB2312" w:eastAsia="楷体_GB2312" w:cs="楷体_GB2312"/>
          <w:color w:val="000000"/>
          <w:sz w:val="32"/>
          <w:szCs w:val="32"/>
        </w:rPr>
        <w:t>二</w:t>
      </w:r>
      <w:r>
        <w:rPr>
          <w:rFonts w:ascii="楷体_GB2312" w:eastAsia="楷体_GB2312" w:cs="楷体_GB2312"/>
          <w:color w:val="000000"/>
          <w:sz w:val="32"/>
          <w:szCs w:val="32"/>
        </w:rPr>
        <w:t>)</w:t>
      </w:r>
      <w:r>
        <w:rPr>
          <w:rFonts w:hint="eastAsia" w:ascii="楷体_GB2312" w:eastAsia="楷体_GB2312" w:cs="楷体_GB2312"/>
          <w:color w:val="000000"/>
          <w:sz w:val="32"/>
          <w:szCs w:val="32"/>
          <w:lang w:eastAsia="zh-CN"/>
        </w:rPr>
        <w:t>区</w:t>
      </w:r>
      <w:r>
        <w:rPr>
          <w:rFonts w:hint="eastAsia" w:ascii="楷体_GB2312" w:eastAsia="楷体_GB2312" w:cs="楷体_GB2312"/>
          <w:color w:val="000000"/>
          <w:sz w:val="32"/>
          <w:szCs w:val="32"/>
        </w:rPr>
        <w:t>人社局</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ascii="仿宋_GB2312" w:eastAsia="仿宋_GB2312" w:cs="仿宋_GB2312"/>
          <w:color w:val="000000"/>
          <w:sz w:val="32"/>
          <w:szCs w:val="32"/>
        </w:rPr>
        <w:t>1.</w:t>
      </w:r>
      <w:r>
        <w:rPr>
          <w:rFonts w:hint="eastAsia" w:ascii="仿宋_GB2312" w:eastAsia="仿宋_GB2312" w:cs="仿宋_GB2312"/>
          <w:color w:val="000000"/>
          <w:sz w:val="32"/>
          <w:szCs w:val="32"/>
        </w:rPr>
        <w:t>负责城乡居民基本养老保险的政策宣传等工作；</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ascii="仿宋_GB2312" w:eastAsia="仿宋_GB2312" w:cs="仿宋_GB2312"/>
          <w:color w:val="000000"/>
          <w:sz w:val="32"/>
          <w:szCs w:val="32"/>
        </w:rPr>
        <w:t>2.</w:t>
      </w:r>
      <w:r>
        <w:rPr>
          <w:rFonts w:hint="eastAsia" w:ascii="仿宋_GB2312" w:eastAsia="仿宋_GB2312" w:cs="仿宋_GB2312"/>
          <w:color w:val="000000"/>
          <w:sz w:val="32"/>
          <w:szCs w:val="32"/>
        </w:rPr>
        <w:t>负责城乡居民基本养老保险的参保登记、变更注销和信息维护；</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ascii="仿宋_GB2312" w:eastAsia="仿宋_GB2312" w:cs="仿宋_GB2312"/>
          <w:color w:val="000000"/>
          <w:sz w:val="32"/>
          <w:szCs w:val="32"/>
        </w:rPr>
        <w:t>3.</w:t>
      </w:r>
      <w:r>
        <w:rPr>
          <w:rFonts w:hint="eastAsia" w:ascii="仿宋_GB2312" w:eastAsia="仿宋_GB2312" w:cs="仿宋_GB2312"/>
          <w:color w:val="000000"/>
          <w:sz w:val="32"/>
          <w:szCs w:val="32"/>
        </w:rPr>
        <w:t>负责城乡居民基本养老保险参保人员的信息传递工作；</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ascii="仿宋_GB2312" w:eastAsia="仿宋_GB2312" w:cs="仿宋_GB2312"/>
          <w:color w:val="000000"/>
          <w:sz w:val="32"/>
          <w:szCs w:val="32"/>
        </w:rPr>
        <w:t>4.</w:t>
      </w:r>
      <w:r>
        <w:rPr>
          <w:rFonts w:hint="eastAsia" w:ascii="仿宋_GB2312" w:eastAsia="仿宋_GB2312" w:cs="仿宋_GB2312"/>
          <w:color w:val="000000"/>
          <w:sz w:val="32"/>
          <w:szCs w:val="32"/>
        </w:rPr>
        <w:t>负责城乡居民基本养老保险特殊群体身份相关信息的筛选和维护；</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ascii="仿宋_GB2312" w:eastAsia="仿宋_GB2312" w:cs="仿宋_GB2312"/>
          <w:color w:val="000000"/>
          <w:sz w:val="32"/>
          <w:szCs w:val="32"/>
        </w:rPr>
        <w:t>5.</w:t>
      </w:r>
      <w:r>
        <w:rPr>
          <w:rFonts w:hint="eastAsia" w:ascii="仿宋_GB2312" w:eastAsia="仿宋_GB2312" w:cs="仿宋_GB2312"/>
          <w:color w:val="000000"/>
          <w:sz w:val="32"/>
          <w:szCs w:val="32"/>
        </w:rPr>
        <w:t>负责政策性补缴、中断补缴等业务的核定工作；</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ascii="仿宋_GB2312" w:eastAsia="仿宋_GB2312" w:cs="仿宋_GB2312"/>
          <w:color w:val="000000"/>
          <w:sz w:val="32"/>
          <w:szCs w:val="32"/>
        </w:rPr>
        <w:t>6.</w:t>
      </w:r>
      <w:r>
        <w:rPr>
          <w:rFonts w:hint="eastAsia" w:ascii="仿宋_GB2312" w:eastAsia="仿宋_GB2312" w:cs="仿宋_GB2312"/>
          <w:color w:val="000000"/>
          <w:sz w:val="32"/>
          <w:szCs w:val="32"/>
        </w:rPr>
        <w:t>提供城乡居民基本养老保险查询业务。</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楷体_GB2312" w:eastAsia="楷体_GB2312" w:cs="Times New Roman"/>
          <w:color w:val="000000"/>
          <w:sz w:val="32"/>
          <w:szCs w:val="32"/>
        </w:rPr>
      </w:pPr>
      <w:r>
        <w:rPr>
          <w:rFonts w:ascii="楷体_GB2312" w:eastAsia="楷体_GB2312" w:cs="楷体_GB2312"/>
          <w:color w:val="000000"/>
          <w:sz w:val="32"/>
          <w:szCs w:val="32"/>
        </w:rPr>
        <w:t>(</w:t>
      </w:r>
      <w:r>
        <w:rPr>
          <w:rFonts w:hint="eastAsia" w:ascii="楷体_GB2312" w:eastAsia="楷体_GB2312" w:cs="楷体_GB2312"/>
          <w:color w:val="000000"/>
          <w:sz w:val="32"/>
          <w:szCs w:val="32"/>
        </w:rPr>
        <w:t>三</w:t>
      </w:r>
      <w:r>
        <w:rPr>
          <w:rFonts w:ascii="楷体_GB2312" w:eastAsia="楷体_GB2312" w:cs="楷体_GB2312"/>
          <w:color w:val="000000"/>
          <w:sz w:val="32"/>
          <w:szCs w:val="32"/>
        </w:rPr>
        <w:t>)</w:t>
      </w:r>
      <w:r>
        <w:rPr>
          <w:rFonts w:hint="eastAsia" w:ascii="楷体_GB2312" w:eastAsia="楷体_GB2312" w:cs="楷体_GB2312"/>
          <w:color w:val="000000"/>
          <w:sz w:val="32"/>
          <w:szCs w:val="32"/>
          <w:lang w:eastAsia="zh-CN"/>
        </w:rPr>
        <w:t>区</w:t>
      </w:r>
      <w:r>
        <w:rPr>
          <w:rFonts w:hint="eastAsia" w:ascii="楷体_GB2312" w:eastAsia="楷体_GB2312" w:cs="楷体_GB2312"/>
          <w:color w:val="000000"/>
          <w:sz w:val="32"/>
          <w:szCs w:val="32"/>
        </w:rPr>
        <w:t>医保局</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ascii="仿宋_GB2312" w:eastAsia="仿宋_GB2312" w:cs="仿宋_GB2312"/>
          <w:color w:val="000000"/>
          <w:sz w:val="32"/>
          <w:szCs w:val="32"/>
        </w:rPr>
        <w:t>1</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负责城乡居民基本医疗保险的政策宣传等工作；</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ascii="仿宋_GB2312" w:eastAsia="仿宋_GB2312" w:cs="仿宋_GB2312"/>
          <w:color w:val="000000"/>
          <w:sz w:val="32"/>
          <w:szCs w:val="32"/>
        </w:rPr>
        <w:t>2</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负责城乡居民基本医疗保险的参保登记、变更注销和信息维护；</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仿宋_GB2312"/>
          <w:color w:val="000000"/>
          <w:sz w:val="32"/>
          <w:szCs w:val="32"/>
        </w:rPr>
      </w:pPr>
      <w:r>
        <w:rPr>
          <w:rFonts w:ascii="仿宋_GB2312" w:eastAsia="仿宋_GB2312" w:cs="仿宋_GB2312"/>
          <w:color w:val="000000"/>
          <w:sz w:val="32"/>
          <w:szCs w:val="32"/>
        </w:rPr>
        <w:t>3</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负责城乡居民基本医疗保险参保人员信息的传递工作；</w:t>
      </w:r>
      <w:r>
        <w:rPr>
          <w:rFonts w:ascii="仿宋_GB2312" w:eastAsia="仿宋_GB2312" w:cs="仿宋_GB2312"/>
          <w:color w:val="000000"/>
          <w:sz w:val="32"/>
          <w:szCs w:val="32"/>
        </w:rPr>
        <w:t xml:space="preserve"> </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ascii="仿宋_GB2312" w:eastAsia="仿宋_GB2312" w:cs="仿宋_GB2312"/>
          <w:color w:val="000000"/>
          <w:sz w:val="32"/>
          <w:szCs w:val="32"/>
        </w:rPr>
        <w:t>4</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负责城乡居民基本医疗保险特殊群体身份相关信息的维护；</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ascii="仿宋_GB2312" w:eastAsia="仿宋_GB2312" w:cs="仿宋_GB2312"/>
          <w:color w:val="000000"/>
          <w:sz w:val="32"/>
          <w:szCs w:val="32"/>
        </w:rPr>
        <w:t>5</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负责政策性补缴、中断补缴、新生儿缴费等业务的核定工作；</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ascii="仿宋_GB2312" w:eastAsia="仿宋_GB2312" w:cs="仿宋_GB2312"/>
          <w:color w:val="000000"/>
          <w:sz w:val="32"/>
          <w:szCs w:val="32"/>
        </w:rPr>
        <w:t>6</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提供城乡居民基本医疗保险查询业务。</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楷体_GB2312" w:eastAsia="楷体_GB2312" w:cs="Times New Roman"/>
          <w:color w:val="000000"/>
          <w:sz w:val="32"/>
          <w:szCs w:val="32"/>
        </w:rPr>
      </w:pPr>
      <w:r>
        <w:rPr>
          <w:rFonts w:eastAsia="仿宋_GB2312"/>
          <w:color w:val="000000"/>
          <w:sz w:val="32"/>
          <w:szCs w:val="32"/>
        </w:rPr>
        <w:t xml:space="preserve"> </w:t>
      </w:r>
      <w:r>
        <w:rPr>
          <w:rFonts w:ascii="楷体_GB2312" w:eastAsia="楷体_GB2312" w:cs="楷体_GB2312"/>
          <w:color w:val="000000"/>
          <w:sz w:val="32"/>
          <w:szCs w:val="32"/>
        </w:rPr>
        <w:t>(</w:t>
      </w:r>
      <w:r>
        <w:rPr>
          <w:rFonts w:hint="eastAsia" w:ascii="楷体_GB2312" w:eastAsia="楷体_GB2312" w:cs="楷体_GB2312"/>
          <w:color w:val="000000"/>
          <w:sz w:val="32"/>
          <w:szCs w:val="32"/>
        </w:rPr>
        <w:t>四</w:t>
      </w:r>
      <w:r>
        <w:rPr>
          <w:rFonts w:ascii="楷体_GB2312" w:eastAsia="楷体_GB2312" w:cs="楷体_GB2312"/>
          <w:color w:val="000000"/>
          <w:sz w:val="32"/>
          <w:szCs w:val="32"/>
        </w:rPr>
        <w:t>)</w:t>
      </w:r>
      <w:r>
        <w:rPr>
          <w:rFonts w:hint="eastAsia" w:ascii="楷体_GB2312" w:eastAsia="楷体_GB2312" w:cs="楷体_GB2312"/>
          <w:color w:val="000000"/>
          <w:sz w:val="32"/>
          <w:szCs w:val="32"/>
          <w:lang w:eastAsia="zh-CN"/>
        </w:rPr>
        <w:t>区</w:t>
      </w:r>
      <w:r>
        <w:rPr>
          <w:rFonts w:hint="eastAsia" w:ascii="楷体_GB2312" w:eastAsia="楷体_GB2312" w:cs="楷体_GB2312"/>
          <w:color w:val="000000"/>
          <w:sz w:val="32"/>
          <w:szCs w:val="32"/>
        </w:rPr>
        <w:t>税务局</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ascii="仿宋_GB2312" w:eastAsia="仿宋_GB2312" w:cs="仿宋_GB2312"/>
          <w:color w:val="000000"/>
          <w:sz w:val="32"/>
          <w:szCs w:val="32"/>
        </w:rPr>
        <w:t>1</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做好征收宣传工作；</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ascii="仿宋_GB2312" w:eastAsia="仿宋_GB2312" w:cs="仿宋_GB2312"/>
          <w:color w:val="000000"/>
          <w:sz w:val="32"/>
          <w:szCs w:val="32"/>
        </w:rPr>
        <w:t>2</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负责城乡居民两险申报受理、费款征收、退费受理等工作；</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ascii="仿宋_GB2312" w:eastAsia="仿宋_GB2312" w:cs="仿宋_GB2312"/>
          <w:color w:val="000000"/>
          <w:sz w:val="32"/>
          <w:szCs w:val="32"/>
        </w:rPr>
        <w:t>3</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根据人社、医保部门传递的城乡居民缴费信息，形成征收清册，并通过乡镇（街道）政府下发到代收单位；</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ascii="仿宋_GB2312" w:eastAsia="仿宋_GB2312" w:cs="仿宋_GB2312"/>
          <w:color w:val="000000"/>
          <w:sz w:val="32"/>
          <w:szCs w:val="32"/>
        </w:rPr>
        <w:t>4</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协同委托代收费款的核对和申报入库工作；</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ascii="仿宋_GB2312" w:eastAsia="仿宋_GB2312" w:cs="仿宋_GB2312"/>
          <w:color w:val="000000"/>
          <w:sz w:val="32"/>
          <w:szCs w:val="32"/>
        </w:rPr>
        <w:t>5</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负责回传人社、医保等部门征收信息；</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ascii="仿宋_GB2312" w:eastAsia="仿宋_GB2312" w:cs="仿宋_GB2312"/>
          <w:color w:val="000000"/>
          <w:sz w:val="32"/>
          <w:szCs w:val="32"/>
        </w:rPr>
        <w:t>6</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按照职责开具相应缴费凭证和证明，并提供城乡居民两险查询业务；</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ascii="仿宋_GB2312" w:eastAsia="仿宋_GB2312" w:cs="仿宋_GB2312"/>
          <w:color w:val="000000"/>
          <w:sz w:val="32"/>
          <w:szCs w:val="32"/>
        </w:rPr>
        <w:t>7</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负责开展代办员征缴业务培训；</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ascii="仿宋_GB2312" w:eastAsia="仿宋_GB2312" w:cs="仿宋_GB2312"/>
          <w:color w:val="000000"/>
          <w:sz w:val="32"/>
          <w:szCs w:val="32"/>
        </w:rPr>
        <w:t>8</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持续优化服务，拓展多元化缴费渠道，提高征缴效率。</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楷体_GB2312" w:eastAsia="楷体_GB2312" w:cs="Times New Roman"/>
          <w:color w:val="000000"/>
          <w:sz w:val="32"/>
          <w:szCs w:val="32"/>
        </w:rPr>
      </w:pPr>
      <w:r>
        <w:rPr>
          <w:rFonts w:ascii="楷体_GB2312" w:eastAsia="楷体_GB2312" w:cs="楷体_GB2312"/>
          <w:color w:val="000000"/>
          <w:sz w:val="32"/>
          <w:szCs w:val="32"/>
        </w:rPr>
        <w:t>(</w:t>
      </w:r>
      <w:r>
        <w:rPr>
          <w:rFonts w:hint="eastAsia" w:ascii="楷体_GB2312" w:eastAsia="楷体_GB2312" w:cs="楷体_GB2312"/>
          <w:color w:val="000000"/>
          <w:sz w:val="32"/>
          <w:szCs w:val="32"/>
        </w:rPr>
        <w:t>五</w:t>
      </w:r>
      <w:r>
        <w:rPr>
          <w:rFonts w:ascii="楷体_GB2312" w:eastAsia="楷体_GB2312" w:cs="楷体_GB2312"/>
          <w:color w:val="000000"/>
          <w:sz w:val="32"/>
          <w:szCs w:val="32"/>
        </w:rPr>
        <w:t>)</w:t>
      </w:r>
      <w:r>
        <w:rPr>
          <w:rFonts w:hint="eastAsia" w:ascii="楷体_GB2312" w:eastAsia="楷体_GB2312" w:cs="楷体_GB2312"/>
          <w:color w:val="000000"/>
          <w:sz w:val="32"/>
          <w:szCs w:val="32"/>
          <w:lang w:eastAsia="zh-CN"/>
        </w:rPr>
        <w:t>区</w:t>
      </w:r>
      <w:r>
        <w:rPr>
          <w:rFonts w:hint="eastAsia" w:ascii="楷体_GB2312" w:eastAsia="楷体_GB2312" w:cs="楷体_GB2312"/>
          <w:color w:val="000000"/>
          <w:sz w:val="32"/>
          <w:szCs w:val="32"/>
        </w:rPr>
        <w:t>财政局</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ascii="仿宋_GB2312" w:eastAsia="仿宋_GB2312" w:cs="仿宋_GB2312"/>
          <w:color w:val="000000"/>
          <w:sz w:val="32"/>
          <w:szCs w:val="32"/>
        </w:rPr>
        <w:t>1</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负责将城乡居民两险补助资金列入财政预算，按时足额拨付到位；</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ascii="仿宋_GB2312" w:eastAsia="仿宋_GB2312" w:cs="仿宋_GB2312"/>
          <w:color w:val="000000"/>
          <w:sz w:val="32"/>
          <w:szCs w:val="32"/>
        </w:rPr>
        <w:t>2</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确保城乡居民两险专项经费和工作经费及时到位；</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ascii="仿宋_GB2312" w:eastAsia="仿宋_GB2312" w:cs="仿宋_GB2312"/>
          <w:color w:val="000000"/>
          <w:sz w:val="32"/>
          <w:szCs w:val="32"/>
        </w:rPr>
        <w:t>3</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协助税务部门做好社保费征缴等工作；</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ascii="仿宋_GB2312" w:eastAsia="仿宋_GB2312" w:cs="仿宋_GB2312"/>
          <w:color w:val="000000"/>
          <w:sz w:val="32"/>
          <w:szCs w:val="32"/>
        </w:rPr>
        <w:t>4</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做好退费相关工作。</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eastAsia="仿宋_GB2312" w:cs="Times New Roman"/>
          <w:color w:val="000000"/>
          <w:sz w:val="32"/>
          <w:szCs w:val="32"/>
        </w:rPr>
      </w:pPr>
      <w:r>
        <w:rPr>
          <w:rFonts w:ascii="楷体_GB2312" w:eastAsia="楷体_GB2312" w:cs="楷体_GB2312"/>
          <w:color w:val="000000"/>
          <w:sz w:val="32"/>
          <w:szCs w:val="32"/>
        </w:rPr>
        <w:t>(</w:t>
      </w:r>
      <w:r>
        <w:rPr>
          <w:rFonts w:hint="eastAsia" w:ascii="楷体_GB2312" w:eastAsia="楷体_GB2312" w:cs="楷体_GB2312"/>
          <w:color w:val="000000"/>
          <w:sz w:val="32"/>
          <w:szCs w:val="32"/>
        </w:rPr>
        <w:t>六</w:t>
      </w:r>
      <w:r>
        <w:rPr>
          <w:rFonts w:ascii="楷体_GB2312" w:eastAsia="楷体_GB2312" w:cs="楷体_GB2312"/>
          <w:color w:val="000000"/>
          <w:sz w:val="32"/>
          <w:szCs w:val="32"/>
        </w:rPr>
        <w:t>)</w:t>
      </w:r>
      <w:r>
        <w:rPr>
          <w:rFonts w:hint="eastAsia" w:ascii="楷体_GB2312" w:eastAsia="楷体_GB2312" w:cs="楷体_GB2312"/>
          <w:color w:val="000000"/>
          <w:sz w:val="32"/>
          <w:szCs w:val="32"/>
        </w:rPr>
        <w:t>区民政</w:t>
      </w:r>
      <w:r>
        <w:rPr>
          <w:rFonts w:hint="eastAsia" w:ascii="楷体_GB2312" w:eastAsia="楷体_GB2312" w:cs="楷体_GB2312"/>
          <w:color w:val="000000"/>
          <w:sz w:val="32"/>
          <w:szCs w:val="32"/>
          <w:lang w:eastAsia="zh-CN"/>
        </w:rPr>
        <w:t>局</w:t>
      </w:r>
      <w:r>
        <w:rPr>
          <w:rFonts w:hint="eastAsia" w:ascii="楷体_GB2312" w:eastAsia="楷体_GB2312" w:cs="楷体_GB2312"/>
          <w:color w:val="000000"/>
          <w:sz w:val="32"/>
          <w:szCs w:val="32"/>
        </w:rPr>
        <w:t>、区残联、区</w:t>
      </w:r>
      <w:bookmarkStart w:id="0" w:name="_GoBack"/>
      <w:bookmarkEnd w:id="0"/>
      <w:r>
        <w:rPr>
          <w:rFonts w:hint="eastAsia" w:ascii="楷体_GB2312" w:eastAsia="楷体_GB2312" w:cs="楷体_GB2312"/>
          <w:color w:val="000000"/>
          <w:sz w:val="32"/>
          <w:szCs w:val="32"/>
          <w:lang w:eastAsia="zh-CN"/>
        </w:rPr>
        <w:t>卫健</w:t>
      </w:r>
      <w:r>
        <w:rPr>
          <w:rFonts w:hint="eastAsia" w:ascii="楷体_GB2312" w:eastAsia="楷体_GB2312" w:cs="楷体_GB2312"/>
          <w:color w:val="000000"/>
          <w:sz w:val="32"/>
          <w:szCs w:val="32"/>
        </w:rPr>
        <w:t>局、区</w:t>
      </w:r>
      <w:r>
        <w:rPr>
          <w:rFonts w:hint="eastAsia" w:ascii="楷体_GB2312" w:eastAsia="楷体_GB2312" w:cs="楷体_GB2312"/>
          <w:color w:val="000000"/>
          <w:sz w:val="32"/>
          <w:szCs w:val="32"/>
          <w:lang w:eastAsia="zh-CN"/>
        </w:rPr>
        <w:t>乡村振兴局</w:t>
      </w:r>
      <w:r>
        <w:rPr>
          <w:rFonts w:hint="eastAsia" w:ascii="楷体_GB2312" w:eastAsia="楷体_GB2312" w:cs="楷体_GB2312"/>
          <w:color w:val="000000"/>
          <w:sz w:val="32"/>
          <w:szCs w:val="32"/>
        </w:rPr>
        <w:t>等资助部门</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hint="eastAsia" w:ascii="仿宋_GB2312" w:eastAsia="仿宋_GB2312" w:cs="仿宋_GB2312"/>
          <w:color w:val="000000"/>
          <w:sz w:val="32"/>
          <w:szCs w:val="32"/>
        </w:rPr>
        <w:t>负责核实、确认资助参保居民详细信息，避免基本保险重复缴费和死亡后缴费，并及时上报财政局相关部门；</w:t>
      </w:r>
      <w:r>
        <w:rPr>
          <w:rFonts w:ascii="仿宋_GB2312" w:eastAsia="仿宋_GB2312" w:cs="仿宋_GB2312"/>
          <w:color w:val="000000"/>
          <w:sz w:val="32"/>
          <w:szCs w:val="32"/>
        </w:rPr>
        <w:t>10</w:t>
      </w:r>
      <w:r>
        <w:rPr>
          <w:rFonts w:hint="eastAsia" w:ascii="仿宋_GB2312" w:eastAsia="仿宋_GB2312" w:cs="仿宋_GB2312"/>
          <w:color w:val="000000"/>
          <w:sz w:val="32"/>
          <w:szCs w:val="32"/>
        </w:rPr>
        <w:t>月</w:t>
      </w:r>
      <w:r>
        <w:rPr>
          <w:rFonts w:ascii="仿宋_GB2312" w:eastAsia="仿宋_GB2312" w:cs="仿宋_GB2312"/>
          <w:color w:val="000000"/>
          <w:sz w:val="32"/>
          <w:szCs w:val="32"/>
        </w:rPr>
        <w:t>31</w:t>
      </w:r>
      <w:r>
        <w:rPr>
          <w:rFonts w:hint="eastAsia" w:ascii="仿宋_GB2312" w:eastAsia="仿宋_GB2312" w:cs="仿宋_GB2312"/>
          <w:color w:val="000000"/>
          <w:sz w:val="32"/>
          <w:szCs w:val="32"/>
        </w:rPr>
        <w:t>日前将资助人员基本信息电子版和纸质版（加盖公章）发至各镇（街道）；经验证后人员名单报送区人社、医保局、税务局，各单位按照相关信息在本系统中相应人员做好标记。同时区、镇（街道）公安、民政部门每月</w:t>
      </w:r>
      <w:r>
        <w:rPr>
          <w:rFonts w:ascii="仿宋_GB2312" w:eastAsia="仿宋_GB2312" w:cs="仿宋_GB2312"/>
          <w:color w:val="000000"/>
          <w:sz w:val="32"/>
          <w:szCs w:val="32"/>
        </w:rPr>
        <w:t>5</w:t>
      </w:r>
      <w:r>
        <w:rPr>
          <w:rFonts w:hint="eastAsia" w:ascii="仿宋_GB2312" w:eastAsia="仿宋_GB2312" w:cs="仿宋_GB2312"/>
          <w:color w:val="000000"/>
          <w:sz w:val="32"/>
          <w:szCs w:val="32"/>
        </w:rPr>
        <w:t>日前将死亡人员信息通报到同级人社、医保部门。</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楷体_GB2312" w:eastAsia="楷体_GB2312" w:cs="Times New Roman"/>
          <w:color w:val="000000"/>
          <w:sz w:val="32"/>
          <w:szCs w:val="32"/>
        </w:rPr>
      </w:pPr>
      <w:r>
        <w:rPr>
          <w:rFonts w:ascii="楷体_GB2312" w:eastAsia="楷体_GB2312" w:cs="楷体_GB2312"/>
          <w:color w:val="000000"/>
          <w:sz w:val="32"/>
          <w:szCs w:val="32"/>
        </w:rPr>
        <w:t>(</w:t>
      </w:r>
      <w:r>
        <w:rPr>
          <w:rFonts w:hint="eastAsia" w:ascii="楷体_GB2312" w:eastAsia="楷体_GB2312" w:cs="楷体_GB2312"/>
          <w:color w:val="000000"/>
          <w:sz w:val="32"/>
          <w:szCs w:val="32"/>
        </w:rPr>
        <w:t>七</w:t>
      </w:r>
      <w:r>
        <w:rPr>
          <w:rFonts w:ascii="楷体_GB2312" w:eastAsia="楷体_GB2312" w:cs="楷体_GB2312"/>
          <w:color w:val="000000"/>
          <w:sz w:val="32"/>
          <w:szCs w:val="32"/>
        </w:rPr>
        <w:t>)</w:t>
      </w:r>
      <w:r>
        <w:rPr>
          <w:rFonts w:hint="eastAsia" w:ascii="楷体_GB2312" w:eastAsia="楷体_GB2312" w:cs="楷体_GB2312"/>
          <w:color w:val="000000"/>
          <w:sz w:val="32"/>
          <w:szCs w:val="32"/>
        </w:rPr>
        <w:t>区融媒体中心</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hint="eastAsia" w:ascii="仿宋_GB2312" w:eastAsia="仿宋_GB2312" w:cs="仿宋_GB2312"/>
          <w:color w:val="000000"/>
          <w:sz w:val="32"/>
          <w:szCs w:val="32"/>
        </w:rPr>
        <w:t>负责做好居民养老、医疗“集中征缴”宣传工作，定期播放《山亭区</w:t>
      </w:r>
      <w:r>
        <w:rPr>
          <w:rFonts w:ascii="仿宋_GB2312" w:eastAsia="仿宋_GB2312" w:cs="仿宋_GB2312"/>
          <w:color w:val="000000"/>
          <w:sz w:val="32"/>
          <w:szCs w:val="32"/>
        </w:rPr>
        <w:t>2022</w:t>
      </w:r>
      <w:r>
        <w:rPr>
          <w:rFonts w:hint="eastAsia" w:ascii="仿宋_GB2312" w:eastAsia="仿宋_GB2312" w:cs="仿宋_GB2312"/>
          <w:color w:val="000000"/>
          <w:sz w:val="32"/>
          <w:szCs w:val="32"/>
        </w:rPr>
        <w:t>年度居民养老、医疗保险集中征缴工作实施方案》和政策问答等宣传材料。</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楷体_GB2312" w:eastAsia="楷体_GB2312" w:cs="Times New Roman"/>
          <w:color w:val="000000"/>
          <w:sz w:val="32"/>
          <w:szCs w:val="32"/>
        </w:rPr>
      </w:pPr>
      <w:r>
        <w:rPr>
          <w:rFonts w:hint="eastAsia" w:ascii="楷体_GB2312" w:eastAsia="楷体_GB2312" w:cs="楷体_GB2312"/>
          <w:color w:val="000000"/>
          <w:sz w:val="32"/>
          <w:szCs w:val="32"/>
        </w:rPr>
        <w:t>（八）</w:t>
      </w:r>
      <w:r>
        <w:rPr>
          <w:rFonts w:hint="eastAsia" w:ascii="楷体_GB2312" w:eastAsia="楷体_GB2312" w:cs="楷体_GB2312"/>
          <w:color w:val="000000"/>
          <w:sz w:val="32"/>
          <w:szCs w:val="32"/>
          <w:lang w:eastAsia="zh-CN"/>
        </w:rPr>
        <w:t>区</w:t>
      </w:r>
      <w:r>
        <w:rPr>
          <w:rFonts w:hint="eastAsia" w:ascii="楷体_GB2312" w:eastAsia="楷体_GB2312" w:cs="楷体_GB2312"/>
          <w:color w:val="000000"/>
          <w:sz w:val="32"/>
          <w:szCs w:val="32"/>
        </w:rPr>
        <w:t>公安</w:t>
      </w:r>
      <w:r>
        <w:rPr>
          <w:rFonts w:hint="eastAsia" w:ascii="楷体_GB2312" w:eastAsia="楷体_GB2312" w:cs="楷体_GB2312"/>
          <w:color w:val="000000"/>
          <w:sz w:val="32"/>
          <w:szCs w:val="32"/>
          <w:lang w:eastAsia="zh-CN"/>
        </w:rPr>
        <w:t>分</w:t>
      </w:r>
      <w:r>
        <w:rPr>
          <w:rFonts w:hint="eastAsia" w:ascii="楷体_GB2312" w:eastAsia="楷体_GB2312" w:cs="楷体_GB2312"/>
          <w:color w:val="000000"/>
          <w:sz w:val="32"/>
          <w:szCs w:val="32"/>
        </w:rPr>
        <w:t>局</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eastAsia="仿宋_GB2312" w:cs="Times New Roman"/>
          <w:color w:val="000000"/>
          <w:sz w:val="32"/>
          <w:szCs w:val="32"/>
        </w:rPr>
      </w:pPr>
      <w:r>
        <w:rPr>
          <w:rFonts w:hint="eastAsia" w:eastAsia="仿宋_GB2312" w:cs="仿宋_GB2312"/>
          <w:color w:val="000000"/>
          <w:sz w:val="32"/>
          <w:szCs w:val="32"/>
        </w:rPr>
        <w:t>负责提供户籍信息、死亡、销户人员信息。</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楷体_GB2312" w:eastAsia="楷体_GB2312" w:cs="Times New Roman"/>
          <w:color w:val="000000"/>
          <w:sz w:val="32"/>
          <w:szCs w:val="32"/>
        </w:rPr>
      </w:pPr>
      <w:r>
        <w:rPr>
          <w:rFonts w:ascii="楷体_GB2312" w:eastAsia="楷体_GB2312" w:cs="楷体_GB2312"/>
          <w:color w:val="000000"/>
          <w:sz w:val="32"/>
          <w:szCs w:val="32"/>
        </w:rPr>
        <w:t>(</w:t>
      </w:r>
      <w:r>
        <w:rPr>
          <w:rFonts w:hint="eastAsia" w:ascii="楷体_GB2312" w:eastAsia="楷体_GB2312" w:cs="楷体_GB2312"/>
          <w:color w:val="000000"/>
          <w:sz w:val="32"/>
          <w:szCs w:val="32"/>
        </w:rPr>
        <w:t>九</w:t>
      </w:r>
      <w:r>
        <w:rPr>
          <w:rFonts w:ascii="楷体_GB2312" w:eastAsia="楷体_GB2312" w:cs="楷体_GB2312"/>
          <w:color w:val="000000"/>
          <w:sz w:val="32"/>
          <w:szCs w:val="32"/>
        </w:rPr>
        <w:t>)</w:t>
      </w:r>
      <w:r>
        <w:rPr>
          <w:rFonts w:hint="eastAsia" w:ascii="楷体_GB2312" w:eastAsia="楷体_GB2312" w:cs="楷体_GB2312"/>
          <w:color w:val="000000"/>
          <w:sz w:val="32"/>
          <w:szCs w:val="32"/>
        </w:rPr>
        <w:t>区纪检、审计部门</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eastAsia="仿宋_GB2312" w:cs="Times New Roman"/>
          <w:color w:val="000000"/>
          <w:sz w:val="32"/>
          <w:szCs w:val="32"/>
        </w:rPr>
      </w:pPr>
      <w:r>
        <w:rPr>
          <w:rFonts w:hint="eastAsia" w:eastAsia="仿宋_GB2312" w:cs="仿宋_GB2312"/>
          <w:color w:val="000000"/>
          <w:sz w:val="32"/>
          <w:szCs w:val="32"/>
        </w:rPr>
        <w:t>负责监督社会保险征缴全程，严查截留、挪用社保金、超标准收费等违规违法现象。</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黑体" w:hAnsi="黑体" w:eastAsia="黑体" w:cs="Times New Roman"/>
          <w:color w:val="000000"/>
          <w:sz w:val="32"/>
          <w:szCs w:val="32"/>
        </w:rPr>
      </w:pPr>
      <w:r>
        <w:rPr>
          <w:rFonts w:hint="eastAsia" w:ascii="黑体" w:hAnsi="黑体" w:eastAsia="黑体" w:cs="黑体"/>
          <w:color w:val="000000"/>
          <w:sz w:val="32"/>
          <w:szCs w:val="32"/>
        </w:rPr>
        <w:t>六、实施步骤</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eastAsia="仿宋_GB2312" w:cs="Times New Roman"/>
          <w:color w:val="000000"/>
          <w:sz w:val="32"/>
          <w:szCs w:val="32"/>
        </w:rPr>
      </w:pPr>
      <w:r>
        <w:rPr>
          <w:rFonts w:hint="eastAsia" w:ascii="楷体_GB2312" w:eastAsia="楷体_GB2312" w:cs="楷体_GB2312"/>
          <w:color w:val="000000"/>
          <w:sz w:val="32"/>
          <w:szCs w:val="32"/>
        </w:rPr>
        <w:t>（一）征缴准备阶段（</w:t>
      </w:r>
      <w:r>
        <w:rPr>
          <w:rFonts w:ascii="楷体_GB2312" w:eastAsia="楷体_GB2312" w:cs="楷体_GB2312"/>
          <w:color w:val="000000"/>
          <w:sz w:val="32"/>
          <w:szCs w:val="32"/>
        </w:rPr>
        <w:t>10</w:t>
      </w:r>
      <w:r>
        <w:rPr>
          <w:rFonts w:hint="eastAsia" w:ascii="楷体_GB2312" w:eastAsia="楷体_GB2312" w:cs="楷体_GB2312"/>
          <w:color w:val="000000"/>
          <w:sz w:val="32"/>
          <w:szCs w:val="32"/>
        </w:rPr>
        <w:t>月</w:t>
      </w:r>
      <w:r>
        <w:rPr>
          <w:rFonts w:ascii="楷体_GB2312" w:eastAsia="楷体_GB2312" w:cs="楷体_GB2312"/>
          <w:color w:val="000000"/>
          <w:sz w:val="32"/>
          <w:szCs w:val="32"/>
        </w:rPr>
        <w:t>1</w:t>
      </w:r>
      <w:r>
        <w:rPr>
          <w:rFonts w:hint="eastAsia" w:ascii="楷体_GB2312" w:eastAsia="楷体_GB2312" w:cs="楷体_GB2312"/>
          <w:color w:val="000000"/>
          <w:sz w:val="32"/>
          <w:szCs w:val="32"/>
        </w:rPr>
        <w:t>日</w:t>
      </w:r>
      <w:r>
        <w:rPr>
          <w:rFonts w:ascii="楷体_GB2312" w:eastAsia="楷体_GB2312" w:cs="楷体_GB2312"/>
          <w:color w:val="000000"/>
          <w:sz w:val="32"/>
          <w:szCs w:val="32"/>
        </w:rPr>
        <w:t>—10</w:t>
      </w:r>
      <w:r>
        <w:rPr>
          <w:rFonts w:hint="eastAsia" w:ascii="楷体_GB2312" w:eastAsia="楷体_GB2312" w:cs="楷体_GB2312"/>
          <w:color w:val="000000"/>
          <w:sz w:val="32"/>
          <w:szCs w:val="32"/>
        </w:rPr>
        <w:t>月</w:t>
      </w:r>
      <w:r>
        <w:rPr>
          <w:rFonts w:hint="eastAsia" w:ascii="楷体_GB2312" w:eastAsia="楷体_GB2312" w:cs="楷体_GB2312"/>
          <w:color w:val="000000"/>
          <w:sz w:val="32"/>
          <w:szCs w:val="32"/>
          <w:lang w:val="en-US" w:eastAsia="zh-CN"/>
        </w:rPr>
        <w:t>28</w:t>
      </w:r>
      <w:r>
        <w:rPr>
          <w:rFonts w:hint="eastAsia" w:ascii="楷体_GB2312" w:eastAsia="楷体_GB2312" w:cs="楷体_GB2312"/>
          <w:color w:val="000000"/>
          <w:sz w:val="32"/>
          <w:szCs w:val="32"/>
        </w:rPr>
        <w:t>日）</w:t>
      </w:r>
      <w:r>
        <w:rPr>
          <w:rFonts w:hint="eastAsia" w:eastAsia="仿宋_GB2312" w:cs="仿宋_GB2312"/>
          <w:color w:val="000000"/>
          <w:sz w:val="32"/>
          <w:szCs w:val="32"/>
        </w:rPr>
        <w:t>。召开山亭区居民养老、医疗保险集中征缴工作动员会议，安排部署居民养老、医疗保险集中征缴工作，动员广大群众，利用各种媒体，采取各种形式，大力宣传居民养老、医疗保险集中征缴政策和意义，营造浓厚的社会舆论氛围。</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hint="eastAsia" w:ascii="楷体_GB2312" w:eastAsia="楷体_GB2312" w:cs="楷体_GB2312"/>
          <w:color w:val="000000"/>
          <w:sz w:val="32"/>
          <w:szCs w:val="32"/>
        </w:rPr>
        <w:t>（二）集中缴费阶段</w:t>
      </w:r>
      <w:r>
        <w:rPr>
          <w:rFonts w:ascii="楷体_GB2312" w:eastAsia="楷体_GB2312" w:cs="楷体_GB2312"/>
          <w:color w:val="000000"/>
          <w:sz w:val="32"/>
          <w:szCs w:val="32"/>
        </w:rPr>
        <w:t>(10</w:t>
      </w:r>
      <w:r>
        <w:rPr>
          <w:rFonts w:hint="eastAsia" w:ascii="楷体_GB2312" w:eastAsia="楷体_GB2312" w:cs="楷体_GB2312"/>
          <w:color w:val="000000"/>
          <w:sz w:val="32"/>
          <w:szCs w:val="32"/>
        </w:rPr>
        <w:t>月</w:t>
      </w:r>
      <w:r>
        <w:rPr>
          <w:rFonts w:ascii="楷体_GB2312" w:eastAsia="楷体_GB2312" w:cs="楷体_GB2312"/>
          <w:color w:val="000000"/>
          <w:sz w:val="32"/>
          <w:szCs w:val="32"/>
        </w:rPr>
        <w:t>2</w:t>
      </w:r>
      <w:r>
        <w:rPr>
          <w:rFonts w:hint="eastAsia" w:ascii="楷体_GB2312" w:eastAsia="楷体_GB2312" w:cs="楷体_GB2312"/>
          <w:color w:val="000000"/>
          <w:sz w:val="32"/>
          <w:szCs w:val="32"/>
          <w:lang w:val="en-US" w:eastAsia="zh-CN"/>
        </w:rPr>
        <w:t>9</w:t>
      </w:r>
      <w:r>
        <w:rPr>
          <w:rFonts w:hint="eastAsia" w:ascii="楷体_GB2312" w:eastAsia="楷体_GB2312" w:cs="楷体_GB2312"/>
          <w:color w:val="000000"/>
          <w:sz w:val="32"/>
          <w:szCs w:val="32"/>
        </w:rPr>
        <w:t>日－</w:t>
      </w:r>
      <w:r>
        <w:rPr>
          <w:rFonts w:ascii="楷体_GB2312" w:eastAsia="楷体_GB2312" w:cs="楷体_GB2312"/>
          <w:color w:val="000000"/>
          <w:sz w:val="32"/>
          <w:szCs w:val="32"/>
        </w:rPr>
        <w:t>12</w:t>
      </w:r>
      <w:r>
        <w:rPr>
          <w:rFonts w:hint="eastAsia" w:ascii="楷体_GB2312" w:eastAsia="楷体_GB2312" w:cs="楷体_GB2312"/>
          <w:color w:val="000000"/>
          <w:sz w:val="32"/>
          <w:szCs w:val="32"/>
        </w:rPr>
        <w:t>月</w:t>
      </w:r>
      <w:r>
        <w:rPr>
          <w:rFonts w:ascii="楷体_GB2312" w:eastAsia="楷体_GB2312" w:cs="楷体_GB2312"/>
          <w:color w:val="000000"/>
          <w:sz w:val="32"/>
          <w:szCs w:val="32"/>
        </w:rPr>
        <w:t>20</w:t>
      </w:r>
      <w:r>
        <w:rPr>
          <w:rFonts w:hint="eastAsia" w:ascii="楷体_GB2312" w:eastAsia="楷体_GB2312" w:cs="楷体_GB2312"/>
          <w:color w:val="000000"/>
          <w:sz w:val="32"/>
          <w:szCs w:val="32"/>
        </w:rPr>
        <w:t>日</w:t>
      </w:r>
      <w:r>
        <w:rPr>
          <w:rFonts w:ascii="楷体_GB2312" w:eastAsia="楷体_GB2312" w:cs="楷体_GB2312"/>
          <w:color w:val="000000"/>
          <w:sz w:val="32"/>
          <w:szCs w:val="32"/>
        </w:rPr>
        <w:t>)</w:t>
      </w:r>
      <w:r>
        <w:rPr>
          <w:rFonts w:hint="eastAsia" w:eastAsia="仿宋_GB2312" w:cs="仿宋_GB2312"/>
          <w:color w:val="000000"/>
          <w:sz w:val="32"/>
          <w:szCs w:val="32"/>
        </w:rPr>
        <w:t>。</w:t>
      </w:r>
      <w:r>
        <w:rPr>
          <w:rFonts w:hint="eastAsia" w:ascii="仿宋_GB2312" w:eastAsia="仿宋_GB2312" w:cs="仿宋_GB2312"/>
          <w:color w:val="000000"/>
          <w:sz w:val="32"/>
          <w:szCs w:val="32"/>
        </w:rPr>
        <w:t>全面开展居民养老、医疗保险参保登记和缴费工作，区民政、区残联、区</w:t>
      </w:r>
      <w:r>
        <w:rPr>
          <w:rFonts w:hint="eastAsia" w:ascii="仿宋_GB2312" w:eastAsia="仿宋_GB2312" w:cs="仿宋_GB2312"/>
          <w:color w:val="000000"/>
          <w:sz w:val="32"/>
          <w:szCs w:val="32"/>
          <w:lang w:eastAsia="zh-CN"/>
        </w:rPr>
        <w:t>卫健</w:t>
      </w:r>
      <w:r>
        <w:rPr>
          <w:rFonts w:hint="eastAsia" w:ascii="仿宋_GB2312" w:eastAsia="仿宋_GB2312" w:cs="仿宋_GB2312"/>
          <w:color w:val="000000"/>
          <w:sz w:val="32"/>
          <w:szCs w:val="32"/>
        </w:rPr>
        <w:t>局、扶贫办等部门应于</w:t>
      </w:r>
      <w:r>
        <w:rPr>
          <w:rFonts w:ascii="仿宋_GB2312" w:eastAsia="仿宋_GB2312" w:cs="仿宋_GB2312"/>
          <w:color w:val="000000"/>
          <w:sz w:val="32"/>
          <w:szCs w:val="32"/>
        </w:rPr>
        <w:t>11</w:t>
      </w:r>
      <w:r>
        <w:rPr>
          <w:rFonts w:hint="eastAsia" w:ascii="仿宋_GB2312" w:eastAsia="仿宋_GB2312" w:cs="仿宋_GB2312"/>
          <w:color w:val="000000"/>
          <w:sz w:val="32"/>
          <w:szCs w:val="32"/>
        </w:rPr>
        <w:t>月</w:t>
      </w:r>
      <w:r>
        <w:rPr>
          <w:rFonts w:ascii="仿宋_GB2312" w:eastAsia="仿宋_GB2312" w:cs="仿宋_GB2312"/>
          <w:color w:val="000000"/>
          <w:sz w:val="32"/>
          <w:szCs w:val="32"/>
        </w:rPr>
        <w:t>20</w:t>
      </w:r>
      <w:r>
        <w:rPr>
          <w:rFonts w:hint="eastAsia" w:ascii="仿宋_GB2312" w:eastAsia="仿宋_GB2312" w:cs="仿宋_GB2312"/>
          <w:color w:val="000000"/>
          <w:sz w:val="32"/>
          <w:szCs w:val="32"/>
        </w:rPr>
        <w:t>日前将财政申请代缴资金拨付至各镇（街道），便于及时录入，避免重复缴费。严禁通过个人存款账户归集居民个人缴费，严禁在征缴中出现垫资缴费、滞留资金和提供虚假信息等情况，做到钱表相符。</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黑体" w:hAnsi="黑体" w:eastAsia="黑体" w:cs="Times New Roman"/>
          <w:color w:val="000000"/>
          <w:sz w:val="32"/>
          <w:szCs w:val="32"/>
        </w:rPr>
      </w:pPr>
      <w:r>
        <w:rPr>
          <w:rFonts w:hint="eastAsia" w:ascii="黑体" w:hAnsi="黑体" w:eastAsia="黑体" w:cs="黑体"/>
          <w:color w:val="000000"/>
          <w:sz w:val="32"/>
          <w:szCs w:val="32"/>
        </w:rPr>
        <w:t>七、工作要求</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hint="eastAsia" w:ascii="仿宋_GB2312" w:eastAsia="仿宋_GB2312" w:cs="仿宋_GB2312"/>
          <w:color w:val="000000"/>
          <w:sz w:val="32"/>
          <w:szCs w:val="32"/>
        </w:rPr>
        <w:t>全区有关部门要围绕任务目标，按时间要求，制定工作方案，充分宣传发动，调动广大居民的参保积极性和主动性。各镇（街道）要充分认识开展居民养老、医疗保险集中征缴工作的重大意义，切实加强组织领导。区人社局、医保局、税务局要定期指导和督导各项征缴工作，掌握工作进展进度等情况，区政府将定期通报，确保圆满完成全区</w:t>
      </w:r>
      <w:r>
        <w:rPr>
          <w:rFonts w:ascii="仿宋_GB2312" w:eastAsia="仿宋_GB2312" w:cs="仿宋_GB2312"/>
          <w:color w:val="000000"/>
          <w:sz w:val="32"/>
          <w:szCs w:val="32"/>
        </w:rPr>
        <w:t>2022</w:t>
      </w:r>
      <w:r>
        <w:rPr>
          <w:rFonts w:hint="eastAsia" w:ascii="仿宋_GB2312" w:eastAsia="仿宋_GB2312" w:cs="仿宋_GB2312"/>
          <w:color w:val="000000"/>
          <w:sz w:val="32"/>
          <w:szCs w:val="32"/>
        </w:rPr>
        <w:t>年度居民养老、医疗保险参保筹资任务。</w:t>
      </w:r>
    </w:p>
    <w:p>
      <w:pPr>
        <w:keepNext w:val="0"/>
        <w:keepLines w:val="0"/>
        <w:pageBreakBefore w:val="0"/>
        <w:kinsoku/>
        <w:wordWrap/>
        <w:overflowPunct/>
        <w:topLinePunct w:val="0"/>
        <w:autoSpaceDE/>
        <w:autoSpaceDN/>
        <w:bidi w:val="0"/>
        <w:adjustRightInd/>
        <w:snapToGrid/>
        <w:spacing w:line="540" w:lineRule="exact"/>
        <w:ind w:firstLine="646" w:firstLineChars="200"/>
        <w:jc w:val="left"/>
        <w:textAlignment w:val="auto"/>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autoSpaceDE/>
        <w:autoSpaceDN/>
        <w:bidi w:val="0"/>
        <w:adjustRightInd/>
        <w:snapToGrid/>
        <w:spacing w:line="540" w:lineRule="exact"/>
        <w:ind w:firstLine="646" w:firstLineChars="200"/>
        <w:jc w:val="left"/>
        <w:textAlignment w:val="auto"/>
        <w:rPr>
          <w:rFonts w:hint="eastAsia" w:ascii="仿宋_GB2312" w:hAnsi="宋体" w:eastAsia="仿宋_GB2312" w:cs="Times New Roman"/>
          <w:b w:val="0"/>
          <w:bCs w:val="0"/>
          <w:color w:val="000000"/>
          <w:spacing w:val="0"/>
          <w:kern w:val="2"/>
          <w:sz w:val="32"/>
          <w:szCs w:val="32"/>
          <w:lang w:val="en-US" w:eastAsia="zh-CN" w:bidi="ar-SA"/>
        </w:rPr>
      </w:pPr>
      <w:r>
        <w:rPr>
          <w:rFonts w:hint="eastAsia" w:ascii="仿宋_GB2312" w:hAnsi="仿宋_GB2312" w:eastAsia="仿宋_GB2312" w:cs="仿宋_GB2312"/>
          <w:b w:val="0"/>
          <w:bCs w:val="0"/>
          <w:spacing w:val="0"/>
          <w:sz w:val="32"/>
          <w:szCs w:val="32"/>
        </w:rPr>
        <w:t>附件</w:t>
      </w:r>
      <w:r>
        <w:rPr>
          <w:rFonts w:hint="default" w:ascii="仿宋_GB2312" w:hAnsi="仿宋_GB2312" w:eastAsia="仿宋_GB2312" w:cs="仿宋_GB2312"/>
          <w:b w:val="0"/>
          <w:bCs w:val="0"/>
          <w:spacing w:val="0"/>
          <w:sz w:val="32"/>
          <w:szCs w:val="32"/>
          <w:lang w:val="en"/>
        </w:rPr>
        <w:t>:</w:t>
      </w:r>
      <w:r>
        <w:rPr>
          <w:rFonts w:hint="eastAsia" w:ascii="仿宋_GB2312" w:hAnsi="仿宋_GB2312" w:eastAsia="仿宋_GB2312" w:cs="仿宋_GB2312"/>
          <w:b w:val="0"/>
          <w:bCs w:val="0"/>
          <w:spacing w:val="0"/>
          <w:sz w:val="32"/>
          <w:szCs w:val="32"/>
          <w:lang w:val="en-US" w:eastAsia="zh-CN"/>
        </w:rPr>
        <w:t>1</w:t>
      </w:r>
      <w:r>
        <w:rPr>
          <w:rFonts w:hint="default" w:ascii="仿宋_GB2312" w:hAnsi="仿宋_GB2312" w:eastAsia="仿宋_GB2312" w:cs="仿宋_GB2312"/>
          <w:b w:val="0"/>
          <w:bCs w:val="0"/>
          <w:spacing w:val="0"/>
          <w:sz w:val="32"/>
          <w:szCs w:val="32"/>
          <w:lang w:val="en" w:eastAsia="zh-CN"/>
        </w:rPr>
        <w:t>.</w:t>
      </w:r>
      <w:r>
        <w:rPr>
          <w:rFonts w:hint="eastAsia" w:ascii="仿宋_GB2312" w:hAnsi="宋体" w:eastAsia="仿宋_GB2312" w:cs="Times New Roman"/>
          <w:b w:val="0"/>
          <w:bCs w:val="0"/>
          <w:color w:val="000000"/>
          <w:spacing w:val="0"/>
          <w:kern w:val="2"/>
          <w:sz w:val="32"/>
          <w:szCs w:val="32"/>
          <w:lang w:val="en-US" w:eastAsia="zh-CN" w:bidi="ar-SA"/>
        </w:rPr>
        <w:t>山亭区2022年度居民养老、医疗保险征缴工作</w:t>
      </w:r>
    </w:p>
    <w:p>
      <w:pPr>
        <w:keepNext w:val="0"/>
        <w:keepLines w:val="0"/>
        <w:pageBreakBefore w:val="0"/>
        <w:kinsoku/>
        <w:wordWrap/>
        <w:overflowPunct/>
        <w:topLinePunct w:val="0"/>
        <w:autoSpaceDE/>
        <w:autoSpaceDN/>
        <w:bidi w:val="0"/>
        <w:adjustRightInd/>
        <w:snapToGrid/>
        <w:spacing w:line="540" w:lineRule="exact"/>
        <w:ind w:firstLine="1776" w:firstLineChars="550"/>
        <w:jc w:val="left"/>
        <w:textAlignment w:val="auto"/>
        <w:rPr>
          <w:rFonts w:hint="eastAsia" w:ascii="仿宋_GB2312" w:hAnsi="宋体" w:eastAsia="仿宋_GB2312" w:cs="Times New Roman"/>
          <w:b w:val="0"/>
          <w:bCs w:val="0"/>
          <w:color w:val="000000"/>
          <w:spacing w:val="0"/>
          <w:kern w:val="2"/>
          <w:sz w:val="32"/>
          <w:szCs w:val="32"/>
          <w:lang w:val="en-US" w:eastAsia="zh-CN" w:bidi="ar-SA"/>
        </w:rPr>
      </w:pPr>
      <w:r>
        <w:rPr>
          <w:rFonts w:hint="eastAsia" w:ascii="仿宋_GB2312" w:hAnsi="宋体" w:eastAsia="仿宋_GB2312" w:cs="Times New Roman"/>
          <w:b w:val="0"/>
          <w:bCs w:val="0"/>
          <w:color w:val="000000"/>
          <w:spacing w:val="0"/>
          <w:kern w:val="2"/>
          <w:sz w:val="32"/>
          <w:szCs w:val="32"/>
          <w:lang w:val="en-US" w:eastAsia="zh-CN" w:bidi="ar-SA"/>
        </w:rPr>
        <w:t>领导小组成员名单</w:t>
      </w:r>
    </w:p>
    <w:p>
      <w:pPr>
        <w:keepNext w:val="0"/>
        <w:keepLines w:val="0"/>
        <w:pageBreakBefore w:val="0"/>
        <w:kinsoku/>
        <w:wordWrap/>
        <w:overflowPunct/>
        <w:topLinePunct w:val="0"/>
        <w:autoSpaceDE/>
        <w:autoSpaceDN/>
        <w:bidi w:val="0"/>
        <w:adjustRightInd/>
        <w:snapToGrid/>
        <w:spacing w:line="540" w:lineRule="exact"/>
        <w:ind w:firstLine="646" w:firstLineChars="200"/>
        <w:jc w:val="left"/>
        <w:textAlignment w:val="auto"/>
        <w:rPr>
          <w:rFonts w:hint="eastAsia" w:ascii="仿宋_GB2312" w:hAnsi="仿宋_GB2312" w:eastAsia="仿宋_GB2312" w:cs="仿宋_GB2312"/>
          <w:b w:val="0"/>
          <w:bCs w:val="0"/>
          <w:sz w:val="32"/>
        </w:rPr>
      </w:pPr>
      <w:r>
        <w:rPr>
          <w:rFonts w:hint="default" w:ascii="仿宋_GB2312" w:hAnsi="仿宋_GB2312" w:eastAsia="仿宋_GB2312" w:cs="仿宋_GB2312"/>
          <w:b w:val="0"/>
          <w:bCs w:val="0"/>
          <w:sz w:val="32"/>
          <w:szCs w:val="32"/>
          <w:lang w:val="en"/>
        </w:rPr>
        <w:t xml:space="preserve">     </w:t>
      </w:r>
      <w:r>
        <w:rPr>
          <w:rFonts w:hint="eastAsia" w:ascii="仿宋_GB2312" w:hAnsi="仿宋_GB2312" w:eastAsia="仿宋_GB2312" w:cs="仿宋_GB2312"/>
          <w:b w:val="0"/>
          <w:bCs w:val="0"/>
          <w:sz w:val="32"/>
          <w:szCs w:val="32"/>
          <w:lang w:val="en-US" w:eastAsia="zh-CN"/>
        </w:rPr>
        <w:t>2</w:t>
      </w:r>
      <w:r>
        <w:rPr>
          <w:rFonts w:hint="default" w:ascii="仿宋_GB2312" w:hAnsi="仿宋_GB2312" w:eastAsia="仿宋_GB2312" w:cs="仿宋_GB2312"/>
          <w:b w:val="0"/>
          <w:bCs w:val="0"/>
          <w:sz w:val="32"/>
          <w:szCs w:val="32"/>
          <w:lang w:val="en"/>
        </w:rPr>
        <w:t>.</w:t>
      </w:r>
      <w:r>
        <w:rPr>
          <w:rFonts w:hint="eastAsia" w:ascii="仿宋_GB2312" w:hAnsi="仿宋_GB2312" w:eastAsia="仿宋_GB2312" w:cs="仿宋_GB2312"/>
          <w:b w:val="0"/>
          <w:bCs w:val="0"/>
          <w:sz w:val="32"/>
          <w:szCs w:val="32"/>
        </w:rPr>
        <w:t>山亭区202</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年度居民社会保险征缴任务分配表</w:t>
      </w:r>
    </w:p>
    <w:p>
      <w:pPr>
        <w:keepNext w:val="0"/>
        <w:keepLines w:val="0"/>
        <w:pageBreakBefore w:val="0"/>
        <w:tabs>
          <w:tab w:val="left" w:pos="1275"/>
        </w:tab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32"/>
        </w:rPr>
      </w:pPr>
    </w:p>
    <w:p>
      <w:pPr>
        <w:keepNext w:val="0"/>
        <w:keepLines w:val="0"/>
        <w:pageBreakBefore w:val="0"/>
        <w:tabs>
          <w:tab w:val="left" w:pos="1275"/>
        </w:tabs>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rPr>
      </w:pPr>
    </w:p>
    <w:p>
      <w:pPr>
        <w:keepNext w:val="0"/>
        <w:keepLines w:val="0"/>
        <w:pageBreakBefore w:val="0"/>
        <w:tabs>
          <w:tab w:val="left" w:pos="1275"/>
        </w:tabs>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rPr>
      </w:pPr>
    </w:p>
    <w:p>
      <w:pPr>
        <w:keepNext w:val="0"/>
        <w:keepLines w:val="0"/>
        <w:pageBreakBefore w:val="0"/>
        <w:tabs>
          <w:tab w:val="left" w:pos="1275"/>
        </w:tabs>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rPr>
      </w:pPr>
    </w:p>
    <w:p>
      <w:pPr>
        <w:keepNext w:val="0"/>
        <w:keepLines w:val="0"/>
        <w:pageBreakBefore w:val="0"/>
        <w:tabs>
          <w:tab w:val="left" w:pos="1275"/>
        </w:tabs>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rPr>
      </w:pPr>
    </w:p>
    <w:p>
      <w:pPr>
        <w:keepNext w:val="0"/>
        <w:keepLines w:val="0"/>
        <w:pageBreakBefore w:val="0"/>
        <w:tabs>
          <w:tab w:val="left" w:pos="1275"/>
        </w:tabs>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rPr>
      </w:pPr>
    </w:p>
    <w:p>
      <w:pPr>
        <w:keepNext w:val="0"/>
        <w:keepLines w:val="0"/>
        <w:pageBreakBefore w:val="0"/>
        <w:tabs>
          <w:tab w:val="left" w:pos="1275"/>
        </w:tabs>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rPr>
      </w:pPr>
    </w:p>
    <w:p>
      <w:pPr>
        <w:keepNext w:val="0"/>
        <w:keepLines w:val="0"/>
        <w:pageBreakBefore w:val="0"/>
        <w:tabs>
          <w:tab w:val="left" w:pos="1275"/>
        </w:tabs>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rPr>
      </w:pPr>
    </w:p>
    <w:p>
      <w:pPr>
        <w:keepNext w:val="0"/>
        <w:keepLines w:val="0"/>
        <w:pageBreakBefore w:val="0"/>
        <w:tabs>
          <w:tab w:val="left" w:pos="1275"/>
        </w:tabs>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rPr>
      </w:pPr>
    </w:p>
    <w:p>
      <w:pPr>
        <w:keepNext w:val="0"/>
        <w:keepLines w:val="0"/>
        <w:pageBreakBefore w:val="0"/>
        <w:tabs>
          <w:tab w:val="left" w:pos="1275"/>
        </w:tabs>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rPr>
      </w:pPr>
    </w:p>
    <w:p>
      <w:pPr>
        <w:keepNext w:val="0"/>
        <w:keepLines w:val="0"/>
        <w:pageBreakBefore w:val="0"/>
        <w:tabs>
          <w:tab w:val="left" w:pos="1275"/>
        </w:tabs>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rPr>
      </w:pPr>
    </w:p>
    <w:p>
      <w:pPr>
        <w:keepNext w:val="0"/>
        <w:keepLines w:val="0"/>
        <w:pageBreakBefore w:val="0"/>
        <w:tabs>
          <w:tab w:val="left" w:pos="1275"/>
        </w:tabs>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rPr>
      </w:pPr>
    </w:p>
    <w:p>
      <w:pPr>
        <w:keepNext w:val="0"/>
        <w:keepLines w:val="0"/>
        <w:pageBreakBefore w:val="0"/>
        <w:tabs>
          <w:tab w:val="left" w:pos="1275"/>
        </w:tabs>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rPr>
      </w:pPr>
    </w:p>
    <w:p>
      <w:pPr>
        <w:keepNext w:val="0"/>
        <w:keepLines w:val="0"/>
        <w:pageBreakBefore w:val="0"/>
        <w:tabs>
          <w:tab w:val="left" w:pos="1275"/>
        </w:tabs>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rPr>
      </w:pPr>
    </w:p>
    <w:p>
      <w:pPr>
        <w:keepNext w:val="0"/>
        <w:keepLines w:val="0"/>
        <w:pageBreakBefore w:val="0"/>
        <w:tabs>
          <w:tab w:val="left" w:pos="1275"/>
        </w:tabs>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rPr>
      </w:pPr>
    </w:p>
    <w:p>
      <w:pPr>
        <w:keepNext w:val="0"/>
        <w:keepLines w:val="0"/>
        <w:pageBreakBefore w:val="0"/>
        <w:tabs>
          <w:tab w:val="left" w:pos="1275"/>
        </w:tabs>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rPr>
      </w:pPr>
    </w:p>
    <w:p>
      <w:pPr>
        <w:keepNext w:val="0"/>
        <w:keepLines w:val="0"/>
        <w:pageBreakBefore w:val="0"/>
        <w:tabs>
          <w:tab w:val="left" w:pos="1275"/>
        </w:tabs>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rPr>
      </w:pPr>
    </w:p>
    <w:p>
      <w:pPr>
        <w:keepNext w:val="0"/>
        <w:keepLines w:val="0"/>
        <w:pageBreakBefore w:val="0"/>
        <w:tabs>
          <w:tab w:val="left" w:pos="1275"/>
        </w:tabs>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rPr>
      </w:pPr>
    </w:p>
    <w:p>
      <w:pPr>
        <w:keepNext w:val="0"/>
        <w:keepLines w:val="0"/>
        <w:pageBreakBefore w:val="0"/>
        <w:tabs>
          <w:tab w:val="left" w:pos="1275"/>
        </w:tabs>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rPr>
      </w:pPr>
      <w:r>
        <w:rPr>
          <w:rFonts w:hint="eastAsia" w:ascii="黑体" w:hAnsi="黑体" w:eastAsia="黑体" w:cs="黑体"/>
          <w:b w:val="0"/>
          <w:bCs w:val="0"/>
          <w:sz w:val="32"/>
        </w:rPr>
        <w:t>附件</w:t>
      </w:r>
      <w:r>
        <w:rPr>
          <w:rFonts w:hint="eastAsia" w:ascii="黑体" w:hAnsi="黑体" w:eastAsia="黑体" w:cs="黑体"/>
          <w:b w:val="0"/>
          <w:bCs w:val="0"/>
          <w:sz w:val="32"/>
          <w:lang w:val="en-US" w:eastAsia="zh-CN"/>
        </w:rPr>
        <w:t>1</w:t>
      </w:r>
    </w:p>
    <w:p>
      <w:pPr>
        <w:keepNext w:val="0"/>
        <w:keepLines w:val="0"/>
        <w:pageBreakBefore w:val="0"/>
        <w:tabs>
          <w:tab w:val="left" w:pos="1275"/>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tabs>
          <w:tab w:val="left" w:pos="1275"/>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山亭区202</w:t>
      </w:r>
      <w:r>
        <w:rPr>
          <w:rFonts w:hint="eastAsia" w:ascii="方正小标宋简体" w:hAnsi="方正小标宋简体" w:eastAsia="方正小标宋简体" w:cs="方正小标宋简体"/>
          <w:b w:val="0"/>
          <w:bCs w:val="0"/>
          <w:sz w:val="44"/>
          <w:szCs w:val="44"/>
          <w:lang w:val="en-US" w:eastAsia="zh-CN"/>
        </w:rPr>
        <w:t>2</w:t>
      </w:r>
      <w:r>
        <w:rPr>
          <w:rFonts w:hint="eastAsia" w:ascii="方正小标宋简体" w:hAnsi="方正小标宋简体" w:eastAsia="方正小标宋简体" w:cs="方正小标宋简体"/>
          <w:b w:val="0"/>
          <w:bCs w:val="0"/>
          <w:sz w:val="44"/>
          <w:szCs w:val="44"/>
        </w:rPr>
        <w:t>年度居民养老、医疗保险征缴</w:t>
      </w:r>
    </w:p>
    <w:p>
      <w:pPr>
        <w:keepNext w:val="0"/>
        <w:keepLines w:val="0"/>
        <w:pageBreakBefore w:val="0"/>
        <w:tabs>
          <w:tab w:val="left" w:pos="1275"/>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 w:eastAsia="zh-CN"/>
        </w:rPr>
      </w:pPr>
      <w:r>
        <w:rPr>
          <w:rFonts w:hint="eastAsia" w:ascii="方正小标宋简体" w:hAnsi="方正小标宋简体" w:eastAsia="方正小标宋简体" w:cs="方正小标宋简体"/>
          <w:b w:val="0"/>
          <w:bCs w:val="0"/>
          <w:sz w:val="44"/>
          <w:szCs w:val="44"/>
        </w:rPr>
        <w:t>工作领导小组</w:t>
      </w:r>
      <w:r>
        <w:rPr>
          <w:rFonts w:hint="eastAsia" w:ascii="方正小标宋简体" w:hAnsi="方正小标宋简体" w:eastAsia="方正小标宋简体" w:cs="方正小标宋简体"/>
          <w:b w:val="0"/>
          <w:bCs w:val="0"/>
          <w:sz w:val="44"/>
          <w:szCs w:val="44"/>
          <w:lang w:eastAsia="zh-CN"/>
        </w:rPr>
        <w:t>成员名单</w:t>
      </w:r>
    </w:p>
    <w:p>
      <w:pPr>
        <w:keepNext w:val="0"/>
        <w:keepLines w:val="0"/>
        <w:pageBreakBefore w:val="0"/>
        <w:widowControl w:val="0"/>
        <w:tabs>
          <w:tab w:val="left" w:pos="1275"/>
        </w:tabs>
        <w:kinsoku/>
        <w:wordWrap/>
        <w:overflowPunct/>
        <w:topLinePunct w:val="0"/>
        <w:autoSpaceDE/>
        <w:autoSpaceDN/>
        <w:bidi w:val="0"/>
        <w:adjustRightInd/>
        <w:snapToGrid/>
        <w:spacing w:line="560" w:lineRule="exact"/>
        <w:jc w:val="left"/>
        <w:textAlignment w:val="auto"/>
        <w:rPr>
          <w:rFonts w:hint="eastAsia" w:eastAsia="仿宋_GB2312"/>
          <w:b w:val="0"/>
          <w:bCs w:val="0"/>
          <w:sz w:val="32"/>
        </w:rPr>
      </w:pP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left"/>
        <w:textAlignment w:val="auto"/>
        <w:rPr>
          <w:rFonts w:hint="eastAsia" w:eastAsia="仿宋_GB2312"/>
          <w:b w:val="0"/>
          <w:bCs w:val="0"/>
          <w:sz w:val="32"/>
          <w:szCs w:val="32"/>
          <w:lang w:eastAsia="zh-CN"/>
        </w:rPr>
      </w:pPr>
      <w:r>
        <w:rPr>
          <w:rFonts w:hint="eastAsia" w:ascii="黑体" w:hAnsi="黑体" w:eastAsia="黑体" w:cs="黑体"/>
          <w:b w:val="0"/>
          <w:bCs w:val="0"/>
          <w:sz w:val="32"/>
          <w:szCs w:val="32"/>
        </w:rPr>
        <w:t>组　长：</w:t>
      </w:r>
      <w:r>
        <w:rPr>
          <w:rFonts w:hint="eastAsia" w:eastAsia="仿宋_GB2312"/>
          <w:b w:val="0"/>
          <w:bCs w:val="0"/>
          <w:sz w:val="32"/>
          <w:szCs w:val="32"/>
          <w:lang w:eastAsia="zh-CN"/>
        </w:rPr>
        <w:t>李</w:t>
      </w:r>
      <w:r>
        <w:rPr>
          <w:rFonts w:hint="eastAsia" w:eastAsia="仿宋_GB2312"/>
          <w:b w:val="0"/>
          <w:bCs w:val="0"/>
          <w:sz w:val="32"/>
          <w:szCs w:val="32"/>
          <w:lang w:val="en-US" w:eastAsia="zh-CN"/>
        </w:rPr>
        <w:t xml:space="preserve">  </w:t>
      </w:r>
      <w:r>
        <w:rPr>
          <w:rFonts w:hint="eastAsia" w:eastAsia="仿宋_GB2312"/>
          <w:b w:val="0"/>
          <w:bCs w:val="0"/>
          <w:sz w:val="32"/>
          <w:szCs w:val="32"/>
          <w:lang w:eastAsia="zh-CN"/>
        </w:rPr>
        <w:t>军</w:t>
      </w:r>
      <w:r>
        <w:rPr>
          <w:rFonts w:hint="eastAsia" w:eastAsia="仿宋_GB2312"/>
          <w:b w:val="0"/>
          <w:bCs w:val="0"/>
          <w:sz w:val="32"/>
          <w:szCs w:val="32"/>
          <w:lang w:val="en-US" w:eastAsia="zh-CN"/>
        </w:rPr>
        <w:t xml:space="preserve"> </w:t>
      </w:r>
      <w:r>
        <w:rPr>
          <w:rFonts w:hint="eastAsia" w:eastAsia="仿宋_GB2312"/>
          <w:b w:val="0"/>
          <w:bCs w:val="0"/>
          <w:sz w:val="32"/>
          <w:szCs w:val="32"/>
        </w:rPr>
        <w:t xml:space="preserve">  </w:t>
      </w:r>
      <w:r>
        <w:rPr>
          <w:rFonts w:hint="eastAsia" w:eastAsia="仿宋_GB2312"/>
          <w:b w:val="0"/>
          <w:bCs w:val="0"/>
          <w:sz w:val="32"/>
          <w:szCs w:val="32"/>
          <w:lang w:eastAsia="zh-CN"/>
        </w:rPr>
        <w:t>区委常委、副区长</w:t>
      </w:r>
    </w:p>
    <w:p>
      <w:pPr>
        <w:pStyle w:val="2"/>
        <w:keepNext w:val="0"/>
        <w:keepLines w:val="0"/>
        <w:pageBreakBefore w:val="0"/>
        <w:kinsoku/>
        <w:overflowPunct/>
        <w:topLinePunct w:val="0"/>
        <w:autoSpaceDN/>
        <w:bidi w:val="0"/>
        <w:adjustRightInd/>
        <w:spacing w:line="560" w:lineRule="exact"/>
        <w:ind w:left="0" w:leftChars="0" w:firstLine="646" w:firstLineChars="200"/>
        <w:textAlignment w:val="auto"/>
        <w:rPr>
          <w:rFonts w:hint="default" w:eastAsia="仿宋_GB2312"/>
          <w:spacing w:val="-34"/>
          <w:sz w:val="32"/>
          <w:szCs w:val="32"/>
          <w:lang w:val="en-US" w:eastAsia="zh-CN"/>
        </w:rPr>
      </w:pPr>
      <w:r>
        <w:rPr>
          <w:rFonts w:hint="eastAsia" w:ascii="黑体" w:hAnsi="黑体" w:eastAsia="黑体" w:cs="黑体"/>
          <w:b w:val="0"/>
          <w:bCs w:val="0"/>
          <w:color w:val="auto"/>
          <w:kern w:val="2"/>
          <w:sz w:val="32"/>
          <w:szCs w:val="32"/>
          <w:lang w:val="en-US" w:eastAsia="zh-CN" w:bidi="ar-SA"/>
        </w:rPr>
        <w:t>副组长：</w:t>
      </w:r>
      <w:r>
        <w:rPr>
          <w:rFonts w:hint="eastAsia"/>
          <w:b w:val="0"/>
          <w:bCs w:val="0"/>
          <w:sz w:val="32"/>
          <w:szCs w:val="32"/>
          <w:lang w:eastAsia="zh-CN"/>
        </w:rPr>
        <w:t>张成国</w:t>
      </w:r>
      <w:r>
        <w:rPr>
          <w:rFonts w:hint="eastAsia"/>
          <w:b w:val="0"/>
          <w:bCs w:val="0"/>
          <w:sz w:val="32"/>
          <w:szCs w:val="32"/>
          <w:lang w:val="en-US" w:eastAsia="zh-CN"/>
        </w:rPr>
        <w:t xml:space="preserve">   </w:t>
      </w:r>
      <w:r>
        <w:rPr>
          <w:rFonts w:hint="eastAsia"/>
          <w:b w:val="0"/>
          <w:bCs w:val="0"/>
          <w:spacing w:val="-34"/>
          <w:sz w:val="32"/>
          <w:szCs w:val="32"/>
          <w:lang w:val="en-US" w:eastAsia="zh-CN"/>
        </w:rPr>
        <w:t>区政府党组成员、枣庄市第十八中学党委书记</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left"/>
        <w:textAlignment w:val="auto"/>
        <w:rPr>
          <w:rFonts w:hint="eastAsia" w:eastAsia="仿宋_GB2312"/>
          <w:b w:val="0"/>
          <w:bCs w:val="0"/>
          <w:sz w:val="32"/>
          <w:szCs w:val="32"/>
        </w:rPr>
      </w:pPr>
      <w:r>
        <w:rPr>
          <w:rFonts w:hint="eastAsia" w:ascii="黑体" w:hAnsi="黑体" w:eastAsia="黑体" w:cs="黑体"/>
          <w:b w:val="0"/>
          <w:bCs w:val="0"/>
          <w:color w:val="auto"/>
          <w:kern w:val="2"/>
          <w:sz w:val="32"/>
          <w:szCs w:val="32"/>
          <w:lang w:val="en-US" w:eastAsia="zh-CN" w:bidi="ar-SA"/>
        </w:rPr>
        <w:t>成  员：</w:t>
      </w:r>
      <w:r>
        <w:rPr>
          <w:rFonts w:hint="eastAsia" w:eastAsia="仿宋_GB2312"/>
          <w:b w:val="0"/>
          <w:bCs w:val="0"/>
          <w:sz w:val="32"/>
          <w:szCs w:val="32"/>
          <w:lang w:eastAsia="zh-CN"/>
        </w:rPr>
        <w:t>许平雷</w:t>
      </w:r>
      <w:r>
        <w:rPr>
          <w:rFonts w:hint="eastAsia" w:eastAsia="仿宋_GB2312"/>
          <w:b w:val="0"/>
          <w:bCs w:val="0"/>
          <w:sz w:val="32"/>
          <w:szCs w:val="32"/>
          <w:lang w:val="en-US" w:eastAsia="zh-CN"/>
        </w:rPr>
        <w:t xml:space="preserve">   </w:t>
      </w:r>
      <w:r>
        <w:rPr>
          <w:rFonts w:hint="eastAsia" w:eastAsia="仿宋_GB2312"/>
          <w:b w:val="0"/>
          <w:bCs w:val="0"/>
          <w:sz w:val="32"/>
          <w:szCs w:val="32"/>
        </w:rPr>
        <w:t>区税务局局长</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left"/>
        <w:textAlignment w:val="auto"/>
        <w:rPr>
          <w:rFonts w:hint="eastAsia" w:eastAsia="仿宋_GB2312"/>
          <w:b w:val="0"/>
          <w:bCs w:val="0"/>
          <w:sz w:val="32"/>
          <w:szCs w:val="32"/>
          <w:lang w:val="en-US" w:eastAsia="zh-CN"/>
        </w:rPr>
      </w:pPr>
      <w:r>
        <w:rPr>
          <w:rFonts w:hint="eastAsia" w:eastAsia="仿宋_GB2312"/>
          <w:b w:val="0"/>
          <w:bCs w:val="0"/>
          <w:sz w:val="32"/>
          <w:szCs w:val="32"/>
          <w:lang w:val="en-US" w:eastAsia="zh-CN"/>
        </w:rPr>
        <w:t xml:space="preserve">        颜  涛   区民政局副局长</w:t>
      </w:r>
    </w:p>
    <w:p>
      <w:pPr>
        <w:keepNext w:val="0"/>
        <w:keepLines w:val="0"/>
        <w:pageBreakBefore w:val="0"/>
        <w:widowControl w:val="0"/>
        <w:kinsoku/>
        <w:wordWrap/>
        <w:overflowPunct/>
        <w:topLinePunct w:val="0"/>
        <w:autoSpaceDE/>
        <w:autoSpaceDN/>
        <w:bidi w:val="0"/>
        <w:adjustRightInd/>
        <w:snapToGrid/>
        <w:spacing w:line="560" w:lineRule="exact"/>
        <w:ind w:firstLine="1938" w:firstLineChars="600"/>
        <w:jc w:val="left"/>
        <w:textAlignment w:val="auto"/>
        <w:rPr>
          <w:rFonts w:hint="eastAsia" w:eastAsia="仿宋_GB2312"/>
          <w:b w:val="0"/>
          <w:bCs w:val="0"/>
          <w:sz w:val="32"/>
          <w:szCs w:val="32"/>
          <w:lang w:val="en-US" w:eastAsia="zh-CN"/>
        </w:rPr>
      </w:pPr>
      <w:r>
        <w:rPr>
          <w:rFonts w:hint="eastAsia" w:eastAsia="仿宋_GB2312"/>
          <w:b w:val="0"/>
          <w:bCs w:val="0"/>
          <w:sz w:val="32"/>
          <w:szCs w:val="32"/>
          <w:lang w:val="en-US" w:eastAsia="zh-CN"/>
        </w:rPr>
        <w:t>王  辉   区财政局副局长</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left"/>
        <w:textAlignment w:val="auto"/>
        <w:rPr>
          <w:rFonts w:hint="eastAsia" w:eastAsia="仿宋_GB2312"/>
          <w:b w:val="0"/>
          <w:bCs w:val="0"/>
          <w:sz w:val="32"/>
          <w:szCs w:val="32"/>
          <w:lang w:val="en-US" w:eastAsia="zh-CN"/>
        </w:rPr>
      </w:pPr>
      <w:r>
        <w:rPr>
          <w:rFonts w:hint="eastAsia" w:eastAsia="仿宋_GB2312"/>
          <w:b w:val="0"/>
          <w:bCs w:val="0"/>
          <w:sz w:val="32"/>
          <w:szCs w:val="32"/>
          <w:lang w:val="en-US" w:eastAsia="zh-CN"/>
        </w:rPr>
        <w:t xml:space="preserve">        王  瑞   区卫健局副局长</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left"/>
        <w:textAlignment w:val="auto"/>
        <w:rPr>
          <w:rFonts w:hint="eastAsia" w:eastAsia="仿宋_GB2312"/>
          <w:b w:val="0"/>
          <w:bCs w:val="0"/>
          <w:sz w:val="32"/>
          <w:szCs w:val="32"/>
          <w:lang w:val="en-US" w:eastAsia="zh-CN"/>
        </w:rPr>
      </w:pPr>
      <w:r>
        <w:rPr>
          <w:rFonts w:hint="eastAsia" w:eastAsia="仿宋_GB2312"/>
          <w:b w:val="0"/>
          <w:bCs w:val="0"/>
          <w:sz w:val="32"/>
          <w:szCs w:val="32"/>
          <w:lang w:val="en-US" w:eastAsia="zh-CN"/>
        </w:rPr>
        <w:t xml:space="preserve">        周一鸣   区公安分局副局长</w:t>
      </w:r>
    </w:p>
    <w:p>
      <w:pPr>
        <w:keepNext w:val="0"/>
        <w:keepLines w:val="0"/>
        <w:pageBreakBefore w:val="0"/>
        <w:widowControl w:val="0"/>
        <w:kinsoku/>
        <w:wordWrap/>
        <w:overflowPunct/>
        <w:topLinePunct w:val="0"/>
        <w:autoSpaceDE/>
        <w:autoSpaceDN/>
        <w:bidi w:val="0"/>
        <w:adjustRightInd/>
        <w:snapToGrid/>
        <w:spacing w:line="560" w:lineRule="exact"/>
        <w:ind w:firstLine="1938" w:firstLineChars="600"/>
        <w:jc w:val="left"/>
        <w:textAlignment w:val="auto"/>
        <w:rPr>
          <w:rFonts w:hint="eastAsia" w:eastAsia="仿宋_GB2312"/>
          <w:b w:val="0"/>
          <w:bCs w:val="0"/>
          <w:sz w:val="32"/>
          <w:szCs w:val="32"/>
          <w:lang w:val="en-US" w:eastAsia="zh-CN"/>
        </w:rPr>
      </w:pPr>
      <w:r>
        <w:rPr>
          <w:rFonts w:hint="eastAsia" w:eastAsia="仿宋_GB2312"/>
          <w:b w:val="0"/>
          <w:bCs w:val="0"/>
          <w:sz w:val="32"/>
          <w:szCs w:val="32"/>
          <w:lang w:val="en-US" w:eastAsia="zh-CN"/>
        </w:rPr>
        <w:t>韩荣强   区税务局副局长</w:t>
      </w:r>
    </w:p>
    <w:p>
      <w:pPr>
        <w:keepNext w:val="0"/>
        <w:keepLines w:val="0"/>
        <w:pageBreakBefore w:val="0"/>
        <w:widowControl w:val="0"/>
        <w:kinsoku/>
        <w:wordWrap/>
        <w:overflowPunct/>
        <w:topLinePunct w:val="0"/>
        <w:autoSpaceDE/>
        <w:autoSpaceDN/>
        <w:bidi w:val="0"/>
        <w:adjustRightInd/>
        <w:snapToGrid/>
        <w:spacing w:line="560" w:lineRule="exact"/>
        <w:ind w:firstLine="1938" w:firstLineChars="600"/>
        <w:jc w:val="left"/>
        <w:textAlignment w:val="auto"/>
        <w:rPr>
          <w:rFonts w:hint="eastAsia" w:eastAsia="仿宋_GB2312"/>
          <w:b w:val="0"/>
          <w:bCs w:val="0"/>
          <w:sz w:val="32"/>
          <w:szCs w:val="32"/>
          <w:lang w:eastAsia="zh-CN"/>
        </w:rPr>
      </w:pPr>
      <w:r>
        <w:rPr>
          <w:rFonts w:hint="eastAsia" w:eastAsia="仿宋_GB2312"/>
          <w:b w:val="0"/>
          <w:bCs w:val="0"/>
          <w:sz w:val="32"/>
          <w:szCs w:val="32"/>
        </w:rPr>
        <w:t>王</w:t>
      </w:r>
      <w:r>
        <w:rPr>
          <w:rFonts w:hint="eastAsia" w:eastAsia="仿宋_GB2312"/>
          <w:b w:val="0"/>
          <w:bCs w:val="0"/>
          <w:sz w:val="32"/>
          <w:szCs w:val="32"/>
          <w:lang w:eastAsia="zh-CN"/>
        </w:rPr>
        <w:t>祥友</w:t>
      </w:r>
      <w:r>
        <w:rPr>
          <w:rFonts w:hint="eastAsia" w:eastAsia="仿宋_GB2312"/>
          <w:b w:val="0"/>
          <w:bCs w:val="0"/>
          <w:sz w:val="32"/>
          <w:szCs w:val="32"/>
          <w:lang w:val="en-US" w:eastAsia="zh-CN"/>
        </w:rPr>
        <w:t xml:space="preserve">  </w:t>
      </w:r>
      <w:r>
        <w:rPr>
          <w:rFonts w:hint="eastAsia" w:eastAsia="仿宋_GB2312"/>
          <w:b w:val="0"/>
          <w:bCs w:val="0"/>
          <w:sz w:val="32"/>
          <w:szCs w:val="32"/>
        </w:rPr>
        <w:t xml:space="preserve"> 区人社局</w:t>
      </w:r>
      <w:r>
        <w:rPr>
          <w:rFonts w:hint="eastAsia" w:eastAsia="仿宋_GB2312"/>
          <w:b w:val="0"/>
          <w:bCs w:val="0"/>
          <w:sz w:val="32"/>
          <w:szCs w:val="32"/>
          <w:lang w:eastAsia="zh-CN"/>
        </w:rPr>
        <w:t>二级主任科员</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left"/>
        <w:textAlignment w:val="auto"/>
        <w:rPr>
          <w:rFonts w:hint="eastAsia" w:eastAsia="仿宋_GB2312"/>
          <w:b w:val="0"/>
          <w:bCs w:val="0"/>
          <w:sz w:val="32"/>
          <w:szCs w:val="32"/>
          <w:lang w:val="en-US" w:eastAsia="zh-CN"/>
        </w:rPr>
      </w:pPr>
      <w:r>
        <w:rPr>
          <w:rFonts w:hint="eastAsia" w:eastAsia="仿宋_GB2312"/>
          <w:b w:val="0"/>
          <w:bCs w:val="0"/>
          <w:sz w:val="32"/>
          <w:szCs w:val="32"/>
        </w:rPr>
        <w:t xml:space="preserve">        </w:t>
      </w:r>
      <w:r>
        <w:rPr>
          <w:rFonts w:hint="eastAsia" w:eastAsia="仿宋_GB2312"/>
          <w:b w:val="0"/>
          <w:bCs w:val="0"/>
          <w:sz w:val="32"/>
          <w:szCs w:val="32"/>
          <w:lang w:val="en-US" w:eastAsia="zh-CN"/>
        </w:rPr>
        <w:t xml:space="preserve">王连稳   区医疗保障服务中心主任     </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left"/>
        <w:textAlignment w:val="auto"/>
        <w:rPr>
          <w:rFonts w:hint="eastAsia" w:eastAsia="仿宋_GB2312"/>
          <w:b w:val="0"/>
          <w:bCs w:val="0"/>
          <w:sz w:val="32"/>
          <w:szCs w:val="32"/>
          <w:lang w:val="en-US" w:eastAsia="zh-CN"/>
        </w:rPr>
      </w:pPr>
      <w:r>
        <w:rPr>
          <w:rFonts w:hint="eastAsia" w:eastAsia="仿宋_GB2312"/>
          <w:b w:val="0"/>
          <w:bCs w:val="0"/>
          <w:sz w:val="32"/>
          <w:szCs w:val="32"/>
          <w:lang w:val="en-US" w:eastAsia="zh-CN"/>
        </w:rPr>
        <w:t xml:space="preserve">        李  刚   区乡村振兴局副局长</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left"/>
        <w:textAlignment w:val="auto"/>
        <w:rPr>
          <w:rFonts w:hint="eastAsia" w:eastAsia="仿宋_GB2312"/>
          <w:b w:val="0"/>
          <w:bCs w:val="0"/>
          <w:sz w:val="32"/>
          <w:szCs w:val="32"/>
          <w:lang w:val="en-US" w:eastAsia="zh-CN"/>
        </w:rPr>
      </w:pPr>
      <w:r>
        <w:rPr>
          <w:rFonts w:hint="eastAsia" w:eastAsia="仿宋_GB2312"/>
          <w:b w:val="0"/>
          <w:bCs w:val="0"/>
          <w:sz w:val="32"/>
          <w:szCs w:val="32"/>
          <w:lang w:val="en-US" w:eastAsia="zh-CN"/>
        </w:rPr>
        <w:t xml:space="preserve">        </w:t>
      </w:r>
      <w:r>
        <w:rPr>
          <w:rFonts w:hint="eastAsia" w:eastAsia="仿宋_GB2312"/>
          <w:b w:val="0"/>
          <w:bCs w:val="0"/>
          <w:sz w:val="32"/>
          <w:szCs w:val="32"/>
        </w:rPr>
        <w:t>杨明龙</w:t>
      </w:r>
      <w:r>
        <w:rPr>
          <w:rFonts w:hint="eastAsia" w:eastAsia="仿宋_GB2312"/>
          <w:b w:val="0"/>
          <w:bCs w:val="0"/>
          <w:sz w:val="32"/>
          <w:szCs w:val="32"/>
          <w:lang w:val="en-US" w:eastAsia="zh-CN"/>
        </w:rPr>
        <w:t xml:space="preserve">   区残联副理事长</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left"/>
        <w:textAlignment w:val="auto"/>
        <w:rPr>
          <w:rFonts w:ascii="仿宋" w:hAnsi="仿宋"/>
          <w:b w:val="0"/>
          <w:bCs w:val="0"/>
          <w:szCs w:val="32"/>
        </w:rPr>
      </w:pPr>
      <w:r>
        <w:rPr>
          <w:rFonts w:hint="eastAsia" w:eastAsia="仿宋_GB2312"/>
          <w:b w:val="0"/>
          <w:bCs w:val="0"/>
          <w:sz w:val="32"/>
          <w:szCs w:val="32"/>
        </w:rPr>
        <w:t>领导小组下设办公室在区税务局，</w:t>
      </w:r>
      <w:r>
        <w:rPr>
          <w:rFonts w:hint="eastAsia" w:eastAsia="仿宋_GB2312"/>
          <w:b w:val="0"/>
          <w:bCs w:val="0"/>
          <w:sz w:val="32"/>
          <w:szCs w:val="32"/>
          <w:lang w:val="en-US" w:eastAsia="zh-CN"/>
        </w:rPr>
        <w:t>许平雷兼</w:t>
      </w:r>
      <w:r>
        <w:rPr>
          <w:rFonts w:hint="eastAsia" w:eastAsia="仿宋_GB2312"/>
          <w:b w:val="0"/>
          <w:bCs w:val="0"/>
          <w:sz w:val="32"/>
          <w:szCs w:val="32"/>
        </w:rPr>
        <w:t>任办公室主任</w:t>
      </w:r>
      <w:r>
        <w:rPr>
          <w:rFonts w:hint="eastAsia" w:eastAsia="仿宋_GB2312"/>
          <w:b w:val="0"/>
          <w:bCs w:val="0"/>
          <w:sz w:val="32"/>
          <w:szCs w:val="32"/>
          <w:lang w:eastAsia="zh-CN"/>
        </w:rPr>
        <w:t>，韩荣强兼任办公室副主任</w:t>
      </w:r>
      <w:r>
        <w:rPr>
          <w:rFonts w:hint="eastAsia" w:eastAsia="仿宋_GB2312"/>
          <w:b w:val="0"/>
          <w:bCs w:val="0"/>
          <w:sz w:val="32"/>
          <w:szCs w:val="32"/>
        </w:rPr>
        <w:t>。</w:t>
      </w:r>
    </w:p>
    <w:p>
      <w:pPr>
        <w:keepNext w:val="0"/>
        <w:keepLines w:val="0"/>
        <w:pageBreakBefore w:val="0"/>
        <w:widowControl w:val="0"/>
        <w:tabs>
          <w:tab w:val="left" w:pos="1275"/>
        </w:tabs>
        <w:kinsoku/>
        <w:wordWrap/>
        <w:overflowPunct/>
        <w:topLinePunct w:val="0"/>
        <w:autoSpaceDE/>
        <w:autoSpaceDN/>
        <w:bidi w:val="0"/>
        <w:adjustRightInd/>
        <w:snapToGrid/>
        <w:spacing w:line="560" w:lineRule="exact"/>
        <w:jc w:val="left"/>
        <w:textAlignment w:val="auto"/>
        <w:rPr>
          <w:rFonts w:ascii="黑体" w:eastAsia="黑体"/>
          <w:b w:val="0"/>
          <w:bCs w:val="0"/>
          <w:sz w:val="32"/>
        </w:rPr>
        <w:sectPr>
          <w:footerReference r:id="rId3" w:type="default"/>
          <w:footerReference r:id="rId4" w:type="even"/>
          <w:pgSz w:w="11906" w:h="16838"/>
          <w:pgMar w:top="1984" w:right="1587" w:bottom="1871" w:left="1587" w:header="851" w:footer="1418" w:gutter="0"/>
          <w:cols w:space="720" w:num="1"/>
          <w:rtlGutter w:val="0"/>
          <w:docGrid w:type="linesAndChars" w:linePitch="521" w:charSpace="709"/>
        </w:sectPr>
      </w:pPr>
    </w:p>
    <w:p>
      <w:pPr>
        <w:keepNext w:val="0"/>
        <w:keepLines w:val="0"/>
        <w:pageBreakBefore w:val="0"/>
        <w:tabs>
          <w:tab w:val="left" w:pos="1275"/>
        </w:tabs>
        <w:kinsoku/>
        <w:wordWrap/>
        <w:overflowPunct/>
        <w:topLinePunct w:val="0"/>
        <w:autoSpaceDE/>
        <w:autoSpaceDN/>
        <w:bidi w:val="0"/>
        <w:adjustRightInd/>
        <w:snapToGrid/>
        <w:spacing w:line="560" w:lineRule="exact"/>
        <w:jc w:val="left"/>
        <w:textAlignment w:val="auto"/>
        <w:rPr>
          <w:rFonts w:hint="eastAsia" w:eastAsia="仿宋_GB2312"/>
          <w:b w:val="0"/>
          <w:bCs w:val="0"/>
          <w:sz w:val="32"/>
        </w:rPr>
      </w:pPr>
      <w:r>
        <w:rPr>
          <w:rFonts w:hint="eastAsia" w:ascii="黑体" w:eastAsia="黑体"/>
          <w:b w:val="0"/>
          <w:bCs w:val="0"/>
          <w:sz w:val="32"/>
        </w:rPr>
        <w:t>附件</w:t>
      </w:r>
      <w:r>
        <w:rPr>
          <w:rFonts w:hint="eastAsia" w:ascii="黑体" w:eastAsia="黑体"/>
          <w:b w:val="0"/>
          <w:bCs w:val="0"/>
          <w:sz w:val="32"/>
          <w:lang w:val="en-US" w:eastAsia="zh-CN"/>
        </w:rPr>
        <w:t>2</w:t>
      </w:r>
    </w:p>
    <w:tbl>
      <w:tblPr>
        <w:tblStyle w:val="6"/>
        <w:tblW w:w="0" w:type="auto"/>
        <w:tblInd w:w="93" w:type="dxa"/>
        <w:tblLayout w:type="fixed"/>
        <w:tblCellMar>
          <w:top w:w="0" w:type="dxa"/>
          <w:left w:w="108" w:type="dxa"/>
          <w:bottom w:w="0" w:type="dxa"/>
          <w:right w:w="108" w:type="dxa"/>
        </w:tblCellMar>
      </w:tblPr>
      <w:tblGrid>
        <w:gridCol w:w="2001"/>
        <w:gridCol w:w="1584"/>
        <w:gridCol w:w="1575"/>
        <w:gridCol w:w="1680"/>
        <w:gridCol w:w="1680"/>
        <w:gridCol w:w="1365"/>
        <w:gridCol w:w="1680"/>
        <w:gridCol w:w="1922"/>
      </w:tblGrid>
      <w:tr>
        <w:tblPrEx>
          <w:tblCellMar>
            <w:top w:w="0" w:type="dxa"/>
            <w:left w:w="108" w:type="dxa"/>
            <w:bottom w:w="0" w:type="dxa"/>
            <w:right w:w="108" w:type="dxa"/>
          </w:tblCellMar>
        </w:tblPrEx>
        <w:trPr>
          <w:trHeight w:val="90" w:hRule="atLeast"/>
        </w:trPr>
        <w:tc>
          <w:tcPr>
            <w:tcW w:w="13487" w:type="dxa"/>
            <w:gridSpan w:val="8"/>
            <w:tcBorders>
              <w:top w:val="nil"/>
              <w:left w:val="nil"/>
              <w:bottom w:val="nil"/>
              <w:right w:val="nil"/>
            </w:tcBorders>
            <w:noWrap w:val="0"/>
            <w:vAlign w:val="bottom"/>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color w:val="000000"/>
                <w:kern w:val="0"/>
                <w:sz w:val="30"/>
                <w:szCs w:val="30"/>
              </w:rPr>
            </w:pPr>
            <w:r>
              <w:rPr>
                <w:rFonts w:hint="eastAsia" w:ascii="方正小标宋简体" w:hAnsi="方正小标宋简体" w:eastAsia="方正小标宋简体" w:cs="方正小标宋简体"/>
                <w:b w:val="0"/>
                <w:bCs w:val="0"/>
                <w:color w:val="000000"/>
                <w:kern w:val="0"/>
                <w:sz w:val="44"/>
                <w:szCs w:val="44"/>
              </w:rPr>
              <w:t>山亭区202</w:t>
            </w:r>
            <w:r>
              <w:rPr>
                <w:rFonts w:hint="eastAsia" w:ascii="方正小标宋简体" w:hAnsi="方正小标宋简体" w:eastAsia="方正小标宋简体" w:cs="方正小标宋简体"/>
                <w:b w:val="0"/>
                <w:bCs w:val="0"/>
                <w:color w:val="000000"/>
                <w:kern w:val="0"/>
                <w:sz w:val="44"/>
                <w:szCs w:val="44"/>
                <w:lang w:val="en-US" w:eastAsia="zh-CN"/>
              </w:rPr>
              <w:t>2</w:t>
            </w:r>
            <w:r>
              <w:rPr>
                <w:rFonts w:hint="eastAsia" w:ascii="方正小标宋简体" w:hAnsi="方正小标宋简体" w:eastAsia="方正小标宋简体" w:cs="方正小标宋简体"/>
                <w:b w:val="0"/>
                <w:bCs w:val="0"/>
                <w:color w:val="000000"/>
                <w:kern w:val="0"/>
                <w:sz w:val="44"/>
                <w:szCs w:val="44"/>
              </w:rPr>
              <w:t>年度居民社会保险征缴任务</w:t>
            </w:r>
            <w:r>
              <w:rPr>
                <w:rFonts w:hint="eastAsia" w:ascii="方正小标宋简体" w:hAnsi="方正小标宋简体" w:eastAsia="方正小标宋简体" w:cs="方正小标宋简体"/>
                <w:b w:val="0"/>
                <w:bCs w:val="0"/>
                <w:color w:val="000000"/>
                <w:kern w:val="0"/>
                <w:sz w:val="44"/>
                <w:szCs w:val="44"/>
                <w:lang w:eastAsia="zh-CN"/>
              </w:rPr>
              <w:t>计划</w:t>
            </w:r>
            <w:r>
              <w:rPr>
                <w:rFonts w:hint="eastAsia" w:ascii="方正小标宋简体" w:hAnsi="方正小标宋简体" w:eastAsia="方正小标宋简体" w:cs="方正小标宋简体"/>
                <w:b w:val="0"/>
                <w:bCs w:val="0"/>
                <w:color w:val="000000"/>
                <w:kern w:val="0"/>
                <w:sz w:val="44"/>
                <w:szCs w:val="44"/>
              </w:rPr>
              <w:t>表</w:t>
            </w:r>
          </w:p>
        </w:tc>
      </w:tr>
      <w:tr>
        <w:tblPrEx>
          <w:tblCellMar>
            <w:top w:w="0" w:type="dxa"/>
            <w:left w:w="108" w:type="dxa"/>
            <w:bottom w:w="0" w:type="dxa"/>
            <w:right w:w="108" w:type="dxa"/>
          </w:tblCellMar>
        </w:tblPrEx>
        <w:trPr>
          <w:trHeight w:val="450" w:hRule="atLeast"/>
        </w:trPr>
        <w:tc>
          <w:tcPr>
            <w:tcW w:w="20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黑体" w:hAnsi="宋体" w:eastAsia="黑体" w:cs="宋体"/>
                <w:b w:val="0"/>
                <w:bCs w:val="0"/>
                <w:color w:val="000000"/>
                <w:kern w:val="0"/>
                <w:sz w:val="24"/>
              </w:rPr>
            </w:pPr>
            <w:r>
              <w:rPr>
                <w:rFonts w:hint="eastAsia" w:ascii="黑体" w:hAnsi="宋体" w:eastAsia="黑体" w:cs="宋体"/>
                <w:b w:val="0"/>
                <w:bCs w:val="0"/>
                <w:color w:val="000000"/>
                <w:kern w:val="0"/>
                <w:sz w:val="24"/>
              </w:rPr>
              <w:t>镇(街道)</w:t>
            </w:r>
          </w:p>
        </w:tc>
        <w:tc>
          <w:tcPr>
            <w:tcW w:w="158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黑体" w:hAnsi="宋体" w:eastAsia="黑体" w:cs="宋体"/>
                <w:b w:val="0"/>
                <w:bCs w:val="0"/>
                <w:color w:val="000000"/>
                <w:kern w:val="0"/>
                <w:sz w:val="24"/>
              </w:rPr>
            </w:pPr>
            <w:r>
              <w:rPr>
                <w:rFonts w:hint="eastAsia" w:ascii="黑体" w:hAnsi="宋体" w:eastAsia="黑体" w:cs="宋体"/>
                <w:b w:val="0"/>
                <w:bCs w:val="0"/>
                <w:color w:val="000000"/>
                <w:kern w:val="0"/>
                <w:sz w:val="24"/>
              </w:rPr>
              <w:t>村(居)数</w:t>
            </w:r>
          </w:p>
        </w:tc>
        <w:tc>
          <w:tcPr>
            <w:tcW w:w="493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黑体" w:hAnsi="宋体" w:eastAsia="黑体" w:cs="宋体"/>
                <w:b w:val="0"/>
                <w:bCs w:val="0"/>
                <w:color w:val="000000"/>
                <w:kern w:val="0"/>
                <w:sz w:val="24"/>
              </w:rPr>
            </w:pPr>
            <w:r>
              <w:rPr>
                <w:rFonts w:hint="eastAsia" w:ascii="黑体" w:hAnsi="宋体" w:eastAsia="黑体" w:cs="宋体"/>
                <w:b w:val="0"/>
                <w:bCs w:val="0"/>
                <w:color w:val="000000"/>
                <w:kern w:val="0"/>
                <w:sz w:val="24"/>
              </w:rPr>
              <w:t>养老保险</w:t>
            </w:r>
          </w:p>
        </w:tc>
        <w:tc>
          <w:tcPr>
            <w:tcW w:w="304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黑体" w:hAnsi="宋体" w:eastAsia="黑体" w:cs="宋体"/>
                <w:b w:val="0"/>
                <w:bCs w:val="0"/>
                <w:color w:val="000000"/>
                <w:kern w:val="0"/>
                <w:sz w:val="24"/>
              </w:rPr>
            </w:pPr>
            <w:r>
              <w:rPr>
                <w:rFonts w:hint="eastAsia" w:ascii="黑体" w:hAnsi="宋体" w:eastAsia="黑体" w:cs="宋体"/>
                <w:b w:val="0"/>
                <w:bCs w:val="0"/>
                <w:color w:val="000000"/>
                <w:kern w:val="0"/>
                <w:sz w:val="24"/>
              </w:rPr>
              <w:t>医疗保险</w:t>
            </w:r>
          </w:p>
        </w:tc>
        <w:tc>
          <w:tcPr>
            <w:tcW w:w="192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黑体" w:hAnsi="宋体" w:eastAsia="黑体" w:cs="宋体"/>
                <w:b w:val="0"/>
                <w:bCs w:val="0"/>
                <w:color w:val="000000"/>
                <w:kern w:val="0"/>
                <w:sz w:val="24"/>
              </w:rPr>
            </w:pPr>
            <w:r>
              <w:rPr>
                <w:rFonts w:hint="eastAsia" w:ascii="黑体" w:hAnsi="宋体" w:eastAsia="黑体" w:cs="宋体"/>
                <w:b w:val="0"/>
                <w:bCs w:val="0"/>
                <w:color w:val="000000"/>
                <w:kern w:val="0"/>
                <w:sz w:val="24"/>
              </w:rPr>
              <w:t>备注</w:t>
            </w:r>
          </w:p>
        </w:tc>
      </w:tr>
      <w:tr>
        <w:tblPrEx>
          <w:tblCellMar>
            <w:top w:w="0" w:type="dxa"/>
            <w:left w:w="108" w:type="dxa"/>
            <w:bottom w:w="0" w:type="dxa"/>
            <w:right w:w="108" w:type="dxa"/>
          </w:tblCellMar>
        </w:tblPrEx>
        <w:trPr>
          <w:trHeight w:val="514" w:hRule="atLeast"/>
        </w:trPr>
        <w:tc>
          <w:tcPr>
            <w:tcW w:w="20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黑体" w:hAnsi="宋体" w:eastAsia="黑体" w:cs="宋体"/>
                <w:b w:val="0"/>
                <w:bCs w:val="0"/>
                <w:color w:val="000000"/>
                <w:kern w:val="0"/>
                <w:sz w:val="24"/>
              </w:rPr>
            </w:pPr>
          </w:p>
        </w:tc>
        <w:tc>
          <w:tcPr>
            <w:tcW w:w="15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黑体" w:hAnsi="宋体" w:eastAsia="黑体" w:cs="宋体"/>
                <w:b w:val="0"/>
                <w:bCs w:val="0"/>
                <w:color w:val="000000"/>
                <w:kern w:val="0"/>
                <w:sz w:val="24"/>
              </w:rPr>
            </w:pP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楷体_GB2312" w:hAnsi="宋体" w:eastAsia="楷体_GB2312" w:cs="宋体"/>
                <w:b w:val="0"/>
                <w:bCs w:val="0"/>
                <w:color w:val="000000"/>
                <w:kern w:val="0"/>
                <w:sz w:val="24"/>
              </w:rPr>
            </w:pPr>
            <w:r>
              <w:rPr>
                <w:rFonts w:hint="eastAsia" w:ascii="楷体_GB2312" w:hAnsi="宋体" w:eastAsia="楷体_GB2312" w:cs="宋体"/>
                <w:b w:val="0"/>
                <w:bCs w:val="0"/>
                <w:color w:val="000000"/>
                <w:kern w:val="0"/>
                <w:sz w:val="24"/>
              </w:rPr>
              <w:t>人数</w:t>
            </w: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楷体_GB2312" w:hAnsi="宋体" w:eastAsia="楷体_GB2312" w:cs="宋体"/>
                <w:b w:val="0"/>
                <w:bCs w:val="0"/>
                <w:color w:val="000000"/>
                <w:kern w:val="0"/>
                <w:sz w:val="24"/>
              </w:rPr>
            </w:pPr>
            <w:r>
              <w:rPr>
                <w:rFonts w:hint="eastAsia" w:ascii="楷体_GB2312" w:hAnsi="宋体" w:eastAsia="楷体_GB2312" w:cs="宋体"/>
                <w:b w:val="0"/>
                <w:bCs w:val="0"/>
                <w:color w:val="000000"/>
                <w:kern w:val="0"/>
                <w:sz w:val="24"/>
              </w:rPr>
              <w:t>金额</w:t>
            </w: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楷体_GB2312" w:hAnsi="宋体" w:eastAsia="楷体_GB2312" w:cs="宋体"/>
                <w:b w:val="0"/>
                <w:bCs w:val="0"/>
                <w:color w:val="000000"/>
                <w:kern w:val="0"/>
                <w:sz w:val="24"/>
              </w:rPr>
            </w:pPr>
            <w:r>
              <w:rPr>
                <w:rFonts w:hint="eastAsia" w:ascii="楷体_GB2312" w:hAnsi="宋体" w:eastAsia="楷体_GB2312" w:cs="宋体"/>
                <w:b w:val="0"/>
                <w:bCs w:val="0"/>
                <w:color w:val="000000"/>
                <w:kern w:val="0"/>
                <w:sz w:val="24"/>
              </w:rPr>
              <w:t>新增人数</w:t>
            </w:r>
          </w:p>
        </w:tc>
        <w:tc>
          <w:tcPr>
            <w:tcW w:w="13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楷体_GB2312" w:hAnsi="宋体" w:eastAsia="楷体_GB2312" w:cs="宋体"/>
                <w:b w:val="0"/>
                <w:bCs w:val="0"/>
                <w:color w:val="000000"/>
                <w:kern w:val="0"/>
                <w:sz w:val="24"/>
              </w:rPr>
            </w:pPr>
            <w:r>
              <w:rPr>
                <w:rFonts w:hint="eastAsia" w:ascii="楷体_GB2312" w:hAnsi="宋体" w:eastAsia="楷体_GB2312" w:cs="宋体"/>
                <w:b w:val="0"/>
                <w:bCs w:val="0"/>
                <w:color w:val="000000"/>
                <w:kern w:val="0"/>
                <w:sz w:val="24"/>
              </w:rPr>
              <w:t>人数</w:t>
            </w: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楷体_GB2312" w:hAnsi="宋体" w:eastAsia="楷体_GB2312" w:cs="宋体"/>
                <w:b w:val="0"/>
                <w:bCs w:val="0"/>
                <w:color w:val="000000"/>
                <w:kern w:val="0"/>
                <w:sz w:val="24"/>
              </w:rPr>
            </w:pPr>
            <w:r>
              <w:rPr>
                <w:rFonts w:hint="eastAsia" w:ascii="楷体_GB2312" w:hAnsi="宋体" w:eastAsia="楷体_GB2312" w:cs="宋体"/>
                <w:b w:val="0"/>
                <w:bCs w:val="0"/>
                <w:color w:val="000000"/>
                <w:kern w:val="0"/>
                <w:sz w:val="24"/>
              </w:rPr>
              <w:t>金额</w:t>
            </w:r>
          </w:p>
        </w:tc>
        <w:tc>
          <w:tcPr>
            <w:tcW w:w="192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黑体" w:hAnsi="宋体" w:eastAsia="黑体" w:cs="宋体"/>
                <w:b w:val="0"/>
                <w:bCs w:val="0"/>
                <w:color w:val="000000"/>
                <w:kern w:val="0"/>
                <w:sz w:val="24"/>
              </w:rPr>
            </w:pPr>
          </w:p>
        </w:tc>
      </w:tr>
      <w:tr>
        <w:tblPrEx>
          <w:tblCellMar>
            <w:top w:w="0" w:type="dxa"/>
            <w:left w:w="108" w:type="dxa"/>
            <w:bottom w:w="0" w:type="dxa"/>
            <w:right w:w="108" w:type="dxa"/>
          </w:tblCellMar>
        </w:tblPrEx>
        <w:trPr>
          <w:trHeight w:val="546" w:hRule="atLeast"/>
        </w:trPr>
        <w:tc>
          <w:tcPr>
            <w:tcW w:w="200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cs="宋体"/>
                <w:b w:val="0"/>
                <w:bCs w:val="0"/>
                <w:kern w:val="0"/>
                <w:sz w:val="24"/>
              </w:rPr>
            </w:pPr>
            <w:r>
              <w:rPr>
                <w:rFonts w:hint="eastAsia" w:ascii="宋体" w:hAnsi="宋体" w:cs="宋体"/>
                <w:b w:val="0"/>
                <w:bCs w:val="0"/>
                <w:kern w:val="0"/>
                <w:sz w:val="24"/>
              </w:rPr>
              <w:t>山城街道</w:t>
            </w:r>
          </w:p>
        </w:tc>
        <w:tc>
          <w:tcPr>
            <w:tcW w:w="15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3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922"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textAlignment w:val="auto"/>
              <w:rPr>
                <w:b w:val="0"/>
                <w:bCs w:val="0"/>
                <w:sz w:val="24"/>
              </w:rPr>
            </w:pPr>
          </w:p>
        </w:tc>
      </w:tr>
      <w:tr>
        <w:tblPrEx>
          <w:tblCellMar>
            <w:top w:w="0" w:type="dxa"/>
            <w:left w:w="108" w:type="dxa"/>
            <w:bottom w:w="0" w:type="dxa"/>
            <w:right w:w="108" w:type="dxa"/>
          </w:tblCellMar>
        </w:tblPrEx>
        <w:trPr>
          <w:trHeight w:val="530" w:hRule="atLeast"/>
        </w:trPr>
        <w:tc>
          <w:tcPr>
            <w:tcW w:w="200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r>
              <w:rPr>
                <w:rFonts w:hint="eastAsia" w:ascii="宋体" w:hAnsi="宋体" w:cs="宋体"/>
                <w:b w:val="0"/>
                <w:bCs w:val="0"/>
                <w:kern w:val="0"/>
                <w:sz w:val="24"/>
              </w:rPr>
              <w:t>西集镇</w:t>
            </w:r>
          </w:p>
        </w:tc>
        <w:tc>
          <w:tcPr>
            <w:tcW w:w="15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3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92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Arial" w:hAnsi="Arial" w:cs="Arial"/>
                <w:b w:val="0"/>
                <w:bCs w:val="0"/>
                <w:color w:val="000000"/>
                <w:kern w:val="0"/>
                <w:sz w:val="24"/>
              </w:rPr>
            </w:pPr>
          </w:p>
        </w:tc>
      </w:tr>
      <w:tr>
        <w:tblPrEx>
          <w:tblCellMar>
            <w:top w:w="0" w:type="dxa"/>
            <w:left w:w="108" w:type="dxa"/>
            <w:bottom w:w="0" w:type="dxa"/>
            <w:right w:w="108" w:type="dxa"/>
          </w:tblCellMar>
        </w:tblPrEx>
        <w:trPr>
          <w:trHeight w:val="450" w:hRule="atLeast"/>
        </w:trPr>
        <w:tc>
          <w:tcPr>
            <w:tcW w:w="200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r>
              <w:rPr>
                <w:rFonts w:hint="eastAsia" w:ascii="宋体" w:hAnsi="宋体" w:cs="宋体"/>
                <w:b w:val="0"/>
                <w:bCs w:val="0"/>
                <w:kern w:val="0"/>
                <w:sz w:val="24"/>
              </w:rPr>
              <w:t>桑村镇</w:t>
            </w:r>
          </w:p>
        </w:tc>
        <w:tc>
          <w:tcPr>
            <w:tcW w:w="15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3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92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Arial" w:hAnsi="Arial" w:cs="Arial"/>
                <w:b w:val="0"/>
                <w:bCs w:val="0"/>
                <w:color w:val="000000"/>
                <w:kern w:val="0"/>
                <w:sz w:val="24"/>
              </w:rPr>
            </w:pPr>
          </w:p>
        </w:tc>
      </w:tr>
      <w:tr>
        <w:tblPrEx>
          <w:tblCellMar>
            <w:top w:w="0" w:type="dxa"/>
            <w:left w:w="108" w:type="dxa"/>
            <w:bottom w:w="0" w:type="dxa"/>
            <w:right w:w="108" w:type="dxa"/>
          </w:tblCellMar>
        </w:tblPrEx>
        <w:trPr>
          <w:trHeight w:val="450" w:hRule="atLeast"/>
        </w:trPr>
        <w:tc>
          <w:tcPr>
            <w:tcW w:w="200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r>
              <w:rPr>
                <w:rFonts w:hint="eastAsia" w:ascii="宋体" w:hAnsi="宋体" w:cs="宋体"/>
                <w:b w:val="0"/>
                <w:bCs w:val="0"/>
                <w:kern w:val="0"/>
                <w:sz w:val="24"/>
              </w:rPr>
              <w:t>城头镇</w:t>
            </w:r>
          </w:p>
        </w:tc>
        <w:tc>
          <w:tcPr>
            <w:tcW w:w="15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3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92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Arial" w:hAnsi="Arial" w:cs="Arial"/>
                <w:b w:val="0"/>
                <w:bCs w:val="0"/>
                <w:color w:val="000000"/>
                <w:kern w:val="0"/>
                <w:sz w:val="24"/>
              </w:rPr>
            </w:pPr>
          </w:p>
        </w:tc>
      </w:tr>
      <w:tr>
        <w:tblPrEx>
          <w:tblCellMar>
            <w:top w:w="0" w:type="dxa"/>
            <w:left w:w="108" w:type="dxa"/>
            <w:bottom w:w="0" w:type="dxa"/>
            <w:right w:w="108" w:type="dxa"/>
          </w:tblCellMar>
        </w:tblPrEx>
        <w:trPr>
          <w:trHeight w:val="450" w:hRule="atLeast"/>
        </w:trPr>
        <w:tc>
          <w:tcPr>
            <w:tcW w:w="200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r>
              <w:rPr>
                <w:rFonts w:hint="eastAsia" w:ascii="宋体" w:hAnsi="宋体" w:cs="宋体"/>
                <w:b w:val="0"/>
                <w:bCs w:val="0"/>
                <w:kern w:val="0"/>
                <w:sz w:val="24"/>
              </w:rPr>
              <w:t>冯卯镇</w:t>
            </w:r>
          </w:p>
        </w:tc>
        <w:tc>
          <w:tcPr>
            <w:tcW w:w="15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3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92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Arial" w:hAnsi="Arial" w:cs="Arial"/>
                <w:b w:val="0"/>
                <w:bCs w:val="0"/>
                <w:color w:val="000000"/>
                <w:kern w:val="0"/>
                <w:sz w:val="24"/>
              </w:rPr>
            </w:pPr>
          </w:p>
        </w:tc>
      </w:tr>
      <w:tr>
        <w:tblPrEx>
          <w:tblCellMar>
            <w:top w:w="0" w:type="dxa"/>
            <w:left w:w="108" w:type="dxa"/>
            <w:bottom w:w="0" w:type="dxa"/>
            <w:right w:w="108" w:type="dxa"/>
          </w:tblCellMar>
        </w:tblPrEx>
        <w:trPr>
          <w:trHeight w:val="450" w:hRule="atLeast"/>
        </w:trPr>
        <w:tc>
          <w:tcPr>
            <w:tcW w:w="200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r>
              <w:rPr>
                <w:rFonts w:hint="eastAsia" w:ascii="宋体" w:hAnsi="宋体" w:cs="宋体"/>
                <w:b w:val="0"/>
                <w:bCs w:val="0"/>
                <w:kern w:val="0"/>
                <w:sz w:val="24"/>
              </w:rPr>
              <w:t>店子镇</w:t>
            </w:r>
          </w:p>
        </w:tc>
        <w:tc>
          <w:tcPr>
            <w:tcW w:w="15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3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92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Arial" w:hAnsi="Arial" w:cs="Arial"/>
                <w:b w:val="0"/>
                <w:bCs w:val="0"/>
                <w:color w:val="000000"/>
                <w:kern w:val="0"/>
                <w:sz w:val="24"/>
              </w:rPr>
            </w:pPr>
          </w:p>
        </w:tc>
      </w:tr>
      <w:tr>
        <w:tblPrEx>
          <w:tblCellMar>
            <w:top w:w="0" w:type="dxa"/>
            <w:left w:w="108" w:type="dxa"/>
            <w:bottom w:w="0" w:type="dxa"/>
            <w:right w:w="108" w:type="dxa"/>
          </w:tblCellMar>
        </w:tblPrEx>
        <w:trPr>
          <w:trHeight w:val="450" w:hRule="atLeast"/>
        </w:trPr>
        <w:tc>
          <w:tcPr>
            <w:tcW w:w="200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cs="宋体"/>
                <w:b w:val="0"/>
                <w:bCs w:val="0"/>
                <w:kern w:val="0"/>
                <w:sz w:val="24"/>
              </w:rPr>
            </w:pPr>
            <w:r>
              <w:rPr>
                <w:rFonts w:hint="eastAsia" w:ascii="宋体" w:hAnsi="宋体" w:cs="宋体"/>
                <w:b w:val="0"/>
                <w:bCs w:val="0"/>
                <w:kern w:val="0"/>
                <w:sz w:val="24"/>
              </w:rPr>
              <w:t>水泉镇</w:t>
            </w:r>
          </w:p>
        </w:tc>
        <w:tc>
          <w:tcPr>
            <w:tcW w:w="15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3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cs="宋体"/>
                <w:b w:val="0"/>
                <w:bCs w:val="0"/>
                <w:kern w:val="0"/>
                <w:sz w:val="24"/>
              </w:rPr>
            </w:pPr>
          </w:p>
        </w:tc>
        <w:tc>
          <w:tcPr>
            <w:tcW w:w="192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Arial" w:hAnsi="Arial" w:cs="Arial"/>
                <w:b w:val="0"/>
                <w:bCs w:val="0"/>
                <w:color w:val="000000"/>
                <w:kern w:val="0"/>
                <w:sz w:val="24"/>
              </w:rPr>
            </w:pPr>
          </w:p>
        </w:tc>
      </w:tr>
      <w:tr>
        <w:tblPrEx>
          <w:tblCellMar>
            <w:top w:w="0" w:type="dxa"/>
            <w:left w:w="108" w:type="dxa"/>
            <w:bottom w:w="0" w:type="dxa"/>
            <w:right w:w="108" w:type="dxa"/>
          </w:tblCellMar>
        </w:tblPrEx>
        <w:trPr>
          <w:trHeight w:val="450" w:hRule="atLeast"/>
        </w:trPr>
        <w:tc>
          <w:tcPr>
            <w:tcW w:w="200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cs="宋体"/>
                <w:b w:val="0"/>
                <w:bCs w:val="0"/>
                <w:kern w:val="0"/>
                <w:sz w:val="24"/>
              </w:rPr>
            </w:pPr>
            <w:r>
              <w:rPr>
                <w:rFonts w:hint="eastAsia" w:ascii="宋体" w:hAnsi="宋体" w:cs="宋体"/>
                <w:b w:val="0"/>
                <w:bCs w:val="0"/>
                <w:kern w:val="0"/>
                <w:sz w:val="24"/>
              </w:rPr>
              <w:t>徐庄镇</w:t>
            </w:r>
          </w:p>
        </w:tc>
        <w:tc>
          <w:tcPr>
            <w:tcW w:w="15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3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cs="宋体"/>
                <w:b w:val="0"/>
                <w:bCs w:val="0"/>
                <w:kern w:val="0"/>
                <w:sz w:val="24"/>
              </w:rPr>
            </w:pPr>
          </w:p>
        </w:tc>
        <w:tc>
          <w:tcPr>
            <w:tcW w:w="192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Arial" w:hAnsi="Arial" w:cs="Arial"/>
                <w:b w:val="0"/>
                <w:bCs w:val="0"/>
                <w:color w:val="000000"/>
                <w:kern w:val="0"/>
                <w:sz w:val="24"/>
              </w:rPr>
            </w:pPr>
          </w:p>
        </w:tc>
      </w:tr>
      <w:tr>
        <w:tblPrEx>
          <w:tblCellMar>
            <w:top w:w="0" w:type="dxa"/>
            <w:left w:w="108" w:type="dxa"/>
            <w:bottom w:w="0" w:type="dxa"/>
            <w:right w:w="108" w:type="dxa"/>
          </w:tblCellMar>
        </w:tblPrEx>
        <w:trPr>
          <w:trHeight w:val="450" w:hRule="atLeast"/>
        </w:trPr>
        <w:tc>
          <w:tcPr>
            <w:tcW w:w="200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cs="宋体"/>
                <w:b w:val="0"/>
                <w:bCs w:val="0"/>
                <w:kern w:val="0"/>
                <w:sz w:val="24"/>
              </w:rPr>
            </w:pPr>
            <w:r>
              <w:rPr>
                <w:rFonts w:hint="eastAsia" w:ascii="宋体" w:hAnsi="宋体" w:cs="宋体"/>
                <w:b w:val="0"/>
                <w:bCs w:val="0"/>
                <w:kern w:val="0"/>
                <w:sz w:val="24"/>
              </w:rPr>
              <w:t>北庄镇</w:t>
            </w:r>
          </w:p>
        </w:tc>
        <w:tc>
          <w:tcPr>
            <w:tcW w:w="15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3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cs="宋体"/>
                <w:b w:val="0"/>
                <w:bCs w:val="0"/>
                <w:kern w:val="0"/>
                <w:sz w:val="24"/>
              </w:rPr>
            </w:pPr>
          </w:p>
        </w:tc>
        <w:tc>
          <w:tcPr>
            <w:tcW w:w="192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Arial" w:hAnsi="Arial" w:cs="Arial"/>
                <w:b w:val="0"/>
                <w:bCs w:val="0"/>
                <w:color w:val="000000"/>
                <w:kern w:val="0"/>
                <w:sz w:val="24"/>
              </w:rPr>
            </w:pPr>
          </w:p>
        </w:tc>
      </w:tr>
      <w:tr>
        <w:tblPrEx>
          <w:tblCellMar>
            <w:top w:w="0" w:type="dxa"/>
            <w:left w:w="108" w:type="dxa"/>
            <w:bottom w:w="0" w:type="dxa"/>
            <w:right w:w="108" w:type="dxa"/>
          </w:tblCellMar>
        </w:tblPrEx>
        <w:trPr>
          <w:trHeight w:val="450" w:hRule="atLeast"/>
        </w:trPr>
        <w:tc>
          <w:tcPr>
            <w:tcW w:w="200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cs="宋体"/>
                <w:b w:val="0"/>
                <w:bCs w:val="0"/>
                <w:kern w:val="0"/>
                <w:sz w:val="24"/>
              </w:rPr>
            </w:pPr>
            <w:r>
              <w:rPr>
                <w:rFonts w:hint="eastAsia" w:ascii="宋体" w:hAnsi="宋体" w:cs="宋体"/>
                <w:b w:val="0"/>
                <w:bCs w:val="0"/>
                <w:kern w:val="0"/>
                <w:sz w:val="24"/>
              </w:rPr>
              <w:t>凫城镇</w:t>
            </w:r>
          </w:p>
        </w:tc>
        <w:tc>
          <w:tcPr>
            <w:tcW w:w="15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3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cs="宋体"/>
                <w:b w:val="0"/>
                <w:bCs w:val="0"/>
                <w:kern w:val="0"/>
                <w:sz w:val="24"/>
              </w:rPr>
            </w:pPr>
          </w:p>
        </w:tc>
        <w:tc>
          <w:tcPr>
            <w:tcW w:w="192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Arial" w:hAnsi="Arial" w:cs="Arial"/>
                <w:b w:val="0"/>
                <w:bCs w:val="0"/>
                <w:color w:val="000000"/>
                <w:kern w:val="0"/>
                <w:sz w:val="24"/>
              </w:rPr>
            </w:pPr>
          </w:p>
        </w:tc>
      </w:tr>
      <w:tr>
        <w:tblPrEx>
          <w:tblCellMar>
            <w:top w:w="0" w:type="dxa"/>
            <w:left w:w="108" w:type="dxa"/>
            <w:bottom w:w="0" w:type="dxa"/>
            <w:right w:w="108" w:type="dxa"/>
          </w:tblCellMar>
        </w:tblPrEx>
        <w:trPr>
          <w:trHeight w:val="276" w:hRule="atLeast"/>
        </w:trPr>
        <w:tc>
          <w:tcPr>
            <w:tcW w:w="200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cs="宋体"/>
                <w:b w:val="0"/>
                <w:bCs w:val="0"/>
                <w:kern w:val="0"/>
                <w:sz w:val="24"/>
              </w:rPr>
            </w:pPr>
            <w:r>
              <w:rPr>
                <w:rFonts w:hint="eastAsia" w:ascii="宋体" w:hAnsi="宋体" w:cs="宋体"/>
                <w:b w:val="0"/>
                <w:bCs w:val="0"/>
                <w:kern w:val="0"/>
                <w:sz w:val="24"/>
              </w:rPr>
              <w:t>合计</w:t>
            </w:r>
          </w:p>
        </w:tc>
        <w:tc>
          <w:tcPr>
            <w:tcW w:w="15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3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92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Arial" w:hAnsi="Arial" w:cs="Arial"/>
                <w:b w:val="0"/>
                <w:bCs w:val="0"/>
                <w:color w:val="000000"/>
                <w:kern w:val="0"/>
                <w:sz w:val="24"/>
              </w:rPr>
            </w:pPr>
          </w:p>
        </w:tc>
      </w:tr>
    </w:tbl>
    <w:p>
      <w:pPr>
        <w:keepNext w:val="0"/>
        <w:keepLines w:val="0"/>
        <w:pageBreakBefore w:val="0"/>
        <w:tabs>
          <w:tab w:val="left" w:pos="1275"/>
        </w:tabs>
        <w:kinsoku/>
        <w:wordWrap/>
        <w:overflowPunct/>
        <w:topLinePunct w:val="0"/>
        <w:autoSpaceDE/>
        <w:autoSpaceDN/>
        <w:bidi w:val="0"/>
        <w:adjustRightInd/>
        <w:snapToGrid/>
        <w:spacing w:line="520" w:lineRule="exact"/>
        <w:jc w:val="left"/>
        <w:textAlignment w:val="auto"/>
        <w:rPr>
          <w:rFonts w:eastAsia="仿宋_GB2312"/>
          <w:b w:val="0"/>
          <w:bCs w:val="0"/>
          <w:sz w:val="28"/>
          <w:szCs w:val="28"/>
        </w:rPr>
        <w:sectPr>
          <w:pgSz w:w="16838" w:h="11906" w:orient="landscape"/>
          <w:pgMar w:top="1984" w:right="1474" w:bottom="1871" w:left="1587" w:header="851" w:footer="1418" w:gutter="0"/>
          <w:cols w:space="720" w:num="1"/>
          <w:rtlGutter w:val="0"/>
          <w:docGrid w:type="linesAndChars" w:linePitch="521" w:charSpace="709"/>
        </w:sectPr>
      </w:pPr>
    </w:p>
    <w:p>
      <w:pPr>
        <w:keepNext w:val="0"/>
        <w:keepLines w:val="0"/>
        <w:pageBreakBefore w:val="0"/>
        <w:tabs>
          <w:tab w:val="left" w:pos="646"/>
        </w:tabs>
        <w:kinsoku/>
        <w:wordWrap/>
        <w:overflowPunct/>
        <w:topLinePunct w:val="0"/>
        <w:autoSpaceDE/>
        <w:autoSpaceDN/>
        <w:bidi w:val="0"/>
        <w:adjustRightInd/>
        <w:snapToGrid/>
        <w:spacing w:line="560" w:lineRule="exact"/>
        <w:textAlignment w:val="auto"/>
        <w:rPr>
          <w:rFonts w:hint="eastAsia" w:eastAsia="宋体"/>
          <w:b w:val="0"/>
          <w:bCs w:val="0"/>
          <w:lang w:eastAsia="zh-CN"/>
        </w:rPr>
      </w:pPr>
    </w:p>
    <w:p>
      <w:pPr>
        <w:keepNext w:val="0"/>
        <w:keepLines w:val="0"/>
        <w:pageBreakBefore w:val="0"/>
        <w:tabs>
          <w:tab w:val="left" w:pos="646"/>
        </w:tabs>
        <w:kinsoku/>
        <w:wordWrap/>
        <w:overflowPunct/>
        <w:topLinePunct w:val="0"/>
        <w:autoSpaceDE/>
        <w:autoSpaceDN/>
        <w:bidi w:val="0"/>
        <w:adjustRightInd/>
        <w:snapToGrid/>
        <w:spacing w:line="560" w:lineRule="exact"/>
        <w:textAlignment w:val="auto"/>
        <w:rPr>
          <w:rFonts w:hint="eastAsia" w:eastAsia="宋体"/>
          <w:b w:val="0"/>
          <w:bCs w:val="0"/>
          <w:lang w:eastAsia="zh-CN"/>
        </w:rPr>
      </w:pPr>
    </w:p>
    <w:p>
      <w:pPr>
        <w:keepNext w:val="0"/>
        <w:keepLines w:val="0"/>
        <w:pageBreakBefore w:val="0"/>
        <w:tabs>
          <w:tab w:val="left" w:pos="646"/>
        </w:tabs>
        <w:kinsoku/>
        <w:wordWrap/>
        <w:overflowPunct/>
        <w:topLinePunct w:val="0"/>
        <w:autoSpaceDE/>
        <w:autoSpaceDN/>
        <w:bidi w:val="0"/>
        <w:adjustRightInd/>
        <w:snapToGrid/>
        <w:spacing w:line="560" w:lineRule="exact"/>
        <w:textAlignment w:val="auto"/>
        <w:rPr>
          <w:rFonts w:hint="eastAsia" w:eastAsia="宋体"/>
          <w:b w:val="0"/>
          <w:bCs w:val="0"/>
          <w:lang w:eastAsia="zh-CN"/>
        </w:rPr>
      </w:pPr>
    </w:p>
    <w:p>
      <w:pPr>
        <w:keepNext w:val="0"/>
        <w:keepLines w:val="0"/>
        <w:pageBreakBefore w:val="0"/>
        <w:tabs>
          <w:tab w:val="left" w:pos="646"/>
        </w:tabs>
        <w:kinsoku/>
        <w:wordWrap/>
        <w:overflowPunct/>
        <w:topLinePunct w:val="0"/>
        <w:autoSpaceDE/>
        <w:autoSpaceDN/>
        <w:bidi w:val="0"/>
        <w:adjustRightInd/>
        <w:snapToGrid/>
        <w:spacing w:line="560" w:lineRule="exact"/>
        <w:textAlignment w:val="auto"/>
        <w:rPr>
          <w:rFonts w:hint="eastAsia" w:eastAsia="宋体"/>
          <w:b w:val="0"/>
          <w:bCs w:val="0"/>
          <w:lang w:eastAsia="zh-CN"/>
        </w:rPr>
      </w:pPr>
    </w:p>
    <w:p>
      <w:pPr>
        <w:keepNext w:val="0"/>
        <w:keepLines w:val="0"/>
        <w:pageBreakBefore w:val="0"/>
        <w:tabs>
          <w:tab w:val="left" w:pos="646"/>
        </w:tabs>
        <w:kinsoku/>
        <w:wordWrap/>
        <w:overflowPunct/>
        <w:topLinePunct w:val="0"/>
        <w:autoSpaceDE/>
        <w:autoSpaceDN/>
        <w:bidi w:val="0"/>
        <w:adjustRightInd/>
        <w:snapToGrid/>
        <w:spacing w:line="560" w:lineRule="exact"/>
        <w:textAlignment w:val="auto"/>
        <w:rPr>
          <w:rFonts w:hint="eastAsia" w:eastAsia="宋体"/>
          <w:b w:val="0"/>
          <w:bCs w:val="0"/>
          <w:lang w:eastAsia="zh-CN"/>
        </w:rPr>
      </w:pPr>
    </w:p>
    <w:p>
      <w:pPr>
        <w:keepNext w:val="0"/>
        <w:keepLines w:val="0"/>
        <w:pageBreakBefore w:val="0"/>
        <w:tabs>
          <w:tab w:val="left" w:pos="646"/>
        </w:tabs>
        <w:kinsoku/>
        <w:wordWrap/>
        <w:overflowPunct/>
        <w:topLinePunct w:val="0"/>
        <w:autoSpaceDE/>
        <w:autoSpaceDN/>
        <w:bidi w:val="0"/>
        <w:adjustRightInd/>
        <w:snapToGrid/>
        <w:spacing w:line="560" w:lineRule="exact"/>
        <w:textAlignment w:val="auto"/>
        <w:rPr>
          <w:rFonts w:hint="eastAsia" w:eastAsia="宋体"/>
          <w:b w:val="0"/>
          <w:bCs w:val="0"/>
          <w:lang w:eastAsia="zh-CN"/>
        </w:rPr>
      </w:pPr>
    </w:p>
    <w:p>
      <w:pPr>
        <w:keepNext w:val="0"/>
        <w:keepLines w:val="0"/>
        <w:pageBreakBefore w:val="0"/>
        <w:tabs>
          <w:tab w:val="left" w:pos="646"/>
        </w:tabs>
        <w:kinsoku/>
        <w:wordWrap/>
        <w:overflowPunct/>
        <w:topLinePunct w:val="0"/>
        <w:autoSpaceDE/>
        <w:autoSpaceDN/>
        <w:bidi w:val="0"/>
        <w:adjustRightInd/>
        <w:snapToGrid/>
        <w:spacing w:line="560" w:lineRule="exact"/>
        <w:textAlignment w:val="auto"/>
        <w:rPr>
          <w:rFonts w:hint="eastAsia" w:eastAsia="宋体"/>
          <w:b w:val="0"/>
          <w:bCs w:val="0"/>
          <w:lang w:eastAsia="zh-CN"/>
        </w:rPr>
      </w:pPr>
    </w:p>
    <w:p>
      <w:pPr>
        <w:keepNext w:val="0"/>
        <w:keepLines w:val="0"/>
        <w:pageBreakBefore w:val="0"/>
        <w:tabs>
          <w:tab w:val="left" w:pos="646"/>
        </w:tabs>
        <w:kinsoku/>
        <w:wordWrap/>
        <w:overflowPunct/>
        <w:topLinePunct w:val="0"/>
        <w:autoSpaceDE/>
        <w:autoSpaceDN/>
        <w:bidi w:val="0"/>
        <w:adjustRightInd/>
        <w:snapToGrid/>
        <w:spacing w:line="560" w:lineRule="exact"/>
        <w:textAlignment w:val="auto"/>
        <w:rPr>
          <w:rFonts w:hint="eastAsia" w:eastAsia="宋体"/>
          <w:b w:val="0"/>
          <w:bCs w:val="0"/>
          <w:lang w:eastAsia="zh-CN"/>
        </w:rPr>
      </w:pPr>
    </w:p>
    <w:p>
      <w:pPr>
        <w:keepNext w:val="0"/>
        <w:keepLines w:val="0"/>
        <w:pageBreakBefore w:val="0"/>
        <w:tabs>
          <w:tab w:val="left" w:pos="646"/>
        </w:tabs>
        <w:kinsoku/>
        <w:wordWrap/>
        <w:overflowPunct/>
        <w:topLinePunct w:val="0"/>
        <w:autoSpaceDE/>
        <w:autoSpaceDN/>
        <w:bidi w:val="0"/>
        <w:adjustRightInd/>
        <w:snapToGrid/>
        <w:spacing w:line="560" w:lineRule="exact"/>
        <w:textAlignment w:val="auto"/>
        <w:rPr>
          <w:rFonts w:hint="eastAsia" w:eastAsia="宋体"/>
          <w:b w:val="0"/>
          <w:bCs w:val="0"/>
          <w:lang w:eastAsia="zh-CN"/>
        </w:rPr>
      </w:pPr>
    </w:p>
    <w:p>
      <w:pPr>
        <w:keepNext w:val="0"/>
        <w:keepLines w:val="0"/>
        <w:pageBreakBefore w:val="0"/>
        <w:tabs>
          <w:tab w:val="left" w:pos="646"/>
        </w:tabs>
        <w:kinsoku/>
        <w:wordWrap/>
        <w:overflowPunct/>
        <w:topLinePunct w:val="0"/>
        <w:autoSpaceDE/>
        <w:autoSpaceDN/>
        <w:bidi w:val="0"/>
        <w:adjustRightInd/>
        <w:snapToGrid/>
        <w:spacing w:line="560" w:lineRule="exact"/>
        <w:textAlignment w:val="auto"/>
        <w:rPr>
          <w:rFonts w:hint="eastAsia" w:eastAsia="宋体"/>
          <w:b w:val="0"/>
          <w:bCs w:val="0"/>
          <w:lang w:eastAsia="zh-CN"/>
        </w:rPr>
      </w:pPr>
    </w:p>
    <w:p>
      <w:pPr>
        <w:keepNext w:val="0"/>
        <w:keepLines w:val="0"/>
        <w:pageBreakBefore w:val="0"/>
        <w:tabs>
          <w:tab w:val="left" w:pos="646"/>
        </w:tabs>
        <w:kinsoku/>
        <w:wordWrap/>
        <w:overflowPunct/>
        <w:topLinePunct w:val="0"/>
        <w:autoSpaceDE/>
        <w:autoSpaceDN/>
        <w:bidi w:val="0"/>
        <w:adjustRightInd/>
        <w:snapToGrid/>
        <w:spacing w:line="560" w:lineRule="exact"/>
        <w:textAlignment w:val="auto"/>
        <w:rPr>
          <w:rFonts w:hint="eastAsia" w:eastAsia="宋体"/>
          <w:b w:val="0"/>
          <w:bCs w:val="0"/>
          <w:lang w:eastAsia="zh-CN"/>
        </w:rPr>
      </w:pPr>
    </w:p>
    <w:p>
      <w:pPr>
        <w:keepNext w:val="0"/>
        <w:keepLines w:val="0"/>
        <w:pageBreakBefore w:val="0"/>
        <w:tabs>
          <w:tab w:val="left" w:pos="646"/>
        </w:tabs>
        <w:kinsoku/>
        <w:wordWrap/>
        <w:overflowPunct/>
        <w:topLinePunct w:val="0"/>
        <w:autoSpaceDE/>
        <w:autoSpaceDN/>
        <w:bidi w:val="0"/>
        <w:adjustRightInd/>
        <w:snapToGrid/>
        <w:spacing w:line="560" w:lineRule="exact"/>
        <w:textAlignment w:val="auto"/>
        <w:rPr>
          <w:rFonts w:hint="eastAsia" w:eastAsia="宋体"/>
          <w:b w:val="0"/>
          <w:bCs w:val="0"/>
          <w:lang w:eastAsia="zh-CN"/>
        </w:rPr>
      </w:pPr>
    </w:p>
    <w:p>
      <w:pPr>
        <w:keepNext w:val="0"/>
        <w:keepLines w:val="0"/>
        <w:pageBreakBefore w:val="0"/>
        <w:tabs>
          <w:tab w:val="left" w:pos="646"/>
        </w:tabs>
        <w:kinsoku/>
        <w:wordWrap/>
        <w:overflowPunct/>
        <w:topLinePunct w:val="0"/>
        <w:autoSpaceDE/>
        <w:autoSpaceDN/>
        <w:bidi w:val="0"/>
        <w:adjustRightInd/>
        <w:snapToGrid/>
        <w:spacing w:line="560" w:lineRule="exact"/>
        <w:textAlignment w:val="auto"/>
        <w:rPr>
          <w:rFonts w:hint="eastAsia" w:eastAsia="宋体"/>
          <w:b w:val="0"/>
          <w:bCs w:val="0"/>
          <w:lang w:eastAsia="zh-CN"/>
        </w:rPr>
      </w:pPr>
    </w:p>
    <w:p>
      <w:pPr>
        <w:keepNext w:val="0"/>
        <w:keepLines w:val="0"/>
        <w:pageBreakBefore w:val="0"/>
        <w:tabs>
          <w:tab w:val="left" w:pos="646"/>
        </w:tabs>
        <w:kinsoku/>
        <w:wordWrap/>
        <w:overflowPunct/>
        <w:topLinePunct w:val="0"/>
        <w:autoSpaceDE/>
        <w:autoSpaceDN/>
        <w:bidi w:val="0"/>
        <w:adjustRightInd/>
        <w:snapToGrid/>
        <w:spacing w:line="560" w:lineRule="exact"/>
        <w:textAlignment w:val="auto"/>
        <w:rPr>
          <w:rFonts w:hint="eastAsia" w:eastAsia="宋体"/>
          <w:b w:val="0"/>
          <w:bCs w:val="0"/>
          <w:lang w:eastAsia="zh-CN"/>
        </w:rPr>
      </w:pPr>
    </w:p>
    <w:p>
      <w:pPr>
        <w:keepNext w:val="0"/>
        <w:keepLines w:val="0"/>
        <w:pageBreakBefore w:val="0"/>
        <w:tabs>
          <w:tab w:val="left" w:pos="646"/>
        </w:tabs>
        <w:kinsoku/>
        <w:wordWrap/>
        <w:overflowPunct/>
        <w:topLinePunct w:val="0"/>
        <w:autoSpaceDE/>
        <w:autoSpaceDN/>
        <w:bidi w:val="0"/>
        <w:adjustRightInd/>
        <w:snapToGrid/>
        <w:spacing w:line="560" w:lineRule="exact"/>
        <w:textAlignment w:val="auto"/>
        <w:rPr>
          <w:rFonts w:hint="eastAsia" w:eastAsia="宋体"/>
          <w:b w:val="0"/>
          <w:bCs w:val="0"/>
          <w:lang w:eastAsia="zh-CN"/>
        </w:rPr>
      </w:pPr>
    </w:p>
    <w:p>
      <w:pPr>
        <w:keepNext w:val="0"/>
        <w:keepLines w:val="0"/>
        <w:pageBreakBefore w:val="0"/>
        <w:tabs>
          <w:tab w:val="left" w:pos="646"/>
        </w:tabs>
        <w:kinsoku/>
        <w:wordWrap/>
        <w:overflowPunct/>
        <w:topLinePunct w:val="0"/>
        <w:autoSpaceDE/>
        <w:autoSpaceDN/>
        <w:bidi w:val="0"/>
        <w:adjustRightInd/>
        <w:snapToGrid/>
        <w:spacing w:line="560" w:lineRule="exact"/>
        <w:textAlignment w:val="auto"/>
        <w:rPr>
          <w:rFonts w:hint="eastAsia" w:eastAsia="宋体"/>
          <w:b w:val="0"/>
          <w:bCs w:val="0"/>
          <w:lang w:eastAsia="zh-CN"/>
        </w:rPr>
      </w:pPr>
    </w:p>
    <w:p>
      <w:pPr>
        <w:keepNext w:val="0"/>
        <w:keepLines w:val="0"/>
        <w:pageBreakBefore w:val="0"/>
        <w:tabs>
          <w:tab w:val="left" w:pos="646"/>
        </w:tabs>
        <w:kinsoku/>
        <w:wordWrap/>
        <w:overflowPunct/>
        <w:topLinePunct w:val="0"/>
        <w:autoSpaceDE/>
        <w:autoSpaceDN/>
        <w:bidi w:val="0"/>
        <w:adjustRightInd/>
        <w:snapToGrid/>
        <w:spacing w:line="560" w:lineRule="exact"/>
        <w:textAlignment w:val="auto"/>
        <w:rPr>
          <w:rFonts w:hint="eastAsia" w:eastAsia="宋体"/>
          <w:b w:val="0"/>
          <w:bCs w:val="0"/>
          <w:lang w:eastAsia="zh-CN"/>
        </w:rPr>
      </w:pPr>
    </w:p>
    <w:p>
      <w:pPr>
        <w:keepNext w:val="0"/>
        <w:keepLines w:val="0"/>
        <w:pageBreakBefore w:val="0"/>
        <w:tabs>
          <w:tab w:val="left" w:pos="646"/>
        </w:tabs>
        <w:kinsoku/>
        <w:wordWrap/>
        <w:overflowPunct/>
        <w:topLinePunct w:val="0"/>
        <w:autoSpaceDE/>
        <w:autoSpaceDN/>
        <w:bidi w:val="0"/>
        <w:adjustRightInd/>
        <w:snapToGrid/>
        <w:spacing w:line="560" w:lineRule="exact"/>
        <w:textAlignment w:val="auto"/>
        <w:rPr>
          <w:rFonts w:hint="eastAsia" w:eastAsia="宋体"/>
          <w:b w:val="0"/>
          <w:bCs w:val="0"/>
          <w:lang w:eastAsia="zh-CN"/>
        </w:rPr>
      </w:pPr>
    </w:p>
    <w:p>
      <w:pPr>
        <w:keepNext w:val="0"/>
        <w:keepLines w:val="0"/>
        <w:pageBreakBefore w:val="0"/>
        <w:tabs>
          <w:tab w:val="left" w:pos="646"/>
        </w:tabs>
        <w:kinsoku/>
        <w:wordWrap/>
        <w:overflowPunct/>
        <w:topLinePunct w:val="0"/>
        <w:autoSpaceDE/>
        <w:autoSpaceDN/>
        <w:bidi w:val="0"/>
        <w:adjustRightInd/>
        <w:snapToGrid/>
        <w:spacing w:line="560" w:lineRule="exact"/>
        <w:textAlignment w:val="auto"/>
        <w:rPr>
          <w:rFonts w:hint="eastAsia" w:eastAsia="宋体"/>
          <w:b w:val="0"/>
          <w:bCs w:val="0"/>
          <w:lang w:eastAsia="zh-CN"/>
        </w:rPr>
      </w:pPr>
    </w:p>
    <w:p>
      <w:pPr>
        <w:keepNext w:val="0"/>
        <w:keepLines w:val="0"/>
        <w:pageBreakBefore w:val="0"/>
        <w:tabs>
          <w:tab w:val="left" w:pos="646"/>
        </w:tabs>
        <w:kinsoku/>
        <w:wordWrap/>
        <w:overflowPunct/>
        <w:topLinePunct w:val="0"/>
        <w:autoSpaceDE/>
        <w:autoSpaceDN/>
        <w:bidi w:val="0"/>
        <w:adjustRightInd/>
        <w:snapToGrid/>
        <w:spacing w:line="560" w:lineRule="exact"/>
        <w:textAlignment w:val="auto"/>
        <w:rPr>
          <w:rFonts w:hint="eastAsia" w:eastAsia="宋体"/>
          <w:b w:val="0"/>
          <w:bCs w:val="0"/>
          <w:lang w:eastAsia="zh-CN"/>
        </w:rPr>
      </w:pPr>
    </w:p>
    <w:p>
      <w:pPr>
        <w:keepNext w:val="0"/>
        <w:keepLines w:val="0"/>
        <w:pageBreakBefore w:val="0"/>
        <w:kinsoku/>
        <w:overflowPunct/>
        <w:topLinePunct w:val="0"/>
        <w:autoSpaceDN/>
        <w:bidi w:val="0"/>
        <w:adjustRightInd/>
        <w:spacing w:line="560" w:lineRule="exact"/>
        <w:ind w:firstLine="614" w:firstLineChars="200"/>
        <w:textAlignment w:val="auto"/>
        <w:rPr>
          <w:rFonts w:hint="eastAsia" w:ascii="黑体" w:hAnsi="黑体" w:eastAsia="黑体"/>
          <w:spacing w:val="-8"/>
          <w:sz w:val="32"/>
          <w:szCs w:val="32"/>
        </w:rPr>
      </w:pPr>
    </w:p>
    <w:p>
      <w:pPr>
        <w:keepNext w:val="0"/>
        <w:keepLines w:val="0"/>
        <w:pageBreakBefore w:val="0"/>
        <w:kinsoku/>
        <w:overflowPunct/>
        <w:topLinePunct w:val="0"/>
        <w:autoSpaceDN/>
        <w:bidi w:val="0"/>
        <w:adjustRightInd/>
        <w:spacing w:line="560" w:lineRule="exact"/>
        <w:ind w:firstLine="614" w:firstLineChars="200"/>
        <w:textAlignment w:val="auto"/>
        <w:rPr>
          <w:rFonts w:hint="eastAsia" w:ascii="黑体" w:hAnsi="黑体" w:eastAsia="黑体"/>
          <w:spacing w:val="-8"/>
          <w:sz w:val="32"/>
          <w:szCs w:val="32"/>
        </w:rPr>
      </w:pPr>
    </w:p>
    <w:p>
      <w:pPr>
        <w:keepNext w:val="0"/>
        <w:keepLines w:val="0"/>
        <w:pageBreakBefore w:val="0"/>
        <w:pBdr>
          <w:top w:val="single" w:color="auto" w:sz="4" w:space="1"/>
          <w:bottom w:val="single" w:color="auto" w:sz="4" w:space="1"/>
        </w:pBdr>
        <w:kinsoku/>
        <w:overflowPunct/>
        <w:topLinePunct w:val="0"/>
        <w:autoSpaceDN/>
        <w:bidi w:val="0"/>
        <w:adjustRightInd/>
        <w:spacing w:line="560" w:lineRule="exact"/>
        <w:ind w:firstLine="267" w:firstLineChars="100"/>
        <w:textAlignment w:val="auto"/>
        <w:rPr>
          <w:rFonts w:hint="eastAsia" w:eastAsia="仿宋_GB2312"/>
          <w:b w:val="0"/>
          <w:bCs w:val="0"/>
          <w:sz w:val="28"/>
          <w:szCs w:val="28"/>
          <w:lang w:val="en" w:eastAsia="zh-CN"/>
        </w:rPr>
      </w:pPr>
      <w:r>
        <w:rPr>
          <w:rFonts w:hint="eastAsia" w:ascii="仿宋_GB2312" w:hAnsi="黑体" w:eastAsia="仿宋_GB2312"/>
          <w:spacing w:val="-8"/>
          <w:sz w:val="28"/>
          <w:szCs w:val="28"/>
        </w:rPr>
        <w:t xml:space="preserve">山亭区人民政府办公室         </w:t>
      </w:r>
      <w:r>
        <w:rPr>
          <w:rFonts w:hint="eastAsia" w:ascii="仿宋_GB2312" w:hAnsi="黑体" w:eastAsia="仿宋_GB2312"/>
          <w:spacing w:val="-8"/>
          <w:sz w:val="28"/>
          <w:szCs w:val="28"/>
          <w:lang w:val="en-US" w:eastAsia="zh-CN"/>
        </w:rPr>
        <w:t xml:space="preserve">   </w:t>
      </w:r>
      <w:r>
        <w:rPr>
          <w:rFonts w:hint="eastAsia" w:ascii="仿宋_GB2312" w:hAnsi="黑体" w:eastAsia="仿宋_GB2312"/>
          <w:spacing w:val="-8"/>
          <w:sz w:val="28"/>
          <w:szCs w:val="28"/>
        </w:rPr>
        <w:t xml:space="preserve">      </w:t>
      </w:r>
      <w:r>
        <w:rPr>
          <w:rFonts w:hint="eastAsia" w:ascii="仿宋_GB2312" w:hAnsi="黑体" w:eastAsia="仿宋_GB2312"/>
          <w:spacing w:val="-8"/>
          <w:sz w:val="28"/>
          <w:szCs w:val="28"/>
          <w:lang w:val="en-US" w:eastAsia="zh-CN"/>
        </w:rPr>
        <w:t xml:space="preserve">     </w:t>
      </w:r>
      <w:r>
        <w:rPr>
          <w:rFonts w:hint="eastAsia" w:ascii="仿宋_GB2312" w:hAnsi="黑体" w:eastAsia="仿宋_GB2312"/>
          <w:spacing w:val="-8"/>
          <w:sz w:val="28"/>
          <w:szCs w:val="28"/>
        </w:rPr>
        <w:t>202</w:t>
      </w:r>
      <w:r>
        <w:rPr>
          <w:rFonts w:hint="eastAsia" w:ascii="仿宋_GB2312" w:hAnsi="黑体" w:eastAsia="仿宋_GB2312"/>
          <w:spacing w:val="-8"/>
          <w:sz w:val="28"/>
          <w:szCs w:val="28"/>
          <w:lang w:val="en-US" w:eastAsia="zh-CN"/>
        </w:rPr>
        <w:t>1</w:t>
      </w:r>
      <w:r>
        <w:rPr>
          <w:rFonts w:hint="eastAsia" w:ascii="仿宋_GB2312" w:hAnsi="黑体" w:eastAsia="仿宋_GB2312"/>
          <w:spacing w:val="-8"/>
          <w:sz w:val="28"/>
          <w:szCs w:val="28"/>
        </w:rPr>
        <w:t>年</w:t>
      </w:r>
      <w:r>
        <w:rPr>
          <w:rFonts w:hint="eastAsia" w:ascii="仿宋_GB2312" w:hAnsi="黑体" w:eastAsia="仿宋_GB2312"/>
          <w:spacing w:val="-8"/>
          <w:sz w:val="28"/>
          <w:szCs w:val="28"/>
          <w:lang w:val="en-US" w:eastAsia="zh-CN"/>
        </w:rPr>
        <w:t>10</w:t>
      </w:r>
      <w:r>
        <w:rPr>
          <w:rFonts w:hint="eastAsia" w:ascii="仿宋_GB2312" w:hAnsi="黑体" w:eastAsia="仿宋_GB2312"/>
          <w:spacing w:val="-8"/>
          <w:sz w:val="28"/>
          <w:szCs w:val="28"/>
        </w:rPr>
        <w:t>月</w:t>
      </w:r>
      <w:r>
        <w:rPr>
          <w:rFonts w:hint="eastAsia" w:ascii="仿宋_GB2312" w:hAnsi="黑体" w:eastAsia="仿宋_GB2312"/>
          <w:spacing w:val="-8"/>
          <w:sz w:val="28"/>
          <w:szCs w:val="28"/>
          <w:lang w:val="en-US" w:eastAsia="zh-CN"/>
        </w:rPr>
        <w:t>28</w:t>
      </w:r>
      <w:r>
        <w:rPr>
          <w:rFonts w:hint="eastAsia" w:ascii="仿宋_GB2312" w:hAnsi="黑体" w:eastAsia="仿宋_GB2312"/>
          <w:spacing w:val="-8"/>
          <w:sz w:val="28"/>
          <w:szCs w:val="28"/>
        </w:rPr>
        <w:t>日印</w:t>
      </w:r>
      <w:r>
        <w:rPr>
          <w:rFonts w:hint="eastAsia" w:ascii="仿宋_GB2312" w:hAnsi="黑体" w:eastAsia="仿宋_GB2312"/>
          <w:spacing w:val="-8"/>
          <w:sz w:val="28"/>
          <w:szCs w:val="28"/>
          <w:lang w:eastAsia="zh-CN"/>
        </w:rPr>
        <w:t>发</w:t>
      </w:r>
    </w:p>
    <w:sectPr>
      <w:pgSz w:w="11906" w:h="16838"/>
      <w:pgMar w:top="1984" w:right="1474" w:bottom="1871" w:left="1587" w:header="851" w:footer="992" w:gutter="0"/>
      <w:cols w:space="425" w:num="1"/>
      <w:rtlGutter w:val="0"/>
      <w:docGrid w:type="linesAndChars" w:linePitch="521" w:char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4A2830B-8BE3-4786-A8CF-7CAB38E14437}"/>
  </w:font>
  <w:font w:name="黑体">
    <w:altName w:val="宋体"/>
    <w:panose1 w:val="02010609060101010101"/>
    <w:charset w:val="86"/>
    <w:family w:val="auto"/>
    <w:pitch w:val="default"/>
    <w:sig w:usb0="800002BF" w:usb1="38CF7CFA" w:usb2="00000016" w:usb3="00000000" w:csb0="00040001" w:csb1="00000000"/>
    <w:embedRegular r:id="rId2" w:fontKey="{A5F80EEB-4FE8-4DCD-BE36-97F9B02EC6F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1193F10B-CC9B-4213-983F-45139CAABA9E}"/>
  </w:font>
  <w:font w:name="仿宋_GB2312">
    <w:altName w:val="仿宋"/>
    <w:panose1 w:val="02010609030101010101"/>
    <w:charset w:val="86"/>
    <w:family w:val="modern"/>
    <w:pitch w:val="default"/>
    <w:sig w:usb0="00000000" w:usb1="00000000" w:usb2="00000000" w:usb3="00000000" w:csb0="00040000" w:csb1="00000000"/>
    <w:embedRegular r:id="rId4" w:fontKey="{61BD5FD3-4594-47EA-A84E-056936D7F04C}"/>
  </w:font>
  <w:font w:name="仿宋">
    <w:panose1 w:val="02010609060101010101"/>
    <w:charset w:val="86"/>
    <w:family w:val="auto"/>
    <w:pitch w:val="default"/>
    <w:sig w:usb0="800002BF" w:usb1="38CF7CFA" w:usb2="00000016" w:usb3="00000000" w:csb0="00040001" w:csb1="00000000"/>
    <w:embedRegular r:id="rId5" w:fontKey="{CC50613D-EE90-43AE-A1F6-BB96091A7807}"/>
  </w:font>
  <w:font w:name="方正小标宋简体">
    <w:panose1 w:val="02000000000000000000"/>
    <w:charset w:val="86"/>
    <w:family w:val="script"/>
    <w:pitch w:val="default"/>
    <w:sig w:usb0="00000001" w:usb1="08000000" w:usb2="00000000" w:usb3="00000000" w:csb0="00040000" w:csb1="00000000"/>
    <w:embedRegular r:id="rId6" w:fontKey="{9FC44DDF-E153-4466-8D14-D55106E4BE77}"/>
  </w:font>
  <w:font w:name="楷体_GB2312">
    <w:altName w:val="楷体"/>
    <w:panose1 w:val="02010609030101010101"/>
    <w:charset w:val="86"/>
    <w:family w:val="modern"/>
    <w:pitch w:val="default"/>
    <w:sig w:usb0="00000000" w:usb1="00000000" w:usb2="00000000" w:usb3="00000000" w:csb0="00040000" w:csb1="00000000"/>
    <w:embedRegular r:id="rId7" w:fontKey="{F43612ED-1A3C-48BE-A043-E388A163FA6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7</w:t>
    </w:r>
    <w:r>
      <w:rPr>
        <w:rFonts w:ascii="宋体" w:hAnsi="宋体"/>
        <w:sz w:val="28"/>
        <w:szCs w:val="28"/>
      </w:rPr>
      <w:fldChar w:fldCharType="end"/>
    </w:r>
    <w:r>
      <w:rPr>
        <w:rStyle w:val="8"/>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1589" w:y="373"/>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14</w:t>
    </w:r>
    <w:r>
      <w:rPr>
        <w:rFonts w:ascii="宋体" w:hAnsi="宋体"/>
        <w:sz w:val="28"/>
        <w:szCs w:val="28"/>
      </w:rPr>
      <w:fldChar w:fldCharType="end"/>
    </w:r>
    <w:r>
      <w:rPr>
        <w:rStyle w:val="8"/>
        <w:rFonts w:hint="eastAsia" w:ascii="宋体" w:hAnsi="宋体"/>
        <w:sz w:val="28"/>
        <w:szCs w:val="28"/>
      </w:rPr>
      <w:t xml:space="preserve"> —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7"/>
  <w:drawingGridVerticalSpacing w:val="26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2ODU2ZWJjNmVhZDM4NmViNjE5NjhkOTkxNWZlNzkifQ=="/>
  </w:docVars>
  <w:rsids>
    <w:rsidRoot w:val="75AE5F09"/>
    <w:rsid w:val="019573D3"/>
    <w:rsid w:val="07AD5AFD"/>
    <w:rsid w:val="0822133C"/>
    <w:rsid w:val="09BBD101"/>
    <w:rsid w:val="0D1B1ACD"/>
    <w:rsid w:val="0DFDE903"/>
    <w:rsid w:val="0FBF52FA"/>
    <w:rsid w:val="12CA4DB3"/>
    <w:rsid w:val="14837889"/>
    <w:rsid w:val="14FAF72A"/>
    <w:rsid w:val="153FF1DA"/>
    <w:rsid w:val="1577551D"/>
    <w:rsid w:val="167FFD7A"/>
    <w:rsid w:val="16FB2FEB"/>
    <w:rsid w:val="1DBF4A2B"/>
    <w:rsid w:val="1F77EBC2"/>
    <w:rsid w:val="1F8F591E"/>
    <w:rsid w:val="27AE2FCC"/>
    <w:rsid w:val="2D4BC9D5"/>
    <w:rsid w:val="30CF59C2"/>
    <w:rsid w:val="33B40F44"/>
    <w:rsid w:val="357B4006"/>
    <w:rsid w:val="364F5E7F"/>
    <w:rsid w:val="37EB8038"/>
    <w:rsid w:val="399F874D"/>
    <w:rsid w:val="39BFD707"/>
    <w:rsid w:val="3BEF8AD2"/>
    <w:rsid w:val="3DEDFF2E"/>
    <w:rsid w:val="3EEF8877"/>
    <w:rsid w:val="3EFAFC1D"/>
    <w:rsid w:val="3EFBC00A"/>
    <w:rsid w:val="3FF65507"/>
    <w:rsid w:val="3FF960BB"/>
    <w:rsid w:val="42F575CE"/>
    <w:rsid w:val="4CC053BB"/>
    <w:rsid w:val="55483197"/>
    <w:rsid w:val="564B4E3D"/>
    <w:rsid w:val="56FE7D40"/>
    <w:rsid w:val="59561C72"/>
    <w:rsid w:val="5B1F2BC1"/>
    <w:rsid w:val="5BEF5DBB"/>
    <w:rsid w:val="5D2F65B0"/>
    <w:rsid w:val="5E1BC76A"/>
    <w:rsid w:val="5EFB639E"/>
    <w:rsid w:val="5F6B1172"/>
    <w:rsid w:val="5FBBD4DD"/>
    <w:rsid w:val="5FF5F000"/>
    <w:rsid w:val="5FFFC110"/>
    <w:rsid w:val="634E25FF"/>
    <w:rsid w:val="65F738FE"/>
    <w:rsid w:val="6623B66A"/>
    <w:rsid w:val="665E2DBC"/>
    <w:rsid w:val="66EC43C3"/>
    <w:rsid w:val="67AD1F6E"/>
    <w:rsid w:val="67FB3EB4"/>
    <w:rsid w:val="6B2A782F"/>
    <w:rsid w:val="6BDF2B42"/>
    <w:rsid w:val="6CC1D791"/>
    <w:rsid w:val="6D9E3A3F"/>
    <w:rsid w:val="6DFF4EDD"/>
    <w:rsid w:val="6E6CD5EE"/>
    <w:rsid w:val="6EE41713"/>
    <w:rsid w:val="6F3AA74D"/>
    <w:rsid w:val="6F9E444F"/>
    <w:rsid w:val="6FD03799"/>
    <w:rsid w:val="6FEA4D08"/>
    <w:rsid w:val="6FEEFD49"/>
    <w:rsid w:val="6FF74BE1"/>
    <w:rsid w:val="6FFDC8AC"/>
    <w:rsid w:val="72FD43A8"/>
    <w:rsid w:val="73BFB44D"/>
    <w:rsid w:val="73FF9D07"/>
    <w:rsid w:val="75AE5F09"/>
    <w:rsid w:val="77F63DAA"/>
    <w:rsid w:val="77F7F07D"/>
    <w:rsid w:val="77FACE86"/>
    <w:rsid w:val="77FD15B8"/>
    <w:rsid w:val="7ADF1678"/>
    <w:rsid w:val="7B3FF8B1"/>
    <w:rsid w:val="7B7FF195"/>
    <w:rsid w:val="7BF5D910"/>
    <w:rsid w:val="7C77812D"/>
    <w:rsid w:val="7D6F892B"/>
    <w:rsid w:val="7DEE223A"/>
    <w:rsid w:val="7E7F29DB"/>
    <w:rsid w:val="7EBF10EA"/>
    <w:rsid w:val="7EDF16C6"/>
    <w:rsid w:val="7EDF9D05"/>
    <w:rsid w:val="7EEB7630"/>
    <w:rsid w:val="7EF7BC36"/>
    <w:rsid w:val="7EFB742C"/>
    <w:rsid w:val="7F2D4FB8"/>
    <w:rsid w:val="7F653B4F"/>
    <w:rsid w:val="7F755358"/>
    <w:rsid w:val="7F7FF8F2"/>
    <w:rsid w:val="7FA76985"/>
    <w:rsid w:val="7FBB8B64"/>
    <w:rsid w:val="7FBFA165"/>
    <w:rsid w:val="7FCFAAEF"/>
    <w:rsid w:val="7FDF1941"/>
    <w:rsid w:val="7FDF3791"/>
    <w:rsid w:val="7FFCCABC"/>
    <w:rsid w:val="7FFDA618"/>
    <w:rsid w:val="8D9CCA88"/>
    <w:rsid w:val="96511A21"/>
    <w:rsid w:val="9770E8C3"/>
    <w:rsid w:val="9B732281"/>
    <w:rsid w:val="9D6A60CB"/>
    <w:rsid w:val="9D8FD674"/>
    <w:rsid w:val="9EDD2CDE"/>
    <w:rsid w:val="ADC9F60B"/>
    <w:rsid w:val="ADEB05B6"/>
    <w:rsid w:val="ADFF7D20"/>
    <w:rsid w:val="AF7F289D"/>
    <w:rsid w:val="B2FFD0B4"/>
    <w:rsid w:val="B5DD32B7"/>
    <w:rsid w:val="B7FD5210"/>
    <w:rsid w:val="BB5DC232"/>
    <w:rsid w:val="BB7F155D"/>
    <w:rsid w:val="BC3E23C3"/>
    <w:rsid w:val="BDFE990E"/>
    <w:rsid w:val="BEF7996C"/>
    <w:rsid w:val="BF63FD0E"/>
    <w:rsid w:val="BF779FAB"/>
    <w:rsid w:val="BFA3A184"/>
    <w:rsid w:val="BFCFCBA0"/>
    <w:rsid w:val="BFEB4DDF"/>
    <w:rsid w:val="BFF98790"/>
    <w:rsid w:val="CAAE2A58"/>
    <w:rsid w:val="CB0F32C6"/>
    <w:rsid w:val="D3EA687C"/>
    <w:rsid w:val="D3FBC3B9"/>
    <w:rsid w:val="D6C8ABB1"/>
    <w:rsid w:val="D7D6111E"/>
    <w:rsid w:val="D7FB224F"/>
    <w:rsid w:val="DBD82CA1"/>
    <w:rsid w:val="DEFCEDF6"/>
    <w:rsid w:val="DF2FFF29"/>
    <w:rsid w:val="DF6E7132"/>
    <w:rsid w:val="DF9FE981"/>
    <w:rsid w:val="DFBFA439"/>
    <w:rsid w:val="DFD6AD29"/>
    <w:rsid w:val="DFEF03D5"/>
    <w:rsid w:val="E37D2DA8"/>
    <w:rsid w:val="E3B5C6D6"/>
    <w:rsid w:val="E5FE36A5"/>
    <w:rsid w:val="E6DDC6EE"/>
    <w:rsid w:val="E9EEACA9"/>
    <w:rsid w:val="EB7D66D9"/>
    <w:rsid w:val="EB7D6E29"/>
    <w:rsid w:val="EC1F06A6"/>
    <w:rsid w:val="ECF62F36"/>
    <w:rsid w:val="EDFF6A31"/>
    <w:rsid w:val="EEBE41EE"/>
    <w:rsid w:val="EEDF2E0E"/>
    <w:rsid w:val="EFDFFC42"/>
    <w:rsid w:val="EFEF40DF"/>
    <w:rsid w:val="EFFF0496"/>
    <w:rsid w:val="EFFFD2D3"/>
    <w:rsid w:val="F12D685F"/>
    <w:rsid w:val="F1E3AD81"/>
    <w:rsid w:val="F4BB950E"/>
    <w:rsid w:val="F5F79B6A"/>
    <w:rsid w:val="F67F4AD2"/>
    <w:rsid w:val="F6BBE4A0"/>
    <w:rsid w:val="F7396364"/>
    <w:rsid w:val="F79ADBB1"/>
    <w:rsid w:val="F7BF5F6A"/>
    <w:rsid w:val="F9F7FDE7"/>
    <w:rsid w:val="FABF5357"/>
    <w:rsid w:val="FAFF6679"/>
    <w:rsid w:val="FB3388DE"/>
    <w:rsid w:val="FBDE7DDD"/>
    <w:rsid w:val="FBF90863"/>
    <w:rsid w:val="FBFB5460"/>
    <w:rsid w:val="FBFFF70D"/>
    <w:rsid w:val="FC6F80D4"/>
    <w:rsid w:val="FCAF5641"/>
    <w:rsid w:val="FCEF8356"/>
    <w:rsid w:val="FD9D66A6"/>
    <w:rsid w:val="FDC295B0"/>
    <w:rsid w:val="FDE3BFB7"/>
    <w:rsid w:val="FDF780FF"/>
    <w:rsid w:val="FDFB17C5"/>
    <w:rsid w:val="FDFB3758"/>
    <w:rsid w:val="FDFB4477"/>
    <w:rsid w:val="FEEF6889"/>
    <w:rsid w:val="FEFDFE2A"/>
    <w:rsid w:val="FF4F1D4F"/>
    <w:rsid w:val="FF69E113"/>
    <w:rsid w:val="FF6F4FFC"/>
    <w:rsid w:val="FF9F2F58"/>
    <w:rsid w:val="FF9F659E"/>
    <w:rsid w:val="FFAB587C"/>
    <w:rsid w:val="FFD7E80A"/>
    <w:rsid w:val="FFDBB85B"/>
    <w:rsid w:val="FFE3E0FF"/>
    <w:rsid w:val="FFF6500C"/>
    <w:rsid w:val="FFFBB8CA"/>
    <w:rsid w:val="FFFEE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napToGrid w:val="0"/>
      <w:spacing w:line="640" w:lineRule="exact"/>
      <w:ind w:firstLine="705"/>
    </w:pPr>
    <w:rPr>
      <w:rFonts w:ascii="仿宋_GB2312" w:hAnsi="宋体" w:eastAsia="仿宋_GB2312"/>
      <w:color w:val="000000"/>
      <w:sz w:val="36"/>
      <w:szCs w:val="36"/>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jc w:val="left"/>
    </w:pPr>
    <w:rPr>
      <w:rFonts w:ascii="宋体" w:hAnsi="宋体" w:cs="宋体"/>
      <w:kern w:val="0"/>
      <w:sz w:val="24"/>
    </w:rPr>
  </w:style>
  <w:style w:type="character" w:styleId="8">
    <w:name w:val="page number"/>
    <w:basedOn w:val="7"/>
    <w:qFormat/>
    <w:uiPriority w:val="0"/>
  </w:style>
  <w:style w:type="paragraph" w:customStyle="1" w:styleId="9">
    <w:name w:val="无间隔"/>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4174</Words>
  <Characters>4346</Characters>
  <Lines>0</Lines>
  <Paragraphs>0</Paragraphs>
  <TotalTime>6</TotalTime>
  <ScaleCrop>false</ScaleCrop>
  <LinksUpToDate>false</LinksUpToDate>
  <CharactersWithSpaces>4525</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2021-10-20T07:00:00Z</dcterms:created>
  <dc:creator>朱智慧</dc:creator>
  <cp:lastModifiedBy>周沫</cp:lastModifiedBy>
  <dcterms:modified xsi:type="dcterms:W3CDTF">2022-09-02T08:22:25Z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BDA86D8E0F004011B05F6D3D6F0E6415</vt:lpwstr>
  </property>
</Properties>
</file>