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cs="楷体_GB2312"/>
          <w:sz w:val="52"/>
          <w:szCs w:val="5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cs="楷体_GB2312"/>
          <w:sz w:val="52"/>
          <w:szCs w:val="5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wordWrap/>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山政字</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pStyle w:val="11"/>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19"/>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山亭区人民政府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山亭区矿产资源总体规划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2021—2025年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各镇人民政府、山城街道办事处，</w:t>
      </w:r>
      <w:r>
        <w:rPr>
          <w:rFonts w:hint="eastAsia" w:ascii="仿宋_GB2312" w:hAnsi="仿宋_GB2312" w:eastAsia="仿宋_GB2312" w:cs="仿宋_GB2312"/>
          <w:color w:val="000000" w:themeColor="text1"/>
          <w:sz w:val="32"/>
          <w:szCs w:val="32"/>
          <w:lang w:eastAsia="zh-CN"/>
          <w14:textFill>
            <w14:solidFill>
              <w14:schemeClr w14:val="tx1"/>
            </w14:solidFill>
          </w14:textFill>
        </w:rPr>
        <w:t>山亭经济开发区管委会，</w:t>
      </w:r>
      <w:r>
        <w:rPr>
          <w:rFonts w:hint="eastAsia" w:ascii="仿宋_GB2312" w:hAnsi="仿宋_GB2312" w:eastAsia="仿宋_GB2312" w:cs="仿宋_GB2312"/>
          <w:color w:val="000000" w:themeColor="text1"/>
          <w:sz w:val="32"/>
          <w:szCs w:val="32"/>
          <w14:textFill>
            <w14:solidFill>
              <w14:schemeClr w14:val="tx1"/>
            </w14:solidFill>
          </w14:textFill>
        </w:rPr>
        <w:t>区</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政府各</w:t>
      </w: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现将《山亭区矿产资源总体规划（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印发给你们，</w:t>
      </w:r>
      <w:r>
        <w:rPr>
          <w:rFonts w:hint="eastAsia" w:ascii="仿宋_GB2312" w:hAnsi="仿宋_GB2312" w:eastAsia="仿宋_GB2312" w:cs="仿宋_GB2312"/>
          <w:color w:val="000000" w:themeColor="text1"/>
          <w:sz w:val="32"/>
          <w:szCs w:val="32"/>
          <w:lang w:eastAsia="zh-CN"/>
          <w14:textFill>
            <w14:solidFill>
              <w14:schemeClr w14:val="tx1"/>
            </w14:solidFill>
          </w14:textFill>
        </w:rPr>
        <w:t>请</w:t>
      </w:r>
      <w:r>
        <w:rPr>
          <w:rFonts w:hint="eastAsia" w:ascii="仿宋_GB2312" w:hAnsi="仿宋_GB2312" w:eastAsia="仿宋_GB2312" w:cs="仿宋_GB2312"/>
          <w:color w:val="000000" w:themeColor="text1"/>
          <w:sz w:val="32"/>
          <w:szCs w:val="32"/>
          <w14:textFill>
            <w14:solidFill>
              <w14:schemeClr w14:val="tx1"/>
            </w14:solidFill>
          </w14:textFill>
        </w:rPr>
        <w:t>认真抓好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贯彻</w:t>
      </w:r>
      <w:r>
        <w:rPr>
          <w:rFonts w:hint="eastAsia" w:ascii="仿宋_GB2312" w:hAnsi="仿宋_GB2312" w:eastAsia="仿宋_GB2312" w:cs="仿宋_GB2312"/>
          <w:color w:val="000000" w:themeColor="text1"/>
          <w:sz w:val="32"/>
          <w:szCs w:val="32"/>
          <w14:textFill>
            <w14:solidFill>
              <w14:schemeClr w14:val="tx1"/>
            </w14:solidFill>
          </w14:textFill>
        </w:rPr>
        <w:t>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ordWrap/>
        <w:topLinePunct w:val="0"/>
        <w:bidi w:val="0"/>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山亭区人民政府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年4月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（此件公开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发布</w:t>
      </w:r>
      <w:r>
        <w:rPr>
          <w:rFonts w:hint="eastAsia" w:ascii="仿宋_GB2312" w:hAnsi="仿宋_GB2312" w:eastAsia="仿宋_GB2312" w:cs="仿宋_GB2312"/>
          <w:color w:val="000000" w:themeColor="text1"/>
          <w:sz w:val="32"/>
          <w:szCs w:val="32"/>
          <w14:textFill>
            <w14:solidFill>
              <w14:schemeClr w14:val="tx1"/>
            </w14:solidFill>
          </w14:textFill>
        </w:rPr>
        <w:t>）</w:t>
      </w:r>
      <w:bookmarkStart w:id="0" w:name="_Toc10197426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山亭区矿产资源总体规划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val="0"/>
          <w:color w:val="000000"/>
          <w:kern w:val="2"/>
          <w:sz w:val="44"/>
          <w:szCs w:val="44"/>
          <w:lang w:val="en-US" w:eastAsia="zh-CN"/>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2021—2025年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p>
    <w:p>
      <w:pPr>
        <w:pStyle w:val="3"/>
        <w:pageBreakBefore w:val="0"/>
        <w:kinsoku/>
        <w:wordWrap/>
        <w:overflowPunct/>
        <w:topLinePunct w:val="0"/>
        <w:bidi w:val="0"/>
        <w:spacing w:line="560" w:lineRule="exact"/>
        <w:ind w:firstLine="0" w:firstLineChars="0"/>
        <w:jc w:val="center"/>
        <w:textAlignment w:val="auto"/>
        <w:rPr>
          <w:rFonts w:ascii="黑体" w:hAnsi="黑体"/>
          <w:color w:val="000000"/>
          <w:szCs w:val="32"/>
        </w:rPr>
      </w:pPr>
      <w:r>
        <w:rPr>
          <w:rFonts w:ascii="黑体" w:hAnsi="黑体" w:cs="黑体"/>
          <w:bCs w:val="0"/>
          <w:color w:val="000000"/>
          <w:kern w:val="2"/>
          <w:szCs w:val="32"/>
          <w:lang w:val="en-US" w:eastAsia="zh-CN"/>
        </w:rPr>
        <w:t>总  则</w:t>
      </w:r>
      <w:bookmarkEnd w:id="0"/>
    </w:p>
    <w:p>
      <w:pPr>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是山亭区顺应新阶段、贯彻新理念、融入新格局，全面开创现代化强区建设新局面的重要时期，明确“项目兴区、工业强区、创新活区、生态立区”四大战略，推动矿业绿色发展，确保资源供给与经济社会发展需求相适应，资源开发利用与生态环境保护相协调，规划管控与管理政策相衔接，系统谋划部署“十四五”期间全区矿产资源领域主要任务和改革发展重要举措，为山亭区建设现代化强区提供资源保障。</w:t>
      </w:r>
    </w:p>
    <w:p>
      <w:pPr>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依据《中华人民共和国矿产资源法》《枣庄市矿产资源总体规划（2021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2025年）》和《山亭区国民经济和社会发展第十四个五年规划和2035年远景目标纲要》等，按照《自然资源部关于全面开展矿产资源规划（2021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2025年）编制工作的通知》《山东省自然资源厅关于全面开展矿产资源总体规划（2021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2025年）编制工作的通知》《市县级矿产资源总体规划编制要点》等要求，编制《枣庄市山亭区矿产资源总体规划（2021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2025年）》（以下简称《规划》）。</w:t>
      </w:r>
    </w:p>
    <w:p>
      <w:pPr>
        <w:pageBreakBefore w:val="0"/>
        <w:kinsoku/>
        <w:wordWrap/>
        <w:overflowPunct/>
        <w:topLinePunct w:val="0"/>
        <w:bidi w:val="0"/>
        <w:adjustRightInd w:val="0"/>
        <w:snapToGrid w:val="0"/>
        <w:spacing w:line="560" w:lineRule="exact"/>
        <w:ind w:firstLine="614" w:firstLineChars="192"/>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《规划》是依法审批和监督管理矿产资源勘查、开发利用和保护的重要依据，是指导山亭区做好矿产资源管理工作的重要遵循。涉及矿产资源开发活动的相关行业规划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应当与本《规划》相衔接。</w:t>
      </w:r>
    </w:p>
    <w:p>
      <w:pPr>
        <w:pageBreakBefore w:val="0"/>
        <w:kinsoku/>
        <w:wordWrap/>
        <w:overflowPunct/>
        <w:topLinePunct w:val="0"/>
        <w:bidi w:val="0"/>
        <w:adjustRightInd w:val="0"/>
        <w:snapToGrid w:val="0"/>
        <w:spacing w:line="560" w:lineRule="exact"/>
        <w:ind w:firstLine="614" w:firstLineChars="192"/>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《规划》以2020年为基期，规划期为2021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2025年，展望到2035年。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《规划》适用于山亭区所辖行政区域。</w:t>
      </w:r>
    </w:p>
    <w:p>
      <w:pPr>
        <w:pStyle w:val="3"/>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lang w:val="en-US" w:eastAsia="zh-CN"/>
        </w:rPr>
      </w:pPr>
      <w:bookmarkStart w:id="1" w:name="_Toc101974265"/>
      <w:r>
        <w:rPr>
          <w:lang w:val="en-US" w:eastAsia="zh-CN"/>
        </w:rPr>
        <w:t>一、现状与形势</w:t>
      </w:r>
      <w:bookmarkEnd w:id="1"/>
    </w:p>
    <w:p>
      <w:pPr>
        <w:pStyle w:val="4"/>
        <w:pageBreakBefore w:val="0"/>
        <w:kinsoku/>
        <w:wordWrap/>
        <w:overflowPunct/>
        <w:topLinePunct w:val="0"/>
        <w:bidi w:val="0"/>
        <w:adjustRightInd w:val="0"/>
        <w:snapToGrid w:val="0"/>
        <w:spacing w:before="0" w:after="0" w:line="560" w:lineRule="exact"/>
        <w:ind w:firstLine="640" w:firstLineChars="200"/>
        <w:jc w:val="both"/>
        <w:textAlignment w:val="auto"/>
        <w:rPr>
          <w:rFonts w:hint="eastAsia" w:ascii="楷体_GB2312" w:hAnsi="楷体_GB2312" w:eastAsia="楷体_GB2312" w:cs="楷体_GB2312"/>
          <w:b w:val="0"/>
          <w:bCs/>
          <w:color w:val="000000"/>
          <w:lang w:val="en-US" w:eastAsia="zh-CN"/>
        </w:rPr>
      </w:pPr>
      <w:bookmarkStart w:id="2" w:name="_Toc101974266"/>
      <w:bookmarkStart w:id="3" w:name="_Toc466234489"/>
      <w:bookmarkStart w:id="4" w:name="_Toc466234488"/>
      <w:r>
        <w:rPr>
          <w:rFonts w:hint="eastAsia" w:ascii="楷体_GB2312" w:hAnsi="楷体_GB2312" w:eastAsia="楷体_GB2312" w:cs="楷体_GB2312"/>
          <w:b w:val="0"/>
          <w:bCs/>
          <w:color w:val="000000"/>
          <w:lang w:val="en-US" w:eastAsia="zh-CN"/>
        </w:rPr>
        <w:t>（一）经济社会发展概况</w:t>
      </w:r>
      <w:bookmarkEnd w:id="2"/>
      <w:bookmarkEnd w:id="3"/>
    </w:p>
    <w:p>
      <w:pPr>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十三五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期间，山亭区全区经济运行稳定恢复、好于预期，2020年山亭区实现地区生产总值（GDP）119.82亿元，按可比价计算，比上年增长6.0%。其中，第一产业实现增加值18.60亿元，同比增长2.0%；第二产业实现增加值44.60亿元，同比增长6.1%；第三产业实现增加值56.62亿元，同比增长7.4%。三次产业结构由2015年的15:48:37调整为15.5:37.2:47.3，产业结构不断优化。2020年全区实现居民人均可支配收入18204元，同比增长4.5%。</w:t>
      </w:r>
    </w:p>
    <w:p>
      <w:pPr>
        <w:pStyle w:val="4"/>
        <w:pageBreakBefore w:val="0"/>
        <w:kinsoku/>
        <w:wordWrap/>
        <w:overflowPunct/>
        <w:topLinePunct w:val="0"/>
        <w:bidi w:val="0"/>
        <w:adjustRightInd w:val="0"/>
        <w:spacing w:before="0" w:after="0" w:line="560" w:lineRule="exact"/>
        <w:ind w:firstLine="640" w:firstLineChars="200"/>
        <w:jc w:val="both"/>
        <w:textAlignment w:val="auto"/>
        <w:rPr>
          <w:rFonts w:hint="eastAsia" w:ascii="楷体_GB2312" w:hAnsi="楷体_GB2312" w:eastAsia="楷体_GB2312" w:cs="楷体_GB2312"/>
          <w:b w:val="0"/>
          <w:bCs/>
          <w:color w:val="000000"/>
          <w:lang w:val="en-US" w:eastAsia="zh-CN"/>
        </w:rPr>
      </w:pPr>
      <w:bookmarkStart w:id="5" w:name="_Toc466234490"/>
      <w:bookmarkStart w:id="6" w:name="_Toc101974267"/>
      <w:r>
        <w:rPr>
          <w:rFonts w:hint="eastAsia" w:ascii="楷体_GB2312" w:hAnsi="楷体_GB2312" w:eastAsia="楷体_GB2312" w:cs="楷体_GB2312"/>
          <w:b w:val="0"/>
          <w:bCs/>
          <w:color w:val="000000"/>
          <w:lang w:val="en-US" w:eastAsia="zh-CN"/>
        </w:rPr>
        <w:t>（二）矿产资源概况</w:t>
      </w:r>
      <w:bookmarkEnd w:id="5"/>
      <w:r>
        <w:rPr>
          <w:rFonts w:hint="eastAsia" w:ascii="楷体_GB2312" w:hAnsi="楷体_GB2312" w:eastAsia="楷体_GB2312" w:cs="楷体_GB2312"/>
          <w:b w:val="0"/>
          <w:bCs/>
          <w:color w:val="000000"/>
          <w:lang w:val="en-US" w:eastAsia="zh-CN"/>
        </w:rPr>
        <w:t>及矿业发展现状</w:t>
      </w:r>
      <w:bookmarkEnd w:id="6"/>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1.矿产资源概况</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2020年底，全区已发现各类矿产26种（含亚矿种），其中查明资源量的矿产5种，未查明资源量的矿产21种。在查明资源量矿产中，金属矿产1种（铁矿），保有资源量396.1万吨；非金属矿产3种，其中水泥用灰岩保有资源量1.96亿吨，饰面用花岗岩105万立方米，建筑石料用灰岩8051万吨；水汽矿产1种（矿泉水），允许开采量为6469.31立方米/日。查明资源储量的矿产地12处，其中金属矿产2处，非金属矿产7处，水汽矿产3处。</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2.矿产资源特点</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由于成矿地质条件的不同，山亭区矿产分布具有明显的地域性差异。建材矿产资源丰富，有石灰岩、花岗岩等，</w:t>
      </w:r>
      <w:r>
        <w:rPr>
          <w:rFonts w:hint="eastAsia" w:ascii="仿宋_GB2312" w:hAnsi="仿宋_GB2312" w:eastAsia="仿宋_GB2312" w:cs="仿宋_GB2312"/>
          <w:b w:val="0"/>
          <w:bCs w:val="0"/>
          <w:sz w:val="32"/>
          <w:szCs w:val="32"/>
        </w:rPr>
        <w:t>石灰岩资源以山体形态出露于地表，全区广泛分布，为主要开采矿种；饰面用花岗岩主要分布于山亭区北部；铁矿主要分布于山亭区东南部，资源量较少；</w:t>
      </w:r>
      <w:r>
        <w:rPr>
          <w:rFonts w:hint="eastAsia" w:ascii="仿宋_GB2312" w:hAnsi="仿宋_GB2312" w:eastAsia="仿宋_GB2312" w:cs="仿宋_GB2312"/>
          <w:b w:val="0"/>
          <w:bCs w:val="0"/>
          <w:color w:val="000000"/>
          <w:sz w:val="32"/>
          <w:szCs w:val="32"/>
        </w:rPr>
        <w:t>矿泉水资源主要分布于中南部石灰岩地区，为偏硅酸、锶型。</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bookmarkStart w:id="7" w:name="_Toc466234491"/>
      <w:r>
        <w:rPr>
          <w:rFonts w:hint="eastAsia" w:ascii="仿宋_GB2312" w:hAnsi="仿宋_GB2312" w:eastAsia="仿宋_GB2312" w:cs="仿宋_GB2312"/>
          <w:b w:val="0"/>
          <w:bCs w:val="0"/>
          <w:sz w:val="32"/>
          <w:szCs w:val="32"/>
        </w:rPr>
        <w:t>3.矿产资源勘查开发现状</w:t>
      </w:r>
      <w:bookmarkEnd w:id="7"/>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napToGrid w:val="0"/>
          <w:color w:val="000000"/>
          <w:sz w:val="32"/>
          <w:szCs w:val="32"/>
        </w:rPr>
      </w:pPr>
      <w:r>
        <w:rPr>
          <w:rFonts w:hint="eastAsia" w:ascii="仿宋_GB2312" w:hAnsi="仿宋_GB2312" w:eastAsia="仿宋_GB2312" w:cs="仿宋_GB2312"/>
          <w:b w:val="0"/>
          <w:bCs w:val="0"/>
          <w:snapToGrid w:val="0"/>
          <w:color w:val="000000"/>
          <w:sz w:val="32"/>
          <w:szCs w:val="32"/>
        </w:rPr>
        <w:t>（1）基础性地质调查研究现状</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山亭区基础地质调查程度较高，1：20万区域地质调查、水文地质调查、重力调查、水系沉积物测量、重砂测量，1:10万生态农业地质调查、区域古生物化石调查评价与区划，1:5万区域地质调查、水文地质调查、地下水污染调查、地质环境调查已覆盖全境。</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napToGrid w:val="0"/>
          <w:color w:val="000000"/>
          <w:sz w:val="32"/>
          <w:szCs w:val="32"/>
        </w:rPr>
      </w:pPr>
      <w:r>
        <w:rPr>
          <w:rFonts w:hint="eastAsia" w:ascii="仿宋_GB2312" w:hAnsi="仿宋_GB2312" w:eastAsia="仿宋_GB2312" w:cs="仿宋_GB2312"/>
          <w:b w:val="0"/>
          <w:bCs w:val="0"/>
          <w:snapToGrid w:val="0"/>
          <w:color w:val="000000"/>
          <w:sz w:val="32"/>
          <w:szCs w:val="32"/>
        </w:rPr>
        <w:t>（2）矿产资源勘查现状</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山亭区</w:t>
      </w:r>
      <w:r>
        <w:rPr>
          <w:rFonts w:hint="eastAsia" w:ascii="仿宋_GB2312" w:hAnsi="仿宋_GB2312" w:eastAsia="仿宋_GB2312" w:cs="仿宋_GB2312"/>
          <w:b w:val="0"/>
          <w:bCs w:val="0"/>
          <w:snapToGrid w:val="0"/>
          <w:color w:val="000000"/>
          <w:sz w:val="32"/>
          <w:szCs w:val="32"/>
        </w:rPr>
        <w:t>矿产资源勘查程度较高，历史上投入了数十个勘查项目，目前</w:t>
      </w:r>
      <w:r>
        <w:rPr>
          <w:rFonts w:hint="eastAsia" w:ascii="仿宋_GB2312" w:hAnsi="仿宋_GB2312" w:eastAsia="仿宋_GB2312" w:cs="仿宋_GB2312"/>
          <w:b w:val="0"/>
          <w:bCs w:val="0"/>
          <w:color w:val="000000"/>
          <w:sz w:val="32"/>
          <w:szCs w:val="32"/>
        </w:rPr>
        <w:t>已探明储量的固体矿产有铁、水泥用灰岩、饰面用花岗岩、建筑石料用灰岩4种，查明非油气类矿区（床）9处，其中铁矿2处，水泥用灰岩矿2处，饰面用花岗岩1处，建筑石料用灰岩4处。</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截至2020年底，山亭区辖区内无探矿权设置。</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napToGrid w:val="0"/>
          <w:color w:val="000000"/>
          <w:sz w:val="32"/>
          <w:szCs w:val="32"/>
        </w:rPr>
      </w:pPr>
      <w:r>
        <w:rPr>
          <w:rFonts w:hint="eastAsia" w:ascii="仿宋_GB2312" w:hAnsi="仿宋_GB2312" w:eastAsia="仿宋_GB2312" w:cs="仿宋_GB2312"/>
          <w:b w:val="0"/>
          <w:bCs w:val="0"/>
          <w:snapToGrid w:val="0"/>
          <w:color w:val="000000"/>
          <w:sz w:val="32"/>
          <w:szCs w:val="32"/>
        </w:rPr>
        <w:t>（3）矿产资源开发利用保护现状</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napToGrid w:val="0"/>
          <w:color w:val="000000"/>
          <w:sz w:val="32"/>
          <w:szCs w:val="32"/>
        </w:rPr>
      </w:pPr>
      <w:r>
        <w:rPr>
          <w:rFonts w:hint="eastAsia" w:ascii="仿宋_GB2312" w:hAnsi="仿宋_GB2312" w:eastAsia="仿宋_GB2312" w:cs="仿宋_GB2312"/>
          <w:b w:val="0"/>
          <w:bCs w:val="0"/>
          <w:color w:val="000000"/>
          <w:sz w:val="32"/>
          <w:szCs w:val="32"/>
        </w:rPr>
        <w:t>山亭区建材资源开发历史悠久、强度较高，截至2020年底，</w:t>
      </w:r>
      <w:r>
        <w:rPr>
          <w:rFonts w:hint="eastAsia" w:ascii="仿宋_GB2312" w:hAnsi="仿宋_GB2312" w:eastAsia="仿宋_GB2312" w:cs="仿宋_GB2312"/>
          <w:b w:val="0"/>
          <w:bCs w:val="0"/>
          <w:snapToGrid w:val="0"/>
          <w:color w:val="000000"/>
          <w:sz w:val="32"/>
          <w:szCs w:val="32"/>
        </w:rPr>
        <w:t>全区共有持证矿山6个，其中水泥用石灰岩矿2个（生产矿山、大型），设计生产能力440万吨/年，</w:t>
      </w:r>
      <w:r>
        <w:rPr>
          <w:rFonts w:hint="eastAsia" w:ascii="仿宋_GB2312" w:hAnsi="仿宋_GB2312" w:eastAsia="仿宋_GB2312" w:cs="仿宋_GB2312"/>
          <w:b w:val="0"/>
          <w:bCs w:val="0"/>
          <w:color w:val="000000"/>
          <w:sz w:val="32"/>
          <w:szCs w:val="32"/>
        </w:rPr>
        <w:t>年开采矿石量473.1万吨，矿业产值7.44亿元，平均开采回采率93.98%，综合利用率100%；</w:t>
      </w:r>
      <w:r>
        <w:rPr>
          <w:rFonts w:hint="eastAsia" w:ascii="仿宋_GB2312" w:hAnsi="仿宋_GB2312" w:eastAsia="仿宋_GB2312" w:cs="仿宋_GB2312"/>
          <w:b w:val="0"/>
          <w:bCs w:val="0"/>
          <w:snapToGrid w:val="0"/>
          <w:color w:val="000000"/>
          <w:sz w:val="32"/>
          <w:szCs w:val="32"/>
        </w:rPr>
        <w:t>建筑石料用灰岩矿4个（基建矿山、大型）</w:t>
      </w:r>
      <w:r>
        <w:rPr>
          <w:rFonts w:hint="eastAsia" w:ascii="仿宋_GB2312" w:hAnsi="仿宋_GB2312" w:eastAsia="仿宋_GB2312" w:cs="仿宋_GB2312"/>
          <w:b w:val="0"/>
          <w:bCs w:val="0"/>
          <w:color w:val="000000"/>
          <w:sz w:val="32"/>
          <w:szCs w:val="32"/>
        </w:rPr>
        <w:t>。</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.矿山地质环境恢复治理与绿色矿业发展现状</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截至2020年底，山亭区已恢复治理历史遗留矿山12处，共投入资金5851万元，治理面积80.8568公顷；正在实施破损山体治理项目5个，尚需治理破损山体49处。建成绿色矿山1家，纳入了国家级绿色矿山名录，正在实施绿色矿山建设生产矿山1家，基建矿山4家。</w:t>
      </w:r>
    </w:p>
    <w:p>
      <w:pPr>
        <w:pStyle w:val="4"/>
        <w:pageBreakBefore w:val="0"/>
        <w:kinsoku/>
        <w:wordWrap/>
        <w:overflowPunct/>
        <w:topLinePunct w:val="0"/>
        <w:bidi w:val="0"/>
        <w:adjustRightInd w:val="0"/>
        <w:spacing w:before="0" w:after="0" w:line="560" w:lineRule="exact"/>
        <w:ind w:firstLine="640" w:firstLineChars="200"/>
        <w:jc w:val="both"/>
        <w:textAlignment w:val="auto"/>
        <w:rPr>
          <w:rFonts w:hint="eastAsia" w:ascii="楷体_GB2312" w:hAnsi="楷体_GB2312" w:eastAsia="楷体_GB2312" w:cs="楷体_GB2312"/>
          <w:b w:val="0"/>
          <w:bCs/>
          <w:color w:val="000000"/>
          <w:lang w:val="en-US" w:eastAsia="zh-CN"/>
        </w:rPr>
      </w:pPr>
      <w:bookmarkStart w:id="8" w:name="_Toc101974268"/>
      <w:r>
        <w:rPr>
          <w:rFonts w:hint="eastAsia" w:ascii="楷体_GB2312" w:hAnsi="楷体_GB2312" w:eastAsia="楷体_GB2312" w:cs="楷体_GB2312"/>
          <w:b w:val="0"/>
          <w:bCs/>
          <w:color w:val="000000"/>
          <w:lang w:val="en-US" w:eastAsia="zh-CN"/>
        </w:rPr>
        <w:t>（三）“十三五”矿产资源规划</w:t>
      </w:r>
      <w:bookmarkEnd w:id="4"/>
      <w:r>
        <w:rPr>
          <w:rFonts w:hint="eastAsia" w:ascii="楷体_GB2312" w:hAnsi="楷体_GB2312" w:eastAsia="楷体_GB2312" w:cs="楷体_GB2312"/>
          <w:b w:val="0"/>
          <w:bCs/>
          <w:color w:val="000000"/>
          <w:lang w:val="en-US" w:eastAsia="zh-CN"/>
        </w:rPr>
        <w:t>实施成效</w:t>
      </w:r>
      <w:bookmarkEnd w:id="8"/>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0"/>
          <w:sz w:val="32"/>
          <w:szCs w:val="32"/>
        </w:rPr>
        <w:t>1.实施成效</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“十三五”期间，《枣庄市山亭区矿产资源总体规划（2016-2020年）》各项目标任务基本完成。地质基础服务保障能力显著增强，完成了</w:t>
      </w:r>
      <w:r>
        <w:rPr>
          <w:rFonts w:hint="eastAsia" w:ascii="仿宋_GB2312" w:hAnsi="仿宋_GB2312" w:eastAsia="仿宋_GB2312" w:cs="仿宋_GB2312"/>
          <w:b w:val="0"/>
          <w:bCs/>
          <w:color w:val="000000"/>
          <w:sz w:val="32"/>
          <w:szCs w:val="32"/>
        </w:rPr>
        <w:t>1:10万生态农业地质调查、矿山地质环境调查、古生物化石调查评价与区划、</w:t>
      </w:r>
      <w:r>
        <w:rPr>
          <w:rFonts w:hint="eastAsia" w:ascii="仿宋_GB2312" w:hAnsi="仿宋_GB2312" w:eastAsia="仿宋_GB2312" w:cs="仿宋_GB2312"/>
          <w:b w:val="0"/>
          <w:bCs/>
          <w:sz w:val="32"/>
          <w:szCs w:val="32"/>
        </w:rPr>
        <w:t>破损山体调查，</w:t>
      </w:r>
      <w:r>
        <w:rPr>
          <w:rFonts w:hint="eastAsia" w:ascii="仿宋_GB2312" w:hAnsi="仿宋_GB2312" w:eastAsia="仿宋_GB2312" w:cs="仿宋_GB2312"/>
          <w:b w:val="0"/>
          <w:bCs/>
          <w:color w:val="000000"/>
          <w:sz w:val="32"/>
          <w:szCs w:val="32"/>
        </w:rPr>
        <w:t>1:5万地下水污染调查、</w:t>
      </w:r>
      <w:r>
        <w:rPr>
          <w:rFonts w:hint="eastAsia" w:ascii="仿宋_GB2312" w:hAnsi="仿宋_GB2312" w:eastAsia="仿宋_GB2312" w:cs="仿宋_GB2312"/>
          <w:b w:val="0"/>
          <w:bCs/>
          <w:sz w:val="32"/>
          <w:szCs w:val="32"/>
        </w:rPr>
        <w:t>冯卯幅</w:t>
      </w:r>
      <w:r>
        <w:rPr>
          <w:rFonts w:hint="eastAsia" w:ascii="仿宋_GB2312" w:hAnsi="仿宋_GB2312" w:eastAsia="仿宋_GB2312" w:cs="仿宋_GB2312"/>
          <w:b w:val="0"/>
          <w:bCs/>
          <w:color w:val="000000"/>
          <w:sz w:val="32"/>
          <w:szCs w:val="32"/>
        </w:rPr>
        <w:t>水文地质区调。投入探矿权2个、砂石土及矿泉水等矿产储量核实项目7个，新增建筑石料用灰岩资源量8051.3万吨。积极调整矿产资源结构，改善矿山布局，选取治理难度大的破损山体出让为矿山，现有灰岩矿山6个，均为大型矿山，实现年产矿石量473.10万吨，矿业产值7.44亿元。</w:t>
      </w:r>
      <w:r>
        <w:rPr>
          <w:rFonts w:hint="eastAsia" w:ascii="仿宋_GB2312" w:hAnsi="仿宋_GB2312" w:eastAsia="仿宋_GB2312" w:cs="仿宋_GB2312"/>
          <w:b w:val="0"/>
          <w:bCs/>
          <w:sz w:val="32"/>
          <w:szCs w:val="32"/>
        </w:rPr>
        <w:t>大力推进绿色矿山建设，</w:t>
      </w:r>
      <w:r>
        <w:rPr>
          <w:rFonts w:hint="eastAsia" w:ascii="仿宋_GB2312" w:hAnsi="仿宋_GB2312" w:eastAsia="仿宋_GB2312" w:cs="仿宋_GB2312"/>
          <w:b w:val="0"/>
          <w:bCs/>
          <w:color w:val="000000"/>
          <w:sz w:val="32"/>
          <w:szCs w:val="32"/>
        </w:rPr>
        <w:t>建成绿色矿山1个，纳入了国家级绿色矿山名录。完成历史遗留矿山生态修复治理项目5个，治理面积17.56公顷，投入资金433万元，有效改善了矿山地质环境。深化“放管服”改革，转变矿产资源行政管理方式，贯彻山东省自然资源厅出台的《关于推进矿产资源管理改革若干事项的通知》《山东省矿产资源储量评审备案管理办法》等文件，落实矿产资源分级分类管理制度，全面实行同一矿种矿业权出让登记。</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rPr>
        <w:t>存在问题</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（1）矿产资源勘查开发利用结构需进一步优化</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由于“十三五”期间矿业权释放迟缓，建筑石料用灰岩未形成有效产能，未能及时缓解建筑石料紧张供需形势。矿泉水作为山亭区特色资源，未按计划投放，矿业结构需进一步优化。</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（2）矿山地质环境治理恢复任务仍较艰巨</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“十三五”期间虽大力推进矿山地质环境治理，取得了较好的成效，但仍有49处尚未治理，资金缺口较大，“十四五”期间需进一步探索市场化运作方式，多措并举，加快治理完成。</w:t>
      </w:r>
    </w:p>
    <w:p>
      <w:pPr>
        <w:pStyle w:val="4"/>
        <w:pageBreakBefore w:val="0"/>
        <w:kinsoku/>
        <w:wordWrap/>
        <w:overflowPunct/>
        <w:topLinePunct w:val="0"/>
        <w:bidi w:val="0"/>
        <w:adjustRightInd w:val="0"/>
        <w:spacing w:before="0" w:after="0" w:line="560" w:lineRule="exact"/>
        <w:ind w:firstLine="640" w:firstLineChars="200"/>
        <w:jc w:val="both"/>
        <w:textAlignment w:val="auto"/>
        <w:rPr>
          <w:rFonts w:hint="eastAsia" w:ascii="楷体_GB2312" w:hAnsi="楷体_GB2312" w:eastAsia="楷体_GB2312" w:cs="楷体_GB2312"/>
          <w:b w:val="0"/>
          <w:bCs/>
          <w:color w:val="000000"/>
          <w:lang w:val="en-US" w:eastAsia="zh-CN"/>
        </w:rPr>
      </w:pPr>
      <w:bookmarkStart w:id="9" w:name="_Toc101974269"/>
      <w:r>
        <w:rPr>
          <w:rFonts w:hint="eastAsia" w:ascii="楷体_GB2312" w:hAnsi="楷体_GB2312" w:eastAsia="楷体_GB2312" w:cs="楷体_GB2312"/>
          <w:b w:val="0"/>
          <w:bCs/>
          <w:color w:val="000000"/>
          <w:lang w:val="en-US" w:eastAsia="zh-CN"/>
        </w:rPr>
        <w:t>（四）面临的形势及发展要求</w:t>
      </w:r>
      <w:bookmarkEnd w:id="9"/>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rPr>
      </w:pPr>
      <w:bookmarkStart w:id="10" w:name="_Toc208634572"/>
      <w:bookmarkStart w:id="11" w:name="_Toc440568002"/>
      <w:bookmarkStart w:id="12" w:name="_Toc296711655"/>
      <w:r>
        <w:rPr>
          <w:rFonts w:hint="eastAsia" w:ascii="仿宋_GB2312" w:hAnsi="仿宋_GB2312" w:eastAsia="仿宋_GB2312" w:cs="仿宋_GB2312"/>
          <w:b w:val="0"/>
          <w:bCs/>
          <w:color w:val="000000"/>
          <w:kern w:val="0"/>
          <w:sz w:val="32"/>
          <w:szCs w:val="32"/>
        </w:rPr>
        <w:t>1.矿产资源紧张的供需形势要求扩大有效供给</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目前山亭区开发利用的矿产仅有水泥用灰岩，</w:t>
      </w:r>
      <w:r>
        <w:rPr>
          <w:rFonts w:hint="eastAsia" w:ascii="仿宋_GB2312" w:hAnsi="仿宋_GB2312" w:eastAsia="仿宋_GB2312" w:cs="仿宋_GB2312"/>
          <w:b w:val="0"/>
          <w:bCs/>
          <w:sz w:val="32"/>
          <w:szCs w:val="32"/>
        </w:rPr>
        <w:t>建筑石料用灰岩矿未形成有效产能，</w:t>
      </w:r>
      <w:r>
        <w:rPr>
          <w:rFonts w:hint="eastAsia" w:ascii="仿宋_GB2312" w:hAnsi="仿宋_GB2312" w:eastAsia="仿宋_GB2312" w:cs="仿宋_GB2312"/>
          <w:b w:val="0"/>
          <w:bCs/>
          <w:color w:val="000000"/>
          <w:sz w:val="32"/>
          <w:szCs w:val="32"/>
        </w:rPr>
        <w:t>因此应加快</w:t>
      </w:r>
      <w:r>
        <w:rPr>
          <w:rFonts w:hint="eastAsia" w:ascii="仿宋_GB2312" w:hAnsi="仿宋_GB2312" w:eastAsia="仿宋_GB2312" w:cs="仿宋_GB2312"/>
          <w:b w:val="0"/>
          <w:bCs/>
          <w:sz w:val="32"/>
          <w:szCs w:val="32"/>
        </w:rPr>
        <w:t>建筑石料用灰岩矿山基建进度</w:t>
      </w:r>
      <w:r>
        <w:rPr>
          <w:rFonts w:hint="eastAsia" w:ascii="仿宋_GB2312" w:hAnsi="仿宋_GB2312" w:eastAsia="仿宋_GB2312" w:cs="仿宋_GB2312"/>
          <w:b w:val="0"/>
          <w:bCs/>
          <w:color w:val="000000"/>
          <w:sz w:val="32"/>
          <w:szCs w:val="32"/>
        </w:rPr>
        <w:t>，扩大有效供给，建立稳定平衡的资源供应体系，优化矿产资源结构。</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2.高质量发展要求提升矿产资源开发利用水平</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山亭区作为国家重点生态功能区，建设生态先行区、发展生态产业体系，对矿业高质量发展提出了新要求。要求全面提升矿产资源开发利用水平和利用效率，转变资源开发利用方式，促进经济、社会、资源、环境协调稳定发展。</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3.生态文明建设要求进一步推进矿业绿色发展</w:t>
      </w:r>
    </w:p>
    <w:p>
      <w:pPr>
        <w:pageBreakBefore w:val="0"/>
        <w:kinsoku/>
        <w:wordWrap/>
        <w:overflowPunct/>
        <w:topLinePunct w:val="0"/>
        <w:bidi w:val="0"/>
        <w:adjustRightInd w:val="0"/>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color w:val="000000"/>
          <w:sz w:val="32"/>
          <w:szCs w:val="32"/>
        </w:rPr>
        <w:t>要始终坚持生态优先、绿色发展道路，为推动实现碳达峰、碳中和目标，需进一步加强矿业绿色发展，加快转变资源开发利用方式，推动矿业集约发展、绿色发展、可持续发展。</w:t>
      </w:r>
    </w:p>
    <w:bookmarkEnd w:id="10"/>
    <w:bookmarkEnd w:id="11"/>
    <w:bookmarkEnd w:id="12"/>
    <w:p>
      <w:pPr>
        <w:pStyle w:val="3"/>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lang w:val="en-US" w:eastAsia="zh-CN"/>
        </w:rPr>
      </w:pPr>
      <w:bookmarkStart w:id="13" w:name="_Toc101974270"/>
      <w:r>
        <w:rPr>
          <w:lang w:val="en-US" w:eastAsia="zh-CN"/>
        </w:rPr>
        <w:t>二、指导原则</w:t>
      </w:r>
      <w:r>
        <w:rPr>
          <w:rFonts w:hint="eastAsia"/>
          <w:lang w:val="en-US" w:eastAsia="zh-CN"/>
        </w:rPr>
        <w:t>和</w:t>
      </w:r>
      <w:r>
        <w:rPr>
          <w:lang w:val="en-US" w:eastAsia="zh-CN"/>
        </w:rPr>
        <w:t>规划目标</w:t>
      </w:r>
      <w:bookmarkEnd w:id="13"/>
    </w:p>
    <w:p>
      <w:pPr>
        <w:pStyle w:val="4"/>
        <w:pageBreakBefore w:val="0"/>
        <w:kinsoku/>
        <w:wordWrap/>
        <w:overflowPunct/>
        <w:topLinePunct w:val="0"/>
        <w:bidi w:val="0"/>
        <w:adjustRightInd w:val="0"/>
        <w:snapToGrid w:val="0"/>
        <w:spacing w:before="0" w:after="0" w:line="560" w:lineRule="exact"/>
        <w:ind w:firstLine="640" w:firstLineChars="200"/>
        <w:jc w:val="both"/>
        <w:textAlignment w:val="auto"/>
        <w:rPr>
          <w:rFonts w:ascii="楷体" w:hAnsi="楷体" w:eastAsia="楷体"/>
          <w:bCs w:val="0"/>
          <w:color w:val="000000"/>
          <w:lang w:val="en-US" w:eastAsia="zh-CN"/>
        </w:rPr>
      </w:pPr>
      <w:bookmarkStart w:id="14" w:name="_Toc101974271"/>
      <w:r>
        <w:rPr>
          <w:rFonts w:hint="eastAsia" w:ascii="楷体_GB2312" w:hAnsi="楷体_GB2312" w:eastAsia="楷体_GB2312" w:cs="楷体_GB2312"/>
          <w:b w:val="0"/>
          <w:bCs/>
          <w:color w:val="000000"/>
          <w:lang w:val="en-US" w:eastAsia="zh-CN"/>
        </w:rPr>
        <w:t>（一）指导思想</w:t>
      </w:r>
      <w:bookmarkEnd w:id="14"/>
    </w:p>
    <w:p>
      <w:pPr>
        <w:pageBreakBefore w:val="0"/>
        <w:widowControl/>
        <w:kinsoku/>
        <w:wordWrap/>
        <w:overflowPunct/>
        <w:topLinePunct w:val="0"/>
        <w:bidi w:val="0"/>
        <w:adjustRightInd w:val="0"/>
        <w:spacing w:line="560" w:lineRule="exact"/>
        <w:ind w:firstLine="640" w:firstLineChars="200"/>
        <w:jc w:val="both"/>
        <w:textAlignment w:val="auto"/>
        <w:rPr>
          <w:rFonts w:ascii="仿宋" w:hAnsi="仿宋" w:eastAsia="仿宋"/>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的二十大精神和习近平总书记对山东工作的指示要求，牢固树立“创新、协调、绿色、开放、共享”新发展理念，深化矿产资源管理改革，科学调控矿产资源供给，全面提高资源利用效率，推动矿业向规模化、集约化、智能化、绿色化、可持续化发展，构建矿产资源勘查开发与保护新格局。结合山亭区“十四五”规划和远景目标，科学调控矿产资源供给；围绕高质量发展，推动矿业智能化、绿色化、高效化；围绕供给侧结构性改革，深化矿产资源管理改革。加快绿色矿业转型升级，实现资源与经济社会和环境协调发展，促进矿业可持续发展。</w:t>
      </w:r>
    </w:p>
    <w:p>
      <w:pPr>
        <w:pStyle w:val="4"/>
        <w:pageBreakBefore w:val="0"/>
        <w:kinsoku/>
        <w:wordWrap/>
        <w:overflowPunct/>
        <w:topLinePunct w:val="0"/>
        <w:bidi w:val="0"/>
        <w:adjustRightInd w:val="0"/>
        <w:snapToGri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15" w:name="_Toc101974272"/>
      <w:r>
        <w:rPr>
          <w:rFonts w:hint="eastAsia" w:ascii="楷体_GB2312" w:hAnsi="楷体_GB2312" w:eastAsia="楷体_GB2312" w:cs="楷体_GB2312"/>
          <w:b w:val="0"/>
          <w:bCs/>
          <w:color w:val="000000"/>
          <w:lang w:val="en-US" w:eastAsia="zh-CN"/>
        </w:rPr>
        <w:t>（二）基本原则</w:t>
      </w:r>
      <w:bookmarkEnd w:id="15"/>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优先、绿色发展。紧紧围绕生态文明建设总体要求，坚持生态保护第一，守住自然生态安全边界，推进科学配置、节约集约、综合利用，加强绿色矿山建设，坚持绿色勘查、绿色开发，实现资源开发利用与生态环境保护相协调。</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布局优化、结构调整。严格落实市级规划，统筹矿产资源勘查开发保护时空布局，突出重点区域、重点矿种，实行矿种差别化管理，控制开采总量。优化矿山规模结构，转变资源开发利用方式，提升资源开发利用效率，坚持资源开发与环境承载力相匹配，形成有序的资源开发保护新格局。</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——科技创新，系统发展。坚持科技兴矿，科技管矿，全局谋划，整体推进。推进智慧矿山建设，优化矿产资源信息化管理，完善矿产资源产业链、供应链。提升矿产资源服务保障水平，促进矿业的持续发展。</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——市场配置、公平竞争。充分发挥市场在资源配置中的决定性作用，深入推进“放管服”改革，全面推行矿业权竞争性出让，激发市场主体活力，准确掌握矿产资源供需形势，培育公平高效规范的矿业权市场。</w:t>
      </w:r>
    </w:p>
    <w:p>
      <w:pPr>
        <w:pStyle w:val="4"/>
        <w:pageBreakBefore w:val="0"/>
        <w:kinsoku/>
        <w:wordWrap/>
        <w:overflowPunct/>
        <w:topLinePunct w:val="0"/>
        <w:bidi w:val="0"/>
        <w:adjustRightInd w:val="0"/>
        <w:snapToGri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16" w:name="_Toc101974273"/>
      <w:r>
        <w:rPr>
          <w:rFonts w:hint="eastAsia" w:ascii="楷体_GB2312" w:hAnsi="楷体_GB2312" w:eastAsia="楷体_GB2312" w:cs="楷体_GB2312"/>
          <w:b w:val="0"/>
          <w:bCs/>
          <w:color w:val="000000"/>
          <w:lang w:val="en-US" w:eastAsia="zh-CN"/>
        </w:rPr>
        <w:t>（三）规划目标</w:t>
      </w:r>
      <w:bookmarkEnd w:id="16"/>
    </w:p>
    <w:p>
      <w:pPr>
        <w:pStyle w:val="27"/>
        <w:pageBreakBefore w:val="0"/>
        <w:kinsoku/>
        <w:wordWrap/>
        <w:overflowPunct/>
        <w:topLinePunct w:val="0"/>
        <w:bidi w:val="0"/>
        <w:adjustRightIn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2"/>
          <w:sz w:val="32"/>
          <w:szCs w:val="32"/>
        </w:rPr>
        <w:t>在细化和落实枣庄市规划目标指标的基础上，结合山亭区实际，合理确定规划目标。约束性指标须在上级规划的控制范围内。</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1.2025年规划目标</w:t>
      </w:r>
    </w:p>
    <w:p>
      <w:pPr>
        <w:pStyle w:val="17"/>
        <w:pageBreakBefore w:val="0"/>
        <w:kinsoku/>
        <w:wordWrap/>
        <w:overflowPunct/>
        <w:topLinePunct w:val="0"/>
        <w:bidi w:val="0"/>
        <w:adjustRightIn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（1）矿产资源勘查开发布局</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落实枣庄市规划勘查和开采分区，围绕山亭区重要矿产及优势矿产资源，强化开采准入条件，调整新建矿山最低生产规模，形成矿产资源开发和保护新格局。到2025年，矿山总数控制在12个左右，大中型矿山比例维持在100%。</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（2）矿产资源开发利用与保护</w:t>
      </w:r>
    </w:p>
    <w:p>
      <w:pPr>
        <w:pStyle w:val="17"/>
        <w:pageBreakBefore w:val="0"/>
        <w:kinsoku/>
        <w:wordWrap/>
        <w:overflowPunct/>
        <w:topLinePunct w:val="0"/>
        <w:bidi w:val="0"/>
        <w:adjustRightInd w:val="0"/>
        <w:spacing w:after="0" w:line="56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sz w:val="32"/>
          <w:szCs w:val="32"/>
          <w:lang w:eastAsia="zh-CN"/>
        </w:rPr>
        <w:t>实现矿产资源总量管理、科学配置，2025年，全区矿产开发总量控制在1305万吨左右，其中建筑石料用灰岩800万吨，水泥用灰岩440万吨，饰面用花岗岩5万立方米（约15万吨），矿泉水50万吨。</w:t>
      </w:r>
      <w:r>
        <w:rPr>
          <w:rFonts w:hint="eastAsia" w:ascii="仿宋_GB2312" w:hAnsi="仿宋_GB2312" w:eastAsia="仿宋_GB2312" w:cs="仿宋_GB2312"/>
          <w:b w:val="0"/>
          <w:bCs w:val="0"/>
          <w:kern w:val="0"/>
          <w:sz w:val="32"/>
          <w:szCs w:val="32"/>
        </w:rPr>
        <w:t>坚持节约资源和保护环境的基本国策，加强矿产资源保护、合理开发，推广先进适用技术，矿产资源综合利用水平进一步提高，严格矿产资源“三率”指标考核。</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（3）矿业绿色发展</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新建矿山必须达到绿色矿山建设要求，</w:t>
      </w:r>
      <w:r>
        <w:rPr>
          <w:rFonts w:hint="eastAsia" w:ascii="仿宋_GB2312" w:hAnsi="仿宋_GB2312" w:eastAsia="仿宋_GB2312" w:cs="仿宋_GB2312"/>
          <w:b w:val="0"/>
          <w:bCs w:val="0"/>
          <w:sz w:val="32"/>
          <w:szCs w:val="32"/>
        </w:rPr>
        <w:t>生产矿山加快改造升级，逐步达到绿色矿山建设标准，</w:t>
      </w:r>
      <w:r>
        <w:rPr>
          <w:rFonts w:hint="eastAsia" w:ascii="仿宋_GB2312" w:hAnsi="仿宋_GB2312" w:eastAsia="仿宋_GB2312" w:cs="仿宋_GB2312"/>
          <w:b w:val="0"/>
          <w:bCs w:val="0"/>
          <w:kern w:val="0"/>
          <w:sz w:val="32"/>
          <w:szCs w:val="32"/>
        </w:rPr>
        <w:t>建立绿色矿山动态监管制度。形成“政府引导、部门协同、企业主建、社会监督”的绿色矿业发展新格局。</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（4）矿山地质环境保护与治理恢复</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完善市场化、多元化生态补偿机制，全面提升矿山地质环境。全面落实矿山地质环境保护与治理恢复责任机制，全面实行“边开采、边治理、边恢复”，加强对矿山环境保护与治理规划执行情况的监督管理，加强矿山地质环境监测。强化矿业权人主体责任，依法履行矿山地质环境保护与土地复垦义务，逐步实现同步开发同步保护。</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（5）矿产资源管理能力提升</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kern w:val="0"/>
          <w:sz w:val="32"/>
          <w:szCs w:val="32"/>
        </w:rPr>
        <w:t>进一步推进“放管服”改革，精简程序，优化矿业权出让流程，提高服务效率和服务水平；落实矿产资源资产产权和统一确权登记制度，逐步实现对探明储量的矿产资源确权登记全覆盖；积极推进“净矿”出让，加强运行机制监管；健全完善矿业权出让管理制度，加强矿业权交易市场诚信体系建设，加快矿政管理信息系统建设，提升矿产资源管理信息化水平。</w:t>
      </w:r>
      <w:bookmarkStart w:id="17" w:name="_Toc183318476"/>
    </w:p>
    <w:tbl>
      <w:tblPr>
        <w:tblStyle w:val="29"/>
        <w:tblW w:w="5162"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2775"/>
        <w:gridCol w:w="1950"/>
        <w:gridCol w:w="117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9354" w:type="dxa"/>
            <w:gridSpan w:val="5"/>
            <w:vAlign w:val="center"/>
          </w:tcPr>
          <w:p>
            <w:pPr>
              <w:pageBreakBefore w:val="0"/>
              <w:kinsoku/>
              <w:wordWrap/>
              <w:overflowPunct/>
              <w:topLinePunct w:val="0"/>
              <w:bidi w:val="0"/>
              <w:spacing w:line="560" w:lineRule="exact"/>
              <w:jc w:val="center"/>
              <w:textAlignment w:val="auto"/>
              <w:rPr>
                <w:rFonts w:ascii="仿宋" w:hAnsi="仿宋" w:eastAsia="仿宋"/>
                <w:b/>
                <w:color w:val="000000"/>
                <w:sz w:val="24"/>
                <w:szCs w:val="24"/>
              </w:rPr>
            </w:pPr>
            <w:bookmarkStart w:id="18" w:name="OLE_LINK6"/>
            <w:bookmarkStart w:id="19" w:name="OLE_LINK7"/>
            <w:r>
              <w:rPr>
                <w:rFonts w:hint="eastAsia" w:ascii="黑体" w:hAnsi="黑体" w:eastAsia="黑体" w:cs="黑体"/>
                <w:b w:val="0"/>
                <w:bCs/>
                <w:color w:val="000000"/>
                <w:sz w:val="32"/>
                <w:szCs w:val="32"/>
              </w:rPr>
              <w:t>专栏1  “十四五”矿产资源勘查开发和保护主要规划指标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类别</w:t>
            </w:r>
          </w:p>
        </w:tc>
        <w:tc>
          <w:tcPr>
            <w:tcW w:w="2775"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指标名称</w:t>
            </w:r>
          </w:p>
        </w:tc>
        <w:tc>
          <w:tcPr>
            <w:tcW w:w="195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指标单位</w:t>
            </w:r>
          </w:p>
        </w:tc>
        <w:tc>
          <w:tcPr>
            <w:tcW w:w="117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指标值</w:t>
            </w:r>
          </w:p>
        </w:tc>
        <w:tc>
          <w:tcPr>
            <w:tcW w:w="1419"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0" w:type="dxa"/>
            <w:vMerge w:val="restart"/>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矿产资源开发利用与保护</w:t>
            </w:r>
          </w:p>
        </w:tc>
        <w:tc>
          <w:tcPr>
            <w:tcW w:w="2775"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矿山数量</w:t>
            </w:r>
          </w:p>
        </w:tc>
        <w:tc>
          <w:tcPr>
            <w:tcW w:w="195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17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1419"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0" w:type="dxa"/>
            <w:vMerge w:val="continue"/>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p>
        </w:tc>
        <w:tc>
          <w:tcPr>
            <w:tcW w:w="2775"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大中型矿山比例</w:t>
            </w:r>
          </w:p>
        </w:tc>
        <w:tc>
          <w:tcPr>
            <w:tcW w:w="195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17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419"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0" w:type="dxa"/>
            <w:vMerge w:val="continue"/>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p>
        </w:tc>
        <w:tc>
          <w:tcPr>
            <w:tcW w:w="2775"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矿产开采总量</w:t>
            </w:r>
          </w:p>
        </w:tc>
        <w:tc>
          <w:tcPr>
            <w:tcW w:w="195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万吨</w:t>
            </w:r>
          </w:p>
        </w:tc>
        <w:tc>
          <w:tcPr>
            <w:tcW w:w="117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1305</w:t>
            </w:r>
          </w:p>
        </w:tc>
        <w:tc>
          <w:tcPr>
            <w:tcW w:w="1419"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0" w:type="dxa"/>
            <w:vMerge w:val="continue"/>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p>
        </w:tc>
        <w:tc>
          <w:tcPr>
            <w:tcW w:w="2775"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水泥用灰岩</w:t>
            </w:r>
          </w:p>
        </w:tc>
        <w:tc>
          <w:tcPr>
            <w:tcW w:w="195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矿石万吨</w:t>
            </w:r>
          </w:p>
        </w:tc>
        <w:tc>
          <w:tcPr>
            <w:tcW w:w="117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440</w:t>
            </w:r>
          </w:p>
        </w:tc>
        <w:tc>
          <w:tcPr>
            <w:tcW w:w="1419"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0" w:type="dxa"/>
            <w:vMerge w:val="continue"/>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p>
        </w:tc>
        <w:tc>
          <w:tcPr>
            <w:tcW w:w="2775"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rPr>
              <w:t>饰面用花岗岩</w:t>
            </w:r>
          </w:p>
        </w:tc>
        <w:tc>
          <w:tcPr>
            <w:tcW w:w="195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矿石万立方米</w:t>
            </w:r>
          </w:p>
        </w:tc>
        <w:tc>
          <w:tcPr>
            <w:tcW w:w="117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rPr>
              <w:t>5</w:t>
            </w:r>
          </w:p>
        </w:tc>
        <w:tc>
          <w:tcPr>
            <w:tcW w:w="1419"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040" w:type="dxa"/>
            <w:vMerge w:val="continue"/>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p>
        </w:tc>
        <w:tc>
          <w:tcPr>
            <w:tcW w:w="2775"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矿泉水</w:t>
            </w:r>
          </w:p>
        </w:tc>
        <w:tc>
          <w:tcPr>
            <w:tcW w:w="195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万吨</w:t>
            </w:r>
          </w:p>
        </w:tc>
        <w:tc>
          <w:tcPr>
            <w:tcW w:w="117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w:t>
            </w:r>
          </w:p>
        </w:tc>
        <w:tc>
          <w:tcPr>
            <w:tcW w:w="1419"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0" w:type="dxa"/>
            <w:vMerge w:val="continue"/>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p>
        </w:tc>
        <w:tc>
          <w:tcPr>
            <w:tcW w:w="2775"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建筑石料用灰岩</w:t>
            </w:r>
          </w:p>
        </w:tc>
        <w:tc>
          <w:tcPr>
            <w:tcW w:w="195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矿石万吨</w:t>
            </w:r>
          </w:p>
        </w:tc>
        <w:tc>
          <w:tcPr>
            <w:tcW w:w="117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800</w:t>
            </w:r>
          </w:p>
        </w:tc>
        <w:tc>
          <w:tcPr>
            <w:tcW w:w="1419"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bookmarkEnd w:id="18"/>
      <w:bookmarkEnd w:id="19"/>
    </w:tbl>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2.2035年</w:t>
      </w:r>
      <w:bookmarkEnd w:id="17"/>
      <w:r>
        <w:rPr>
          <w:rFonts w:hint="eastAsia" w:ascii="仿宋_GB2312" w:hAnsi="仿宋_GB2312" w:eastAsia="仿宋_GB2312" w:cs="仿宋_GB2312"/>
          <w:b w:val="0"/>
          <w:bCs w:val="0"/>
          <w:sz w:val="32"/>
          <w:szCs w:val="32"/>
        </w:rPr>
        <w:t>展望目标</w:t>
      </w:r>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到2035年，</w:t>
      </w:r>
      <w:r>
        <w:rPr>
          <w:rFonts w:hint="eastAsia" w:ascii="仿宋_GB2312" w:hAnsi="仿宋_GB2312" w:eastAsia="仿宋_GB2312" w:cs="仿宋_GB2312"/>
          <w:b w:val="0"/>
          <w:bCs w:val="0"/>
          <w:color w:val="000000"/>
          <w:kern w:val="44"/>
          <w:sz w:val="32"/>
          <w:szCs w:val="32"/>
          <w:lang w:val="zh-CN" w:eastAsia="zh-CN"/>
        </w:rPr>
        <w:t>矿业生态文明建设取得新进步，</w:t>
      </w:r>
      <w:r>
        <w:rPr>
          <w:rFonts w:hint="eastAsia" w:ascii="仿宋_GB2312" w:hAnsi="仿宋_GB2312" w:eastAsia="仿宋_GB2312" w:cs="仿宋_GB2312"/>
          <w:b w:val="0"/>
          <w:bCs w:val="0"/>
          <w:color w:val="000000"/>
          <w:sz w:val="32"/>
          <w:szCs w:val="32"/>
        </w:rPr>
        <w:t>矿产资源结构布局稳定成型，矿业开发集聚效应、规模效应进一步显现，科技管矿及地质环境监测系统平台更趋完善。</w:t>
      </w:r>
      <w:r>
        <w:rPr>
          <w:rFonts w:hint="eastAsia" w:ascii="仿宋_GB2312" w:hAnsi="仿宋_GB2312" w:eastAsia="仿宋_GB2312" w:cs="仿宋_GB2312"/>
          <w:b w:val="0"/>
          <w:bCs w:val="0"/>
          <w:color w:val="000000"/>
          <w:kern w:val="44"/>
          <w:sz w:val="32"/>
          <w:szCs w:val="32"/>
          <w:lang w:val="zh-CN" w:eastAsia="zh-CN"/>
        </w:rPr>
        <w:t>绿色矿山建设全部完成，</w:t>
      </w:r>
      <w:r>
        <w:rPr>
          <w:rFonts w:hint="eastAsia" w:ascii="仿宋_GB2312" w:hAnsi="仿宋_GB2312" w:eastAsia="仿宋_GB2312" w:cs="仿宋_GB2312"/>
          <w:b w:val="0"/>
          <w:bCs w:val="0"/>
          <w:color w:val="000000"/>
          <w:sz w:val="32"/>
          <w:szCs w:val="32"/>
        </w:rPr>
        <w:t>大中型矿山智慧矿山建设基本完成，形成绿色矿业发展新格局。矿产资源管理和矿业权市场监管制度更趋完善，绿色、安全、创新、协调的矿产资源保障体系基本建立。</w:t>
      </w:r>
    </w:p>
    <w:p>
      <w:pPr>
        <w:pStyle w:val="3"/>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lang w:val="en-US" w:eastAsia="zh-CN"/>
        </w:rPr>
      </w:pPr>
      <w:bookmarkStart w:id="20" w:name="_Toc101974274"/>
      <w:r>
        <w:rPr>
          <w:lang w:val="en-US" w:eastAsia="zh-CN"/>
        </w:rPr>
        <w:t>三、</w:t>
      </w:r>
      <w:r>
        <w:rPr>
          <w:rFonts w:hint="eastAsia"/>
          <w:lang w:val="en-US" w:eastAsia="zh-CN"/>
        </w:rPr>
        <w:t>矿产资源勘查开发和保护布局</w:t>
      </w:r>
      <w:bookmarkEnd w:id="20"/>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根据枣庄市规划以及山亭区矿产资源勘查开发现状，</w:t>
      </w:r>
      <w:r>
        <w:rPr>
          <w:rFonts w:hint="eastAsia" w:ascii="仿宋_GB2312" w:hAnsi="仿宋_GB2312" w:eastAsia="仿宋_GB2312" w:cs="仿宋_GB2312"/>
          <w:sz w:val="32"/>
          <w:szCs w:val="32"/>
        </w:rPr>
        <w:t>结合本区矿产资源分布特点，</w:t>
      </w:r>
      <w:r>
        <w:rPr>
          <w:rFonts w:hint="eastAsia" w:ascii="仿宋_GB2312" w:hAnsi="仿宋_GB2312" w:eastAsia="仿宋_GB2312" w:cs="仿宋_GB2312"/>
          <w:color w:val="000000"/>
          <w:sz w:val="32"/>
          <w:szCs w:val="32"/>
        </w:rPr>
        <w:t>合理确定重点、限制和禁止勘查开采矿种，细化相应管理措施。</w:t>
      </w:r>
    </w:p>
    <w:p>
      <w:pPr>
        <w:pStyle w:val="4"/>
        <w:pageBreakBefore w:val="0"/>
        <w:kinsoku/>
        <w:wordWrap/>
        <w:overflowPunct/>
        <w:topLinePunct w:val="0"/>
        <w:bidi w:val="0"/>
        <w:adjustRightInd w:val="0"/>
        <w:snapToGri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21" w:name="_Toc101974275"/>
      <w:r>
        <w:rPr>
          <w:rFonts w:hint="eastAsia" w:ascii="楷体_GB2312" w:hAnsi="楷体_GB2312" w:eastAsia="楷体_GB2312" w:cs="楷体_GB2312"/>
          <w:b w:val="0"/>
          <w:bCs/>
          <w:color w:val="000000"/>
          <w:lang w:val="en-US" w:eastAsia="zh-CN"/>
        </w:rPr>
        <w:t>（一）矿产资源勘查开发调控方向</w:t>
      </w:r>
      <w:bookmarkEnd w:id="21"/>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山东省、枣庄市产业政策及山亭区矿产资源查明储量、开采利用现状，确定规划期内，重点调控水泥用灰岩、建筑用灰岩等重要矿产资源的勘查开发。落实枣庄市规划管控要求，结合山亭区实际，合理确定重点、限制、禁止勘查开采矿种。</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1.重点勘查开采矿种</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重点勘查矿种：稀土。</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重点开采矿种：建筑石料用灰岩、矿泉水、饰面石材。</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对重点勘查矿种，加强服务保障，积极配合稀土资源调查评价工作的实施。</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对于重点开采矿种，优先矿业权投放，同时严格规范矿业权人准入条件，提升开采质量和水平，推进集约化、效率化发展。</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2.限制勘查开采矿种</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限制勘查矿种：水泥用灰岩。</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限制开采矿种：水泥用灰岩。</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围绕限制勘查开采矿种，除严格矿业权人准入条件外，应依据资源供需形势，对其开采总量进行调控，同时严格日常监管，保护生态环境。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3.禁止开采矿种</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禁止开采矿种：砖瓦用粘土。</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严禁设置禁止开采矿种矿业权。</w:t>
      </w:r>
    </w:p>
    <w:p>
      <w:pPr>
        <w:pStyle w:val="4"/>
        <w:pageBreakBefore w:val="0"/>
        <w:kinsoku/>
        <w:wordWrap/>
        <w:overflowPunct/>
        <w:topLinePunct w:val="0"/>
        <w:bidi w:val="0"/>
        <w:adjustRightInd w:val="0"/>
        <w:snapToGri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22" w:name="_Toc101974276"/>
      <w:r>
        <w:rPr>
          <w:rFonts w:hint="eastAsia" w:ascii="楷体_GB2312" w:hAnsi="楷体_GB2312" w:eastAsia="楷体_GB2312" w:cs="楷体_GB2312"/>
          <w:b w:val="0"/>
          <w:bCs/>
          <w:color w:val="000000"/>
          <w:lang w:val="en-US" w:eastAsia="zh-CN"/>
        </w:rPr>
        <w:t>（二）矿产资源产业重点发展区</w:t>
      </w:r>
      <w:bookmarkEnd w:id="22"/>
    </w:p>
    <w:p>
      <w:pPr>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依据山亭区矿产资源空间分布特点及勘查开发利用现状，结合山亭经济发展要求，坚持矿产资源开发与资源环境承载力相匹配，划定山亭区西部石灰岩资源产业重点发展区。</w:t>
      </w:r>
    </w:p>
    <w:p>
      <w:pPr>
        <w:pageBreakBefore w:val="0"/>
        <w:kinsoku/>
        <w:wordWrap/>
        <w:overflowPunct/>
        <w:topLinePunct w:val="0"/>
        <w:autoSpaceDE w:val="0"/>
        <w:autoSpaceDN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区内石灰岩资源丰富</w:t>
      </w:r>
      <w:r>
        <w:rPr>
          <w:rFonts w:hint="eastAsia" w:ascii="仿宋_GB2312" w:hAnsi="仿宋_GB2312" w:eastAsia="仿宋_GB2312" w:cs="仿宋_GB2312"/>
          <w:kern w:val="0"/>
          <w:sz w:val="32"/>
          <w:szCs w:val="32"/>
        </w:rPr>
        <w:t>，现有矿山4个</w:t>
      </w:r>
      <w:r>
        <w:rPr>
          <w:rFonts w:hint="eastAsia" w:ascii="仿宋_GB2312" w:hAnsi="仿宋_GB2312" w:eastAsia="仿宋_GB2312" w:cs="仿宋_GB2312"/>
          <w:color w:val="000000"/>
          <w:spacing w:val="-2"/>
          <w:sz w:val="32"/>
          <w:szCs w:val="32"/>
        </w:rPr>
        <w:t>，统筹生态保护红线、自然保护地等控制线，合理规划开发布局，推进规模化、集约化开采，提高资源利用效率，延长产业链，打造水泥、砂石资源综合利用保障基地。</w:t>
      </w:r>
    </w:p>
    <w:p>
      <w:pPr>
        <w:pStyle w:val="4"/>
        <w:pageBreakBefore w:val="0"/>
        <w:kinsoku/>
        <w:wordWrap/>
        <w:overflowPunct/>
        <w:topLinePunct w:val="0"/>
        <w:bidi w:val="0"/>
        <w:adjustRightInd w:val="0"/>
        <w:snapToGri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23" w:name="_Toc101974277"/>
      <w:r>
        <w:rPr>
          <w:rFonts w:hint="eastAsia" w:ascii="楷体_GB2312" w:hAnsi="楷体_GB2312" w:eastAsia="楷体_GB2312" w:cs="楷体_GB2312"/>
          <w:b w:val="0"/>
          <w:bCs/>
          <w:color w:val="000000"/>
          <w:lang w:val="en-US" w:eastAsia="zh-CN"/>
        </w:rPr>
        <w:t>（三）矿产资源勘查开采与保护布局</w:t>
      </w:r>
      <w:bookmarkEnd w:id="23"/>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color w:val="000000"/>
          <w:kern w:val="0"/>
          <w:sz w:val="32"/>
          <w:szCs w:val="32"/>
          <w:lang w:val="zh-CN"/>
        </w:rPr>
        <w:t>矿产资源勘查开发方向符合国家现行行业政策，做到有保有压，健康和谐发展。</w:t>
      </w:r>
    </w:p>
    <w:p>
      <w:pPr>
        <w:pStyle w:val="14"/>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Cs w:val="32"/>
          <w:lang w:eastAsia="zh-CN"/>
        </w:rPr>
      </w:pPr>
      <w:r>
        <w:rPr>
          <w:rFonts w:hint="eastAsia" w:ascii="仿宋_GB2312" w:hAnsi="仿宋_GB2312" w:eastAsia="仿宋_GB2312" w:cs="仿宋_GB2312"/>
          <w:b w:val="0"/>
          <w:bCs w:val="0"/>
          <w:color w:val="000000"/>
          <w:szCs w:val="32"/>
          <w:lang w:eastAsia="zh-CN"/>
        </w:rPr>
        <w:t>1．重点开采区</w:t>
      </w:r>
    </w:p>
    <w:p>
      <w:pPr>
        <w:pStyle w:val="14"/>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Cs w:val="32"/>
          <w:lang w:eastAsia="zh-CN"/>
        </w:rPr>
      </w:pPr>
      <w:r>
        <w:rPr>
          <w:rFonts w:hint="eastAsia" w:ascii="仿宋_GB2312" w:hAnsi="仿宋_GB2312" w:eastAsia="仿宋_GB2312" w:cs="仿宋_GB2312"/>
          <w:b w:val="0"/>
          <w:bCs w:val="0"/>
          <w:color w:val="000000"/>
          <w:szCs w:val="32"/>
          <w:lang w:eastAsia="zh-CN"/>
        </w:rPr>
        <w:t>落实省规划划定的重点开采区2个，均为灰岩重点开采区。</w:t>
      </w:r>
    </w:p>
    <w:p>
      <w:pPr>
        <w:pStyle w:val="14"/>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Cs w:val="32"/>
          <w:lang w:eastAsia="zh-CN"/>
        </w:rPr>
      </w:pPr>
      <w:r>
        <w:rPr>
          <w:rFonts w:hint="eastAsia" w:ascii="仿宋_GB2312" w:hAnsi="仿宋_GB2312" w:eastAsia="仿宋_GB2312" w:cs="仿宋_GB2312"/>
          <w:b w:val="0"/>
          <w:bCs w:val="0"/>
          <w:szCs w:val="32"/>
          <w:lang w:val="en-US" w:eastAsia="zh-CN"/>
        </w:rPr>
        <w:t>重点开采区作为矿产资源开发重点区域，</w:t>
      </w:r>
      <w:r>
        <w:rPr>
          <w:rFonts w:hint="eastAsia" w:ascii="仿宋_GB2312" w:hAnsi="仿宋_GB2312" w:eastAsia="仿宋_GB2312" w:cs="仿宋_GB2312"/>
          <w:b w:val="0"/>
          <w:bCs w:val="0"/>
          <w:kern w:val="2"/>
          <w:szCs w:val="32"/>
          <w:lang w:val="en-US" w:eastAsia="zh-CN"/>
        </w:rPr>
        <w:t>支持矿山企业整合重组，探索推进“净矿”出让，加大矿业权投放，稳定资源供应能力。加强资源科学开采，</w:t>
      </w:r>
      <w:r>
        <w:rPr>
          <w:rFonts w:hint="eastAsia" w:ascii="仿宋_GB2312" w:hAnsi="仿宋_GB2312" w:eastAsia="仿宋_GB2312" w:cs="仿宋_GB2312"/>
          <w:b w:val="0"/>
          <w:bCs w:val="0"/>
          <w:szCs w:val="32"/>
          <w:lang w:val="en-US" w:eastAsia="zh-CN"/>
        </w:rPr>
        <w:t>实现资源高效利用，提升废石综合利用水平，大力实施资源规模开发和产业聚集发展。</w:t>
      </w:r>
    </w:p>
    <w:p>
      <w:pPr>
        <w:pStyle w:val="14"/>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Cs w:val="32"/>
          <w:lang w:eastAsia="zh-CN"/>
        </w:rPr>
      </w:pPr>
      <w:r>
        <w:rPr>
          <w:rFonts w:hint="eastAsia" w:ascii="仿宋_GB2312" w:hAnsi="仿宋_GB2312" w:eastAsia="仿宋_GB2312" w:cs="仿宋_GB2312"/>
          <w:b w:val="0"/>
          <w:bCs w:val="0"/>
          <w:color w:val="000000"/>
          <w:szCs w:val="32"/>
          <w:lang w:eastAsia="zh-CN"/>
        </w:rPr>
        <w:t>2．开采规划区块</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（1）设置原则</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开采规划区块设置必须符合矿产资源规划分区管理要求，必须严格执行新建矿山准入条件，原则上一个规划区块对应一个采矿权，区块范围划定必须有利于破损山体等矿山环境治理。</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（2）开采区块设置情况</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按照矿种分级管理，</w:t>
      </w:r>
      <w:r>
        <w:rPr>
          <w:rFonts w:hint="eastAsia" w:ascii="仿宋_GB2312" w:hAnsi="仿宋_GB2312" w:eastAsia="仿宋_GB2312" w:cs="仿宋_GB2312"/>
          <w:b w:val="0"/>
          <w:bCs w:val="0"/>
          <w:kern w:val="0"/>
          <w:sz w:val="32"/>
          <w:szCs w:val="32"/>
        </w:rPr>
        <w:t>落实</w:t>
      </w:r>
      <w:r>
        <w:rPr>
          <w:rFonts w:hint="eastAsia" w:ascii="仿宋_GB2312" w:hAnsi="仿宋_GB2312" w:eastAsia="仿宋_GB2312" w:cs="仿宋_GB2312"/>
          <w:b w:val="0"/>
          <w:bCs w:val="0"/>
          <w:color w:val="000000"/>
          <w:kern w:val="0"/>
          <w:sz w:val="32"/>
          <w:szCs w:val="32"/>
          <w:lang w:val="zh-CN"/>
        </w:rPr>
        <w:t>枣庄市规划</w:t>
      </w:r>
      <w:r>
        <w:rPr>
          <w:rFonts w:hint="eastAsia" w:ascii="仿宋_GB2312" w:hAnsi="仿宋_GB2312" w:eastAsia="仿宋_GB2312" w:cs="仿宋_GB2312"/>
          <w:b w:val="0"/>
          <w:bCs w:val="0"/>
          <w:kern w:val="0"/>
          <w:sz w:val="32"/>
          <w:szCs w:val="32"/>
        </w:rPr>
        <w:t>开采规划区块5个，其中饰面用花岗岩2个，矿泉水3个。</w:t>
      </w:r>
      <w:r>
        <w:rPr>
          <w:rFonts w:hint="eastAsia" w:ascii="仿宋_GB2312" w:hAnsi="仿宋_GB2312" w:eastAsia="仿宋_GB2312" w:cs="仿宋_GB2312"/>
          <w:b w:val="0"/>
          <w:bCs w:val="0"/>
          <w:color w:val="000000"/>
          <w:sz w:val="32"/>
          <w:szCs w:val="32"/>
        </w:rPr>
        <w:t>山亭区新设开采规划区块2个，为建筑石料用灰岩。</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（3）管理要求</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开采规划区块投放要考虑矿种开发总量调控、采矿权总数控制、重点开采矿种、划定的重点开采区及开发利用布局等要素，制定采矿权年度投放计划，做到有序投放，并向社会进行公告。采矿权投放时严格落实规划区块划定的范围，露天矿开采标高不应低于周边最低标高，不得变更规划区块确定的开采主矿种，严禁大矿小开，一矿多开。</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采矿权出让应采取招标、拍卖、挂牌等市场竞争方式进行，严格限制采矿权协议出让。严格采矿权出让交易监管，建立和完善开采规划区块动态管理机制。</w:t>
      </w:r>
    </w:p>
    <w:p>
      <w:pPr>
        <w:pStyle w:val="14"/>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szCs w:val="32"/>
          <w:lang w:eastAsia="zh-CN"/>
        </w:rPr>
      </w:pPr>
      <w:bookmarkStart w:id="24" w:name="_Toc82785838"/>
      <w:r>
        <w:rPr>
          <w:rFonts w:hint="eastAsia" w:ascii="仿宋_GB2312" w:hAnsi="仿宋_GB2312" w:eastAsia="仿宋_GB2312" w:cs="仿宋_GB2312"/>
          <w:b w:val="0"/>
          <w:bCs w:val="0"/>
          <w:color w:val="000000"/>
          <w:szCs w:val="32"/>
          <w:lang w:eastAsia="zh-CN"/>
        </w:rPr>
        <w:t>3．矿产资源调查评价与勘查</w:t>
      </w:r>
      <w:bookmarkEnd w:id="24"/>
    </w:p>
    <w:p>
      <w:pPr>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bookmarkStart w:id="25" w:name="_Hlk61947214"/>
      <w:r>
        <w:rPr>
          <w:rFonts w:hint="eastAsia" w:ascii="仿宋_GB2312" w:hAnsi="仿宋_GB2312" w:eastAsia="仿宋_GB2312" w:cs="仿宋_GB2312"/>
          <w:b w:val="0"/>
          <w:bCs w:val="0"/>
          <w:sz w:val="32"/>
          <w:szCs w:val="32"/>
        </w:rPr>
        <w:t>落实枣庄市规划，开展稀土矿调查评价，涉及山亭区面积22.4km</w:t>
      </w:r>
      <w:r>
        <w:rPr>
          <w:rFonts w:hint="eastAsia" w:ascii="仿宋_GB2312" w:hAnsi="仿宋_GB2312" w:eastAsia="仿宋_GB2312" w:cs="仿宋_GB2312"/>
          <w:b w:val="0"/>
          <w:bCs w:val="0"/>
          <w:sz w:val="32"/>
          <w:szCs w:val="32"/>
          <w:vertAlign w:val="superscript"/>
        </w:rPr>
        <w:t>2</w:t>
      </w:r>
      <w:r>
        <w:rPr>
          <w:rFonts w:hint="eastAsia" w:ascii="仿宋_GB2312" w:hAnsi="仿宋_GB2312" w:eastAsia="仿宋_GB2312" w:cs="仿宋_GB2312"/>
          <w:b w:val="0"/>
          <w:bCs w:val="0"/>
          <w:sz w:val="32"/>
          <w:szCs w:val="32"/>
        </w:rPr>
        <w:t>。</w:t>
      </w:r>
    </w:p>
    <w:bookmarkEnd w:id="25"/>
    <w:p>
      <w:pPr>
        <w:pStyle w:val="3"/>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lang w:val="en-US" w:eastAsia="zh-CN"/>
        </w:rPr>
      </w:pPr>
      <w:bookmarkStart w:id="26" w:name="_Toc101974278"/>
      <w:r>
        <w:rPr>
          <w:lang w:val="en-US" w:eastAsia="zh-CN"/>
        </w:rPr>
        <w:t>四、</w:t>
      </w:r>
      <w:r>
        <w:rPr>
          <w:rFonts w:hint="eastAsia"/>
          <w:lang w:val="en-US" w:eastAsia="zh-CN"/>
        </w:rPr>
        <w:t>加强</w:t>
      </w:r>
      <w:r>
        <w:rPr>
          <w:lang w:val="en-US" w:eastAsia="zh-CN"/>
        </w:rPr>
        <w:t>矿产资源勘查开发利用与保护</w:t>
      </w:r>
      <w:bookmarkEnd w:id="26"/>
    </w:p>
    <w:p>
      <w:pPr>
        <w:pStyle w:val="4"/>
        <w:pageBreakBefore w:val="0"/>
        <w:kinsoku/>
        <w:wordWrap/>
        <w:overflowPunct/>
        <w:topLinePunct w:val="0"/>
        <w:bidi w:val="0"/>
        <w:adjustRightIn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27" w:name="_Toc101974279"/>
      <w:r>
        <w:rPr>
          <w:rFonts w:hint="eastAsia" w:ascii="楷体_GB2312" w:hAnsi="楷体_GB2312" w:eastAsia="楷体_GB2312" w:cs="楷体_GB2312"/>
          <w:b w:val="0"/>
          <w:bCs/>
          <w:color w:val="000000"/>
          <w:lang w:val="en-US" w:eastAsia="zh-CN"/>
        </w:rPr>
        <w:t>（一）合理确定开发强度</w:t>
      </w:r>
      <w:bookmarkEnd w:id="27"/>
    </w:p>
    <w:p>
      <w:pPr>
        <w:pageBreakBefore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按照“严控增量，优化存量，清洁利用”的要求，实行开采总量管理，分解落实《枣庄市矿产资源总体规划》开采指标，对全区主要开采矿种设定约束性与预期性总量调控指标。</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1.开采总量</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实施矿产资源开采总量管理，稳定主要矿产资源供给，推进矿产资源节约、集约、循环利用，提升资源开发利用水平。</w:t>
      </w:r>
      <w:r>
        <w:rPr>
          <w:rFonts w:hint="eastAsia" w:ascii="仿宋_GB2312" w:hAnsi="仿宋_GB2312" w:eastAsia="仿宋_GB2312" w:cs="仿宋_GB2312"/>
          <w:b w:val="0"/>
          <w:bCs w:val="0"/>
          <w:color w:val="000000"/>
          <w:sz w:val="32"/>
          <w:szCs w:val="32"/>
        </w:rPr>
        <w:t>控制水泥用灰岩矿开发强度，严防水泥产能过剩，严格按照开发利用方案开采；加强砂石资源总量调控，合理规划，有序投放，保障供需平衡；因地制宜推进矿泉水开发利用，严禁超量开采。</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kern w:val="0"/>
          <w:sz w:val="32"/>
          <w:szCs w:val="32"/>
        </w:rPr>
        <w:t>到2025年，全区矿产资源开采总量控制在1305万吨左右，其中，水泥用灰岩矿440万吨，饰面用花岗岩5万立方米（15万吨），</w:t>
      </w:r>
      <w:r>
        <w:rPr>
          <w:rFonts w:hint="eastAsia" w:ascii="仿宋_GB2312" w:hAnsi="仿宋_GB2312" w:eastAsia="仿宋_GB2312" w:cs="仿宋_GB2312"/>
          <w:b w:val="0"/>
          <w:bCs w:val="0"/>
          <w:color w:val="000000"/>
          <w:sz w:val="32"/>
          <w:szCs w:val="32"/>
        </w:rPr>
        <w:t>矿泉水50万吨，建筑石料用灰岩800万吨。</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2.矿山数量</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提高集约化、规模化开采能力，按市场要求有序投放饰面用花岗岩、矿泉水和建筑石料用灰岩等采矿权。到2025年，全区矿山控制在12个，其中露天矿山9个，矿泉水3个。</w:t>
      </w:r>
    </w:p>
    <w:p>
      <w:pPr>
        <w:pStyle w:val="4"/>
        <w:pageBreakBefore w:val="0"/>
        <w:kinsoku/>
        <w:wordWrap/>
        <w:overflowPunct/>
        <w:topLinePunct w:val="0"/>
        <w:bidi w:val="0"/>
        <w:adjustRightInd w:val="0"/>
        <w:snapToGri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28" w:name="_Toc101974280"/>
      <w:r>
        <w:rPr>
          <w:rFonts w:hint="eastAsia" w:ascii="楷体_GB2312" w:hAnsi="楷体_GB2312" w:eastAsia="楷体_GB2312" w:cs="楷体_GB2312"/>
          <w:b w:val="0"/>
          <w:bCs/>
          <w:color w:val="000000"/>
          <w:lang w:val="en-US" w:eastAsia="zh-CN"/>
        </w:rPr>
        <w:t>（二）优化开发利用结构</w:t>
      </w:r>
      <w:bookmarkEnd w:id="28"/>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按照国家产业政策和山东省有关要求，坚持矿山设计开采规模与矿区储量规模相适应的原则，落实新建矿山最低开采规模标准。</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1.矿山规模结构</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引导矿山企业实施兼并联合，推动矿产资源向优势企业集聚，推进大型矿业集团建设，培育产业集群。新建露天矿山原则上仅投放大型规模矿山。进一步优化资源配置，推进规模化开采、集约化经营，到2025年底，全区大中型矿山比例维持在100%。</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2.新建矿山准入条件</w:t>
      </w:r>
    </w:p>
    <w:p>
      <w:pPr>
        <w:pageBreakBefore w:val="0"/>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b w:val="0"/>
          <w:bCs w:val="0"/>
          <w:color w:val="000000"/>
          <w:kern w:val="0"/>
          <w:sz w:val="32"/>
          <w:szCs w:val="32"/>
        </w:rPr>
        <w:t>结合山亭区矿山开采规模实际，制定各矿种的矿山最低开采规模指标。</w:t>
      </w:r>
    </w:p>
    <w:tbl>
      <w:tblPr>
        <w:tblStyle w:val="29"/>
        <w:tblW w:w="9124" w:type="dxa"/>
        <w:jc w:val="center"/>
        <w:tblLayout w:type="autofit"/>
        <w:tblCellMar>
          <w:top w:w="0" w:type="dxa"/>
          <w:left w:w="108" w:type="dxa"/>
          <w:bottom w:w="0" w:type="dxa"/>
          <w:right w:w="108" w:type="dxa"/>
        </w:tblCellMar>
      </w:tblPr>
      <w:tblGrid>
        <w:gridCol w:w="821"/>
        <w:gridCol w:w="2237"/>
        <w:gridCol w:w="2016"/>
        <w:gridCol w:w="992"/>
        <w:gridCol w:w="992"/>
        <w:gridCol w:w="993"/>
        <w:gridCol w:w="1073"/>
      </w:tblGrid>
      <w:tr>
        <w:tblPrEx>
          <w:tblCellMar>
            <w:top w:w="0" w:type="dxa"/>
            <w:left w:w="108" w:type="dxa"/>
            <w:bottom w:w="0" w:type="dxa"/>
            <w:right w:w="108" w:type="dxa"/>
          </w:tblCellMar>
        </w:tblPrEx>
        <w:trPr>
          <w:trHeight w:val="587" w:hRule="atLeast"/>
          <w:jc w:val="center"/>
        </w:trPr>
        <w:tc>
          <w:tcPr>
            <w:tcW w:w="912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560" w:lineRule="exact"/>
              <w:jc w:val="center"/>
              <w:textAlignment w:val="auto"/>
              <w:rPr>
                <w:rFonts w:ascii="仿宋" w:hAnsi="仿宋" w:eastAsia="仿宋" w:cs="Courier New"/>
                <w:b/>
                <w:bCs/>
                <w:kern w:val="0"/>
                <w:sz w:val="24"/>
                <w:szCs w:val="24"/>
              </w:rPr>
            </w:pPr>
            <w:bookmarkStart w:id="29" w:name="RANGE!A1:G12"/>
            <w:r>
              <w:rPr>
                <w:rFonts w:hint="eastAsia" w:ascii="黑体" w:hAnsi="黑体" w:eastAsia="黑体" w:cs="黑体"/>
                <w:b w:val="0"/>
                <w:bCs w:val="0"/>
                <w:kern w:val="0"/>
                <w:sz w:val="32"/>
                <w:szCs w:val="32"/>
              </w:rPr>
              <w:t>专栏2  枣庄市山亭区主要矿产矿山最低开采规模规划表</w:t>
            </w:r>
            <w:bookmarkEnd w:id="29"/>
          </w:p>
        </w:tc>
      </w:tr>
      <w:tr>
        <w:tblPrEx>
          <w:tblCellMar>
            <w:top w:w="0" w:type="dxa"/>
            <w:left w:w="108" w:type="dxa"/>
            <w:bottom w:w="0" w:type="dxa"/>
            <w:right w:w="108" w:type="dxa"/>
          </w:tblCellMar>
        </w:tblPrEx>
        <w:trPr>
          <w:trHeight w:val="412"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矿产名称</w:t>
            </w:r>
          </w:p>
        </w:tc>
        <w:tc>
          <w:tcPr>
            <w:tcW w:w="2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开采规模</w:t>
            </w:r>
          </w:p>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单位/年</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矿山最低开采规模</w:t>
            </w:r>
          </w:p>
        </w:tc>
        <w:tc>
          <w:tcPr>
            <w:tcW w:w="10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tblCellMar>
            <w:top w:w="0" w:type="dxa"/>
            <w:left w:w="108" w:type="dxa"/>
            <w:bottom w:w="0" w:type="dxa"/>
            <w:right w:w="108" w:type="dxa"/>
          </w:tblCellMar>
        </w:tblPrEx>
        <w:trPr>
          <w:trHeight w:val="495"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p>
        </w:tc>
        <w:tc>
          <w:tcPr>
            <w:tcW w:w="201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大型</w:t>
            </w:r>
          </w:p>
        </w:tc>
        <w:tc>
          <w:tcPr>
            <w:tcW w:w="9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中型</w:t>
            </w:r>
          </w:p>
        </w:tc>
        <w:tc>
          <w:tcPr>
            <w:tcW w:w="993" w:type="dxa"/>
            <w:tcBorders>
              <w:top w:val="single" w:color="auto" w:sz="4" w:space="0"/>
              <w:left w:val="nil"/>
              <w:bottom w:val="single" w:color="auto" w:sz="4" w:space="0"/>
              <w:right w:val="nil"/>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小型</w:t>
            </w:r>
          </w:p>
        </w:tc>
        <w:tc>
          <w:tcPr>
            <w:tcW w:w="107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495"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2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饰面石材</w:t>
            </w:r>
          </w:p>
        </w:tc>
        <w:tc>
          <w:tcPr>
            <w:tcW w:w="201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矿石万立方米</w:t>
            </w:r>
          </w:p>
        </w:tc>
        <w:tc>
          <w:tcPr>
            <w:tcW w:w="9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07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495"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22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矿泉水</w:t>
            </w:r>
          </w:p>
        </w:tc>
        <w:tc>
          <w:tcPr>
            <w:tcW w:w="201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万吨</w:t>
            </w:r>
          </w:p>
        </w:tc>
        <w:tc>
          <w:tcPr>
            <w:tcW w:w="9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99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07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495"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223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建筑石料用灰岩</w:t>
            </w:r>
          </w:p>
        </w:tc>
        <w:tc>
          <w:tcPr>
            <w:tcW w:w="201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矿石万吨</w:t>
            </w:r>
          </w:p>
        </w:tc>
        <w:tc>
          <w:tcPr>
            <w:tcW w:w="9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9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07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517" w:hRule="atLeast"/>
          <w:jc w:val="center"/>
        </w:trPr>
        <w:tc>
          <w:tcPr>
            <w:tcW w:w="9124" w:type="dxa"/>
            <w:gridSpan w:val="7"/>
            <w:tcBorders>
              <w:top w:val="single" w:color="auto" w:sz="4" w:space="0"/>
              <w:left w:val="nil"/>
              <w:bottom w:val="nil"/>
              <w:right w:val="nil"/>
            </w:tcBorders>
            <w:shd w:val="clear" w:color="auto" w:fill="auto"/>
            <w:noWrap/>
            <w:vAlign w:val="center"/>
          </w:tcPr>
          <w:p>
            <w:pPr>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注：矿山最低开采规模是指新建矿山需达要求</w:t>
            </w:r>
          </w:p>
        </w:tc>
      </w:tr>
    </w:tbl>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3.提升资源利用效率</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加强政府引导，推广科学管理模式，鼓励矿山企业积极引进、运用先进开采技术和生产设备，进一步提高矿产资源利用水平，严格执行“三率”考核制度，鼓励对现有矿山的废石等进行综合利用，加大机制砂石的研发应用，鼓励利用石粉、泥粉等研发新型建筑材料。</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4.延长产业链及提高附加值</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加大科技创新力度，支持矿业发展迫切需要解决的关键、共性、配套、关联度大的技术和有利于提高竞争力的高附加值产品的研究与开发，升级矿山开采、加工工艺、技术装备，增强精深加工矿产品生产能力，优化产品结构。推动产业链从低端向高端延伸，低附加值向高附加值转变，促进矿业产业链现代化。</w:t>
      </w:r>
    </w:p>
    <w:p>
      <w:pPr>
        <w:pStyle w:val="4"/>
        <w:pageBreakBefore w:val="0"/>
        <w:kinsoku/>
        <w:wordWrap/>
        <w:overflowPunct/>
        <w:topLinePunct w:val="0"/>
        <w:bidi w:val="0"/>
        <w:adjustRightInd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30" w:name="_Toc101974281"/>
      <w:r>
        <w:rPr>
          <w:rFonts w:hint="eastAsia" w:ascii="楷体_GB2312" w:hAnsi="楷体_GB2312" w:eastAsia="楷体_GB2312" w:cs="楷体_GB2312"/>
          <w:b w:val="0"/>
          <w:bCs w:val="0"/>
          <w:color w:val="000000"/>
        </w:rPr>
        <w:t>（三）严格开采规划准入管理</w:t>
      </w:r>
      <w:bookmarkEnd w:id="30"/>
    </w:p>
    <w:p>
      <w:pPr>
        <w:pStyle w:val="55"/>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新建矿山企业除应符合国家有关法律、法规外，还必须满足以下准入条件：</w:t>
      </w:r>
    </w:p>
    <w:p>
      <w:pPr>
        <w:pStyle w:val="55"/>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1.开采空间准入条件</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新建矿山需符合国土空间规划及生态保护红线、自然保护地、基本农田等控制线管控要求。露天采矿权避让“三区两线”直观可视范围，以符合建矿规模的破损山体为主选。</w:t>
      </w:r>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2.资源开采规模准入条件</w:t>
      </w:r>
    </w:p>
    <w:p>
      <w:pPr>
        <w:pStyle w:val="55"/>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坚持拟设采矿权开采规模与可供开采的资源储量规模相适应的原则，新建矿山须有经资源储量管理部门认定的矿产资源储量，严格执行最低开采规模标准，且开采设计满足最低时限要求。</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3.开发利用水平条件</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矿山必须有符合国家规定的矿山设计和矿产资源开发利用方案，开采方法及采矿设备必须科学、先进、合理、安全。开采回采率和综合利用率指标必须达到自然资源部、山东省最低指标要求以及开发利用方案要求。</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sz w:val="32"/>
          <w:szCs w:val="32"/>
        </w:rPr>
      </w:pPr>
      <w:bookmarkStart w:id="31" w:name="_Hlk132380732"/>
      <w:r>
        <w:rPr>
          <w:rFonts w:hint="eastAsia" w:ascii="仿宋_GB2312" w:hAnsi="仿宋_GB2312" w:eastAsia="仿宋_GB2312" w:cs="仿宋_GB2312"/>
          <w:b w:val="0"/>
          <w:bCs w:val="0"/>
          <w:sz w:val="32"/>
          <w:szCs w:val="32"/>
        </w:rPr>
        <w:t>4.开发保护条件</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统筹做好矿产资源开发利用与生态修复。新建露天矿山要合理划定开采范围，做到最低开采标高与周边环境相适应，适当限制深坑凹陷式开采，治理范围与矿区范围统筹一致，对可以整体开采的，不得分割划界；不宜整体开采的，原则上沿等高线划定矿权范围。实施采矿终了效果管控制度，合理确定开采方式和修复模式，纳入采矿权出让公告，实行前置管理和过程管控。将矿山开发利用方案和地质环境保护与土地复垦方案一并统筹编制，须结合矿区周边人文、生态、产业等布局，科学规划采矿终了预期效果，推行“整体开发”“多阶缓坡”“一坡到底”等开采新模式。</w:t>
      </w:r>
      <w:bookmarkEnd w:id="31"/>
    </w:p>
    <w:p>
      <w:pPr>
        <w:pStyle w:val="3"/>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lang w:val="en-US" w:eastAsia="zh-CN"/>
        </w:rPr>
      </w:pPr>
      <w:bookmarkStart w:id="32" w:name="_Toc101974282"/>
      <w:r>
        <w:rPr>
          <w:lang w:val="en-US" w:eastAsia="zh-CN"/>
        </w:rPr>
        <w:t>五、</w:t>
      </w:r>
      <w:r>
        <w:rPr>
          <w:rFonts w:hint="eastAsia"/>
          <w:lang w:val="en-US" w:eastAsia="zh-CN"/>
        </w:rPr>
        <w:t>绿色</w:t>
      </w:r>
      <w:r>
        <w:rPr>
          <w:lang w:val="en-US" w:eastAsia="zh-CN"/>
        </w:rPr>
        <w:t>矿</w:t>
      </w:r>
      <w:r>
        <w:rPr>
          <w:rFonts w:hint="eastAsia"/>
          <w:lang w:val="en-US" w:eastAsia="zh-CN"/>
        </w:rPr>
        <w:t>山</w:t>
      </w:r>
      <w:r>
        <w:rPr>
          <w:lang w:val="en-US" w:eastAsia="zh-CN"/>
        </w:rPr>
        <w:t>建设和矿区生态保护</w:t>
      </w:r>
      <w:bookmarkEnd w:id="32"/>
    </w:p>
    <w:p>
      <w:pPr>
        <w:pStyle w:val="4"/>
        <w:pageBreakBefore w:val="0"/>
        <w:kinsoku/>
        <w:wordWrap/>
        <w:overflowPunct/>
        <w:topLinePunct w:val="0"/>
        <w:bidi w:val="0"/>
        <w:adjustRightIn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33" w:name="_Toc84073059"/>
      <w:bookmarkStart w:id="34" w:name="_Toc101974283"/>
      <w:bookmarkStart w:id="35" w:name="_Toc72772532"/>
      <w:bookmarkStart w:id="36" w:name="_Toc466730760"/>
      <w:bookmarkStart w:id="37" w:name="_Toc118797042"/>
      <w:bookmarkStart w:id="38" w:name="_Toc118174755"/>
      <w:r>
        <w:rPr>
          <w:rFonts w:hint="eastAsia" w:ascii="楷体_GB2312" w:hAnsi="楷体_GB2312" w:eastAsia="楷体_GB2312" w:cs="楷体_GB2312"/>
          <w:b w:val="0"/>
          <w:bCs/>
          <w:color w:val="000000"/>
          <w:lang w:val="en-US" w:eastAsia="zh-CN"/>
        </w:rPr>
        <w:t>（一）绿色矿山建设</w:t>
      </w:r>
      <w:bookmarkEnd w:id="33"/>
      <w:bookmarkEnd w:id="34"/>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1.总体思路及目标</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牢固树立“绿水青山就是金山银山”的理念，把建设绿色矿山、发展绿色矿业作为加快推进生态文明建设和高质量发展的重大举措。加快现有矿山绿色矿山建设，提升已入库绿色矿山建设水平，全面推进绿色矿山建设各项工作。新建矿山按照标准规划、设计、建设和运营；生产矿山加快升级改造，逐步达标。到2025年，全区绿色矿业格局基本形成</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sz w:val="32"/>
          <w:szCs w:val="32"/>
        </w:rPr>
        <w:t>基本形成节约高效、科技引领、环境友好、矿地和谐的矿业绿色高质量发展新格局。</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2.重点任务及组织方式</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（1）高质量推进绿色矿山建设进程</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相关部门、单位各司其职，强化措施，加大力度，齐抓共管，全面推进绿色矿山建设，确保完成绿色矿山年度建设计划。督导尚未入库矿山加快开展自评估和第三方评估，抓紧整改遗留问题，争取尽快列入绿色矿山名录库；重点督导尚不具备建设条件的生产矿山积极主动解决制约问题，加快改造升级，尽早启动绿色矿山建设；新建矿山按绿色矿山建设标准规划、设计、建设、运营，投产一个、建成一个。</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（2）加强入库矿山动态管理</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绿色矿山名录库动态管理机制，自然资源主管部门负责对绿色矿山企业进行日常监管，所有绿色矿山企业自觉接受社会公众的监督。结合矿业权人勘查开采信息公示实地核查和矿产督察、日常巡查工作，督促入库矿山加强内部管理，在矿区建设、资源利用、矿区生态环境保护等方面，进一步优化提升绿色矿山建设成效。</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3.支持政策</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大财政专项资金和政策上的支持力度。做好年度绿色矿山第三方评估经费预算，切实保障绿色矿山评估工作顺利开展。落实上级有关资源、土地、财税和金融等绿色矿山建设支持政策，充分调动矿山企业积极性。坚持转方式与稳增长协调推进，坚持绿色转型与管理改革相互促进。</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4.保障措施</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加强第三方评估机构考核，对通过第三方评估的矿山实现全覆盖实地核查，强化绿色矿山建设评估和遴选。</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健全机制，自然资源、生态环境、财政、市场监管、银保监等部门要建立健全信息共享互通机制，加强对入库绿色矿山实施监督，定期开展专项抽查。</w:t>
      </w:r>
    </w:p>
    <w:bookmarkEnd w:id="35"/>
    <w:p>
      <w:pPr>
        <w:pStyle w:val="4"/>
        <w:pageBreakBefore w:val="0"/>
        <w:kinsoku/>
        <w:wordWrap/>
        <w:overflowPunct/>
        <w:topLinePunct w:val="0"/>
        <w:bidi w:val="0"/>
        <w:adjustRightInd w:val="0"/>
        <w:snapToGri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39" w:name="_Toc101974284"/>
      <w:bookmarkStart w:id="40" w:name="_Toc72772534"/>
      <w:r>
        <w:rPr>
          <w:rFonts w:hint="eastAsia" w:ascii="楷体_GB2312" w:hAnsi="楷体_GB2312" w:eastAsia="楷体_GB2312" w:cs="楷体_GB2312"/>
          <w:b w:val="0"/>
          <w:bCs/>
          <w:color w:val="000000"/>
          <w:lang w:val="en-US" w:eastAsia="zh-CN"/>
        </w:rPr>
        <w:t>（二）矿区生态保护修复</w:t>
      </w:r>
      <w:bookmarkEnd w:id="39"/>
      <w:bookmarkEnd w:id="40"/>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1.新建矿山</w:t>
      </w:r>
    </w:p>
    <w:p>
      <w:pPr>
        <w:pageBreakBefore w:val="0"/>
        <w:kinsoku/>
        <w:wordWrap/>
        <w:overflowPunct/>
        <w:topLinePunct w:val="0"/>
        <w:bidi w:val="0"/>
        <w:adjustRightIn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严格矿山准入条件，新建矿山必须达到绿色矿山要求。坚持源头预防，矿山企业按规定编制并严格实施矿山地质环境保护与土地复垦方案，按照“谁开发谁保护、谁破坏谁治理”原则，开展矿山生态修复。</w:t>
      </w:r>
    </w:p>
    <w:p>
      <w:pPr>
        <w:pageBreakBefore w:val="0"/>
        <w:kinsoku/>
        <w:wordWrap/>
        <w:overflowPunct/>
        <w:topLinePunct w:val="0"/>
        <w:bidi w:val="0"/>
        <w:adjustRightIn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2.生产矿山</w:t>
      </w:r>
    </w:p>
    <w:p>
      <w:pPr>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加强源头控制、预防和控制相结合，督促生产矿山依法履行矿山地质环境保护与土地复垦义务，实现边生产边治理。</w:t>
      </w:r>
    </w:p>
    <w:p>
      <w:pPr>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制定矿山企业对地质环境保护与土地复垦方案履行的考核办法和违规处罚办法，落实矿山地质环境恢复责任制，强化对采矿权人主体责任的社会监督和执法监管，检查结果定期向社会公示。规范矿山地质环境治理恢复治理基金使用，完善矿山地质环境治理恢复治理基金制度。强化矿山地质环境监测工作，加快监测基础设施建设，健全省、市、县三级矿山地质环境动态监测体系。</w:t>
      </w:r>
    </w:p>
    <w:p>
      <w:pPr>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严格闭坑矿山的管理。矿山停采或关闭前，必须履行矿山地质环境保护与治理的有关规定。按照因地制宜的原则，提出矿山环境治理和生态恢复方向，完成矿山地质环境保护与土地复垦义务。</w:t>
      </w:r>
    </w:p>
    <w:bookmarkEnd w:id="36"/>
    <w:bookmarkEnd w:id="37"/>
    <w:bookmarkEnd w:id="38"/>
    <w:p>
      <w:pPr>
        <w:pStyle w:val="3"/>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lang w:val="en-US" w:eastAsia="zh-CN"/>
        </w:rPr>
      </w:pPr>
      <w:bookmarkStart w:id="41" w:name="_Toc466730777"/>
      <w:bookmarkStart w:id="42" w:name="_Toc101974285"/>
      <w:bookmarkStart w:id="43" w:name="_Toc296236825"/>
      <w:bookmarkStart w:id="44" w:name="_Toc296453991"/>
      <w:r>
        <w:rPr>
          <w:rFonts w:hint="eastAsia"/>
          <w:lang w:val="en-US" w:eastAsia="zh-CN"/>
        </w:rPr>
        <w:t>六</w:t>
      </w:r>
      <w:r>
        <w:rPr>
          <w:lang w:val="en-US" w:eastAsia="zh-CN"/>
        </w:rPr>
        <w:t>、规划</w:t>
      </w:r>
      <w:bookmarkEnd w:id="41"/>
      <w:r>
        <w:rPr>
          <w:rFonts w:hint="eastAsia"/>
          <w:lang w:val="en-US" w:eastAsia="zh-CN"/>
        </w:rPr>
        <w:t>保障措施</w:t>
      </w:r>
      <w:bookmarkEnd w:id="42"/>
    </w:p>
    <w:bookmarkEnd w:id="43"/>
    <w:bookmarkEnd w:id="44"/>
    <w:p>
      <w:pPr>
        <w:pStyle w:val="4"/>
        <w:pageBreakBefore w:val="0"/>
        <w:kinsoku/>
        <w:wordWrap/>
        <w:overflowPunct/>
        <w:topLinePunct w:val="0"/>
        <w:bidi w:val="0"/>
        <w:adjustRightInd w:val="0"/>
        <w:snapToGrid w:val="0"/>
        <w:spacing w:before="0" w:after="0" w:line="560" w:lineRule="exact"/>
        <w:ind w:firstLine="640" w:firstLineChars="200"/>
        <w:textAlignment w:val="auto"/>
        <w:rPr>
          <w:rFonts w:hint="eastAsia" w:ascii="楷体_GB2312" w:hAnsi="楷体_GB2312" w:eastAsia="楷体_GB2312" w:cs="楷体_GB2312"/>
          <w:b w:val="0"/>
          <w:bCs/>
          <w:color w:val="000000"/>
          <w:lang w:val="en-US" w:eastAsia="zh-CN"/>
        </w:rPr>
      </w:pPr>
      <w:bookmarkStart w:id="45" w:name="_Toc72772542"/>
      <w:bookmarkStart w:id="46" w:name="_Toc101974286"/>
      <w:bookmarkStart w:id="47" w:name="_Toc474328315"/>
      <w:bookmarkStart w:id="48" w:name="_Toc470858544"/>
      <w:r>
        <w:rPr>
          <w:rFonts w:hint="eastAsia" w:ascii="楷体_GB2312" w:hAnsi="楷体_GB2312" w:eastAsia="楷体_GB2312" w:cs="楷体_GB2312"/>
          <w:b w:val="0"/>
          <w:bCs/>
          <w:color w:val="000000"/>
          <w:lang w:val="en-US" w:eastAsia="zh-CN"/>
        </w:rPr>
        <w:t>（一）加强组织领导</w:t>
      </w:r>
      <w:bookmarkEnd w:id="45"/>
      <w:bookmarkEnd w:id="46"/>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是本行政区矿产资源规划实施管理的责任主体，要加强组织领导。自然资源主管部门负责组织规划实施，各有关部门明确职责分工，认真履行职责，加强协调配合，做好政策衔接。及时组织研究解决规划实施过程中的重大问题，共同推进规划的实施。</w:t>
      </w:r>
    </w:p>
    <w:p>
      <w:pPr>
        <w:pStyle w:val="4"/>
        <w:pageBreakBefore w:val="0"/>
        <w:kinsoku/>
        <w:wordWrap/>
        <w:overflowPunct/>
        <w:topLinePunct w:val="0"/>
        <w:bidi w:val="0"/>
        <w:adjustRightInd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49" w:name="_Toc101974287"/>
      <w:bookmarkStart w:id="50" w:name="_Toc72772543"/>
      <w:r>
        <w:rPr>
          <w:rFonts w:hint="eastAsia" w:ascii="楷体_GB2312" w:hAnsi="楷体_GB2312" w:eastAsia="楷体_GB2312" w:cs="楷体_GB2312"/>
          <w:b w:val="0"/>
          <w:bCs w:val="0"/>
          <w:color w:val="000000"/>
        </w:rPr>
        <w:t>（二）强化实施保障</w:t>
      </w:r>
      <w:bookmarkEnd w:id="49"/>
      <w:bookmarkEnd w:id="50"/>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要依据《规划》，分解落实规划目标任务，实施年度计划安排，推进目标任务落地落实，并根据形势变化适时调整年度计划。强化矿产资源规划的权威性、严肃性，切实发挥好矿产资源规划的管控作用。严格落实矿产资源规划调整制度，规划一经发布实施，必须严格执行，确需调整的，须经原批准机关批准。</w:t>
      </w:r>
    </w:p>
    <w:p>
      <w:pPr>
        <w:pStyle w:val="4"/>
        <w:pageBreakBefore w:val="0"/>
        <w:kinsoku/>
        <w:wordWrap/>
        <w:overflowPunct/>
        <w:topLinePunct w:val="0"/>
        <w:bidi w:val="0"/>
        <w:adjustRightInd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51" w:name="_Toc101974288"/>
      <w:bookmarkStart w:id="52" w:name="_Toc72772544"/>
      <w:r>
        <w:rPr>
          <w:rFonts w:hint="eastAsia" w:ascii="楷体_GB2312" w:hAnsi="楷体_GB2312" w:eastAsia="楷体_GB2312" w:cs="楷体_GB2312"/>
          <w:b w:val="0"/>
          <w:bCs w:val="0"/>
          <w:color w:val="000000"/>
        </w:rPr>
        <w:t>（三）实施监督评估</w:t>
      </w:r>
      <w:bookmarkEnd w:id="51"/>
      <w:bookmarkEnd w:id="52"/>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要加强矿产资源规划落实执行情况的监督，建立健全矿产资源规划定期评估制度，定期开展矿产资源规划实施情况评估，确保矿产资源规划目标任务的全面完成。要强化重点规划指标和重点规划任务的实施管理，完善公众参与和社会监督，将矿产资源规划编制、调整与年度计划安排及时向社会公告，接受社会各界的监督。发现不符合矿产资源规划的，及时予以纠正。</w:t>
      </w:r>
    </w:p>
    <w:p>
      <w:pPr>
        <w:pStyle w:val="4"/>
        <w:pageBreakBefore w:val="0"/>
        <w:kinsoku/>
        <w:wordWrap/>
        <w:overflowPunct/>
        <w:topLinePunct w:val="0"/>
        <w:bidi w:val="0"/>
        <w:adjustRightInd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53" w:name="_Toc101974289"/>
      <w:bookmarkStart w:id="54" w:name="_Toc72772545"/>
      <w:r>
        <w:rPr>
          <w:rFonts w:hint="eastAsia" w:ascii="楷体_GB2312" w:hAnsi="楷体_GB2312" w:eastAsia="楷体_GB2312" w:cs="楷体_GB2312"/>
          <w:b w:val="0"/>
          <w:bCs w:val="0"/>
          <w:color w:val="000000"/>
        </w:rPr>
        <w:t>（四）完善政策支持</w:t>
      </w:r>
      <w:bookmarkEnd w:id="53"/>
      <w:bookmarkEnd w:id="54"/>
    </w:p>
    <w:p>
      <w:pPr>
        <w:pageBreakBefore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要严格落实规划编制及实施管理相关工作经费，保障规划各项工作的顺利实施。逐步完善符合市场经济要求和矿业发展规律的矿业权取得方式，推进矿产资源开发市场化进程。要深入贯彻国家关于矿业权出让制度改革决策部署，深化矿产资源管理改革，全面实行同一矿种矿业权出让登记同级管理。加强后备队伍建设，按计划开展培训，积极培育第三方服务机构和中介组织，增强规划高质量编制及实施能力。</w:t>
      </w:r>
    </w:p>
    <w:p>
      <w:pPr>
        <w:pStyle w:val="4"/>
        <w:pageBreakBefore w:val="0"/>
        <w:kinsoku/>
        <w:wordWrap/>
        <w:overflowPunct/>
        <w:topLinePunct w:val="0"/>
        <w:bidi w:val="0"/>
        <w:adjustRightInd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55" w:name="_Toc85116540"/>
      <w:bookmarkStart w:id="56" w:name="_Toc101974290"/>
      <w:bookmarkStart w:id="57" w:name="_Toc72772546"/>
      <w:r>
        <w:rPr>
          <w:rFonts w:hint="eastAsia" w:ascii="楷体_GB2312" w:hAnsi="楷体_GB2312" w:eastAsia="楷体_GB2312" w:cs="楷体_GB2312"/>
          <w:b w:val="0"/>
          <w:bCs w:val="0"/>
          <w:color w:val="000000"/>
        </w:rPr>
        <w:t>（五）</w:t>
      </w:r>
      <w:bookmarkEnd w:id="55"/>
      <w:bookmarkStart w:id="58" w:name="_Toc85116541"/>
      <w:r>
        <w:rPr>
          <w:rFonts w:hint="eastAsia" w:ascii="楷体_GB2312" w:hAnsi="楷体_GB2312" w:eastAsia="楷体_GB2312" w:cs="楷体_GB2312"/>
          <w:b w:val="0"/>
          <w:bCs w:val="0"/>
          <w:color w:val="000000"/>
        </w:rPr>
        <w:t>注重宣传引领</w:t>
      </w:r>
      <w:bookmarkEnd w:id="56"/>
      <w:bookmarkEnd w:id="58"/>
    </w:p>
    <w:bookmarkEnd w:id="47"/>
    <w:bookmarkEnd w:id="48"/>
    <w:bookmarkEnd w:id="57"/>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资源规划经批准后，应当公告，加强本《规划》的宣贯，各部门要充分利用各种媒体，做好规划的宣传和解读，提高社会各界对规划的认知度，动员全社会关心支持矿产资源服务保障，并接受社会对规划实施的监督。积极组织开展相关培训指导，及时分析规划编制、实施及监测评估典型案例，总结推广先进经验，凝聚矿产资源管理改革的共识与合力，为规划编制实施营造良好的社会环境。</w:t>
      </w:r>
    </w:p>
    <w:p>
      <w:pPr>
        <w:pStyle w:val="2"/>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rPr>
      </w:pPr>
    </w:p>
    <w:p>
      <w:pPr>
        <w:pBdr>
          <w:top w:val="single" w:color="auto" w:sz="4" w:space="0"/>
          <w:bottom w:val="single" w:color="auto" w:sz="4" w:space="0"/>
        </w:pBdr>
        <w:spacing w:line="600" w:lineRule="exact"/>
        <w:ind w:firstLine="280" w:firstLineChars="100"/>
        <w:jc w:val="left"/>
      </w:pPr>
      <w:r>
        <w:rPr>
          <w:rFonts w:hint="eastAsia" w:ascii="仿宋_GB2312" w:hAnsi="仿宋_GB2312" w:eastAsia="仿宋_GB2312" w:cs="仿宋_GB2312"/>
          <w:sz w:val="28"/>
          <w:szCs w:val="28"/>
          <w:lang w:eastAsia="zh-CN"/>
        </w:rPr>
        <w:t>山亭区人民政府办公室</w:t>
      </w:r>
      <w:r>
        <w:rPr>
          <w:rFonts w:hint="eastAsia" w:ascii="仿宋_GB2312" w:hAnsi="仿宋_GB2312" w:eastAsia="仿宋_GB2312" w:cs="仿宋_GB2312"/>
          <w:sz w:val="28"/>
          <w:szCs w:val="28"/>
          <w:lang w:val="en-US" w:eastAsia="zh-CN"/>
        </w:rPr>
        <w:t xml:space="preserve">          </w:t>
      </w:r>
      <w:bookmarkStart w:id="59" w:name="_GoBack"/>
      <w:bookmarkEnd w:id="59"/>
      <w:r>
        <w:rPr>
          <w:rFonts w:hint="eastAsia" w:ascii="仿宋_GB2312" w:hAnsi="仿宋_GB2312" w:eastAsia="仿宋_GB2312" w:cs="仿宋_GB2312"/>
          <w:sz w:val="28"/>
          <w:szCs w:val="28"/>
          <w:lang w:val="en-US" w:eastAsia="zh-CN"/>
        </w:rPr>
        <w:t xml:space="preserve">          2023年4月29日印发</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康简宋">
    <w:altName w:val="宋体"/>
    <w:panose1 w:val="00000000000000000000"/>
    <w:charset w:val="86"/>
    <w:family w:val="modern"/>
    <w:pitch w:val="default"/>
    <w:sig w:usb0="00000000" w:usb1="00000000" w:usb2="00000010" w:usb3="00000000" w:csb0="00040000" w:csb1="00000000"/>
  </w:font>
  <w:font w:name="ISOCTEUR">
    <w:altName w:val="Consolas"/>
    <w:panose1 w:val="020B0609020202020204"/>
    <w:charset w:val="00"/>
    <w:family w:val="modern"/>
    <w:pitch w:val="default"/>
    <w:sig w:usb0="00000000" w:usb1="00000000" w:usb2="00000000" w:usb3="00000000" w:csb0="000000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19</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19</w:t>
                    </w:r>
                    <w:r>
                      <w:rPr>
                        <w:rFonts w:ascii="宋体" w:hAnsi="宋体"/>
                        <w:sz w:val="28"/>
                        <w:szCs w:val="28"/>
                      </w:rP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720"/>
        <w:tab w:val="clear" w:pos="4153"/>
      </w:tabs>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20</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20</w:t>
                    </w:r>
                    <w:r>
                      <w:rPr>
                        <w:rFonts w:ascii="宋体" w:hAnsi="宋体"/>
                        <w:sz w:val="28"/>
                        <w:szCs w:val="28"/>
                      </w:rPr>
                      <w:fldChar w:fldCharType="end"/>
                    </w:r>
                  </w:p>
                </w:txbxContent>
              </v:textbox>
            </v:shape>
          </w:pict>
        </mc:Fallback>
      </mc:AlternateContent>
    </w:r>
    <w:r>
      <w:rPr>
        <w:rFonts w:hint="eastAsia" w:ascii="宋体" w:hAnsi="宋体"/>
        <w:sz w:val="28"/>
        <w:szCs w:val="28"/>
        <w:lang w:eastAsia="zh-CN"/>
      </w:rPr>
      <w:tab/>
    </w:r>
  </w:p>
  <w:p>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Y2FiMDY5MDA1N2QxOTc3MDk1MmJhZDNkN2Y4MmMifQ=="/>
  </w:docVars>
  <w:rsids>
    <w:rsidRoot w:val="00930DD2"/>
    <w:rsid w:val="00000605"/>
    <w:rsid w:val="00001B80"/>
    <w:rsid w:val="00001E70"/>
    <w:rsid w:val="00002D15"/>
    <w:rsid w:val="00002D69"/>
    <w:rsid w:val="00004BB5"/>
    <w:rsid w:val="00004BC1"/>
    <w:rsid w:val="00005E81"/>
    <w:rsid w:val="000060BA"/>
    <w:rsid w:val="000063D8"/>
    <w:rsid w:val="00006857"/>
    <w:rsid w:val="000069AC"/>
    <w:rsid w:val="00007AB4"/>
    <w:rsid w:val="00010746"/>
    <w:rsid w:val="0001295E"/>
    <w:rsid w:val="00012CCA"/>
    <w:rsid w:val="0001423E"/>
    <w:rsid w:val="0001476E"/>
    <w:rsid w:val="000161B8"/>
    <w:rsid w:val="000174BB"/>
    <w:rsid w:val="00020D37"/>
    <w:rsid w:val="000210AC"/>
    <w:rsid w:val="0002150E"/>
    <w:rsid w:val="00022150"/>
    <w:rsid w:val="00022A7F"/>
    <w:rsid w:val="00023C0E"/>
    <w:rsid w:val="000266D1"/>
    <w:rsid w:val="00031EF8"/>
    <w:rsid w:val="00032C65"/>
    <w:rsid w:val="00033192"/>
    <w:rsid w:val="000345BE"/>
    <w:rsid w:val="000352D4"/>
    <w:rsid w:val="0003601F"/>
    <w:rsid w:val="00036B45"/>
    <w:rsid w:val="00036E98"/>
    <w:rsid w:val="000371A5"/>
    <w:rsid w:val="00040453"/>
    <w:rsid w:val="0004108D"/>
    <w:rsid w:val="00041367"/>
    <w:rsid w:val="00042124"/>
    <w:rsid w:val="000438D9"/>
    <w:rsid w:val="00043FDA"/>
    <w:rsid w:val="000452C9"/>
    <w:rsid w:val="00047C02"/>
    <w:rsid w:val="00047E3E"/>
    <w:rsid w:val="0005516A"/>
    <w:rsid w:val="0005527A"/>
    <w:rsid w:val="00061D7C"/>
    <w:rsid w:val="00063B0E"/>
    <w:rsid w:val="00064C96"/>
    <w:rsid w:val="000677A9"/>
    <w:rsid w:val="00070350"/>
    <w:rsid w:val="000705BB"/>
    <w:rsid w:val="00070C34"/>
    <w:rsid w:val="00070E13"/>
    <w:rsid w:val="000718B4"/>
    <w:rsid w:val="000727AC"/>
    <w:rsid w:val="00072D0A"/>
    <w:rsid w:val="00074074"/>
    <w:rsid w:val="00074A45"/>
    <w:rsid w:val="00075269"/>
    <w:rsid w:val="00076A53"/>
    <w:rsid w:val="0007713B"/>
    <w:rsid w:val="0007780C"/>
    <w:rsid w:val="0008059B"/>
    <w:rsid w:val="00080FCC"/>
    <w:rsid w:val="0008121E"/>
    <w:rsid w:val="000818B2"/>
    <w:rsid w:val="00082DEC"/>
    <w:rsid w:val="00083198"/>
    <w:rsid w:val="00083FC1"/>
    <w:rsid w:val="000844EB"/>
    <w:rsid w:val="000846F5"/>
    <w:rsid w:val="00085BFD"/>
    <w:rsid w:val="000870C2"/>
    <w:rsid w:val="00091E43"/>
    <w:rsid w:val="00091F60"/>
    <w:rsid w:val="0009324F"/>
    <w:rsid w:val="00094179"/>
    <w:rsid w:val="000946BE"/>
    <w:rsid w:val="000956A0"/>
    <w:rsid w:val="00095C97"/>
    <w:rsid w:val="00097954"/>
    <w:rsid w:val="000A0940"/>
    <w:rsid w:val="000A09DD"/>
    <w:rsid w:val="000A233A"/>
    <w:rsid w:val="000A29C0"/>
    <w:rsid w:val="000A32AE"/>
    <w:rsid w:val="000A3612"/>
    <w:rsid w:val="000A3619"/>
    <w:rsid w:val="000A6819"/>
    <w:rsid w:val="000A6E80"/>
    <w:rsid w:val="000A78AE"/>
    <w:rsid w:val="000B0939"/>
    <w:rsid w:val="000B1332"/>
    <w:rsid w:val="000B17DC"/>
    <w:rsid w:val="000B2E31"/>
    <w:rsid w:val="000B5A5A"/>
    <w:rsid w:val="000B7DC2"/>
    <w:rsid w:val="000C0BB5"/>
    <w:rsid w:val="000C26F8"/>
    <w:rsid w:val="000C39BE"/>
    <w:rsid w:val="000C7B64"/>
    <w:rsid w:val="000D0405"/>
    <w:rsid w:val="000D0D6F"/>
    <w:rsid w:val="000D3578"/>
    <w:rsid w:val="000D3AB7"/>
    <w:rsid w:val="000D63E9"/>
    <w:rsid w:val="000D7CCD"/>
    <w:rsid w:val="000E1641"/>
    <w:rsid w:val="000E2585"/>
    <w:rsid w:val="000E59F5"/>
    <w:rsid w:val="000E5D70"/>
    <w:rsid w:val="000E6060"/>
    <w:rsid w:val="000E770A"/>
    <w:rsid w:val="000E7B2F"/>
    <w:rsid w:val="000E7DCE"/>
    <w:rsid w:val="000F08A8"/>
    <w:rsid w:val="000F0C49"/>
    <w:rsid w:val="000F1AC7"/>
    <w:rsid w:val="000F31D5"/>
    <w:rsid w:val="000F3302"/>
    <w:rsid w:val="000F407D"/>
    <w:rsid w:val="00100F55"/>
    <w:rsid w:val="00102411"/>
    <w:rsid w:val="00102D77"/>
    <w:rsid w:val="00103738"/>
    <w:rsid w:val="00103B9D"/>
    <w:rsid w:val="00106BC7"/>
    <w:rsid w:val="00107220"/>
    <w:rsid w:val="00110487"/>
    <w:rsid w:val="001104E9"/>
    <w:rsid w:val="00110854"/>
    <w:rsid w:val="0011301F"/>
    <w:rsid w:val="001144DA"/>
    <w:rsid w:val="001152D7"/>
    <w:rsid w:val="00115CE1"/>
    <w:rsid w:val="0011654F"/>
    <w:rsid w:val="00116C1F"/>
    <w:rsid w:val="00121215"/>
    <w:rsid w:val="00123209"/>
    <w:rsid w:val="00123BDD"/>
    <w:rsid w:val="00123D84"/>
    <w:rsid w:val="00124294"/>
    <w:rsid w:val="001258E4"/>
    <w:rsid w:val="00127872"/>
    <w:rsid w:val="0013034F"/>
    <w:rsid w:val="001309CF"/>
    <w:rsid w:val="00130B65"/>
    <w:rsid w:val="00130CD8"/>
    <w:rsid w:val="00131C42"/>
    <w:rsid w:val="0013202D"/>
    <w:rsid w:val="0013214C"/>
    <w:rsid w:val="00133A38"/>
    <w:rsid w:val="0013418B"/>
    <w:rsid w:val="00134FD3"/>
    <w:rsid w:val="001351B3"/>
    <w:rsid w:val="00135C20"/>
    <w:rsid w:val="00141030"/>
    <w:rsid w:val="00141778"/>
    <w:rsid w:val="001422BD"/>
    <w:rsid w:val="00145905"/>
    <w:rsid w:val="00145D07"/>
    <w:rsid w:val="0014644D"/>
    <w:rsid w:val="00146A69"/>
    <w:rsid w:val="0014749E"/>
    <w:rsid w:val="00150082"/>
    <w:rsid w:val="0015052C"/>
    <w:rsid w:val="00153388"/>
    <w:rsid w:val="001537FD"/>
    <w:rsid w:val="00154F53"/>
    <w:rsid w:val="00155433"/>
    <w:rsid w:val="00155EBC"/>
    <w:rsid w:val="00156FE7"/>
    <w:rsid w:val="00157087"/>
    <w:rsid w:val="00160A5A"/>
    <w:rsid w:val="0016395E"/>
    <w:rsid w:val="00165741"/>
    <w:rsid w:val="00165F18"/>
    <w:rsid w:val="00166903"/>
    <w:rsid w:val="00166D2F"/>
    <w:rsid w:val="00167322"/>
    <w:rsid w:val="00167AB9"/>
    <w:rsid w:val="00167B3B"/>
    <w:rsid w:val="00171141"/>
    <w:rsid w:val="001718A4"/>
    <w:rsid w:val="00171B69"/>
    <w:rsid w:val="00173B8A"/>
    <w:rsid w:val="00175AF6"/>
    <w:rsid w:val="00176659"/>
    <w:rsid w:val="001772ED"/>
    <w:rsid w:val="00177E72"/>
    <w:rsid w:val="00181201"/>
    <w:rsid w:val="001816B7"/>
    <w:rsid w:val="00182309"/>
    <w:rsid w:val="0018557B"/>
    <w:rsid w:val="00186E8E"/>
    <w:rsid w:val="00190CD4"/>
    <w:rsid w:val="001910CC"/>
    <w:rsid w:val="00193638"/>
    <w:rsid w:val="00194271"/>
    <w:rsid w:val="00194C53"/>
    <w:rsid w:val="00194F6F"/>
    <w:rsid w:val="00194FD9"/>
    <w:rsid w:val="0019517E"/>
    <w:rsid w:val="001959C2"/>
    <w:rsid w:val="00195D9A"/>
    <w:rsid w:val="001A28C6"/>
    <w:rsid w:val="001A2CE3"/>
    <w:rsid w:val="001A35FF"/>
    <w:rsid w:val="001A4E1F"/>
    <w:rsid w:val="001A5045"/>
    <w:rsid w:val="001A6415"/>
    <w:rsid w:val="001A6B27"/>
    <w:rsid w:val="001B05DB"/>
    <w:rsid w:val="001B0AB5"/>
    <w:rsid w:val="001B2164"/>
    <w:rsid w:val="001B37A1"/>
    <w:rsid w:val="001B437D"/>
    <w:rsid w:val="001B5A4D"/>
    <w:rsid w:val="001B7331"/>
    <w:rsid w:val="001B7D51"/>
    <w:rsid w:val="001C387C"/>
    <w:rsid w:val="001C4172"/>
    <w:rsid w:val="001C4F93"/>
    <w:rsid w:val="001C65E5"/>
    <w:rsid w:val="001C6C86"/>
    <w:rsid w:val="001C773F"/>
    <w:rsid w:val="001D06D3"/>
    <w:rsid w:val="001D2E5C"/>
    <w:rsid w:val="001D3FBA"/>
    <w:rsid w:val="001D48A0"/>
    <w:rsid w:val="001D4ED1"/>
    <w:rsid w:val="001D56E2"/>
    <w:rsid w:val="001D7453"/>
    <w:rsid w:val="001E034E"/>
    <w:rsid w:val="001E1ED0"/>
    <w:rsid w:val="001E2932"/>
    <w:rsid w:val="001E60C9"/>
    <w:rsid w:val="001F2A42"/>
    <w:rsid w:val="001F620E"/>
    <w:rsid w:val="001F6D43"/>
    <w:rsid w:val="001F7B8A"/>
    <w:rsid w:val="00200662"/>
    <w:rsid w:val="00200D59"/>
    <w:rsid w:val="00204877"/>
    <w:rsid w:val="00204D42"/>
    <w:rsid w:val="0020533C"/>
    <w:rsid w:val="0020604E"/>
    <w:rsid w:val="002105E3"/>
    <w:rsid w:val="00210A3F"/>
    <w:rsid w:val="002135BA"/>
    <w:rsid w:val="00216961"/>
    <w:rsid w:val="00220B76"/>
    <w:rsid w:val="00221D6C"/>
    <w:rsid w:val="00223571"/>
    <w:rsid w:val="002235C9"/>
    <w:rsid w:val="002252A4"/>
    <w:rsid w:val="00225F72"/>
    <w:rsid w:val="00230223"/>
    <w:rsid w:val="00231A91"/>
    <w:rsid w:val="00232563"/>
    <w:rsid w:val="0023297B"/>
    <w:rsid w:val="0023485F"/>
    <w:rsid w:val="00234901"/>
    <w:rsid w:val="00234DAF"/>
    <w:rsid w:val="002365D9"/>
    <w:rsid w:val="002377CC"/>
    <w:rsid w:val="00242083"/>
    <w:rsid w:val="00243218"/>
    <w:rsid w:val="00243875"/>
    <w:rsid w:val="002440CE"/>
    <w:rsid w:val="00244942"/>
    <w:rsid w:val="00247C42"/>
    <w:rsid w:val="002502A8"/>
    <w:rsid w:val="00250885"/>
    <w:rsid w:val="00250EA5"/>
    <w:rsid w:val="0025368E"/>
    <w:rsid w:val="00254028"/>
    <w:rsid w:val="002574E8"/>
    <w:rsid w:val="00260BB1"/>
    <w:rsid w:val="00260DED"/>
    <w:rsid w:val="002617E8"/>
    <w:rsid w:val="0026197E"/>
    <w:rsid w:val="0026198F"/>
    <w:rsid w:val="00262B08"/>
    <w:rsid w:val="002634DE"/>
    <w:rsid w:val="002636A3"/>
    <w:rsid w:val="00263BAA"/>
    <w:rsid w:val="002649EA"/>
    <w:rsid w:val="002677D8"/>
    <w:rsid w:val="00270699"/>
    <w:rsid w:val="00274788"/>
    <w:rsid w:val="00274801"/>
    <w:rsid w:val="00275A9E"/>
    <w:rsid w:val="0027697C"/>
    <w:rsid w:val="00277338"/>
    <w:rsid w:val="00280789"/>
    <w:rsid w:val="00281DB7"/>
    <w:rsid w:val="00282477"/>
    <w:rsid w:val="00283F19"/>
    <w:rsid w:val="0028455E"/>
    <w:rsid w:val="00284EA6"/>
    <w:rsid w:val="00285D75"/>
    <w:rsid w:val="002876E3"/>
    <w:rsid w:val="00290B34"/>
    <w:rsid w:val="00290C52"/>
    <w:rsid w:val="00292C30"/>
    <w:rsid w:val="00293B3A"/>
    <w:rsid w:val="00294F13"/>
    <w:rsid w:val="00296B59"/>
    <w:rsid w:val="00296DC9"/>
    <w:rsid w:val="00297C19"/>
    <w:rsid w:val="00297FD0"/>
    <w:rsid w:val="002A0AC5"/>
    <w:rsid w:val="002A1111"/>
    <w:rsid w:val="002A2707"/>
    <w:rsid w:val="002A2A9C"/>
    <w:rsid w:val="002A303B"/>
    <w:rsid w:val="002A4A7E"/>
    <w:rsid w:val="002A4E19"/>
    <w:rsid w:val="002A6DE0"/>
    <w:rsid w:val="002B0D9B"/>
    <w:rsid w:val="002B3AB7"/>
    <w:rsid w:val="002B51A9"/>
    <w:rsid w:val="002B5DC0"/>
    <w:rsid w:val="002B6320"/>
    <w:rsid w:val="002C1045"/>
    <w:rsid w:val="002C14C3"/>
    <w:rsid w:val="002C19A8"/>
    <w:rsid w:val="002C3399"/>
    <w:rsid w:val="002C3ACA"/>
    <w:rsid w:val="002C5557"/>
    <w:rsid w:val="002C5D3E"/>
    <w:rsid w:val="002C6170"/>
    <w:rsid w:val="002C6BC1"/>
    <w:rsid w:val="002C7573"/>
    <w:rsid w:val="002D11D9"/>
    <w:rsid w:val="002D1988"/>
    <w:rsid w:val="002D27C6"/>
    <w:rsid w:val="002D2D62"/>
    <w:rsid w:val="002D33BA"/>
    <w:rsid w:val="002D4254"/>
    <w:rsid w:val="002D598B"/>
    <w:rsid w:val="002D664B"/>
    <w:rsid w:val="002D6908"/>
    <w:rsid w:val="002D7CC1"/>
    <w:rsid w:val="002E0BEB"/>
    <w:rsid w:val="002E36FF"/>
    <w:rsid w:val="002E6291"/>
    <w:rsid w:val="002E65ED"/>
    <w:rsid w:val="002E6FB1"/>
    <w:rsid w:val="002F2681"/>
    <w:rsid w:val="002F285A"/>
    <w:rsid w:val="002F33A7"/>
    <w:rsid w:val="002F38DC"/>
    <w:rsid w:val="002F6F1D"/>
    <w:rsid w:val="00304E90"/>
    <w:rsid w:val="00305EF8"/>
    <w:rsid w:val="003079C3"/>
    <w:rsid w:val="00311083"/>
    <w:rsid w:val="003137F6"/>
    <w:rsid w:val="003140D4"/>
    <w:rsid w:val="00315378"/>
    <w:rsid w:val="00315681"/>
    <w:rsid w:val="00316687"/>
    <w:rsid w:val="00316851"/>
    <w:rsid w:val="00316AE3"/>
    <w:rsid w:val="00316E30"/>
    <w:rsid w:val="00316F6A"/>
    <w:rsid w:val="00317202"/>
    <w:rsid w:val="003201B5"/>
    <w:rsid w:val="003202D3"/>
    <w:rsid w:val="003239A5"/>
    <w:rsid w:val="00324449"/>
    <w:rsid w:val="00327914"/>
    <w:rsid w:val="003279CC"/>
    <w:rsid w:val="00331100"/>
    <w:rsid w:val="0033199F"/>
    <w:rsid w:val="00333907"/>
    <w:rsid w:val="00334264"/>
    <w:rsid w:val="0033765E"/>
    <w:rsid w:val="00341F5C"/>
    <w:rsid w:val="00346B7C"/>
    <w:rsid w:val="00347A28"/>
    <w:rsid w:val="00350B75"/>
    <w:rsid w:val="00352640"/>
    <w:rsid w:val="003528E3"/>
    <w:rsid w:val="00353CB4"/>
    <w:rsid w:val="00353EE6"/>
    <w:rsid w:val="0035640B"/>
    <w:rsid w:val="003579B5"/>
    <w:rsid w:val="003610F3"/>
    <w:rsid w:val="0036192B"/>
    <w:rsid w:val="00363CBA"/>
    <w:rsid w:val="00366158"/>
    <w:rsid w:val="003670FD"/>
    <w:rsid w:val="00367B8F"/>
    <w:rsid w:val="003745E0"/>
    <w:rsid w:val="00374EBD"/>
    <w:rsid w:val="00375028"/>
    <w:rsid w:val="0037591E"/>
    <w:rsid w:val="00376C38"/>
    <w:rsid w:val="003774DC"/>
    <w:rsid w:val="00381329"/>
    <w:rsid w:val="00384AB3"/>
    <w:rsid w:val="00387E93"/>
    <w:rsid w:val="003901F8"/>
    <w:rsid w:val="00392D2E"/>
    <w:rsid w:val="003959BA"/>
    <w:rsid w:val="00397AB3"/>
    <w:rsid w:val="00397D9F"/>
    <w:rsid w:val="00397E5B"/>
    <w:rsid w:val="003A0A1E"/>
    <w:rsid w:val="003A0DC7"/>
    <w:rsid w:val="003A1579"/>
    <w:rsid w:val="003A1DDD"/>
    <w:rsid w:val="003A1DE9"/>
    <w:rsid w:val="003A23EA"/>
    <w:rsid w:val="003A273A"/>
    <w:rsid w:val="003A7FF9"/>
    <w:rsid w:val="003B1FD8"/>
    <w:rsid w:val="003B231A"/>
    <w:rsid w:val="003B2D1E"/>
    <w:rsid w:val="003B3196"/>
    <w:rsid w:val="003B62AD"/>
    <w:rsid w:val="003C0395"/>
    <w:rsid w:val="003C27F2"/>
    <w:rsid w:val="003C2B7D"/>
    <w:rsid w:val="003C6214"/>
    <w:rsid w:val="003C6E16"/>
    <w:rsid w:val="003D025E"/>
    <w:rsid w:val="003D042B"/>
    <w:rsid w:val="003D4781"/>
    <w:rsid w:val="003D5CA3"/>
    <w:rsid w:val="003D652E"/>
    <w:rsid w:val="003D71D4"/>
    <w:rsid w:val="003E1207"/>
    <w:rsid w:val="003E283D"/>
    <w:rsid w:val="003E3801"/>
    <w:rsid w:val="003E6D94"/>
    <w:rsid w:val="003E6DC6"/>
    <w:rsid w:val="003F1D0F"/>
    <w:rsid w:val="003F2CC0"/>
    <w:rsid w:val="003F44A6"/>
    <w:rsid w:val="003F4C6F"/>
    <w:rsid w:val="003F5381"/>
    <w:rsid w:val="003F5BF9"/>
    <w:rsid w:val="003F67B4"/>
    <w:rsid w:val="00400543"/>
    <w:rsid w:val="00402654"/>
    <w:rsid w:val="0040353D"/>
    <w:rsid w:val="004036D3"/>
    <w:rsid w:val="004064C2"/>
    <w:rsid w:val="00406A80"/>
    <w:rsid w:val="004101A9"/>
    <w:rsid w:val="004102DC"/>
    <w:rsid w:val="00410A95"/>
    <w:rsid w:val="00410FB9"/>
    <w:rsid w:val="00412138"/>
    <w:rsid w:val="00412663"/>
    <w:rsid w:val="00413128"/>
    <w:rsid w:val="004133A1"/>
    <w:rsid w:val="00414542"/>
    <w:rsid w:val="00415ED8"/>
    <w:rsid w:val="00416BC0"/>
    <w:rsid w:val="004171EB"/>
    <w:rsid w:val="0041746C"/>
    <w:rsid w:val="004213F4"/>
    <w:rsid w:val="0042171E"/>
    <w:rsid w:val="00422EF3"/>
    <w:rsid w:val="00423334"/>
    <w:rsid w:val="00423915"/>
    <w:rsid w:val="00423CA7"/>
    <w:rsid w:val="00423FC6"/>
    <w:rsid w:val="00425647"/>
    <w:rsid w:val="00426C77"/>
    <w:rsid w:val="00430780"/>
    <w:rsid w:val="004311EF"/>
    <w:rsid w:val="004333F0"/>
    <w:rsid w:val="0043367D"/>
    <w:rsid w:val="00436B50"/>
    <w:rsid w:val="00440459"/>
    <w:rsid w:val="00440D25"/>
    <w:rsid w:val="004413A6"/>
    <w:rsid w:val="004447DB"/>
    <w:rsid w:val="00445762"/>
    <w:rsid w:val="004462C7"/>
    <w:rsid w:val="00451C46"/>
    <w:rsid w:val="004525B2"/>
    <w:rsid w:val="004533AA"/>
    <w:rsid w:val="004550C0"/>
    <w:rsid w:val="00455910"/>
    <w:rsid w:val="004576DD"/>
    <w:rsid w:val="00457808"/>
    <w:rsid w:val="00460757"/>
    <w:rsid w:val="004608FF"/>
    <w:rsid w:val="00461C6A"/>
    <w:rsid w:val="00465BBF"/>
    <w:rsid w:val="0046617A"/>
    <w:rsid w:val="004702E1"/>
    <w:rsid w:val="004717D9"/>
    <w:rsid w:val="00474E90"/>
    <w:rsid w:val="00475995"/>
    <w:rsid w:val="00477135"/>
    <w:rsid w:val="00477FB5"/>
    <w:rsid w:val="00480E8A"/>
    <w:rsid w:val="0048190C"/>
    <w:rsid w:val="00485C74"/>
    <w:rsid w:val="00485DE3"/>
    <w:rsid w:val="00486A75"/>
    <w:rsid w:val="004871FC"/>
    <w:rsid w:val="004878C8"/>
    <w:rsid w:val="00487940"/>
    <w:rsid w:val="004905B7"/>
    <w:rsid w:val="00493B39"/>
    <w:rsid w:val="0049417C"/>
    <w:rsid w:val="004967D1"/>
    <w:rsid w:val="004973A3"/>
    <w:rsid w:val="00497477"/>
    <w:rsid w:val="00497AE0"/>
    <w:rsid w:val="004A0EA5"/>
    <w:rsid w:val="004A0EB0"/>
    <w:rsid w:val="004A11B8"/>
    <w:rsid w:val="004A132E"/>
    <w:rsid w:val="004A13A8"/>
    <w:rsid w:val="004A1F06"/>
    <w:rsid w:val="004A229F"/>
    <w:rsid w:val="004A3A64"/>
    <w:rsid w:val="004A400D"/>
    <w:rsid w:val="004A4E06"/>
    <w:rsid w:val="004A6C79"/>
    <w:rsid w:val="004B0FCA"/>
    <w:rsid w:val="004B1461"/>
    <w:rsid w:val="004B1CDE"/>
    <w:rsid w:val="004B24F8"/>
    <w:rsid w:val="004B2BF7"/>
    <w:rsid w:val="004B30C4"/>
    <w:rsid w:val="004B37E2"/>
    <w:rsid w:val="004B4289"/>
    <w:rsid w:val="004B4D14"/>
    <w:rsid w:val="004B5F1E"/>
    <w:rsid w:val="004B6606"/>
    <w:rsid w:val="004B709C"/>
    <w:rsid w:val="004C007C"/>
    <w:rsid w:val="004C0E3E"/>
    <w:rsid w:val="004C25B3"/>
    <w:rsid w:val="004C5B91"/>
    <w:rsid w:val="004D0CA4"/>
    <w:rsid w:val="004D1172"/>
    <w:rsid w:val="004D2F32"/>
    <w:rsid w:val="004D3A06"/>
    <w:rsid w:val="004D4126"/>
    <w:rsid w:val="004D6EFB"/>
    <w:rsid w:val="004D70E1"/>
    <w:rsid w:val="004D7470"/>
    <w:rsid w:val="004D7682"/>
    <w:rsid w:val="004D7AD7"/>
    <w:rsid w:val="004E116E"/>
    <w:rsid w:val="004E1AEA"/>
    <w:rsid w:val="004E2706"/>
    <w:rsid w:val="004E2EC9"/>
    <w:rsid w:val="004E3FB2"/>
    <w:rsid w:val="004E484C"/>
    <w:rsid w:val="004E4866"/>
    <w:rsid w:val="004E672C"/>
    <w:rsid w:val="004F13A7"/>
    <w:rsid w:val="004F406E"/>
    <w:rsid w:val="004F40F0"/>
    <w:rsid w:val="004F52EA"/>
    <w:rsid w:val="004F72A2"/>
    <w:rsid w:val="004F79F9"/>
    <w:rsid w:val="00500265"/>
    <w:rsid w:val="00500673"/>
    <w:rsid w:val="005010A0"/>
    <w:rsid w:val="0050122E"/>
    <w:rsid w:val="00502842"/>
    <w:rsid w:val="00502964"/>
    <w:rsid w:val="00503969"/>
    <w:rsid w:val="0050406C"/>
    <w:rsid w:val="00505B15"/>
    <w:rsid w:val="00506F6C"/>
    <w:rsid w:val="00507FB5"/>
    <w:rsid w:val="00510BE8"/>
    <w:rsid w:val="005120D0"/>
    <w:rsid w:val="005133AA"/>
    <w:rsid w:val="00514AF5"/>
    <w:rsid w:val="00514B15"/>
    <w:rsid w:val="005154FA"/>
    <w:rsid w:val="0051556C"/>
    <w:rsid w:val="00516D6B"/>
    <w:rsid w:val="00525529"/>
    <w:rsid w:val="00526385"/>
    <w:rsid w:val="0053051E"/>
    <w:rsid w:val="00530BDF"/>
    <w:rsid w:val="00530E19"/>
    <w:rsid w:val="00532FE1"/>
    <w:rsid w:val="00533271"/>
    <w:rsid w:val="00533CAB"/>
    <w:rsid w:val="00533CAC"/>
    <w:rsid w:val="005346E6"/>
    <w:rsid w:val="00534D9A"/>
    <w:rsid w:val="0053535B"/>
    <w:rsid w:val="00535ECE"/>
    <w:rsid w:val="005372F9"/>
    <w:rsid w:val="00540C52"/>
    <w:rsid w:val="00541A1C"/>
    <w:rsid w:val="00542FA4"/>
    <w:rsid w:val="005440E4"/>
    <w:rsid w:val="00544F21"/>
    <w:rsid w:val="00545EDA"/>
    <w:rsid w:val="005460C5"/>
    <w:rsid w:val="00546701"/>
    <w:rsid w:val="00546F21"/>
    <w:rsid w:val="005501A1"/>
    <w:rsid w:val="00552C16"/>
    <w:rsid w:val="00552EF0"/>
    <w:rsid w:val="0055440C"/>
    <w:rsid w:val="00554536"/>
    <w:rsid w:val="00555E29"/>
    <w:rsid w:val="00555F81"/>
    <w:rsid w:val="005569F9"/>
    <w:rsid w:val="005574C1"/>
    <w:rsid w:val="00561584"/>
    <w:rsid w:val="00561788"/>
    <w:rsid w:val="00561BEB"/>
    <w:rsid w:val="00563AEE"/>
    <w:rsid w:val="005652E6"/>
    <w:rsid w:val="00566EB2"/>
    <w:rsid w:val="0056724A"/>
    <w:rsid w:val="00567F48"/>
    <w:rsid w:val="0057099D"/>
    <w:rsid w:val="0057256D"/>
    <w:rsid w:val="00572BE3"/>
    <w:rsid w:val="00573276"/>
    <w:rsid w:val="00573821"/>
    <w:rsid w:val="005740A8"/>
    <w:rsid w:val="00574187"/>
    <w:rsid w:val="005743F0"/>
    <w:rsid w:val="00574894"/>
    <w:rsid w:val="00575386"/>
    <w:rsid w:val="00576BFE"/>
    <w:rsid w:val="00577B93"/>
    <w:rsid w:val="00580802"/>
    <w:rsid w:val="0058102F"/>
    <w:rsid w:val="00581295"/>
    <w:rsid w:val="00582A5A"/>
    <w:rsid w:val="00582AE7"/>
    <w:rsid w:val="00587124"/>
    <w:rsid w:val="00587349"/>
    <w:rsid w:val="00587358"/>
    <w:rsid w:val="00587CE1"/>
    <w:rsid w:val="0059143E"/>
    <w:rsid w:val="00594425"/>
    <w:rsid w:val="005946B3"/>
    <w:rsid w:val="0059517E"/>
    <w:rsid w:val="005977D8"/>
    <w:rsid w:val="005A0725"/>
    <w:rsid w:val="005A1154"/>
    <w:rsid w:val="005A1489"/>
    <w:rsid w:val="005A1971"/>
    <w:rsid w:val="005A2107"/>
    <w:rsid w:val="005A3EB1"/>
    <w:rsid w:val="005A45D9"/>
    <w:rsid w:val="005A57B6"/>
    <w:rsid w:val="005A6D98"/>
    <w:rsid w:val="005A74F0"/>
    <w:rsid w:val="005A7DA2"/>
    <w:rsid w:val="005B5698"/>
    <w:rsid w:val="005B5744"/>
    <w:rsid w:val="005B7CF5"/>
    <w:rsid w:val="005C394A"/>
    <w:rsid w:val="005C5432"/>
    <w:rsid w:val="005C549D"/>
    <w:rsid w:val="005C6D49"/>
    <w:rsid w:val="005C7CCC"/>
    <w:rsid w:val="005D0419"/>
    <w:rsid w:val="005D0590"/>
    <w:rsid w:val="005D188C"/>
    <w:rsid w:val="005D23F9"/>
    <w:rsid w:val="005D2649"/>
    <w:rsid w:val="005D2945"/>
    <w:rsid w:val="005D5CE9"/>
    <w:rsid w:val="005D6568"/>
    <w:rsid w:val="005D701D"/>
    <w:rsid w:val="005D7558"/>
    <w:rsid w:val="005E24D8"/>
    <w:rsid w:val="005E4E4E"/>
    <w:rsid w:val="005E52AE"/>
    <w:rsid w:val="005E52F4"/>
    <w:rsid w:val="005F03F4"/>
    <w:rsid w:val="005F12B2"/>
    <w:rsid w:val="005F282D"/>
    <w:rsid w:val="005F3E8F"/>
    <w:rsid w:val="005F53EF"/>
    <w:rsid w:val="005F61C8"/>
    <w:rsid w:val="005F6A77"/>
    <w:rsid w:val="00601979"/>
    <w:rsid w:val="00604B1E"/>
    <w:rsid w:val="0060622B"/>
    <w:rsid w:val="00606D76"/>
    <w:rsid w:val="00612DF0"/>
    <w:rsid w:val="00613832"/>
    <w:rsid w:val="006139B7"/>
    <w:rsid w:val="006139C1"/>
    <w:rsid w:val="00613B9D"/>
    <w:rsid w:val="00614AAD"/>
    <w:rsid w:val="00614D7D"/>
    <w:rsid w:val="00615397"/>
    <w:rsid w:val="006157E0"/>
    <w:rsid w:val="00616C20"/>
    <w:rsid w:val="00622ACF"/>
    <w:rsid w:val="0062423A"/>
    <w:rsid w:val="00625111"/>
    <w:rsid w:val="0062615C"/>
    <w:rsid w:val="00626A18"/>
    <w:rsid w:val="00627E4E"/>
    <w:rsid w:val="00631B56"/>
    <w:rsid w:val="00633E60"/>
    <w:rsid w:val="00634D3C"/>
    <w:rsid w:val="006351A5"/>
    <w:rsid w:val="0063568C"/>
    <w:rsid w:val="00640572"/>
    <w:rsid w:val="00640C69"/>
    <w:rsid w:val="00642064"/>
    <w:rsid w:val="006429F5"/>
    <w:rsid w:val="00643912"/>
    <w:rsid w:val="006452A6"/>
    <w:rsid w:val="006455D2"/>
    <w:rsid w:val="00646A9B"/>
    <w:rsid w:val="00650BE2"/>
    <w:rsid w:val="00651EAA"/>
    <w:rsid w:val="00655B25"/>
    <w:rsid w:val="00656080"/>
    <w:rsid w:val="00656C23"/>
    <w:rsid w:val="00657E42"/>
    <w:rsid w:val="00660060"/>
    <w:rsid w:val="00660345"/>
    <w:rsid w:val="006612AE"/>
    <w:rsid w:val="00661C2B"/>
    <w:rsid w:val="00662C1D"/>
    <w:rsid w:val="00662DF6"/>
    <w:rsid w:val="006633D1"/>
    <w:rsid w:val="00665909"/>
    <w:rsid w:val="00665EFE"/>
    <w:rsid w:val="00666DD7"/>
    <w:rsid w:val="00667AA0"/>
    <w:rsid w:val="006731F0"/>
    <w:rsid w:val="00674304"/>
    <w:rsid w:val="00675725"/>
    <w:rsid w:val="00675A9E"/>
    <w:rsid w:val="00675D7B"/>
    <w:rsid w:val="00677DB1"/>
    <w:rsid w:val="006807BA"/>
    <w:rsid w:val="0068505F"/>
    <w:rsid w:val="00687495"/>
    <w:rsid w:val="00691433"/>
    <w:rsid w:val="006921A2"/>
    <w:rsid w:val="00693580"/>
    <w:rsid w:val="00693C90"/>
    <w:rsid w:val="00694A32"/>
    <w:rsid w:val="00694B39"/>
    <w:rsid w:val="006954A9"/>
    <w:rsid w:val="0069564B"/>
    <w:rsid w:val="00695B91"/>
    <w:rsid w:val="0069671F"/>
    <w:rsid w:val="006976C1"/>
    <w:rsid w:val="006A4177"/>
    <w:rsid w:val="006A42E4"/>
    <w:rsid w:val="006A5890"/>
    <w:rsid w:val="006A6DD1"/>
    <w:rsid w:val="006B14AD"/>
    <w:rsid w:val="006B2D49"/>
    <w:rsid w:val="006B49E0"/>
    <w:rsid w:val="006B5A40"/>
    <w:rsid w:val="006B67F6"/>
    <w:rsid w:val="006B792E"/>
    <w:rsid w:val="006C3660"/>
    <w:rsid w:val="006C38F1"/>
    <w:rsid w:val="006C3EC3"/>
    <w:rsid w:val="006C3F45"/>
    <w:rsid w:val="006C516C"/>
    <w:rsid w:val="006C588A"/>
    <w:rsid w:val="006C6616"/>
    <w:rsid w:val="006C68F9"/>
    <w:rsid w:val="006C7070"/>
    <w:rsid w:val="006C7446"/>
    <w:rsid w:val="006C7E6B"/>
    <w:rsid w:val="006C7F8A"/>
    <w:rsid w:val="006D0679"/>
    <w:rsid w:val="006D15AB"/>
    <w:rsid w:val="006D205F"/>
    <w:rsid w:val="006D2C95"/>
    <w:rsid w:val="006D6202"/>
    <w:rsid w:val="006D6855"/>
    <w:rsid w:val="006D7B03"/>
    <w:rsid w:val="006D7E99"/>
    <w:rsid w:val="006E2F11"/>
    <w:rsid w:val="006E2F1C"/>
    <w:rsid w:val="006E4023"/>
    <w:rsid w:val="006E4AE8"/>
    <w:rsid w:val="006E53F3"/>
    <w:rsid w:val="006E616F"/>
    <w:rsid w:val="006E67CD"/>
    <w:rsid w:val="006E729A"/>
    <w:rsid w:val="006E7405"/>
    <w:rsid w:val="006E7510"/>
    <w:rsid w:val="006E7738"/>
    <w:rsid w:val="006F0011"/>
    <w:rsid w:val="006F0F44"/>
    <w:rsid w:val="006F28CD"/>
    <w:rsid w:val="006F43C1"/>
    <w:rsid w:val="006F4C46"/>
    <w:rsid w:val="006F5466"/>
    <w:rsid w:val="006F62F4"/>
    <w:rsid w:val="00701F22"/>
    <w:rsid w:val="00703047"/>
    <w:rsid w:val="00703D17"/>
    <w:rsid w:val="00705930"/>
    <w:rsid w:val="00710559"/>
    <w:rsid w:val="007120A8"/>
    <w:rsid w:val="00713138"/>
    <w:rsid w:val="0071318E"/>
    <w:rsid w:val="00713FBC"/>
    <w:rsid w:val="00714AC4"/>
    <w:rsid w:val="007152BB"/>
    <w:rsid w:val="00716002"/>
    <w:rsid w:val="00716A69"/>
    <w:rsid w:val="00717B9B"/>
    <w:rsid w:val="00720B00"/>
    <w:rsid w:val="0072265F"/>
    <w:rsid w:val="00723988"/>
    <w:rsid w:val="00723CD4"/>
    <w:rsid w:val="0072414E"/>
    <w:rsid w:val="00724BF2"/>
    <w:rsid w:val="0072767F"/>
    <w:rsid w:val="00733254"/>
    <w:rsid w:val="0073461F"/>
    <w:rsid w:val="00735BCD"/>
    <w:rsid w:val="00735FEB"/>
    <w:rsid w:val="007361F2"/>
    <w:rsid w:val="00736264"/>
    <w:rsid w:val="007422A3"/>
    <w:rsid w:val="007429BB"/>
    <w:rsid w:val="00743B37"/>
    <w:rsid w:val="00744A87"/>
    <w:rsid w:val="00744BB5"/>
    <w:rsid w:val="00745C8D"/>
    <w:rsid w:val="00746904"/>
    <w:rsid w:val="00747043"/>
    <w:rsid w:val="007501A3"/>
    <w:rsid w:val="00750735"/>
    <w:rsid w:val="00750A4F"/>
    <w:rsid w:val="0075175F"/>
    <w:rsid w:val="00751A2B"/>
    <w:rsid w:val="00753C9F"/>
    <w:rsid w:val="00753D9A"/>
    <w:rsid w:val="0075453B"/>
    <w:rsid w:val="00755216"/>
    <w:rsid w:val="007565C8"/>
    <w:rsid w:val="007568B9"/>
    <w:rsid w:val="00760E6D"/>
    <w:rsid w:val="00762F11"/>
    <w:rsid w:val="0076345F"/>
    <w:rsid w:val="00763571"/>
    <w:rsid w:val="00763BD2"/>
    <w:rsid w:val="007647CB"/>
    <w:rsid w:val="007648BC"/>
    <w:rsid w:val="00764AAA"/>
    <w:rsid w:val="00764C8C"/>
    <w:rsid w:val="00765842"/>
    <w:rsid w:val="00767D6F"/>
    <w:rsid w:val="007716E6"/>
    <w:rsid w:val="00772FF7"/>
    <w:rsid w:val="00773954"/>
    <w:rsid w:val="00773D1C"/>
    <w:rsid w:val="00774AE5"/>
    <w:rsid w:val="007751A3"/>
    <w:rsid w:val="00775AA9"/>
    <w:rsid w:val="0077618E"/>
    <w:rsid w:val="007771ED"/>
    <w:rsid w:val="00777450"/>
    <w:rsid w:val="00780099"/>
    <w:rsid w:val="007807A1"/>
    <w:rsid w:val="007809D5"/>
    <w:rsid w:val="00780A40"/>
    <w:rsid w:val="007832DA"/>
    <w:rsid w:val="00783E75"/>
    <w:rsid w:val="00785EDA"/>
    <w:rsid w:val="00785F35"/>
    <w:rsid w:val="00786482"/>
    <w:rsid w:val="007864AC"/>
    <w:rsid w:val="007875B9"/>
    <w:rsid w:val="007933A5"/>
    <w:rsid w:val="00794765"/>
    <w:rsid w:val="00795644"/>
    <w:rsid w:val="00796A22"/>
    <w:rsid w:val="007A1AAE"/>
    <w:rsid w:val="007A2764"/>
    <w:rsid w:val="007A391B"/>
    <w:rsid w:val="007A3B4F"/>
    <w:rsid w:val="007A4728"/>
    <w:rsid w:val="007A4859"/>
    <w:rsid w:val="007A5397"/>
    <w:rsid w:val="007A5BDD"/>
    <w:rsid w:val="007A6B11"/>
    <w:rsid w:val="007A77CF"/>
    <w:rsid w:val="007B16E8"/>
    <w:rsid w:val="007B1ED0"/>
    <w:rsid w:val="007B1F12"/>
    <w:rsid w:val="007B2B2D"/>
    <w:rsid w:val="007B300E"/>
    <w:rsid w:val="007B5BAD"/>
    <w:rsid w:val="007B75A8"/>
    <w:rsid w:val="007C0659"/>
    <w:rsid w:val="007C3E7E"/>
    <w:rsid w:val="007C4BF0"/>
    <w:rsid w:val="007C4E59"/>
    <w:rsid w:val="007C54BC"/>
    <w:rsid w:val="007D1248"/>
    <w:rsid w:val="007D3F45"/>
    <w:rsid w:val="007E0565"/>
    <w:rsid w:val="007E1D97"/>
    <w:rsid w:val="007E1E15"/>
    <w:rsid w:val="007E2B47"/>
    <w:rsid w:val="007E5F2D"/>
    <w:rsid w:val="007E6DDA"/>
    <w:rsid w:val="007F0D8B"/>
    <w:rsid w:val="007F1262"/>
    <w:rsid w:val="007F2D17"/>
    <w:rsid w:val="007F32EB"/>
    <w:rsid w:val="007F35B8"/>
    <w:rsid w:val="007F4C9E"/>
    <w:rsid w:val="007F573B"/>
    <w:rsid w:val="007F6439"/>
    <w:rsid w:val="008004A2"/>
    <w:rsid w:val="0080091D"/>
    <w:rsid w:val="00800FA9"/>
    <w:rsid w:val="0080123D"/>
    <w:rsid w:val="0080134D"/>
    <w:rsid w:val="00803AD2"/>
    <w:rsid w:val="00803D6B"/>
    <w:rsid w:val="00804225"/>
    <w:rsid w:val="008062D7"/>
    <w:rsid w:val="0080799F"/>
    <w:rsid w:val="00810C82"/>
    <w:rsid w:val="00810F86"/>
    <w:rsid w:val="008119E8"/>
    <w:rsid w:val="0081359B"/>
    <w:rsid w:val="0081409D"/>
    <w:rsid w:val="00814168"/>
    <w:rsid w:val="00814BB5"/>
    <w:rsid w:val="0081612B"/>
    <w:rsid w:val="00816D15"/>
    <w:rsid w:val="0081702C"/>
    <w:rsid w:val="00822407"/>
    <w:rsid w:val="008230CA"/>
    <w:rsid w:val="008230CF"/>
    <w:rsid w:val="0082508A"/>
    <w:rsid w:val="00825DD4"/>
    <w:rsid w:val="00825DDE"/>
    <w:rsid w:val="00826107"/>
    <w:rsid w:val="0082680B"/>
    <w:rsid w:val="0083345A"/>
    <w:rsid w:val="00835494"/>
    <w:rsid w:val="008358CD"/>
    <w:rsid w:val="0083706C"/>
    <w:rsid w:val="00837F00"/>
    <w:rsid w:val="00840DA2"/>
    <w:rsid w:val="008429E3"/>
    <w:rsid w:val="00842ACD"/>
    <w:rsid w:val="008430BD"/>
    <w:rsid w:val="00845627"/>
    <w:rsid w:val="00847133"/>
    <w:rsid w:val="00847349"/>
    <w:rsid w:val="00847DB5"/>
    <w:rsid w:val="00862749"/>
    <w:rsid w:val="00862A0A"/>
    <w:rsid w:val="00863A1B"/>
    <w:rsid w:val="0086479E"/>
    <w:rsid w:val="0086524F"/>
    <w:rsid w:val="0086777E"/>
    <w:rsid w:val="008706E4"/>
    <w:rsid w:val="0087202A"/>
    <w:rsid w:val="00874F36"/>
    <w:rsid w:val="008751C3"/>
    <w:rsid w:val="0087523E"/>
    <w:rsid w:val="00875A05"/>
    <w:rsid w:val="00877839"/>
    <w:rsid w:val="008813CC"/>
    <w:rsid w:val="00882983"/>
    <w:rsid w:val="008843BD"/>
    <w:rsid w:val="00885F9A"/>
    <w:rsid w:val="008877B8"/>
    <w:rsid w:val="00887915"/>
    <w:rsid w:val="00893967"/>
    <w:rsid w:val="00893EF0"/>
    <w:rsid w:val="00893F39"/>
    <w:rsid w:val="00894A06"/>
    <w:rsid w:val="0089548B"/>
    <w:rsid w:val="008967A4"/>
    <w:rsid w:val="008974BE"/>
    <w:rsid w:val="008A127F"/>
    <w:rsid w:val="008A14EB"/>
    <w:rsid w:val="008A15C8"/>
    <w:rsid w:val="008A1939"/>
    <w:rsid w:val="008A47DD"/>
    <w:rsid w:val="008A65C3"/>
    <w:rsid w:val="008B00C4"/>
    <w:rsid w:val="008B3591"/>
    <w:rsid w:val="008B3794"/>
    <w:rsid w:val="008B42B5"/>
    <w:rsid w:val="008B4C1B"/>
    <w:rsid w:val="008B62CA"/>
    <w:rsid w:val="008B6892"/>
    <w:rsid w:val="008C00DF"/>
    <w:rsid w:val="008C2ED1"/>
    <w:rsid w:val="008C4007"/>
    <w:rsid w:val="008C6CFF"/>
    <w:rsid w:val="008D11F0"/>
    <w:rsid w:val="008D28E2"/>
    <w:rsid w:val="008D3201"/>
    <w:rsid w:val="008D4B31"/>
    <w:rsid w:val="008D52A4"/>
    <w:rsid w:val="008D5AAC"/>
    <w:rsid w:val="008D7175"/>
    <w:rsid w:val="008D7192"/>
    <w:rsid w:val="008E07BF"/>
    <w:rsid w:val="008E0B72"/>
    <w:rsid w:val="008E3193"/>
    <w:rsid w:val="008E3220"/>
    <w:rsid w:val="008E340A"/>
    <w:rsid w:val="008E3692"/>
    <w:rsid w:val="008E492A"/>
    <w:rsid w:val="008E50AE"/>
    <w:rsid w:val="008E55B1"/>
    <w:rsid w:val="008E79DF"/>
    <w:rsid w:val="008E7C4C"/>
    <w:rsid w:val="008F00C2"/>
    <w:rsid w:val="008F26A0"/>
    <w:rsid w:val="008F272C"/>
    <w:rsid w:val="008F2980"/>
    <w:rsid w:val="008F310F"/>
    <w:rsid w:val="008F46DD"/>
    <w:rsid w:val="008F51AC"/>
    <w:rsid w:val="008F55BE"/>
    <w:rsid w:val="008F7222"/>
    <w:rsid w:val="00901617"/>
    <w:rsid w:val="009020A7"/>
    <w:rsid w:val="00903A2A"/>
    <w:rsid w:val="009040E3"/>
    <w:rsid w:val="00905F6D"/>
    <w:rsid w:val="00907406"/>
    <w:rsid w:val="00910480"/>
    <w:rsid w:val="009107D1"/>
    <w:rsid w:val="00910B76"/>
    <w:rsid w:val="00910DF6"/>
    <w:rsid w:val="00911D5E"/>
    <w:rsid w:val="00912E7B"/>
    <w:rsid w:val="009143B0"/>
    <w:rsid w:val="0091487D"/>
    <w:rsid w:val="00915435"/>
    <w:rsid w:val="00915D61"/>
    <w:rsid w:val="00922306"/>
    <w:rsid w:val="00922563"/>
    <w:rsid w:val="0092393C"/>
    <w:rsid w:val="00923FAE"/>
    <w:rsid w:val="0092675D"/>
    <w:rsid w:val="00930C2A"/>
    <w:rsid w:val="00930DD2"/>
    <w:rsid w:val="009313E3"/>
    <w:rsid w:val="00931973"/>
    <w:rsid w:val="00933AAD"/>
    <w:rsid w:val="00934704"/>
    <w:rsid w:val="0093581F"/>
    <w:rsid w:val="00935923"/>
    <w:rsid w:val="00935B21"/>
    <w:rsid w:val="00936BA9"/>
    <w:rsid w:val="00937FB3"/>
    <w:rsid w:val="00941D63"/>
    <w:rsid w:val="00943288"/>
    <w:rsid w:val="00945074"/>
    <w:rsid w:val="00951555"/>
    <w:rsid w:val="0095204C"/>
    <w:rsid w:val="009544EC"/>
    <w:rsid w:val="00957799"/>
    <w:rsid w:val="0096147C"/>
    <w:rsid w:val="00963A13"/>
    <w:rsid w:val="00964401"/>
    <w:rsid w:val="0096442E"/>
    <w:rsid w:val="009646CA"/>
    <w:rsid w:val="00966415"/>
    <w:rsid w:val="009675B9"/>
    <w:rsid w:val="00971F6F"/>
    <w:rsid w:val="00974BBF"/>
    <w:rsid w:val="009760C3"/>
    <w:rsid w:val="009767F3"/>
    <w:rsid w:val="00976948"/>
    <w:rsid w:val="00976B96"/>
    <w:rsid w:val="009771AA"/>
    <w:rsid w:val="0097783F"/>
    <w:rsid w:val="00977CC0"/>
    <w:rsid w:val="00980EC8"/>
    <w:rsid w:val="00981979"/>
    <w:rsid w:val="00985809"/>
    <w:rsid w:val="00987746"/>
    <w:rsid w:val="00990F35"/>
    <w:rsid w:val="009922A4"/>
    <w:rsid w:val="00992859"/>
    <w:rsid w:val="009932B9"/>
    <w:rsid w:val="00993CE2"/>
    <w:rsid w:val="00994666"/>
    <w:rsid w:val="00994EA9"/>
    <w:rsid w:val="00996970"/>
    <w:rsid w:val="0099777C"/>
    <w:rsid w:val="009979F9"/>
    <w:rsid w:val="009A081F"/>
    <w:rsid w:val="009A1058"/>
    <w:rsid w:val="009A1788"/>
    <w:rsid w:val="009A22F2"/>
    <w:rsid w:val="009A310C"/>
    <w:rsid w:val="009A4CB8"/>
    <w:rsid w:val="009A6F49"/>
    <w:rsid w:val="009A7AC7"/>
    <w:rsid w:val="009A7D20"/>
    <w:rsid w:val="009B134A"/>
    <w:rsid w:val="009B31BA"/>
    <w:rsid w:val="009B3AD7"/>
    <w:rsid w:val="009B46D7"/>
    <w:rsid w:val="009B4B7E"/>
    <w:rsid w:val="009B54AE"/>
    <w:rsid w:val="009B7ADD"/>
    <w:rsid w:val="009B7EAF"/>
    <w:rsid w:val="009C038C"/>
    <w:rsid w:val="009C0911"/>
    <w:rsid w:val="009C0CB0"/>
    <w:rsid w:val="009C241A"/>
    <w:rsid w:val="009C24B4"/>
    <w:rsid w:val="009C6C0D"/>
    <w:rsid w:val="009C7397"/>
    <w:rsid w:val="009D084A"/>
    <w:rsid w:val="009D2A03"/>
    <w:rsid w:val="009D3F9E"/>
    <w:rsid w:val="009D6C4F"/>
    <w:rsid w:val="009D73FD"/>
    <w:rsid w:val="009E2000"/>
    <w:rsid w:val="009E26CD"/>
    <w:rsid w:val="009E27D0"/>
    <w:rsid w:val="009E27E8"/>
    <w:rsid w:val="009E6B49"/>
    <w:rsid w:val="009E7124"/>
    <w:rsid w:val="009E724E"/>
    <w:rsid w:val="009E7274"/>
    <w:rsid w:val="009F0692"/>
    <w:rsid w:val="009F1188"/>
    <w:rsid w:val="009F1A51"/>
    <w:rsid w:val="009F2EEC"/>
    <w:rsid w:val="009F332A"/>
    <w:rsid w:val="009F387A"/>
    <w:rsid w:val="009F462D"/>
    <w:rsid w:val="00A00058"/>
    <w:rsid w:val="00A00D3E"/>
    <w:rsid w:val="00A05A85"/>
    <w:rsid w:val="00A07078"/>
    <w:rsid w:val="00A1109F"/>
    <w:rsid w:val="00A112C8"/>
    <w:rsid w:val="00A13E9E"/>
    <w:rsid w:val="00A14B55"/>
    <w:rsid w:val="00A16147"/>
    <w:rsid w:val="00A17370"/>
    <w:rsid w:val="00A203DA"/>
    <w:rsid w:val="00A21BB9"/>
    <w:rsid w:val="00A23906"/>
    <w:rsid w:val="00A23C6D"/>
    <w:rsid w:val="00A24828"/>
    <w:rsid w:val="00A27BCB"/>
    <w:rsid w:val="00A3025D"/>
    <w:rsid w:val="00A326C6"/>
    <w:rsid w:val="00A377E4"/>
    <w:rsid w:val="00A40A08"/>
    <w:rsid w:val="00A40CDA"/>
    <w:rsid w:val="00A4189E"/>
    <w:rsid w:val="00A44805"/>
    <w:rsid w:val="00A45AE9"/>
    <w:rsid w:val="00A4613A"/>
    <w:rsid w:val="00A47371"/>
    <w:rsid w:val="00A500F5"/>
    <w:rsid w:val="00A506CE"/>
    <w:rsid w:val="00A50C46"/>
    <w:rsid w:val="00A518A2"/>
    <w:rsid w:val="00A52425"/>
    <w:rsid w:val="00A53BDB"/>
    <w:rsid w:val="00A55632"/>
    <w:rsid w:val="00A5639E"/>
    <w:rsid w:val="00A6046C"/>
    <w:rsid w:val="00A650F7"/>
    <w:rsid w:val="00A663EA"/>
    <w:rsid w:val="00A66947"/>
    <w:rsid w:val="00A66BAF"/>
    <w:rsid w:val="00A672E4"/>
    <w:rsid w:val="00A67654"/>
    <w:rsid w:val="00A708D3"/>
    <w:rsid w:val="00A71104"/>
    <w:rsid w:val="00A714F4"/>
    <w:rsid w:val="00A71C8C"/>
    <w:rsid w:val="00A71FC8"/>
    <w:rsid w:val="00A723F0"/>
    <w:rsid w:val="00A7439A"/>
    <w:rsid w:val="00A765C5"/>
    <w:rsid w:val="00A7723D"/>
    <w:rsid w:val="00A77750"/>
    <w:rsid w:val="00A80ECA"/>
    <w:rsid w:val="00A84105"/>
    <w:rsid w:val="00A84947"/>
    <w:rsid w:val="00A85F89"/>
    <w:rsid w:val="00A903F2"/>
    <w:rsid w:val="00A9046B"/>
    <w:rsid w:val="00A96E67"/>
    <w:rsid w:val="00A970E5"/>
    <w:rsid w:val="00A9757A"/>
    <w:rsid w:val="00AA18D1"/>
    <w:rsid w:val="00AA35A0"/>
    <w:rsid w:val="00AA4E5C"/>
    <w:rsid w:val="00AA50AE"/>
    <w:rsid w:val="00AA61FA"/>
    <w:rsid w:val="00AA7F8A"/>
    <w:rsid w:val="00AB3ED7"/>
    <w:rsid w:val="00AB400C"/>
    <w:rsid w:val="00AB5057"/>
    <w:rsid w:val="00AC1544"/>
    <w:rsid w:val="00AC3281"/>
    <w:rsid w:val="00AC5162"/>
    <w:rsid w:val="00AC5734"/>
    <w:rsid w:val="00AD04D4"/>
    <w:rsid w:val="00AD5D3A"/>
    <w:rsid w:val="00AD6BE8"/>
    <w:rsid w:val="00AD700E"/>
    <w:rsid w:val="00AD7614"/>
    <w:rsid w:val="00AD7C9B"/>
    <w:rsid w:val="00AD7F51"/>
    <w:rsid w:val="00AE0295"/>
    <w:rsid w:val="00AE12F1"/>
    <w:rsid w:val="00AE1518"/>
    <w:rsid w:val="00AE1629"/>
    <w:rsid w:val="00AE1A8E"/>
    <w:rsid w:val="00AE1D63"/>
    <w:rsid w:val="00AE1F9A"/>
    <w:rsid w:val="00AE4554"/>
    <w:rsid w:val="00AE57FC"/>
    <w:rsid w:val="00AE7FB3"/>
    <w:rsid w:val="00AF13DB"/>
    <w:rsid w:val="00AF6D16"/>
    <w:rsid w:val="00AF71CB"/>
    <w:rsid w:val="00AF7A9A"/>
    <w:rsid w:val="00B001D3"/>
    <w:rsid w:val="00B01433"/>
    <w:rsid w:val="00B01C73"/>
    <w:rsid w:val="00B060AF"/>
    <w:rsid w:val="00B06C7D"/>
    <w:rsid w:val="00B0772B"/>
    <w:rsid w:val="00B07E57"/>
    <w:rsid w:val="00B11F91"/>
    <w:rsid w:val="00B125D2"/>
    <w:rsid w:val="00B1353B"/>
    <w:rsid w:val="00B1644F"/>
    <w:rsid w:val="00B20D4A"/>
    <w:rsid w:val="00B21A68"/>
    <w:rsid w:val="00B232BD"/>
    <w:rsid w:val="00B2705B"/>
    <w:rsid w:val="00B2727C"/>
    <w:rsid w:val="00B3019C"/>
    <w:rsid w:val="00B3116B"/>
    <w:rsid w:val="00B35604"/>
    <w:rsid w:val="00B36D08"/>
    <w:rsid w:val="00B40773"/>
    <w:rsid w:val="00B41840"/>
    <w:rsid w:val="00B41985"/>
    <w:rsid w:val="00B42A34"/>
    <w:rsid w:val="00B4389A"/>
    <w:rsid w:val="00B43BF5"/>
    <w:rsid w:val="00B46CD7"/>
    <w:rsid w:val="00B5037A"/>
    <w:rsid w:val="00B510A3"/>
    <w:rsid w:val="00B53697"/>
    <w:rsid w:val="00B5478B"/>
    <w:rsid w:val="00B56D38"/>
    <w:rsid w:val="00B578B7"/>
    <w:rsid w:val="00B57ED5"/>
    <w:rsid w:val="00B6028C"/>
    <w:rsid w:val="00B60B1B"/>
    <w:rsid w:val="00B62FDD"/>
    <w:rsid w:val="00B64AFA"/>
    <w:rsid w:val="00B64BC4"/>
    <w:rsid w:val="00B71717"/>
    <w:rsid w:val="00B73604"/>
    <w:rsid w:val="00B746A9"/>
    <w:rsid w:val="00B74A97"/>
    <w:rsid w:val="00B76468"/>
    <w:rsid w:val="00B76A06"/>
    <w:rsid w:val="00B827DB"/>
    <w:rsid w:val="00B83686"/>
    <w:rsid w:val="00B83E7C"/>
    <w:rsid w:val="00B8492F"/>
    <w:rsid w:val="00B87AFB"/>
    <w:rsid w:val="00B908EF"/>
    <w:rsid w:val="00B90ADC"/>
    <w:rsid w:val="00B91725"/>
    <w:rsid w:val="00B9578C"/>
    <w:rsid w:val="00B96FD0"/>
    <w:rsid w:val="00B97DB7"/>
    <w:rsid w:val="00BA00C5"/>
    <w:rsid w:val="00BA0550"/>
    <w:rsid w:val="00BA0B78"/>
    <w:rsid w:val="00BA1C64"/>
    <w:rsid w:val="00BA1E45"/>
    <w:rsid w:val="00BA6023"/>
    <w:rsid w:val="00BA7432"/>
    <w:rsid w:val="00BB2E8D"/>
    <w:rsid w:val="00BB31FA"/>
    <w:rsid w:val="00BB4D56"/>
    <w:rsid w:val="00BB678E"/>
    <w:rsid w:val="00BB7258"/>
    <w:rsid w:val="00BB77EE"/>
    <w:rsid w:val="00BB79CF"/>
    <w:rsid w:val="00BB7DBD"/>
    <w:rsid w:val="00BC15B7"/>
    <w:rsid w:val="00BC1EF0"/>
    <w:rsid w:val="00BC2E57"/>
    <w:rsid w:val="00BC3C44"/>
    <w:rsid w:val="00BC3F46"/>
    <w:rsid w:val="00BC3FAC"/>
    <w:rsid w:val="00BC49F0"/>
    <w:rsid w:val="00BC546B"/>
    <w:rsid w:val="00BC5DA5"/>
    <w:rsid w:val="00BD1BE8"/>
    <w:rsid w:val="00BD25B3"/>
    <w:rsid w:val="00BD2A49"/>
    <w:rsid w:val="00BD3C42"/>
    <w:rsid w:val="00BD3D83"/>
    <w:rsid w:val="00BD4448"/>
    <w:rsid w:val="00BD4823"/>
    <w:rsid w:val="00BD48F3"/>
    <w:rsid w:val="00BD4B3A"/>
    <w:rsid w:val="00BD4E5B"/>
    <w:rsid w:val="00BD6AD4"/>
    <w:rsid w:val="00BE0BB8"/>
    <w:rsid w:val="00BE0C28"/>
    <w:rsid w:val="00BE18C7"/>
    <w:rsid w:val="00BE2542"/>
    <w:rsid w:val="00BE3247"/>
    <w:rsid w:val="00BE4469"/>
    <w:rsid w:val="00BE58C1"/>
    <w:rsid w:val="00BE5AFA"/>
    <w:rsid w:val="00BE6169"/>
    <w:rsid w:val="00BE6788"/>
    <w:rsid w:val="00BE7646"/>
    <w:rsid w:val="00BE7B92"/>
    <w:rsid w:val="00BF033A"/>
    <w:rsid w:val="00BF07FB"/>
    <w:rsid w:val="00BF0B98"/>
    <w:rsid w:val="00BF0F07"/>
    <w:rsid w:val="00BF1E27"/>
    <w:rsid w:val="00BF40C8"/>
    <w:rsid w:val="00BF45D3"/>
    <w:rsid w:val="00BF5A6B"/>
    <w:rsid w:val="00BF5F86"/>
    <w:rsid w:val="00C00EBC"/>
    <w:rsid w:val="00C03D9D"/>
    <w:rsid w:val="00C03DBB"/>
    <w:rsid w:val="00C04107"/>
    <w:rsid w:val="00C056A2"/>
    <w:rsid w:val="00C05A50"/>
    <w:rsid w:val="00C05DAC"/>
    <w:rsid w:val="00C07A03"/>
    <w:rsid w:val="00C07B89"/>
    <w:rsid w:val="00C109B7"/>
    <w:rsid w:val="00C1116C"/>
    <w:rsid w:val="00C11582"/>
    <w:rsid w:val="00C11A23"/>
    <w:rsid w:val="00C124CE"/>
    <w:rsid w:val="00C13FF7"/>
    <w:rsid w:val="00C1443B"/>
    <w:rsid w:val="00C156B8"/>
    <w:rsid w:val="00C166E6"/>
    <w:rsid w:val="00C1743F"/>
    <w:rsid w:val="00C2001E"/>
    <w:rsid w:val="00C2057C"/>
    <w:rsid w:val="00C218FE"/>
    <w:rsid w:val="00C226F3"/>
    <w:rsid w:val="00C22F34"/>
    <w:rsid w:val="00C23590"/>
    <w:rsid w:val="00C2595C"/>
    <w:rsid w:val="00C30B12"/>
    <w:rsid w:val="00C3357A"/>
    <w:rsid w:val="00C342CF"/>
    <w:rsid w:val="00C346DB"/>
    <w:rsid w:val="00C350A2"/>
    <w:rsid w:val="00C35CD4"/>
    <w:rsid w:val="00C3678F"/>
    <w:rsid w:val="00C43BCB"/>
    <w:rsid w:val="00C45AA2"/>
    <w:rsid w:val="00C473BA"/>
    <w:rsid w:val="00C47C32"/>
    <w:rsid w:val="00C50F7D"/>
    <w:rsid w:val="00C523D5"/>
    <w:rsid w:val="00C52EF4"/>
    <w:rsid w:val="00C53FCB"/>
    <w:rsid w:val="00C54FA5"/>
    <w:rsid w:val="00C5621C"/>
    <w:rsid w:val="00C56C3F"/>
    <w:rsid w:val="00C61820"/>
    <w:rsid w:val="00C61DF7"/>
    <w:rsid w:val="00C62903"/>
    <w:rsid w:val="00C62EE6"/>
    <w:rsid w:val="00C63F8E"/>
    <w:rsid w:val="00C6475C"/>
    <w:rsid w:val="00C66B94"/>
    <w:rsid w:val="00C6751E"/>
    <w:rsid w:val="00C67546"/>
    <w:rsid w:val="00C67746"/>
    <w:rsid w:val="00C7268A"/>
    <w:rsid w:val="00C74AEB"/>
    <w:rsid w:val="00C7546B"/>
    <w:rsid w:val="00C758DE"/>
    <w:rsid w:val="00C76C11"/>
    <w:rsid w:val="00C77088"/>
    <w:rsid w:val="00C80454"/>
    <w:rsid w:val="00C80879"/>
    <w:rsid w:val="00C82AA0"/>
    <w:rsid w:val="00C8537C"/>
    <w:rsid w:val="00C8555C"/>
    <w:rsid w:val="00C8621A"/>
    <w:rsid w:val="00C863F8"/>
    <w:rsid w:val="00C86BB5"/>
    <w:rsid w:val="00C87233"/>
    <w:rsid w:val="00C90CEE"/>
    <w:rsid w:val="00C92089"/>
    <w:rsid w:val="00C94718"/>
    <w:rsid w:val="00C94BCE"/>
    <w:rsid w:val="00C94FBB"/>
    <w:rsid w:val="00C9795B"/>
    <w:rsid w:val="00CA1E10"/>
    <w:rsid w:val="00CA2C22"/>
    <w:rsid w:val="00CA3A3C"/>
    <w:rsid w:val="00CA6AA2"/>
    <w:rsid w:val="00CA6ACB"/>
    <w:rsid w:val="00CA7CA6"/>
    <w:rsid w:val="00CA7E15"/>
    <w:rsid w:val="00CA7E99"/>
    <w:rsid w:val="00CB3624"/>
    <w:rsid w:val="00CB40EB"/>
    <w:rsid w:val="00CB476F"/>
    <w:rsid w:val="00CB69E8"/>
    <w:rsid w:val="00CB6C06"/>
    <w:rsid w:val="00CC0E15"/>
    <w:rsid w:val="00CC33DC"/>
    <w:rsid w:val="00CC3E6A"/>
    <w:rsid w:val="00CC5315"/>
    <w:rsid w:val="00CC54F5"/>
    <w:rsid w:val="00CC6B2F"/>
    <w:rsid w:val="00CC6D2D"/>
    <w:rsid w:val="00CC6FCA"/>
    <w:rsid w:val="00CC74E1"/>
    <w:rsid w:val="00CC799B"/>
    <w:rsid w:val="00CD2168"/>
    <w:rsid w:val="00CD35F5"/>
    <w:rsid w:val="00CD3B5E"/>
    <w:rsid w:val="00CE439D"/>
    <w:rsid w:val="00CE48BC"/>
    <w:rsid w:val="00CE4E02"/>
    <w:rsid w:val="00CE65C2"/>
    <w:rsid w:val="00CE6695"/>
    <w:rsid w:val="00CE6E6D"/>
    <w:rsid w:val="00CE6F5D"/>
    <w:rsid w:val="00CE7092"/>
    <w:rsid w:val="00CF00DB"/>
    <w:rsid w:val="00CF0860"/>
    <w:rsid w:val="00CF19EE"/>
    <w:rsid w:val="00CF363A"/>
    <w:rsid w:val="00CF3D97"/>
    <w:rsid w:val="00CF41C3"/>
    <w:rsid w:val="00CF43D6"/>
    <w:rsid w:val="00CF4647"/>
    <w:rsid w:val="00CF5863"/>
    <w:rsid w:val="00CF7C2F"/>
    <w:rsid w:val="00D000D1"/>
    <w:rsid w:val="00D01076"/>
    <w:rsid w:val="00D02149"/>
    <w:rsid w:val="00D02418"/>
    <w:rsid w:val="00D024E4"/>
    <w:rsid w:val="00D045CF"/>
    <w:rsid w:val="00D04CEE"/>
    <w:rsid w:val="00D05A62"/>
    <w:rsid w:val="00D06129"/>
    <w:rsid w:val="00D100F6"/>
    <w:rsid w:val="00D119BC"/>
    <w:rsid w:val="00D12C17"/>
    <w:rsid w:val="00D13DA2"/>
    <w:rsid w:val="00D159C0"/>
    <w:rsid w:val="00D15BF2"/>
    <w:rsid w:val="00D17B2F"/>
    <w:rsid w:val="00D17ED0"/>
    <w:rsid w:val="00D20515"/>
    <w:rsid w:val="00D21354"/>
    <w:rsid w:val="00D21CFC"/>
    <w:rsid w:val="00D21DA0"/>
    <w:rsid w:val="00D226A9"/>
    <w:rsid w:val="00D2292F"/>
    <w:rsid w:val="00D22BAF"/>
    <w:rsid w:val="00D24033"/>
    <w:rsid w:val="00D254CA"/>
    <w:rsid w:val="00D3060A"/>
    <w:rsid w:val="00D349A3"/>
    <w:rsid w:val="00D3532C"/>
    <w:rsid w:val="00D35AF7"/>
    <w:rsid w:val="00D35F0F"/>
    <w:rsid w:val="00D368D8"/>
    <w:rsid w:val="00D40EE5"/>
    <w:rsid w:val="00D4187B"/>
    <w:rsid w:val="00D425FF"/>
    <w:rsid w:val="00D43491"/>
    <w:rsid w:val="00D43ACA"/>
    <w:rsid w:val="00D466CC"/>
    <w:rsid w:val="00D46D9F"/>
    <w:rsid w:val="00D477F8"/>
    <w:rsid w:val="00D47A37"/>
    <w:rsid w:val="00D503ED"/>
    <w:rsid w:val="00D505C3"/>
    <w:rsid w:val="00D50800"/>
    <w:rsid w:val="00D50B56"/>
    <w:rsid w:val="00D51943"/>
    <w:rsid w:val="00D51B80"/>
    <w:rsid w:val="00D533BF"/>
    <w:rsid w:val="00D60E4C"/>
    <w:rsid w:val="00D6102C"/>
    <w:rsid w:val="00D61162"/>
    <w:rsid w:val="00D62162"/>
    <w:rsid w:val="00D64146"/>
    <w:rsid w:val="00D6510E"/>
    <w:rsid w:val="00D6548D"/>
    <w:rsid w:val="00D65593"/>
    <w:rsid w:val="00D65A20"/>
    <w:rsid w:val="00D65B60"/>
    <w:rsid w:val="00D714AE"/>
    <w:rsid w:val="00D71DB9"/>
    <w:rsid w:val="00D71F32"/>
    <w:rsid w:val="00D72236"/>
    <w:rsid w:val="00D723FB"/>
    <w:rsid w:val="00D73695"/>
    <w:rsid w:val="00D73756"/>
    <w:rsid w:val="00D74CE1"/>
    <w:rsid w:val="00D7578F"/>
    <w:rsid w:val="00D81207"/>
    <w:rsid w:val="00D824E8"/>
    <w:rsid w:val="00D83294"/>
    <w:rsid w:val="00D84658"/>
    <w:rsid w:val="00D84AE0"/>
    <w:rsid w:val="00D855C5"/>
    <w:rsid w:val="00D870A0"/>
    <w:rsid w:val="00D8738F"/>
    <w:rsid w:val="00D91C5C"/>
    <w:rsid w:val="00D94979"/>
    <w:rsid w:val="00D95CD9"/>
    <w:rsid w:val="00D96E87"/>
    <w:rsid w:val="00DA18A8"/>
    <w:rsid w:val="00DA1BDE"/>
    <w:rsid w:val="00DA4CC2"/>
    <w:rsid w:val="00DA5388"/>
    <w:rsid w:val="00DA5CCC"/>
    <w:rsid w:val="00DA5D9C"/>
    <w:rsid w:val="00DA789C"/>
    <w:rsid w:val="00DA7E14"/>
    <w:rsid w:val="00DB1B4D"/>
    <w:rsid w:val="00DB24F0"/>
    <w:rsid w:val="00DB2646"/>
    <w:rsid w:val="00DB4890"/>
    <w:rsid w:val="00DB4AD5"/>
    <w:rsid w:val="00DB5CBB"/>
    <w:rsid w:val="00DB62BC"/>
    <w:rsid w:val="00DB6A68"/>
    <w:rsid w:val="00DC0077"/>
    <w:rsid w:val="00DC22EF"/>
    <w:rsid w:val="00DC4DE1"/>
    <w:rsid w:val="00DC6C4C"/>
    <w:rsid w:val="00DC6DC8"/>
    <w:rsid w:val="00DD544D"/>
    <w:rsid w:val="00DD68F4"/>
    <w:rsid w:val="00DD6F28"/>
    <w:rsid w:val="00DD7281"/>
    <w:rsid w:val="00DD7E2C"/>
    <w:rsid w:val="00DE2AA2"/>
    <w:rsid w:val="00DE7E9B"/>
    <w:rsid w:val="00DF17D8"/>
    <w:rsid w:val="00DF1C8C"/>
    <w:rsid w:val="00DF4318"/>
    <w:rsid w:val="00DF59F9"/>
    <w:rsid w:val="00DF6ABC"/>
    <w:rsid w:val="00E00753"/>
    <w:rsid w:val="00E02A44"/>
    <w:rsid w:val="00E02CEB"/>
    <w:rsid w:val="00E032F7"/>
    <w:rsid w:val="00E06CE0"/>
    <w:rsid w:val="00E072F9"/>
    <w:rsid w:val="00E1271F"/>
    <w:rsid w:val="00E128C4"/>
    <w:rsid w:val="00E15902"/>
    <w:rsid w:val="00E17E48"/>
    <w:rsid w:val="00E207B1"/>
    <w:rsid w:val="00E20C4C"/>
    <w:rsid w:val="00E21770"/>
    <w:rsid w:val="00E22631"/>
    <w:rsid w:val="00E25FE8"/>
    <w:rsid w:val="00E260D0"/>
    <w:rsid w:val="00E30598"/>
    <w:rsid w:val="00E306C9"/>
    <w:rsid w:val="00E30A28"/>
    <w:rsid w:val="00E30A81"/>
    <w:rsid w:val="00E32CA9"/>
    <w:rsid w:val="00E337DA"/>
    <w:rsid w:val="00E34175"/>
    <w:rsid w:val="00E34C3F"/>
    <w:rsid w:val="00E34D07"/>
    <w:rsid w:val="00E36565"/>
    <w:rsid w:val="00E36787"/>
    <w:rsid w:val="00E40241"/>
    <w:rsid w:val="00E4032B"/>
    <w:rsid w:val="00E40FE9"/>
    <w:rsid w:val="00E41CDB"/>
    <w:rsid w:val="00E425BB"/>
    <w:rsid w:val="00E426DF"/>
    <w:rsid w:val="00E44668"/>
    <w:rsid w:val="00E47997"/>
    <w:rsid w:val="00E47B0F"/>
    <w:rsid w:val="00E50AD6"/>
    <w:rsid w:val="00E544BB"/>
    <w:rsid w:val="00E549D6"/>
    <w:rsid w:val="00E55322"/>
    <w:rsid w:val="00E55983"/>
    <w:rsid w:val="00E55E2F"/>
    <w:rsid w:val="00E57198"/>
    <w:rsid w:val="00E5731E"/>
    <w:rsid w:val="00E60D11"/>
    <w:rsid w:val="00E60FD1"/>
    <w:rsid w:val="00E6139B"/>
    <w:rsid w:val="00E616C3"/>
    <w:rsid w:val="00E61CA0"/>
    <w:rsid w:val="00E6201D"/>
    <w:rsid w:val="00E63EAD"/>
    <w:rsid w:val="00E65238"/>
    <w:rsid w:val="00E65C38"/>
    <w:rsid w:val="00E66ACC"/>
    <w:rsid w:val="00E66EE8"/>
    <w:rsid w:val="00E72EB1"/>
    <w:rsid w:val="00E73DF9"/>
    <w:rsid w:val="00E75E0F"/>
    <w:rsid w:val="00E7742C"/>
    <w:rsid w:val="00E80906"/>
    <w:rsid w:val="00E83A2C"/>
    <w:rsid w:val="00E83B52"/>
    <w:rsid w:val="00E843D5"/>
    <w:rsid w:val="00E86EDE"/>
    <w:rsid w:val="00E90196"/>
    <w:rsid w:val="00E919FE"/>
    <w:rsid w:val="00E973A5"/>
    <w:rsid w:val="00EA07AB"/>
    <w:rsid w:val="00EA0C82"/>
    <w:rsid w:val="00EA38AE"/>
    <w:rsid w:val="00EA57D1"/>
    <w:rsid w:val="00EA599F"/>
    <w:rsid w:val="00EA6E7D"/>
    <w:rsid w:val="00EB114F"/>
    <w:rsid w:val="00EB2727"/>
    <w:rsid w:val="00EB27CF"/>
    <w:rsid w:val="00EB305E"/>
    <w:rsid w:val="00EB3093"/>
    <w:rsid w:val="00EB3422"/>
    <w:rsid w:val="00EB4F00"/>
    <w:rsid w:val="00EB63A2"/>
    <w:rsid w:val="00EB6C7A"/>
    <w:rsid w:val="00EB7BD3"/>
    <w:rsid w:val="00EB7F30"/>
    <w:rsid w:val="00EC2394"/>
    <w:rsid w:val="00ED07E6"/>
    <w:rsid w:val="00ED0A10"/>
    <w:rsid w:val="00ED0BF5"/>
    <w:rsid w:val="00ED179F"/>
    <w:rsid w:val="00ED208E"/>
    <w:rsid w:val="00ED2F4C"/>
    <w:rsid w:val="00ED3288"/>
    <w:rsid w:val="00ED47DB"/>
    <w:rsid w:val="00ED557E"/>
    <w:rsid w:val="00EE0E0C"/>
    <w:rsid w:val="00EE1871"/>
    <w:rsid w:val="00EE40F3"/>
    <w:rsid w:val="00EE4463"/>
    <w:rsid w:val="00EE4D22"/>
    <w:rsid w:val="00EE5C05"/>
    <w:rsid w:val="00EF01D6"/>
    <w:rsid w:val="00EF2324"/>
    <w:rsid w:val="00EF2988"/>
    <w:rsid w:val="00EF2B29"/>
    <w:rsid w:val="00EF4E04"/>
    <w:rsid w:val="00EF614A"/>
    <w:rsid w:val="00EF62E4"/>
    <w:rsid w:val="00EF6E2A"/>
    <w:rsid w:val="00F0031D"/>
    <w:rsid w:val="00F01FB2"/>
    <w:rsid w:val="00F02204"/>
    <w:rsid w:val="00F04F1E"/>
    <w:rsid w:val="00F06C07"/>
    <w:rsid w:val="00F07282"/>
    <w:rsid w:val="00F07881"/>
    <w:rsid w:val="00F106AB"/>
    <w:rsid w:val="00F10A42"/>
    <w:rsid w:val="00F10DD5"/>
    <w:rsid w:val="00F125DF"/>
    <w:rsid w:val="00F1620B"/>
    <w:rsid w:val="00F17B8B"/>
    <w:rsid w:val="00F20667"/>
    <w:rsid w:val="00F206AB"/>
    <w:rsid w:val="00F2372A"/>
    <w:rsid w:val="00F26AEB"/>
    <w:rsid w:val="00F27877"/>
    <w:rsid w:val="00F315DA"/>
    <w:rsid w:val="00F3192A"/>
    <w:rsid w:val="00F344AC"/>
    <w:rsid w:val="00F34D90"/>
    <w:rsid w:val="00F35542"/>
    <w:rsid w:val="00F35B65"/>
    <w:rsid w:val="00F37301"/>
    <w:rsid w:val="00F37B66"/>
    <w:rsid w:val="00F37FBF"/>
    <w:rsid w:val="00F40026"/>
    <w:rsid w:val="00F42448"/>
    <w:rsid w:val="00F4352C"/>
    <w:rsid w:val="00F453D9"/>
    <w:rsid w:val="00F4653F"/>
    <w:rsid w:val="00F4676E"/>
    <w:rsid w:val="00F47AEF"/>
    <w:rsid w:val="00F50D64"/>
    <w:rsid w:val="00F514F0"/>
    <w:rsid w:val="00F515BC"/>
    <w:rsid w:val="00F53F5D"/>
    <w:rsid w:val="00F57B83"/>
    <w:rsid w:val="00F6107F"/>
    <w:rsid w:val="00F61F33"/>
    <w:rsid w:val="00F62390"/>
    <w:rsid w:val="00F639AF"/>
    <w:rsid w:val="00F63B05"/>
    <w:rsid w:val="00F63D50"/>
    <w:rsid w:val="00F64AF4"/>
    <w:rsid w:val="00F64C2D"/>
    <w:rsid w:val="00F669AC"/>
    <w:rsid w:val="00F712EE"/>
    <w:rsid w:val="00F717BE"/>
    <w:rsid w:val="00F7444C"/>
    <w:rsid w:val="00F7549A"/>
    <w:rsid w:val="00F82FD9"/>
    <w:rsid w:val="00F83F34"/>
    <w:rsid w:val="00F84BE6"/>
    <w:rsid w:val="00F8586F"/>
    <w:rsid w:val="00F85DD8"/>
    <w:rsid w:val="00F8707B"/>
    <w:rsid w:val="00F9065D"/>
    <w:rsid w:val="00F90A3A"/>
    <w:rsid w:val="00F91346"/>
    <w:rsid w:val="00F91535"/>
    <w:rsid w:val="00F91FA2"/>
    <w:rsid w:val="00F92AEA"/>
    <w:rsid w:val="00F93C36"/>
    <w:rsid w:val="00F94AF9"/>
    <w:rsid w:val="00F94C49"/>
    <w:rsid w:val="00F9535F"/>
    <w:rsid w:val="00F9586D"/>
    <w:rsid w:val="00F96345"/>
    <w:rsid w:val="00F970AC"/>
    <w:rsid w:val="00F9758D"/>
    <w:rsid w:val="00FA00D0"/>
    <w:rsid w:val="00FA1491"/>
    <w:rsid w:val="00FA1564"/>
    <w:rsid w:val="00FA1EA4"/>
    <w:rsid w:val="00FA2292"/>
    <w:rsid w:val="00FA285D"/>
    <w:rsid w:val="00FA2F22"/>
    <w:rsid w:val="00FA68FC"/>
    <w:rsid w:val="00FA6D37"/>
    <w:rsid w:val="00FA79F3"/>
    <w:rsid w:val="00FB1317"/>
    <w:rsid w:val="00FB19A7"/>
    <w:rsid w:val="00FB2251"/>
    <w:rsid w:val="00FB3137"/>
    <w:rsid w:val="00FB44BA"/>
    <w:rsid w:val="00FB4716"/>
    <w:rsid w:val="00FC253A"/>
    <w:rsid w:val="00FC2AA9"/>
    <w:rsid w:val="00FC39B9"/>
    <w:rsid w:val="00FC4019"/>
    <w:rsid w:val="00FC4F8F"/>
    <w:rsid w:val="00FC6C77"/>
    <w:rsid w:val="00FC7962"/>
    <w:rsid w:val="00FC7E54"/>
    <w:rsid w:val="00FD0973"/>
    <w:rsid w:val="00FD0B8F"/>
    <w:rsid w:val="00FD1997"/>
    <w:rsid w:val="00FD1C83"/>
    <w:rsid w:val="00FD3202"/>
    <w:rsid w:val="00FD391E"/>
    <w:rsid w:val="00FD3AE3"/>
    <w:rsid w:val="00FD6F46"/>
    <w:rsid w:val="00FD7EE0"/>
    <w:rsid w:val="00FE010B"/>
    <w:rsid w:val="00FE0861"/>
    <w:rsid w:val="00FE0EEE"/>
    <w:rsid w:val="00FE1D0F"/>
    <w:rsid w:val="00FE26D2"/>
    <w:rsid w:val="00FE67A2"/>
    <w:rsid w:val="00FF3419"/>
    <w:rsid w:val="00FF34B5"/>
    <w:rsid w:val="00FF39BE"/>
    <w:rsid w:val="00FF3F03"/>
    <w:rsid w:val="00FF3FDC"/>
    <w:rsid w:val="00FF7413"/>
    <w:rsid w:val="0C06612C"/>
    <w:rsid w:val="259A02A2"/>
    <w:rsid w:val="3A6B149D"/>
    <w:rsid w:val="7BDF01CC"/>
    <w:rsid w:val="CCDE1CC6"/>
    <w:rsid w:val="E77B6FF4"/>
    <w:rsid w:val="F7FFEA4A"/>
    <w:rsid w:val="FB9FD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0"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9"/>
    <w:qFormat/>
    <w:uiPriority w:val="0"/>
    <w:pPr>
      <w:keepNext/>
      <w:keepLines/>
      <w:spacing w:before="360" w:after="360" w:line="360" w:lineRule="auto"/>
      <w:ind w:firstLine="200" w:firstLineChars="200"/>
      <w:outlineLvl w:val="0"/>
    </w:pPr>
    <w:rPr>
      <w:rFonts w:eastAsia="黑体"/>
      <w:bCs/>
      <w:kern w:val="44"/>
      <w:sz w:val="32"/>
      <w:szCs w:val="44"/>
      <w:lang w:val="zh-CN" w:eastAsia="zh-CN"/>
    </w:rPr>
  </w:style>
  <w:style w:type="paragraph" w:styleId="4">
    <w:name w:val="heading 2"/>
    <w:basedOn w:val="1"/>
    <w:next w:val="1"/>
    <w:link w:val="47"/>
    <w:qFormat/>
    <w:uiPriority w:val="0"/>
    <w:pPr>
      <w:keepNext/>
      <w:keepLines/>
      <w:spacing w:before="260" w:after="260" w:line="416" w:lineRule="auto"/>
      <w:outlineLvl w:val="1"/>
    </w:pPr>
    <w:rPr>
      <w:rFonts w:ascii="Arial" w:hAnsi="Arial" w:eastAsia="黑体"/>
      <w:b/>
      <w:bCs/>
      <w:sz w:val="32"/>
      <w:szCs w:val="32"/>
      <w:lang w:val="zh-CN" w:eastAsia="zh-CN"/>
    </w:rPr>
  </w:style>
  <w:style w:type="paragraph" w:styleId="5">
    <w:name w:val="heading 3"/>
    <w:basedOn w:val="1"/>
    <w:next w:val="1"/>
    <w:link w:val="38"/>
    <w:semiHidden/>
    <w:unhideWhenUsed/>
    <w:qFormat/>
    <w:uiPriority w:val="9"/>
    <w:pPr>
      <w:keepNext/>
      <w:keepLines/>
      <w:spacing w:before="260" w:after="260" w:line="416" w:lineRule="auto"/>
      <w:outlineLvl w:val="2"/>
    </w:pPr>
    <w:rPr>
      <w:b/>
      <w:bCs/>
      <w:kern w:val="0"/>
      <w:sz w:val="32"/>
      <w:szCs w:val="32"/>
      <w:lang w:val="zh-CN" w:eastAsia="zh-CN"/>
    </w:rPr>
  </w:style>
  <w:style w:type="paragraph" w:styleId="6">
    <w:name w:val="heading 4"/>
    <w:basedOn w:val="1"/>
    <w:next w:val="1"/>
    <w:link w:val="37"/>
    <w:unhideWhenUsed/>
    <w:qFormat/>
    <w:uiPriority w:val="9"/>
    <w:pPr>
      <w:keepNext/>
      <w:keepLines/>
      <w:spacing w:before="280" w:after="290" w:line="376" w:lineRule="auto"/>
      <w:outlineLvl w:val="3"/>
    </w:pPr>
    <w:rPr>
      <w:rFonts w:ascii="Cambria" w:hAnsi="Cambria"/>
      <w:b/>
      <w:bCs/>
      <w:kern w:val="0"/>
      <w:sz w:val="28"/>
      <w:szCs w:val="28"/>
      <w:lang w:val="zh-CN" w:eastAsia="zh-CN"/>
    </w:rPr>
  </w:style>
  <w:style w:type="paragraph" w:styleId="7">
    <w:name w:val="heading 6"/>
    <w:basedOn w:val="1"/>
    <w:next w:val="1"/>
    <w:link w:val="49"/>
    <w:semiHidden/>
    <w:unhideWhenUsed/>
    <w:qFormat/>
    <w:uiPriority w:val="9"/>
    <w:pPr>
      <w:keepNext/>
      <w:keepLines/>
      <w:spacing w:before="240" w:after="64" w:line="320" w:lineRule="auto"/>
      <w:outlineLvl w:val="5"/>
    </w:pPr>
    <w:rPr>
      <w:rFonts w:ascii="Cambria" w:hAnsi="Cambria"/>
      <w:b/>
      <w:bCs/>
      <w:sz w:val="24"/>
      <w:szCs w:val="24"/>
      <w:lang w:val="zh-CN" w:eastAsia="zh-CN"/>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tabs>
        <w:tab w:val="right" w:leader="dot" w:pos="8296"/>
      </w:tabs>
      <w:snapToGrid w:val="0"/>
      <w:spacing w:line="360" w:lineRule="auto"/>
      <w:ind w:left="420"/>
      <w:jc w:val="left"/>
    </w:pPr>
    <w:rPr>
      <w:rFonts w:ascii="仿宋_GB2312" w:eastAsia="仿宋_GB2312"/>
      <w:b/>
      <w:iCs/>
      <w:sz w:val="28"/>
      <w:szCs w:val="28"/>
    </w:rPr>
  </w:style>
  <w:style w:type="paragraph" w:styleId="8">
    <w:name w:val="toc 7"/>
    <w:basedOn w:val="1"/>
    <w:next w:val="1"/>
    <w:unhideWhenUsed/>
    <w:qFormat/>
    <w:uiPriority w:val="39"/>
    <w:pPr>
      <w:ind w:left="1260"/>
      <w:jc w:val="left"/>
    </w:pPr>
    <w:rPr>
      <w:rFonts w:ascii="Calibri" w:hAnsi="Calibri" w:cs="Calibri"/>
      <w:sz w:val="18"/>
      <w:szCs w:val="18"/>
    </w:rPr>
  </w:style>
  <w:style w:type="paragraph" w:styleId="9">
    <w:name w:val="Document Map"/>
    <w:basedOn w:val="1"/>
    <w:link w:val="36"/>
    <w:semiHidden/>
    <w:unhideWhenUsed/>
    <w:qFormat/>
    <w:uiPriority w:val="99"/>
    <w:rPr>
      <w:rFonts w:ascii="宋体"/>
      <w:kern w:val="0"/>
      <w:sz w:val="18"/>
      <w:szCs w:val="18"/>
      <w:lang w:val="zh-CN" w:eastAsia="zh-CN"/>
    </w:rPr>
  </w:style>
  <w:style w:type="paragraph" w:styleId="10">
    <w:name w:val="annotation text"/>
    <w:basedOn w:val="1"/>
    <w:link w:val="57"/>
    <w:qFormat/>
    <w:uiPriority w:val="0"/>
    <w:pPr>
      <w:jc w:val="left"/>
    </w:pPr>
    <w:rPr>
      <w:szCs w:val="24"/>
      <w:lang w:val="zh-CN" w:eastAsia="zh-CN"/>
    </w:rPr>
  </w:style>
  <w:style w:type="paragraph" w:styleId="11">
    <w:name w:val="Body Text"/>
    <w:basedOn w:val="1"/>
    <w:unhideWhenUsed/>
    <w:qFormat/>
    <w:uiPriority w:val="1"/>
    <w:pPr>
      <w:spacing w:beforeLines="0" w:afterLines="0"/>
      <w:ind w:left="119"/>
    </w:pPr>
    <w:rPr>
      <w:rFonts w:hint="eastAsia"/>
      <w:sz w:val="32"/>
    </w:rPr>
  </w:style>
  <w:style w:type="paragraph" w:styleId="12">
    <w:name w:val="Body Text Indent"/>
    <w:basedOn w:val="1"/>
    <w:link w:val="39"/>
    <w:qFormat/>
    <w:uiPriority w:val="0"/>
    <w:pPr>
      <w:spacing w:line="440" w:lineRule="exact"/>
      <w:ind w:firstLine="570"/>
    </w:pPr>
    <w:rPr>
      <w:rFonts w:eastAsia="方正书宋简体"/>
      <w:kern w:val="0"/>
      <w:sz w:val="27"/>
      <w:szCs w:val="24"/>
      <w:lang w:val="zh-CN" w:eastAsia="zh-CN"/>
    </w:rPr>
  </w:style>
  <w:style w:type="paragraph" w:styleId="13">
    <w:name w:val="toc 5"/>
    <w:basedOn w:val="1"/>
    <w:next w:val="1"/>
    <w:unhideWhenUsed/>
    <w:qFormat/>
    <w:uiPriority w:val="39"/>
    <w:pPr>
      <w:ind w:left="840"/>
      <w:jc w:val="left"/>
    </w:pPr>
    <w:rPr>
      <w:rFonts w:ascii="Calibri" w:hAnsi="Calibri" w:cs="Calibri"/>
      <w:sz w:val="18"/>
      <w:szCs w:val="18"/>
    </w:rPr>
  </w:style>
  <w:style w:type="paragraph" w:styleId="14">
    <w:name w:val="Plain Text"/>
    <w:basedOn w:val="1"/>
    <w:link w:val="40"/>
    <w:qFormat/>
    <w:uiPriority w:val="0"/>
    <w:rPr>
      <w:rFonts w:ascii="宋体" w:hAnsi="Courier New" w:eastAsia="仿宋_GB2312"/>
      <w:kern w:val="0"/>
      <w:sz w:val="32"/>
      <w:szCs w:val="21"/>
      <w:lang w:val="zh-CN" w:eastAsia="zh-CN"/>
    </w:rPr>
  </w:style>
  <w:style w:type="paragraph" w:styleId="15">
    <w:name w:val="toc 8"/>
    <w:basedOn w:val="1"/>
    <w:next w:val="1"/>
    <w:unhideWhenUsed/>
    <w:qFormat/>
    <w:uiPriority w:val="39"/>
    <w:pPr>
      <w:ind w:left="1470"/>
      <w:jc w:val="left"/>
    </w:pPr>
    <w:rPr>
      <w:rFonts w:ascii="Calibri" w:hAnsi="Calibri" w:cs="Calibri"/>
      <w:sz w:val="18"/>
      <w:szCs w:val="18"/>
    </w:rPr>
  </w:style>
  <w:style w:type="paragraph" w:styleId="16">
    <w:name w:val="Date"/>
    <w:basedOn w:val="1"/>
    <w:next w:val="1"/>
    <w:link w:val="60"/>
    <w:semiHidden/>
    <w:unhideWhenUsed/>
    <w:qFormat/>
    <w:uiPriority w:val="99"/>
    <w:pPr>
      <w:ind w:left="100" w:leftChars="2500"/>
    </w:pPr>
  </w:style>
  <w:style w:type="paragraph" w:styleId="17">
    <w:name w:val="Body Text Indent 2"/>
    <w:basedOn w:val="1"/>
    <w:link w:val="56"/>
    <w:unhideWhenUsed/>
    <w:qFormat/>
    <w:uiPriority w:val="99"/>
    <w:pPr>
      <w:spacing w:after="120" w:line="480" w:lineRule="auto"/>
      <w:ind w:left="420" w:leftChars="200"/>
    </w:pPr>
    <w:rPr>
      <w:lang w:val="zh-CN" w:eastAsia="zh-CN"/>
    </w:rPr>
  </w:style>
  <w:style w:type="paragraph" w:styleId="18">
    <w:name w:val="Balloon Text"/>
    <w:basedOn w:val="1"/>
    <w:link w:val="61"/>
    <w:semiHidden/>
    <w:unhideWhenUsed/>
    <w:qFormat/>
    <w:uiPriority w:val="99"/>
    <w:rPr>
      <w:sz w:val="18"/>
      <w:szCs w:val="18"/>
    </w:rPr>
  </w:style>
  <w:style w:type="paragraph" w:styleId="19">
    <w:name w:val="footer"/>
    <w:basedOn w:val="1"/>
    <w:link w:val="34"/>
    <w:unhideWhenUsed/>
    <w:qFormat/>
    <w:uiPriority w:val="99"/>
    <w:pPr>
      <w:tabs>
        <w:tab w:val="center" w:pos="4153"/>
        <w:tab w:val="right" w:pos="8306"/>
      </w:tabs>
      <w:snapToGrid w:val="0"/>
      <w:jc w:val="left"/>
    </w:pPr>
    <w:rPr>
      <w:rFonts w:ascii="Calibri" w:hAnsi="Calibri"/>
      <w:kern w:val="0"/>
      <w:sz w:val="18"/>
      <w:szCs w:val="18"/>
      <w:lang w:val="zh-CN" w:eastAsia="zh-CN"/>
    </w:rPr>
  </w:style>
  <w:style w:type="paragraph" w:styleId="20">
    <w:name w:val="header"/>
    <w:basedOn w:val="1"/>
    <w:link w:val="33"/>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lang w:val="zh-CN" w:eastAsia="zh-CN"/>
    </w:rPr>
  </w:style>
  <w:style w:type="paragraph" w:styleId="21">
    <w:name w:val="toc 1"/>
    <w:basedOn w:val="1"/>
    <w:next w:val="1"/>
    <w:unhideWhenUsed/>
    <w:qFormat/>
    <w:uiPriority w:val="39"/>
    <w:pPr>
      <w:spacing w:before="120" w:after="120"/>
      <w:jc w:val="left"/>
    </w:pPr>
    <w:rPr>
      <w:rFonts w:ascii="Calibri" w:hAnsi="Calibri" w:cs="Calibri"/>
      <w:b/>
      <w:bCs/>
      <w:caps/>
      <w:sz w:val="20"/>
    </w:rPr>
  </w:style>
  <w:style w:type="paragraph" w:styleId="22">
    <w:name w:val="toc 4"/>
    <w:basedOn w:val="1"/>
    <w:next w:val="1"/>
    <w:unhideWhenUsed/>
    <w:qFormat/>
    <w:uiPriority w:val="39"/>
    <w:pPr>
      <w:tabs>
        <w:tab w:val="right" w:leader="dot" w:pos="8296"/>
      </w:tabs>
      <w:snapToGrid w:val="0"/>
      <w:spacing w:line="360" w:lineRule="auto"/>
      <w:ind w:left="630"/>
      <w:jc w:val="left"/>
    </w:pPr>
    <w:rPr>
      <w:rFonts w:eastAsia="仿宋"/>
      <w:b/>
      <w:sz w:val="28"/>
      <w:szCs w:val="28"/>
    </w:rPr>
  </w:style>
  <w:style w:type="paragraph" w:styleId="23">
    <w:name w:val="toc 6"/>
    <w:basedOn w:val="1"/>
    <w:next w:val="1"/>
    <w:unhideWhenUsed/>
    <w:qFormat/>
    <w:uiPriority w:val="0"/>
    <w:pPr>
      <w:ind w:left="1050"/>
      <w:jc w:val="left"/>
    </w:pPr>
    <w:rPr>
      <w:rFonts w:ascii="Calibri" w:hAnsi="Calibri" w:cs="Calibri"/>
      <w:sz w:val="18"/>
      <w:szCs w:val="18"/>
    </w:rPr>
  </w:style>
  <w:style w:type="paragraph" w:styleId="24">
    <w:name w:val="Body Text Indent 3"/>
    <w:basedOn w:val="1"/>
    <w:link w:val="52"/>
    <w:semiHidden/>
    <w:unhideWhenUsed/>
    <w:qFormat/>
    <w:uiPriority w:val="99"/>
    <w:pPr>
      <w:spacing w:after="120"/>
      <w:ind w:left="420" w:leftChars="200"/>
    </w:pPr>
    <w:rPr>
      <w:sz w:val="16"/>
      <w:szCs w:val="16"/>
      <w:lang w:val="zh-CN" w:eastAsia="zh-CN"/>
    </w:rPr>
  </w:style>
  <w:style w:type="paragraph" w:styleId="25">
    <w:name w:val="toc 2"/>
    <w:basedOn w:val="1"/>
    <w:next w:val="1"/>
    <w:unhideWhenUsed/>
    <w:qFormat/>
    <w:uiPriority w:val="39"/>
    <w:pPr>
      <w:tabs>
        <w:tab w:val="right" w:leader="dot" w:pos="8296"/>
      </w:tabs>
      <w:ind w:left="210"/>
      <w:jc w:val="left"/>
    </w:pPr>
    <w:rPr>
      <w:rFonts w:ascii="楷体" w:hAnsi="楷体" w:eastAsia="楷体" w:cs="Calibri"/>
      <w:smallCaps/>
      <w:sz w:val="28"/>
      <w:szCs w:val="28"/>
    </w:rPr>
  </w:style>
  <w:style w:type="paragraph" w:styleId="26">
    <w:name w:val="toc 9"/>
    <w:basedOn w:val="1"/>
    <w:next w:val="1"/>
    <w:unhideWhenUsed/>
    <w:qFormat/>
    <w:uiPriority w:val="39"/>
    <w:pPr>
      <w:ind w:left="1680"/>
      <w:jc w:val="left"/>
    </w:pPr>
    <w:rPr>
      <w:rFonts w:ascii="Calibri" w:hAnsi="Calibri" w:cs="Calibri"/>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0"/>
    <w:next w:val="10"/>
    <w:link w:val="62"/>
    <w:semiHidden/>
    <w:unhideWhenUsed/>
    <w:qFormat/>
    <w:uiPriority w:val="99"/>
    <w:rPr>
      <w:b/>
      <w:bCs/>
      <w:szCs w:val="20"/>
      <w:lang w:val="en-US" w:eastAsia="zh-CN"/>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页眉 字符"/>
    <w:link w:val="20"/>
    <w:qFormat/>
    <w:uiPriority w:val="99"/>
    <w:rPr>
      <w:sz w:val="18"/>
      <w:szCs w:val="18"/>
    </w:rPr>
  </w:style>
  <w:style w:type="character" w:customStyle="1" w:styleId="34">
    <w:name w:val="页脚 字符"/>
    <w:link w:val="19"/>
    <w:qFormat/>
    <w:uiPriority w:val="99"/>
    <w:rPr>
      <w:sz w:val="18"/>
      <w:szCs w:val="18"/>
    </w:rPr>
  </w:style>
  <w:style w:type="paragraph" w:customStyle="1" w:styleId="35">
    <w:name w:val="Char"/>
    <w:basedOn w:val="1"/>
    <w:qFormat/>
    <w:uiPriority w:val="0"/>
    <w:pPr>
      <w:adjustRightInd w:val="0"/>
      <w:spacing w:line="360" w:lineRule="atLeast"/>
      <w:textAlignment w:val="baseline"/>
    </w:pPr>
    <w:rPr>
      <w:rFonts w:ascii="宋体"/>
      <w:sz w:val="28"/>
      <w:szCs w:val="24"/>
    </w:rPr>
  </w:style>
  <w:style w:type="character" w:customStyle="1" w:styleId="36">
    <w:name w:val="文档结构图 字符"/>
    <w:link w:val="9"/>
    <w:semiHidden/>
    <w:qFormat/>
    <w:uiPriority w:val="99"/>
    <w:rPr>
      <w:rFonts w:ascii="宋体" w:hAnsi="Times New Roman" w:eastAsia="宋体" w:cs="Times New Roman"/>
      <w:sz w:val="18"/>
      <w:szCs w:val="18"/>
    </w:rPr>
  </w:style>
  <w:style w:type="character" w:customStyle="1" w:styleId="37">
    <w:name w:val="标题 4 字符"/>
    <w:link w:val="6"/>
    <w:qFormat/>
    <w:uiPriority w:val="9"/>
    <w:rPr>
      <w:rFonts w:ascii="Cambria" w:hAnsi="Cambria" w:eastAsia="宋体" w:cs="Times New Roman"/>
      <w:b/>
      <w:bCs/>
      <w:sz w:val="28"/>
      <w:szCs w:val="28"/>
    </w:rPr>
  </w:style>
  <w:style w:type="character" w:customStyle="1" w:styleId="38">
    <w:name w:val="标题 3 字符"/>
    <w:link w:val="5"/>
    <w:semiHidden/>
    <w:qFormat/>
    <w:uiPriority w:val="9"/>
    <w:rPr>
      <w:rFonts w:ascii="Times New Roman" w:hAnsi="Times New Roman" w:eastAsia="宋体" w:cs="Times New Roman"/>
      <w:b/>
      <w:bCs/>
      <w:sz w:val="32"/>
      <w:szCs w:val="32"/>
    </w:rPr>
  </w:style>
  <w:style w:type="character" w:customStyle="1" w:styleId="39">
    <w:name w:val="正文文本缩进 字符"/>
    <w:link w:val="12"/>
    <w:qFormat/>
    <w:uiPriority w:val="0"/>
    <w:rPr>
      <w:rFonts w:ascii="Times New Roman" w:hAnsi="Times New Roman" w:eastAsia="方正书宋简体" w:cs="Times New Roman"/>
      <w:sz w:val="27"/>
      <w:szCs w:val="24"/>
    </w:rPr>
  </w:style>
  <w:style w:type="character" w:customStyle="1" w:styleId="40">
    <w:name w:val="纯文本 字符1"/>
    <w:link w:val="14"/>
    <w:qFormat/>
    <w:uiPriority w:val="0"/>
    <w:rPr>
      <w:rFonts w:ascii="宋体" w:hAnsi="Courier New" w:eastAsia="仿宋_GB2312" w:cs="Times New Roman"/>
      <w:sz w:val="32"/>
      <w:szCs w:val="21"/>
    </w:rPr>
  </w:style>
  <w:style w:type="paragraph" w:customStyle="1" w:styleId="41">
    <w:name w:val="6.正文"/>
    <w:basedOn w:val="1"/>
    <w:link w:val="42"/>
    <w:qFormat/>
    <w:uiPriority w:val="0"/>
    <w:pPr>
      <w:spacing w:line="360" w:lineRule="auto"/>
      <w:ind w:firstLine="200" w:firstLineChars="200"/>
      <w:jc w:val="left"/>
    </w:pPr>
    <w:rPr>
      <w:rFonts w:ascii="宋体" w:hAnsi="宋体"/>
      <w:bCs/>
      <w:kern w:val="0"/>
      <w:sz w:val="24"/>
      <w:szCs w:val="24"/>
      <w:lang w:val="zh-CN" w:eastAsia="zh-CN"/>
    </w:rPr>
  </w:style>
  <w:style w:type="character" w:customStyle="1" w:styleId="42">
    <w:name w:val="6.正文 Char"/>
    <w:link w:val="41"/>
    <w:qFormat/>
    <w:uiPriority w:val="0"/>
    <w:rPr>
      <w:rFonts w:ascii="宋体" w:hAnsi="宋体" w:eastAsia="宋体" w:cs="Times New Roman"/>
      <w:bCs/>
      <w:sz w:val="24"/>
      <w:szCs w:val="24"/>
    </w:rPr>
  </w:style>
  <w:style w:type="paragraph" w:customStyle="1" w:styleId="43">
    <w:name w:val="样式5"/>
    <w:basedOn w:val="1"/>
    <w:qFormat/>
    <w:uiPriority w:val="0"/>
    <w:pPr>
      <w:ind w:firstLine="200" w:firstLineChars="200"/>
      <w:textAlignment w:val="baseline"/>
    </w:pPr>
    <w:rPr>
      <w:rFonts w:eastAsia="华康简宋"/>
      <w:color w:val="000000"/>
      <w:kern w:val="0"/>
      <w:sz w:val="28"/>
      <w:szCs w:val="24"/>
      <w:u w:color="000000"/>
    </w:rPr>
  </w:style>
  <w:style w:type="paragraph" w:customStyle="1" w:styleId="44">
    <w:name w:val="样式 样式 样式 宋体 四号 行距: 固定值 24 磅 + 首行缩进:  2 字符 + 首行缩进:  2 字符"/>
    <w:basedOn w:val="1"/>
    <w:qFormat/>
    <w:uiPriority w:val="0"/>
    <w:pPr>
      <w:spacing w:line="440" w:lineRule="exact"/>
      <w:ind w:firstLine="200" w:firstLineChars="200"/>
    </w:pPr>
    <w:rPr>
      <w:rFonts w:ascii="宋体" w:hAnsi="宋体"/>
      <w:sz w:val="28"/>
    </w:rPr>
  </w:style>
  <w:style w:type="character" w:customStyle="1" w:styleId="45">
    <w:name w:val="纯文本 字符"/>
    <w:qFormat/>
    <w:uiPriority w:val="99"/>
    <w:rPr>
      <w:rFonts w:ascii="宋体" w:hAnsi="Courier New" w:cs="Courier New"/>
      <w:kern w:val="2"/>
      <w:sz w:val="21"/>
      <w:szCs w:val="21"/>
    </w:rPr>
  </w:style>
  <w:style w:type="character" w:customStyle="1" w:styleId="46">
    <w:name w:val="标题 2 Char"/>
    <w:semiHidden/>
    <w:qFormat/>
    <w:uiPriority w:val="9"/>
    <w:rPr>
      <w:rFonts w:ascii="Cambria" w:hAnsi="Cambria" w:eastAsia="宋体" w:cs="Times New Roman"/>
      <w:b/>
      <w:bCs/>
      <w:kern w:val="2"/>
      <w:sz w:val="32"/>
      <w:szCs w:val="32"/>
    </w:rPr>
  </w:style>
  <w:style w:type="character" w:customStyle="1" w:styleId="47">
    <w:name w:val="标题 2 字符"/>
    <w:link w:val="4"/>
    <w:qFormat/>
    <w:uiPriority w:val="0"/>
    <w:rPr>
      <w:rFonts w:ascii="Arial" w:hAnsi="Arial" w:eastAsia="黑体"/>
      <w:b/>
      <w:bCs/>
      <w:kern w:val="2"/>
      <w:sz w:val="32"/>
      <w:szCs w:val="32"/>
    </w:rPr>
  </w:style>
  <w:style w:type="paragraph" w:customStyle="1" w:styleId="48">
    <w:name w:val="Char Char Char Char"/>
    <w:basedOn w:val="7"/>
    <w:qFormat/>
    <w:uiPriority w:val="0"/>
    <w:pPr>
      <w:tabs>
        <w:tab w:val="left" w:pos="1440"/>
      </w:tabs>
    </w:pPr>
    <w:rPr>
      <w:rFonts w:ascii="ISOCTEUR" w:hAnsi="ISOCTEUR" w:eastAsia="ISOCTEUR" w:cs="ISOCTEUR"/>
    </w:rPr>
  </w:style>
  <w:style w:type="character" w:customStyle="1" w:styleId="49">
    <w:name w:val="标题 6 字符"/>
    <w:link w:val="7"/>
    <w:semiHidden/>
    <w:qFormat/>
    <w:uiPriority w:val="9"/>
    <w:rPr>
      <w:rFonts w:ascii="Cambria" w:hAnsi="Cambria" w:eastAsia="宋体" w:cs="Times New Roman"/>
      <w:b/>
      <w:bCs/>
      <w:kern w:val="2"/>
      <w:sz w:val="24"/>
      <w:szCs w:val="24"/>
    </w:rPr>
  </w:style>
  <w:style w:type="paragraph" w:customStyle="1" w:styleId="50">
    <w:name w:val="样式10"/>
    <w:basedOn w:val="1"/>
    <w:link w:val="51"/>
    <w:qFormat/>
    <w:uiPriority w:val="0"/>
    <w:pPr>
      <w:snapToGrid w:val="0"/>
      <w:spacing w:line="360" w:lineRule="auto"/>
      <w:ind w:firstLine="600" w:firstLineChars="200"/>
    </w:pPr>
    <w:rPr>
      <w:rFonts w:ascii="仿宋_GB2312" w:hAnsi="华文仿宋" w:eastAsia="仿宋_GB2312"/>
      <w:sz w:val="30"/>
      <w:szCs w:val="30"/>
      <w:lang w:val="zh-CN" w:eastAsia="zh-CN"/>
    </w:rPr>
  </w:style>
  <w:style w:type="character" w:customStyle="1" w:styleId="51">
    <w:name w:val="样式10 Char"/>
    <w:link w:val="50"/>
    <w:qFormat/>
    <w:uiPriority w:val="0"/>
    <w:rPr>
      <w:rFonts w:ascii="仿宋_GB2312" w:hAnsi="华文仿宋" w:eastAsia="仿宋_GB2312"/>
      <w:kern w:val="2"/>
      <w:sz w:val="30"/>
      <w:szCs w:val="30"/>
    </w:rPr>
  </w:style>
  <w:style w:type="character" w:customStyle="1" w:styleId="52">
    <w:name w:val="正文文本缩进 3 字符"/>
    <w:link w:val="24"/>
    <w:semiHidden/>
    <w:qFormat/>
    <w:uiPriority w:val="99"/>
    <w:rPr>
      <w:rFonts w:ascii="Times New Roman" w:hAnsi="Times New Roman"/>
      <w:kern w:val="2"/>
      <w:sz w:val="16"/>
      <w:szCs w:val="16"/>
    </w:rPr>
  </w:style>
  <w:style w:type="paragraph" w:customStyle="1" w:styleId="53">
    <w:name w:val="研究报告正文"/>
    <w:basedOn w:val="1"/>
    <w:qFormat/>
    <w:uiPriority w:val="0"/>
    <w:pPr>
      <w:spacing w:line="360" w:lineRule="auto"/>
      <w:ind w:firstLine="480" w:firstLineChars="200"/>
    </w:pPr>
    <w:rPr>
      <w:rFonts w:ascii="宋体" w:hAnsi="宋体"/>
      <w:bCs/>
      <w:sz w:val="24"/>
      <w:szCs w:val="24"/>
    </w:rPr>
  </w:style>
  <w:style w:type="character" w:customStyle="1" w:styleId="54">
    <w:name w:val="纯文本 Char1"/>
    <w:qFormat/>
    <w:uiPriority w:val="99"/>
    <w:rPr>
      <w:rFonts w:ascii="宋体" w:hAnsi="Courier New" w:eastAsia="仿宋_GB2312" w:cs="Times New Roman"/>
      <w:sz w:val="32"/>
      <w:szCs w:val="20"/>
    </w:rPr>
  </w:style>
  <w:style w:type="paragraph" w:customStyle="1" w:styleId="55">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56">
    <w:name w:val="正文文本缩进 2 字符"/>
    <w:link w:val="17"/>
    <w:qFormat/>
    <w:uiPriority w:val="99"/>
    <w:rPr>
      <w:rFonts w:ascii="Times New Roman" w:hAnsi="Times New Roman"/>
      <w:kern w:val="2"/>
      <w:sz w:val="21"/>
      <w:lang w:val="zh-CN" w:eastAsia="zh-CN"/>
    </w:rPr>
  </w:style>
  <w:style w:type="character" w:customStyle="1" w:styleId="57">
    <w:name w:val="批注文字 字符"/>
    <w:link w:val="10"/>
    <w:qFormat/>
    <w:uiPriority w:val="0"/>
    <w:rPr>
      <w:rFonts w:ascii="Times New Roman" w:hAnsi="Times New Roman"/>
      <w:kern w:val="2"/>
      <w:sz w:val="21"/>
      <w:szCs w:val="24"/>
    </w:rPr>
  </w:style>
  <w:style w:type="paragraph" w:customStyle="1" w:styleId="58">
    <w:name w:val="布丁333333"/>
    <w:basedOn w:val="1"/>
    <w:qFormat/>
    <w:uiPriority w:val="0"/>
    <w:pPr>
      <w:spacing w:line="360" w:lineRule="auto"/>
      <w:ind w:firstLine="562" w:firstLineChars="200"/>
    </w:pPr>
    <w:rPr>
      <w:rFonts w:ascii="宋体" w:hAnsi="宋体"/>
      <w:b/>
      <w:sz w:val="28"/>
      <w:szCs w:val="28"/>
    </w:rPr>
  </w:style>
  <w:style w:type="character" w:customStyle="1" w:styleId="59">
    <w:name w:val="标题 1 字符"/>
    <w:link w:val="3"/>
    <w:qFormat/>
    <w:uiPriority w:val="0"/>
    <w:rPr>
      <w:rFonts w:ascii="Times New Roman" w:hAnsi="Times New Roman" w:eastAsia="黑体"/>
      <w:bCs/>
      <w:kern w:val="44"/>
      <w:sz w:val="32"/>
      <w:szCs w:val="44"/>
      <w:lang w:val="zh-CN" w:eastAsia="zh-CN"/>
    </w:rPr>
  </w:style>
  <w:style w:type="character" w:customStyle="1" w:styleId="60">
    <w:name w:val="日期 字符"/>
    <w:link w:val="16"/>
    <w:semiHidden/>
    <w:qFormat/>
    <w:uiPriority w:val="99"/>
    <w:rPr>
      <w:rFonts w:ascii="Times New Roman" w:hAnsi="Times New Roman"/>
      <w:kern w:val="2"/>
      <w:sz w:val="21"/>
    </w:rPr>
  </w:style>
  <w:style w:type="character" w:customStyle="1" w:styleId="61">
    <w:name w:val="批注框文本 字符"/>
    <w:link w:val="18"/>
    <w:semiHidden/>
    <w:qFormat/>
    <w:uiPriority w:val="99"/>
    <w:rPr>
      <w:rFonts w:ascii="Times New Roman" w:hAnsi="Times New Roman"/>
      <w:kern w:val="2"/>
      <w:sz w:val="18"/>
      <w:szCs w:val="18"/>
    </w:rPr>
  </w:style>
  <w:style w:type="character" w:customStyle="1" w:styleId="62">
    <w:name w:val="批注主题 字符"/>
    <w:link w:val="28"/>
    <w:semiHidden/>
    <w:qFormat/>
    <w:uiPriority w:val="99"/>
    <w:rPr>
      <w:rFonts w:ascii="Times New Roman" w:hAnsi="Times New Roman"/>
      <w:b/>
      <w:bCs/>
      <w:kern w:val="2"/>
      <w:sz w:val="21"/>
      <w:szCs w:val="24"/>
    </w:rPr>
  </w:style>
  <w:style w:type="paragraph" w:customStyle="1" w:styleId="63">
    <w:name w:val="Revision"/>
    <w:hidden/>
    <w:semiHidden/>
    <w:qFormat/>
    <w:uiPriority w:val="99"/>
    <w:rPr>
      <w:rFonts w:ascii="Times New Roman" w:hAnsi="Times New Roman" w:eastAsia="宋体" w:cs="Times New Roman"/>
      <w:kern w:val="2"/>
      <w:sz w:val="21"/>
      <w:lang w:val="en-US" w:eastAsia="zh-CN" w:bidi="ar-SA"/>
    </w:rPr>
  </w:style>
  <w:style w:type="paragraph" w:customStyle="1" w:styleId="64">
    <w:name w:val="TOC Heading"/>
    <w:basedOn w:val="3"/>
    <w:next w:val="1"/>
    <w:semiHidden/>
    <w:unhideWhenUsed/>
    <w:qFormat/>
    <w:uiPriority w:val="39"/>
    <w:pPr>
      <w:widowControl/>
      <w:spacing w:before="480" w:after="0" w:line="276" w:lineRule="auto"/>
      <w:ind w:firstLine="0" w:firstLineChars="0"/>
      <w:jc w:val="left"/>
      <w:outlineLvl w:val="9"/>
    </w:pPr>
    <w:rPr>
      <w:rFonts w:ascii="Cambria" w:hAnsi="Cambria" w:eastAsia="宋体"/>
      <w:b/>
      <w:color w:val="365F91"/>
      <w:kern w:val="0"/>
      <w:sz w:val="28"/>
      <w:szCs w:val="2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9483</Words>
  <Characters>9822</Characters>
  <Lines>85</Lines>
  <Paragraphs>24</Paragraphs>
  <TotalTime>1</TotalTime>
  <ScaleCrop>false</ScaleCrop>
  <LinksUpToDate>false</LinksUpToDate>
  <CharactersWithSpaces>9869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2022-02-22T08:14:00Z</dcterms:created>
  <dc:creator>Administrator</dc:creator>
  <cp:lastModifiedBy>小杜杜</cp:lastModifiedBy>
  <cp:lastPrinted>2023-04-28T21:36:00Z</cp:lastPrinted>
  <dcterms:modified xsi:type="dcterms:W3CDTF">2023-05-04T00:38:20Z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701D09ECA1404F8FA96DF1994D4B0472_12</vt:lpwstr>
  </property>
</Properties>
</file>