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240" w:afterAutospacing="0" w:line="480" w:lineRule="exact"/>
        <w:jc w:val="center"/>
        <w:rPr>
          <w:rFonts w:hint="eastAsia" w:ascii="方正小标宋简体" w:hAnsi="方正小标宋简体" w:eastAsia="方正小标宋简体" w:cs="方正小标宋简体"/>
          <w:color w:val="333333"/>
          <w:spacing w:val="8"/>
          <w:sz w:val="44"/>
          <w:szCs w:val="44"/>
          <w:shd w:val="clear" w:color="auto" w:fill="FFFFFF"/>
        </w:rPr>
      </w:pPr>
      <w:r>
        <w:rPr>
          <w:rFonts w:hint="eastAsia" w:ascii="方正小标宋简体" w:hAnsi="方正小标宋简体" w:eastAsia="方正小标宋简体" w:cs="方正小标宋简体"/>
          <w:color w:val="333333"/>
          <w:spacing w:val="8"/>
          <w:sz w:val="44"/>
          <w:szCs w:val="44"/>
          <w:shd w:val="clear" w:color="auto" w:fill="FFFFFF"/>
        </w:rPr>
        <w:t>山亭区综合行政执法局</w:t>
      </w:r>
    </w:p>
    <w:p>
      <w:pPr>
        <w:pStyle w:val="6"/>
        <w:widowControl/>
        <w:shd w:val="clear" w:color="auto" w:fill="FFFFFF"/>
        <w:spacing w:beforeAutospacing="0" w:after="240" w:afterAutospacing="0" w:line="480" w:lineRule="exact"/>
        <w:jc w:val="center"/>
        <w:rPr>
          <w:rFonts w:ascii="方正小标宋简体" w:hAnsi="方正小标宋简体" w:eastAsia="方正小标宋简体" w:cs="方正小标宋简体"/>
          <w:color w:val="333333"/>
          <w:spacing w:val="8"/>
          <w:sz w:val="44"/>
          <w:szCs w:val="44"/>
          <w:shd w:val="clear" w:color="auto" w:fill="FFFFFF"/>
        </w:rPr>
      </w:pPr>
      <w:r>
        <w:rPr>
          <w:rFonts w:hint="eastAsia" w:ascii="方正小标宋简体" w:hAnsi="方正小标宋简体" w:eastAsia="方正小标宋简体" w:cs="方正小标宋简体"/>
          <w:color w:val="333333"/>
          <w:spacing w:val="8"/>
          <w:sz w:val="44"/>
          <w:szCs w:val="44"/>
          <w:shd w:val="clear" w:color="auto" w:fill="FFFFFF"/>
        </w:rPr>
        <w:t>2020年政府信息公开年报</w:t>
      </w:r>
    </w:p>
    <w:p>
      <w:pPr>
        <w:pStyle w:val="6"/>
        <w:widowControl/>
        <w:numPr>
          <w:ilvl w:val="0"/>
          <w:numId w:val="1"/>
        </w:numPr>
        <w:shd w:val="clear" w:color="auto" w:fill="FFFFFF"/>
        <w:spacing w:beforeAutospacing="0" w:after="240" w:afterAutospacing="0"/>
        <w:ind w:firstLine="672" w:firstLineChars="200"/>
        <w:rPr>
          <w:rFonts w:ascii="仿宋_GB2312" w:hAnsi="黑体" w:eastAsia="仿宋_GB2312" w:cs="黑体"/>
          <w:color w:val="333333"/>
          <w:spacing w:val="8"/>
          <w:sz w:val="32"/>
          <w:szCs w:val="32"/>
          <w:shd w:val="clear" w:color="auto" w:fill="FFFFFF"/>
        </w:rPr>
      </w:pPr>
      <w:r>
        <w:rPr>
          <w:rFonts w:hint="eastAsia" w:ascii="黑体" w:hAnsi="黑体" w:eastAsia="黑体" w:cs="黑体"/>
          <w:color w:val="333333"/>
          <w:spacing w:val="8"/>
          <w:sz w:val="32"/>
          <w:szCs w:val="32"/>
          <w:shd w:val="clear" w:color="auto" w:fill="FFFFFF"/>
        </w:rPr>
        <w:t>总体情况</w:t>
      </w:r>
    </w:p>
    <w:p>
      <w:pPr>
        <w:pStyle w:val="6"/>
        <w:widowControl/>
        <w:numPr>
          <w:numId w:val="0"/>
        </w:numPr>
        <w:shd w:val="clear" w:color="auto" w:fill="FFFFFF"/>
        <w:spacing w:beforeAutospacing="0" w:after="240" w:afterAutospacing="0"/>
        <w:ind w:firstLine="672" w:firstLineChars="200"/>
        <w:rPr>
          <w:rFonts w:hint="eastAsia" w:ascii="仿宋_GB2312" w:hAnsi="黑体" w:eastAsia="仿宋_GB2312" w:cs="黑体"/>
          <w:color w:val="333333"/>
          <w:spacing w:val="8"/>
          <w:sz w:val="32"/>
          <w:szCs w:val="32"/>
          <w:shd w:val="clear" w:color="auto" w:fill="FFFFFF"/>
        </w:rPr>
      </w:pPr>
      <w:r>
        <w:rPr>
          <w:rFonts w:hint="eastAsia" w:ascii="仿宋_GB2312" w:hAnsi="黑体" w:eastAsia="仿宋_GB2312" w:cs="黑体"/>
          <w:color w:val="333333"/>
          <w:spacing w:val="8"/>
          <w:sz w:val="32"/>
          <w:szCs w:val="32"/>
          <w:shd w:val="clear" w:color="auto" w:fill="FFFFFF"/>
        </w:rPr>
        <w:t>2020年区综合行政执法局在区委、区政府的坚强领导下，在市城市管理局的精心指导下，认真贯彻学习《中华人民共和国政府信息公开条例》《国务院办公厅关于实施 若干问题的意见》，以全面提升我区营商环境软实力为目标，扎实推进政府信息公开工作。</w:t>
      </w:r>
    </w:p>
    <w:p>
      <w:pPr>
        <w:pStyle w:val="6"/>
        <w:widowControl/>
        <w:numPr>
          <w:numId w:val="0"/>
        </w:numPr>
        <w:shd w:val="clear" w:color="auto" w:fill="FFFFFF"/>
        <w:spacing w:beforeAutospacing="0" w:after="240" w:afterAutospacing="0"/>
        <w:rPr>
          <w:rFonts w:hint="eastAsia" w:ascii="仿宋_GB2312" w:hAnsi="黑体" w:eastAsia="仿宋_GB2312" w:cs="黑体"/>
          <w:color w:val="333333"/>
          <w:spacing w:val="8"/>
          <w:sz w:val="32"/>
          <w:szCs w:val="32"/>
          <w:shd w:val="clear" w:color="auto" w:fill="FFFFFF"/>
          <w:lang w:eastAsia="zh-CN"/>
        </w:rPr>
      </w:pPr>
      <w:r>
        <w:rPr>
          <w:rFonts w:hint="eastAsia" w:ascii="仿宋_GB2312" w:hAnsi="黑体" w:eastAsia="仿宋_GB2312" w:cs="黑体"/>
          <w:color w:val="333333"/>
          <w:spacing w:val="8"/>
          <w:sz w:val="32"/>
          <w:szCs w:val="32"/>
          <w:shd w:val="clear" w:color="auto" w:fill="FFFFFF"/>
          <w:lang w:eastAsia="zh-CN"/>
        </w:rPr>
        <w:drawing>
          <wp:inline distT="0" distB="0" distL="114300" distR="114300">
            <wp:extent cx="5271135" cy="3816350"/>
            <wp:effectExtent l="0" t="0" r="5715" b="12700"/>
            <wp:docPr id="1" name="图片 1" descr="截图录屏_选择区域_202105310956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录屏_选择区域_20210531095617"/>
                    <pic:cNvPicPr>
                      <a:picLocks noChangeAspect="true"/>
                    </pic:cNvPicPr>
                  </pic:nvPicPr>
                  <pic:blipFill>
                    <a:blip r:embed="rId5"/>
                    <a:stretch>
                      <a:fillRect/>
                    </a:stretch>
                  </pic:blipFill>
                  <pic:spPr>
                    <a:xfrm>
                      <a:off x="0" y="0"/>
                      <a:ext cx="5271135" cy="3816350"/>
                    </a:xfrm>
                    <a:prstGeom prst="rect">
                      <a:avLst/>
                    </a:prstGeom>
                  </pic:spPr>
                </pic:pic>
              </a:graphicData>
            </a:graphic>
          </wp:inline>
        </w:drawing>
      </w:r>
      <w:bookmarkStart w:id="0" w:name="_GoBack"/>
      <w:bookmarkEnd w:id="0"/>
    </w:p>
    <w:p>
      <w:pPr>
        <w:pStyle w:val="6"/>
        <w:widowControl/>
        <w:shd w:val="clear" w:color="auto" w:fill="FFFFFF"/>
        <w:spacing w:beforeAutospacing="0" w:after="240" w:afterAutospacing="0" w:line="560" w:lineRule="exact"/>
        <w:ind w:firstLine="674" w:firstLineChars="200"/>
        <w:rPr>
          <w:rFonts w:ascii="仿宋_GB2312" w:hAnsi="微软雅黑" w:eastAsia="仿宋_GB2312" w:cs="微软雅黑"/>
          <w:color w:val="333333"/>
          <w:spacing w:val="8"/>
          <w:sz w:val="32"/>
          <w:szCs w:val="32"/>
        </w:rPr>
      </w:pPr>
      <w:r>
        <w:rPr>
          <w:rFonts w:hint="eastAsia" w:ascii="楷体" w:hAnsi="楷体" w:eastAsia="楷体" w:cs="微软雅黑"/>
          <w:b/>
          <w:color w:val="333333"/>
          <w:spacing w:val="8"/>
          <w:sz w:val="32"/>
          <w:szCs w:val="32"/>
          <w:shd w:val="clear" w:color="auto" w:fill="FFFFFF"/>
        </w:rPr>
        <w:t xml:space="preserve"> (一)高度重视，加强学习。</w:t>
      </w:r>
      <w:r>
        <w:rPr>
          <w:rFonts w:hint="eastAsia" w:ascii="仿宋_GB2312" w:hAnsi="微软雅黑" w:eastAsia="仿宋_GB2312" w:cs="微软雅黑"/>
          <w:color w:val="333333"/>
          <w:spacing w:val="8"/>
          <w:sz w:val="32"/>
          <w:szCs w:val="32"/>
          <w:shd w:val="clear" w:color="auto" w:fill="FFFFFF"/>
        </w:rPr>
        <w:t>政府信息公开工作开展以来，我局高度重视、迅速行动。针对我局政府信息公开工作起步晚、政府信息公开面宽量大的实际，主动对接区政府信息公开办公室，进一步明确公开内容、公开时效、公开重点。加强与其他区市综合行政执法部门的学习与沟通，学会弄通综合行政执法部门的政府信息公开的要点和方法。年内先后两次选派相关科室政府信息公开负责人到滕州、薛城学习他们综合行政执法局在政府信息公开方面先进的做法和经验。认真组织局政府信息公开相关人员学习《</w:t>
      </w:r>
      <w:r>
        <w:rPr>
          <w:rFonts w:hint="eastAsia" w:ascii="仿宋_GB2312" w:hAnsi="黑体" w:eastAsia="仿宋_GB2312" w:cs="黑体"/>
          <w:color w:val="333333"/>
          <w:spacing w:val="8"/>
          <w:sz w:val="32"/>
          <w:szCs w:val="32"/>
          <w:shd w:val="clear" w:color="auto" w:fill="FFFFFF"/>
        </w:rPr>
        <w:t>中华人民共和国政府信息公开条例</w:t>
      </w:r>
      <w:r>
        <w:rPr>
          <w:rFonts w:hint="eastAsia" w:ascii="仿宋_GB2312" w:hAnsi="微软雅黑" w:eastAsia="仿宋_GB2312" w:cs="微软雅黑"/>
          <w:color w:val="333333"/>
          <w:spacing w:val="8"/>
          <w:sz w:val="32"/>
          <w:szCs w:val="32"/>
          <w:shd w:val="clear" w:color="auto" w:fill="FFFFFF"/>
        </w:rPr>
        <w:t>》《山东省政府信息公开办法》等内容。按季度召开区综合行政执法局政府信息公开研判会议，认真梳理总结我局公开内容和公开重点。</w:t>
      </w:r>
    </w:p>
    <w:p>
      <w:pPr>
        <w:pStyle w:val="6"/>
        <w:widowControl/>
        <w:shd w:val="clear" w:color="auto" w:fill="FFFFFF"/>
        <w:spacing w:beforeAutospacing="0" w:after="240" w:afterAutospacing="0" w:line="560" w:lineRule="exact"/>
        <w:ind w:firstLine="674" w:firstLineChars="200"/>
        <w:rPr>
          <w:rFonts w:ascii="仿宋_GB2312" w:hAnsi="微软雅黑" w:eastAsia="仿宋_GB2312" w:cs="微软雅黑"/>
          <w:color w:val="333333"/>
          <w:spacing w:val="8"/>
          <w:sz w:val="32"/>
          <w:szCs w:val="32"/>
          <w:shd w:val="clear" w:color="auto" w:fill="FFFFFF"/>
        </w:rPr>
      </w:pPr>
      <w:r>
        <w:rPr>
          <w:rFonts w:hint="eastAsia" w:ascii="楷体" w:hAnsi="楷体" w:eastAsia="楷体" w:cs="微软雅黑"/>
          <w:b/>
          <w:color w:val="333333"/>
          <w:spacing w:val="8"/>
          <w:sz w:val="32"/>
          <w:szCs w:val="32"/>
          <w:shd w:val="clear" w:color="auto" w:fill="FFFFFF"/>
        </w:rPr>
        <w:t>(二)统一领导，协同作战。</w:t>
      </w:r>
      <w:r>
        <w:rPr>
          <w:rFonts w:hint="eastAsia" w:ascii="仿宋_GB2312" w:hAnsi="楷体" w:eastAsia="仿宋_GB2312" w:cs="微软雅黑"/>
          <w:color w:val="333333"/>
          <w:spacing w:val="8"/>
          <w:sz w:val="32"/>
          <w:szCs w:val="32"/>
          <w:shd w:val="clear" w:color="auto" w:fill="FFFFFF"/>
        </w:rPr>
        <w:t>及时成立了以局党组书记、局长为组长、局党组成员为副组长、局属各事业单位及局机关各股室负责人为成员的局政府信息公开领导小组，负责统筹协调部署信息公开工作。</w:t>
      </w:r>
      <w:r>
        <w:rPr>
          <w:rFonts w:hint="eastAsia" w:ascii="仿宋_GB2312" w:hAnsi="微软雅黑" w:eastAsia="仿宋_GB2312" w:cs="微软雅黑"/>
          <w:color w:val="333333"/>
          <w:spacing w:val="8"/>
          <w:sz w:val="32"/>
          <w:szCs w:val="32"/>
          <w:shd w:val="clear" w:color="auto" w:fill="FFFFFF"/>
        </w:rPr>
        <w:t>局属各事业单位、各股室均明确一名承办人或信息员，具体负责落实政府信息公开工作，及时提供和更新政府信息。真正将政府信息公开工作做到目标明确、责任到人、及时发布、接受监督。在局政府信息公开领导小组的统一领导下，进一步修订完善政府信息公开制度，编制政府信息公开制度目录，制订切实可行的措施，并使之制度化、常态化，形成了政府信息及时更新与发布、网上意见及时处理与反馈的长效机制。</w:t>
      </w:r>
    </w:p>
    <w:p>
      <w:pPr>
        <w:pStyle w:val="6"/>
        <w:widowControl/>
        <w:shd w:val="clear" w:color="auto" w:fill="FFFFFF"/>
        <w:spacing w:beforeAutospacing="0" w:after="240" w:afterAutospacing="0" w:line="560" w:lineRule="exact"/>
        <w:rPr>
          <w:rFonts w:hint="eastAsia" w:ascii="仿宋_GB2312" w:hAnsi="微软雅黑" w:eastAsia="仿宋_GB2312" w:cs="微软雅黑"/>
          <w:color w:val="333333"/>
          <w:spacing w:val="8"/>
          <w:sz w:val="32"/>
          <w:szCs w:val="32"/>
          <w:shd w:val="clear" w:color="auto" w:fill="FFFFFF"/>
        </w:rPr>
      </w:pPr>
      <w:r>
        <w:rPr>
          <w:rFonts w:hint="eastAsia" w:ascii="楷体" w:hAnsi="楷体" w:eastAsia="楷体" w:cs="微软雅黑"/>
          <w:b/>
          <w:color w:val="333333"/>
          <w:spacing w:val="8"/>
          <w:sz w:val="32"/>
          <w:szCs w:val="32"/>
          <w:shd w:val="clear" w:color="auto" w:fill="FFFFFF"/>
        </w:rPr>
        <w:t xml:space="preserve"> </w:t>
      </w:r>
      <w:r>
        <w:rPr>
          <w:rFonts w:hint="eastAsia" w:ascii="楷体" w:hAnsi="楷体" w:eastAsia="楷体" w:cs="微软雅黑"/>
          <w:b/>
          <w:color w:val="333333"/>
          <w:spacing w:val="8"/>
          <w:sz w:val="32"/>
          <w:szCs w:val="32"/>
          <w:shd w:val="clear" w:color="auto" w:fill="FFFFFF"/>
          <w:lang w:val="en-US" w:eastAsia="zh-CN"/>
        </w:rPr>
        <w:t xml:space="preserve">  </w:t>
      </w:r>
      <w:r>
        <w:rPr>
          <w:rFonts w:hint="eastAsia" w:ascii="楷体" w:hAnsi="楷体" w:eastAsia="楷体" w:cs="微软雅黑"/>
          <w:b/>
          <w:color w:val="333333"/>
          <w:spacing w:val="8"/>
          <w:sz w:val="32"/>
          <w:szCs w:val="32"/>
          <w:shd w:val="clear" w:color="auto" w:fill="FFFFFF"/>
        </w:rPr>
        <w:t>(三)及时总结、弥补不足。</w:t>
      </w:r>
      <w:r>
        <w:rPr>
          <w:rFonts w:hint="eastAsia" w:ascii="仿宋_GB2312" w:hAnsi="微软雅黑" w:eastAsia="仿宋_GB2312" w:cs="微软雅黑"/>
          <w:color w:val="333333"/>
          <w:spacing w:val="8"/>
          <w:sz w:val="32"/>
          <w:szCs w:val="32"/>
          <w:shd w:val="clear" w:color="auto" w:fill="FFFFFF"/>
        </w:rPr>
        <w:t>局政府信息公开领导小组根据需要不定期召开信息公开评估协调会议。及时总结我局在信息公开方面取得的成绩、交流成功经验和做法，科学分析、预测信息公开方面存在的不足和可能出现的风险。真正做到把好的经验和做法及时推广、应用、保持，让信息公开方面的风险可评价、可预测、可控制。</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四）依法依规抓好依申请公开办理。严格按照新《条例》要求，全面加强政府信息依申请公开制度建设，不断完善受理、审查、处理、答复以及存档等各个环节流程，依法受理，认真办理，及时答复，依法依规满足申请人获取政府信息的需求。</w:t>
      </w:r>
      <w:r>
        <w:rPr>
          <w:rFonts w:hint="default" w:ascii="仿宋_GB2312" w:hAnsi="Arial" w:eastAsia="仿宋_GB2312" w:cs="Arial"/>
          <w:color w:val="000000"/>
          <w:kern w:val="0"/>
          <w:sz w:val="32"/>
          <w:szCs w:val="32"/>
          <w:lang w:val="en-US" w:eastAsia="zh-CN" w:bidi="ar-SA"/>
        </w:rPr>
        <w:t>2020年，</w:t>
      </w:r>
      <w:r>
        <w:rPr>
          <w:rFonts w:hint="eastAsia" w:ascii="仿宋_GB2312" w:hAnsi="Arial" w:eastAsia="仿宋_GB2312" w:cs="Arial"/>
          <w:color w:val="000000"/>
          <w:kern w:val="0"/>
          <w:sz w:val="32"/>
          <w:szCs w:val="32"/>
          <w:lang w:val="en-US" w:eastAsia="zh-CN" w:bidi="ar-SA"/>
        </w:rPr>
        <w:t>区综合行政执法局</w:t>
      </w:r>
      <w:r>
        <w:rPr>
          <w:rFonts w:hint="default" w:ascii="仿宋_GB2312" w:hAnsi="Arial" w:eastAsia="仿宋_GB2312" w:cs="Arial"/>
          <w:color w:val="000000"/>
          <w:kern w:val="0"/>
          <w:sz w:val="32"/>
          <w:szCs w:val="32"/>
          <w:lang w:val="en-US" w:eastAsia="zh-CN" w:bidi="ar-SA"/>
        </w:rPr>
        <w:t>共收到依申请</w:t>
      </w:r>
      <w:r>
        <w:rPr>
          <w:rFonts w:hint="eastAsia" w:ascii="仿宋_GB2312" w:hAnsi="Arial" w:eastAsia="仿宋_GB2312" w:cs="Arial"/>
          <w:color w:val="000000"/>
          <w:kern w:val="0"/>
          <w:sz w:val="32"/>
          <w:szCs w:val="32"/>
          <w:lang w:val="en-US" w:eastAsia="zh-CN" w:bidi="ar-SA"/>
        </w:rPr>
        <w:t>公开０</w:t>
      </w:r>
      <w:r>
        <w:rPr>
          <w:rFonts w:hint="default" w:ascii="仿宋_GB2312" w:hAnsi="Arial" w:eastAsia="仿宋_GB2312" w:cs="Arial"/>
          <w:color w:val="000000"/>
          <w:kern w:val="0"/>
          <w:sz w:val="32"/>
          <w:szCs w:val="32"/>
          <w:lang w:val="en-US" w:eastAsia="zh-CN" w:bidi="ar-SA"/>
        </w:rPr>
        <w:t>件。</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微软雅黑" w:eastAsia="仿宋_GB2312" w:cs="微软雅黑"/>
          <w:color w:val="333333"/>
          <w:spacing w:val="8"/>
          <w:sz w:val="32"/>
          <w:szCs w:val="32"/>
          <w:shd w:val="clear" w:color="auto" w:fill="FFFFFF"/>
        </w:rPr>
      </w:pPr>
      <w:r>
        <w:rPr>
          <w:rFonts w:hint="eastAsia" w:ascii="仿宋_GB2312" w:hAnsi="Arial" w:eastAsia="仿宋_GB2312" w:cs="Arial"/>
          <w:color w:val="000000"/>
          <w:kern w:val="0"/>
          <w:sz w:val="32"/>
          <w:szCs w:val="32"/>
          <w:lang w:val="en-US" w:eastAsia="zh-CN" w:bidi="ar-SA"/>
        </w:rPr>
        <w:t>（五）强化政府信息公开平台建设</w:t>
      </w:r>
      <w:r>
        <w:rPr>
          <w:rFonts w:hint="default" w:ascii="仿宋_GB2312" w:hAnsi="Arial" w:eastAsia="仿宋_GB2312" w:cs="Arial"/>
          <w:color w:val="000000"/>
          <w:kern w:val="0"/>
          <w:sz w:val="32"/>
          <w:szCs w:val="32"/>
          <w:lang w:val="en-US" w:eastAsia="zh-CN" w:bidi="ar-SA"/>
        </w:rPr>
        <w:t>。对照国务院、省、市、区政务公开要点，加快推进门户网站政务公开栏目改版升级，优化栏目设置，做好重点领域信息公开、政策解读、公众参与、建议提案办理、会议公开等专栏建设。</w:t>
      </w:r>
      <w:r>
        <w:rPr>
          <w:rFonts w:hint="eastAsia" w:ascii="仿宋_GB2312" w:hAnsi="Arial" w:eastAsia="仿宋_GB2312" w:cs="Arial"/>
          <w:color w:val="000000"/>
          <w:kern w:val="0"/>
          <w:sz w:val="32"/>
          <w:szCs w:val="32"/>
          <w:lang w:val="en-US" w:eastAsia="zh-CN" w:bidi="ar-SA"/>
        </w:rPr>
        <w:t>对山亭区政府网站进行全新升级，将行政执法公示、重大决策预公开、双随机一公开、财政预决算、公共企事业单位等栏目打造成可视化展示平台。</w:t>
      </w:r>
    </w:p>
    <w:p>
      <w:pPr>
        <w:pStyle w:val="6"/>
        <w:widowControl/>
        <w:shd w:val="clear" w:color="auto" w:fill="FFFFFF"/>
        <w:spacing w:beforeAutospacing="0" w:after="240" w:afterAutospacing="0"/>
        <w:ind w:firstLine="672" w:firstLineChars="200"/>
        <w:rPr>
          <w:rFonts w:ascii="黑体" w:hAnsi="黑体" w:eastAsia="黑体" w:cs="微软雅黑"/>
          <w:color w:val="333333"/>
          <w:spacing w:val="8"/>
          <w:sz w:val="32"/>
          <w:szCs w:val="32"/>
        </w:rPr>
      </w:pPr>
      <w:r>
        <w:rPr>
          <w:rFonts w:hint="eastAsia" w:ascii="黑体" w:hAnsi="黑体" w:eastAsia="黑体" w:cs="微软雅黑"/>
          <w:color w:val="333333"/>
          <w:spacing w:val="8"/>
          <w:sz w:val="32"/>
          <w:szCs w:val="32"/>
          <w:shd w:val="clear" w:color="auto" w:fill="FFFFFF"/>
        </w:rPr>
        <w:t>二、主动公开政府信息情况</w:t>
      </w:r>
    </w:p>
    <w:tbl>
      <w:tblPr>
        <w:tblStyle w:val="7"/>
        <w:tblW w:w="9600" w:type="dxa"/>
        <w:tblInd w:w="0" w:type="dxa"/>
        <w:tblLayout w:type="autofit"/>
        <w:tblCellMar>
          <w:top w:w="15" w:type="dxa"/>
          <w:left w:w="15" w:type="dxa"/>
          <w:bottom w:w="15" w:type="dxa"/>
          <w:right w:w="15" w:type="dxa"/>
        </w:tblCellMar>
      </w:tblPr>
      <w:tblGrid>
        <w:gridCol w:w="3090"/>
        <w:gridCol w:w="2170"/>
        <w:gridCol w:w="1085"/>
        <w:gridCol w:w="1085"/>
        <w:gridCol w:w="2170"/>
      </w:tblGrid>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第二十条第(一)项</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信息内容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本年新制作数量</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本年新公开数量</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对外公开总数量</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规章</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0</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规范性文件</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2</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2</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4</w:t>
            </w:r>
          </w:p>
        </w:tc>
      </w:tr>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第二十条第(五)项</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信息内容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上一年项目数量</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本年增/减</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处理决定数量</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行政许可</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0</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其他对外管理服务事项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0</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0</w:t>
            </w:r>
          </w:p>
        </w:tc>
      </w:tr>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第二十条第(六)项</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信息内容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上一年项目数量</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本年增/减</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处理决定数量</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行政处罚</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szCs w:val="21"/>
              </w:rPr>
              <w:t>－</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szCs w:val="21"/>
              </w:rPr>
              <w:t>－</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92</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行政强制</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1</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hint="eastAsia" w:ascii="宋体" w:hAnsi="宋体" w:eastAsia="宋体" w:cs="宋体"/>
                <w:kern w:val="0"/>
                <w:szCs w:val="21"/>
              </w:rPr>
              <w:t>1</w:t>
            </w:r>
          </w:p>
        </w:tc>
      </w:tr>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第二十条第(八)项</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信息内容</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上一年项目数量</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本年增/减</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行政事业性收费</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rFonts w:hint="default" w:eastAsiaTheme="minorEastAsia"/>
                <w:color w:val="auto"/>
                <w:szCs w:val="21"/>
                <w:lang w:val="en-US" w:eastAsia="zh-CN"/>
              </w:rPr>
            </w:pPr>
            <w:r>
              <w:rPr>
                <w:rFonts w:hint="eastAsia"/>
                <w:color w:val="auto"/>
                <w:szCs w:val="21"/>
                <w:lang w:val="en-US" w:eastAsia="zh-CN"/>
              </w:rPr>
              <w:t>45408.55</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rFonts w:hint="default" w:eastAsia="宋体"/>
                <w:color w:val="auto"/>
                <w:szCs w:val="21"/>
                <w:lang w:val="en-US" w:eastAsia="zh-CN"/>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460831.45</w:t>
            </w:r>
          </w:p>
        </w:tc>
      </w:tr>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第二十条第(九)项</w:t>
            </w:r>
          </w:p>
        </w:tc>
      </w:tr>
      <w:tr>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信息内容</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采购项目数量</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采购总金额</w:t>
            </w:r>
          </w:p>
        </w:tc>
      </w:tr>
      <w:tr>
        <w:tblPrEx>
          <w:tblCellMar>
            <w:top w:w="15" w:type="dxa"/>
            <w:left w:w="15" w:type="dxa"/>
            <w:bottom w:w="15" w:type="dxa"/>
            <w:right w:w="15"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color w:val="auto"/>
                <w:szCs w:val="21"/>
              </w:rPr>
            </w:pPr>
            <w:r>
              <w:rPr>
                <w:rFonts w:ascii="宋体" w:hAnsi="宋体" w:eastAsia="宋体" w:cs="宋体"/>
                <w:color w:val="auto"/>
                <w:kern w:val="0"/>
                <w:szCs w:val="21"/>
              </w:rPr>
              <w:t>政府集中采购</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rFonts w:hint="eastAsia" w:eastAsiaTheme="minorEastAsia"/>
                <w:color w:val="auto"/>
                <w:szCs w:val="21"/>
                <w:lang w:val="en-US" w:eastAsia="zh-CN"/>
              </w:rPr>
            </w:pPr>
            <w:r>
              <w:rPr>
                <w:rFonts w:hint="eastAsia"/>
                <w:color w:val="auto"/>
                <w:szCs w:val="21"/>
                <w:lang w:val="en-US" w:eastAsia="zh-CN"/>
              </w:rPr>
              <w:t>7</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rFonts w:hint="default" w:eastAsiaTheme="minorEastAsia"/>
                <w:color w:val="auto"/>
                <w:szCs w:val="21"/>
                <w:lang w:val="en-US" w:eastAsia="zh-CN"/>
              </w:rPr>
            </w:pPr>
            <w:r>
              <w:rPr>
                <w:rFonts w:hint="eastAsia" w:ascii="宋体" w:hAnsi="宋体" w:eastAsia="宋体" w:cs="宋体"/>
                <w:color w:val="auto"/>
                <w:kern w:val="0"/>
                <w:szCs w:val="21"/>
                <w:lang w:val="en-US" w:eastAsia="zh-CN"/>
              </w:rPr>
              <w:t>1421500</w:t>
            </w:r>
          </w:p>
        </w:tc>
      </w:tr>
    </w:tbl>
    <w:p>
      <w:pPr>
        <w:pStyle w:val="6"/>
        <w:widowControl/>
        <w:shd w:val="clear" w:color="auto" w:fill="FFFFFF"/>
        <w:spacing w:beforeAutospacing="0" w:after="240" w:afterAutospacing="0"/>
        <w:ind w:firstLine="672" w:firstLineChars="200"/>
        <w:rPr>
          <w:rFonts w:ascii="黑体" w:hAnsi="黑体" w:eastAsia="黑体" w:cs="微软雅黑"/>
          <w:color w:val="333333"/>
          <w:spacing w:val="8"/>
          <w:sz w:val="32"/>
          <w:szCs w:val="32"/>
        </w:rPr>
      </w:pPr>
      <w:r>
        <w:rPr>
          <w:rFonts w:hint="eastAsia" w:ascii="黑体" w:hAnsi="黑体" w:eastAsia="黑体" w:cs="微软雅黑"/>
          <w:color w:val="333333"/>
          <w:spacing w:val="8"/>
          <w:sz w:val="32"/>
          <w:szCs w:val="32"/>
          <w:shd w:val="clear" w:color="auto" w:fill="FFFFFF"/>
        </w:rPr>
        <w:t>三、收到和处理政府信息公开申请情况</w:t>
      </w:r>
    </w:p>
    <w:tbl>
      <w:tblPr>
        <w:tblStyle w:val="7"/>
        <w:tblW w:w="9600" w:type="dxa"/>
        <w:tblInd w:w="0" w:type="dxa"/>
        <w:tblLayout w:type="autofit"/>
        <w:tblCellMar>
          <w:top w:w="15" w:type="dxa"/>
          <w:left w:w="15" w:type="dxa"/>
          <w:bottom w:w="15" w:type="dxa"/>
          <w:right w:w="15" w:type="dxa"/>
        </w:tblCellMar>
      </w:tblPr>
      <w:tblGrid>
        <w:gridCol w:w="1396"/>
        <w:gridCol w:w="1015"/>
        <w:gridCol w:w="2864"/>
        <w:gridCol w:w="500"/>
        <w:gridCol w:w="637"/>
        <w:gridCol w:w="637"/>
        <w:gridCol w:w="912"/>
        <w:gridCol w:w="912"/>
        <w:gridCol w:w="363"/>
        <w:gridCol w:w="364"/>
      </w:tblGrid>
      <w:tr>
        <w:tblPrEx>
          <w:tblCellMar>
            <w:top w:w="15" w:type="dxa"/>
            <w:left w:w="15" w:type="dxa"/>
            <w:bottom w:w="15" w:type="dxa"/>
            <w:right w:w="15" w:type="dxa"/>
          </w:tblCellMar>
        </w:tblPrEx>
        <w:tc>
          <w:tcPr>
            <w:tcW w:w="0" w:type="auto"/>
            <w:gridSpan w:val="3"/>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(本列数据的勾稽关系为:第一项加第二项之和，等于第三项加第四项之和)</w:t>
            </w:r>
          </w:p>
        </w:tc>
        <w:tc>
          <w:tcPr>
            <w:tcW w:w="0" w:type="auto"/>
            <w:gridSpan w:val="7"/>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申请人情况</w:t>
            </w:r>
          </w:p>
        </w:tc>
      </w:tr>
      <w:tr>
        <w:tblPrEx>
          <w:tblCellMar>
            <w:top w:w="15" w:type="dxa"/>
            <w:left w:w="15" w:type="dxa"/>
            <w:bottom w:w="15" w:type="dxa"/>
            <w:right w:w="15" w:type="dxa"/>
          </w:tblCellMar>
        </w:tblPrEx>
        <w:tc>
          <w:tcPr>
            <w:tcW w:w="0" w:type="auto"/>
            <w:gridSpan w:val="3"/>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自然人</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法人或其他组织</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总计</w:t>
            </w:r>
          </w:p>
        </w:tc>
      </w:tr>
      <w:tr>
        <w:tblPrEx>
          <w:tblCellMar>
            <w:top w:w="15" w:type="dxa"/>
            <w:left w:w="15" w:type="dxa"/>
            <w:bottom w:w="15" w:type="dxa"/>
            <w:right w:w="15" w:type="dxa"/>
          </w:tblCellMar>
        </w:tblPrEx>
        <w:tc>
          <w:tcPr>
            <w:tcW w:w="0" w:type="auto"/>
            <w:gridSpan w:val="3"/>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商业企业</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科研机构</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社会公益组织</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法律服务机构</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其他</w:t>
            </w: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r>
      <w:tr>
        <w:tblPrEx>
          <w:tblCellMar>
            <w:top w:w="15" w:type="dxa"/>
            <w:left w:w="15" w:type="dxa"/>
            <w:bottom w:w="15" w:type="dxa"/>
            <w:right w:w="15" w:type="dxa"/>
          </w:tblCellMar>
        </w:tblPrEx>
        <w:tc>
          <w:tcPr>
            <w:tcW w:w="0" w:type="auto"/>
            <w:gridSpan w:val="3"/>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一、本年新收政府信息公开申请数量</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gridSpan w:val="3"/>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二、上年结转政府信息公开申请数量</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三、本年度办理结果</w:t>
            </w: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(一)予以公开</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(二)部分公开(区分处理的，只计这一情形，不计其他情形)</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(三)不予公开</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1.属于国家秘密</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2.其他法律行政法规禁止公开</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3.危及“三安全一稳定”</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4.保护第三方合法权益</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5.属于三类内部事务信息</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6.属于四类过程性信息</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7.属于行政执法案卷</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8.属于行政查询事项</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(四)无法提供</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1.本机关不掌握相关政府信息</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2.没有现成信息需要另行制作</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3.补正后申请内容仍不明确</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(五)不予处理</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1.信访举报投诉类申请</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2.重复申请</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3.要求提供公开出版物</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4.无正当理由大量反复申请</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5.要求行政机关确认或重新出具已获取信息</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(六)其他处理</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gridSpan w:val="2"/>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(七)总计</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r>
        <w:tblPrEx>
          <w:tblCellMar>
            <w:top w:w="15" w:type="dxa"/>
            <w:left w:w="15" w:type="dxa"/>
            <w:bottom w:w="15" w:type="dxa"/>
            <w:right w:w="15" w:type="dxa"/>
          </w:tblCellMar>
        </w:tblPrEx>
        <w:tc>
          <w:tcPr>
            <w:tcW w:w="0" w:type="auto"/>
            <w:gridSpan w:val="3"/>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四、结转下年度继续办理</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bl>
    <w:p>
      <w:pPr>
        <w:pStyle w:val="6"/>
        <w:widowControl/>
        <w:shd w:val="clear" w:color="auto" w:fill="FFFFFF"/>
        <w:spacing w:beforeAutospacing="0" w:after="240" w:afterAutospacing="0"/>
        <w:ind w:firstLine="672" w:firstLineChars="200"/>
        <w:rPr>
          <w:rFonts w:ascii="黑体" w:hAnsi="黑体" w:eastAsia="黑体" w:cs="微软雅黑"/>
          <w:color w:val="333333"/>
          <w:spacing w:val="8"/>
          <w:sz w:val="32"/>
          <w:szCs w:val="32"/>
        </w:rPr>
      </w:pPr>
      <w:r>
        <w:rPr>
          <w:rFonts w:hint="eastAsia" w:ascii="黑体" w:hAnsi="黑体" w:eastAsia="黑体" w:cs="微软雅黑"/>
          <w:color w:val="333333"/>
          <w:spacing w:val="8"/>
          <w:sz w:val="32"/>
          <w:szCs w:val="32"/>
          <w:shd w:val="clear" w:color="auto" w:fill="FFFFFF"/>
        </w:rPr>
        <w:t>四、政府信息公开行政复议、行政诉讼情况</w:t>
      </w:r>
    </w:p>
    <w:tbl>
      <w:tblPr>
        <w:tblStyle w:val="7"/>
        <w:tblW w:w="9600" w:type="dxa"/>
        <w:tblInd w:w="0" w:type="dxa"/>
        <w:tblLayout w:type="autofit"/>
        <w:tblCellMar>
          <w:top w:w="15" w:type="dxa"/>
          <w:left w:w="15" w:type="dxa"/>
          <w:bottom w:w="15" w:type="dxa"/>
          <w:right w:w="15" w:type="dxa"/>
        </w:tblCellMar>
      </w:tblPr>
      <w:tblGrid>
        <w:gridCol w:w="703"/>
        <w:gridCol w:w="703"/>
        <w:gridCol w:w="703"/>
        <w:gridCol w:w="704"/>
        <w:gridCol w:w="385"/>
        <w:gridCol w:w="704"/>
        <w:gridCol w:w="704"/>
        <w:gridCol w:w="704"/>
        <w:gridCol w:w="704"/>
        <w:gridCol w:w="385"/>
        <w:gridCol w:w="704"/>
        <w:gridCol w:w="704"/>
        <w:gridCol w:w="704"/>
        <w:gridCol w:w="704"/>
        <w:gridCol w:w="385"/>
      </w:tblGrid>
      <w:tr>
        <w:tblPrEx>
          <w:tblCellMar>
            <w:top w:w="15" w:type="dxa"/>
            <w:left w:w="15" w:type="dxa"/>
            <w:bottom w:w="15" w:type="dxa"/>
            <w:right w:w="15" w:type="dxa"/>
          </w:tblCellMar>
        </w:tblPrEx>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行政复议</w:t>
            </w:r>
          </w:p>
        </w:tc>
        <w:tc>
          <w:tcPr>
            <w:tcW w:w="0" w:type="auto"/>
            <w:gridSpan w:val="10"/>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行政诉讼</w:t>
            </w:r>
          </w:p>
        </w:tc>
      </w:tr>
      <w:tr>
        <w:tblPrEx>
          <w:tblCellMar>
            <w:top w:w="15" w:type="dxa"/>
            <w:left w:w="15" w:type="dxa"/>
            <w:bottom w:w="15" w:type="dxa"/>
            <w:right w:w="15"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结果维持</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结果纠正</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其他结果</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尚未审结</w:t>
            </w:r>
          </w:p>
        </w:tc>
        <w:tc>
          <w:tcPr>
            <w:tcW w:w="0" w:type="auto"/>
            <w:vMerge w:val="restart"/>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总计</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未经复议直接起诉</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复议后起诉</w:t>
            </w:r>
          </w:p>
        </w:tc>
      </w:tr>
      <w:tr>
        <w:tblPrEx>
          <w:tblCellMar>
            <w:top w:w="15" w:type="dxa"/>
            <w:left w:w="15" w:type="dxa"/>
            <w:bottom w:w="15" w:type="dxa"/>
            <w:right w:w="15"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vMerge w:val="continue"/>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jc w:val="center"/>
              <w:rPr>
                <w:rFonts w:ascii="宋体"/>
                <w:szCs w:val="21"/>
              </w:rPr>
            </w:pP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结果维持</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结果纠正</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其他结果</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尚未审结</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总计</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结果维持</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结果纠正</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其他结果</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尚未审结</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总计</w:t>
            </w:r>
          </w:p>
        </w:tc>
      </w:tr>
      <w:tr>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c>
          <w:tcPr>
            <w:tcW w:w="0" w:type="auto"/>
            <w:tcBorders>
              <w:top w:val="single" w:color="666666" w:sz="6" w:space="0"/>
              <w:left w:val="single" w:color="666666" w:sz="6" w:space="0"/>
              <w:bottom w:val="single" w:color="666666" w:sz="6" w:space="0"/>
              <w:right w:val="single" w:color="666666" w:sz="6" w:space="0"/>
            </w:tcBorders>
            <w:shd w:val="clear" w:color="auto" w:fill="auto"/>
            <w:tcMar>
              <w:top w:w="0" w:type="dxa"/>
              <w:left w:w="0" w:type="dxa"/>
              <w:bottom w:w="0" w:type="dxa"/>
              <w:right w:w="0" w:type="dxa"/>
            </w:tcMar>
            <w:vAlign w:val="center"/>
          </w:tcPr>
          <w:p>
            <w:pPr>
              <w:widowControl/>
              <w:jc w:val="center"/>
              <w:rPr>
                <w:szCs w:val="21"/>
              </w:rPr>
            </w:pPr>
            <w:r>
              <w:rPr>
                <w:rFonts w:ascii="宋体" w:hAnsi="宋体" w:eastAsia="宋体" w:cs="宋体"/>
                <w:kern w:val="0"/>
                <w:szCs w:val="21"/>
              </w:rPr>
              <w:t>0</w:t>
            </w:r>
          </w:p>
        </w:tc>
      </w:tr>
    </w:tbl>
    <w:p>
      <w:pPr>
        <w:pStyle w:val="6"/>
        <w:widowControl/>
        <w:shd w:val="clear" w:color="auto" w:fill="FFFFFF"/>
        <w:spacing w:beforeAutospacing="0" w:after="240" w:afterAutospacing="0" w:line="560" w:lineRule="exact"/>
        <w:ind w:firstLine="672" w:firstLineChars="200"/>
        <w:rPr>
          <w:rFonts w:hint="eastAsia" w:ascii="黑体" w:hAnsi="黑体" w:eastAsia="黑体" w:cs="微软雅黑"/>
          <w:color w:val="333333"/>
          <w:spacing w:val="8"/>
          <w:sz w:val="32"/>
          <w:szCs w:val="32"/>
        </w:rPr>
      </w:pPr>
      <w:r>
        <w:rPr>
          <w:rFonts w:hint="eastAsia" w:ascii="黑体" w:hAnsi="黑体" w:eastAsia="黑体" w:cs="微软雅黑"/>
          <w:color w:val="333333"/>
          <w:spacing w:val="8"/>
          <w:sz w:val="32"/>
          <w:szCs w:val="32"/>
          <w:shd w:val="clear" w:color="auto" w:fill="FFFFFF"/>
        </w:rPr>
        <w:t>五、存在的主要问题及改进情况</w:t>
      </w:r>
    </w:p>
    <w:p>
      <w:pPr>
        <w:pStyle w:val="6"/>
        <w:widowControl/>
        <w:shd w:val="clear" w:color="auto" w:fill="FFFFFF"/>
        <w:spacing w:beforeAutospacing="0" w:after="240" w:afterAutospacing="0" w:line="560" w:lineRule="exact"/>
        <w:ind w:firstLine="672" w:firstLineChars="200"/>
        <w:rPr>
          <w:rFonts w:ascii="微软雅黑" w:hAnsi="微软雅黑" w:eastAsia="微软雅黑" w:cs="微软雅黑"/>
          <w:color w:val="333333"/>
          <w:spacing w:val="8"/>
        </w:rPr>
      </w:pPr>
      <w:r>
        <w:rPr>
          <w:rFonts w:hint="eastAsia" w:ascii="仿宋_GB2312" w:hAnsi="微软雅黑" w:eastAsia="仿宋_GB2312" w:cs="微软雅黑"/>
          <w:color w:val="333333"/>
          <w:spacing w:val="8"/>
          <w:sz w:val="32"/>
          <w:szCs w:val="32"/>
          <w:shd w:val="clear" w:color="auto" w:fill="FFFFFF"/>
        </w:rPr>
        <w:t>2020年，我局政府信息公开工作在丰富政府信息公开内容、完善政务信息公开配套工作，提高政务信息公开透明度等方面取得了新的进展，但也存在着许多亟需完善的地方:</w:t>
      </w:r>
      <w:r>
        <w:rPr>
          <w:rFonts w:hint="eastAsia" w:ascii="仿宋_GB2312" w:hAnsi="微软雅黑" w:eastAsia="仿宋_GB2312" w:cs="微软雅黑"/>
          <w:b/>
          <w:color w:val="333333"/>
          <w:spacing w:val="8"/>
          <w:sz w:val="32"/>
          <w:szCs w:val="32"/>
          <w:shd w:val="clear" w:color="auto" w:fill="FFFFFF"/>
        </w:rPr>
        <w:t>一是政府信息公开的主动性不强。</w:t>
      </w:r>
      <w:r>
        <w:rPr>
          <w:rFonts w:hint="eastAsia" w:ascii="仿宋_GB2312" w:hAnsi="微软雅黑" w:eastAsia="仿宋_GB2312" w:cs="微软雅黑"/>
          <w:color w:val="333333"/>
          <w:spacing w:val="8"/>
          <w:sz w:val="32"/>
          <w:szCs w:val="32"/>
          <w:shd w:val="clear" w:color="auto" w:fill="FFFFFF"/>
        </w:rPr>
        <w:t>对于没有明确要求的公开，一般不积极主动公开，没有真正做到“公开是常态、不公开是例外”。</w:t>
      </w:r>
      <w:r>
        <w:rPr>
          <w:rFonts w:hint="eastAsia" w:ascii="仿宋_GB2312" w:hAnsi="微软雅黑" w:eastAsia="仿宋_GB2312" w:cs="微软雅黑"/>
          <w:b/>
          <w:color w:val="333333"/>
          <w:spacing w:val="8"/>
          <w:sz w:val="32"/>
          <w:szCs w:val="32"/>
          <w:shd w:val="clear" w:color="auto" w:fill="FFFFFF"/>
        </w:rPr>
        <w:t>二是政府信息公开的时效性不强</w:t>
      </w:r>
      <w:r>
        <w:rPr>
          <w:rFonts w:hint="eastAsia" w:ascii="仿宋_GB2312" w:hAnsi="微软雅黑" w:eastAsia="仿宋_GB2312" w:cs="微软雅黑"/>
          <w:color w:val="333333"/>
          <w:spacing w:val="8"/>
          <w:sz w:val="32"/>
          <w:szCs w:val="32"/>
          <w:shd w:val="clear" w:color="auto" w:fill="FFFFFF"/>
        </w:rPr>
        <w:t>。在政府信息公开过程中还存在着等其他区县执法部门公开后我们再公开、区政府信息公开办公室安排后我们再公开、看看能不能不公开的等、靠看的思想；</w:t>
      </w:r>
      <w:r>
        <w:rPr>
          <w:rFonts w:hint="eastAsia" w:ascii="仿宋_GB2312" w:hAnsi="微软雅黑" w:eastAsia="仿宋_GB2312" w:cs="微软雅黑"/>
          <w:b/>
          <w:color w:val="333333"/>
          <w:spacing w:val="8"/>
          <w:sz w:val="32"/>
          <w:szCs w:val="32"/>
          <w:shd w:val="clear" w:color="auto" w:fill="FFFFFF"/>
        </w:rPr>
        <w:t>三是政府信息公开的质量不强。</w:t>
      </w:r>
      <w:r>
        <w:rPr>
          <w:rFonts w:hint="eastAsia" w:ascii="仿宋_GB2312" w:hAnsi="微软雅黑" w:eastAsia="仿宋_GB2312" w:cs="微软雅黑"/>
          <w:color w:val="333333"/>
          <w:spacing w:val="8"/>
          <w:sz w:val="32"/>
          <w:szCs w:val="32"/>
          <w:shd w:val="clear" w:color="auto" w:fill="FFFFFF"/>
        </w:rPr>
        <w:t>在政府信息公开过程中还存在着片面的最求公开数量不最求质量的现象。对公开的规范性文件的解读不深入、不细致，没有从全方位、多角度、不同群体的需要进行解读。</w:t>
      </w:r>
    </w:p>
    <w:p>
      <w:pPr>
        <w:pStyle w:val="6"/>
        <w:widowControl/>
        <w:shd w:val="clear" w:color="auto" w:fill="FFFFFF"/>
        <w:spacing w:beforeAutospacing="0" w:after="240" w:afterAutospacing="0"/>
        <w:ind w:firstLine="672" w:firstLineChars="200"/>
        <w:rPr>
          <w:rFonts w:hint="eastAsia" w:ascii="仿宋_GB2312" w:hAnsi="微软雅黑" w:eastAsia="仿宋_GB2312" w:cs="微软雅黑"/>
          <w:b/>
          <w:color w:val="333333"/>
          <w:spacing w:val="8"/>
          <w:sz w:val="32"/>
          <w:szCs w:val="32"/>
          <w:shd w:val="clear" w:color="auto" w:fill="FFFFFF"/>
        </w:rPr>
      </w:pPr>
      <w:r>
        <w:rPr>
          <w:rFonts w:hint="eastAsia" w:ascii="仿宋_GB2312" w:hAnsi="微软雅黑" w:eastAsia="仿宋_GB2312" w:cs="微软雅黑"/>
          <w:color w:val="333333"/>
          <w:spacing w:val="8"/>
          <w:sz w:val="32"/>
          <w:szCs w:val="32"/>
          <w:shd w:val="clear" w:color="auto" w:fill="FFFFFF"/>
        </w:rPr>
        <w:t>针对以上问题，我局将积极督促改进，加强工作指导，促进政府信息公开工作水平整体提升。2021年重点做好以下几方面工作:</w:t>
      </w:r>
      <w:r>
        <w:rPr>
          <w:rFonts w:hint="eastAsia" w:ascii="仿宋_GB2312" w:hAnsi="微软雅黑" w:eastAsia="仿宋_GB2312" w:cs="微软雅黑"/>
          <w:b/>
          <w:color w:val="333333"/>
          <w:spacing w:val="8"/>
          <w:sz w:val="32"/>
          <w:szCs w:val="32"/>
          <w:shd w:val="clear" w:color="auto" w:fill="FFFFFF"/>
        </w:rPr>
        <w:t>一是进一步加强公开的主动性。</w:t>
      </w:r>
      <w:r>
        <w:rPr>
          <w:rFonts w:hint="eastAsia" w:ascii="仿宋_GB2312" w:hAnsi="微软雅黑" w:eastAsia="仿宋_GB2312" w:cs="微软雅黑"/>
          <w:color w:val="333333"/>
          <w:spacing w:val="8"/>
          <w:sz w:val="32"/>
          <w:szCs w:val="32"/>
          <w:shd w:val="clear" w:color="auto" w:fill="FFFFFF"/>
        </w:rPr>
        <w:t>大力宣传教育干部职工对政府信息公开的重要性认识。科学合理的制定区综合行政执法局2021年政府信息公开计划，明确责任。</w:t>
      </w:r>
      <w:r>
        <w:rPr>
          <w:rFonts w:hint="eastAsia" w:ascii="仿宋_GB2312" w:hAnsi="微软雅黑" w:eastAsia="仿宋_GB2312" w:cs="微软雅黑"/>
          <w:b/>
          <w:color w:val="333333"/>
          <w:spacing w:val="8"/>
          <w:sz w:val="32"/>
          <w:szCs w:val="32"/>
          <w:shd w:val="clear" w:color="auto" w:fill="FFFFFF"/>
        </w:rPr>
        <w:t>二是进一步提高政府信息公开的时效性。</w:t>
      </w:r>
      <w:r>
        <w:rPr>
          <w:rFonts w:hint="eastAsia" w:ascii="仿宋_GB2312" w:hAnsi="微软雅黑" w:eastAsia="仿宋_GB2312" w:cs="微软雅黑"/>
          <w:color w:val="333333"/>
          <w:spacing w:val="8"/>
          <w:sz w:val="32"/>
          <w:szCs w:val="32"/>
          <w:shd w:val="clear" w:color="auto" w:fill="FFFFFF"/>
        </w:rPr>
        <w:t>按季度组织信息室、法制工作室、公共事业办公室等部门梳理归纳下季度需要公开信息的内容和时限。将按时、按要求公开政府信息作为局督查室重要督查内容，以保证政府信息公开的及时性。</w:t>
      </w:r>
      <w:r>
        <w:rPr>
          <w:rFonts w:hint="eastAsia" w:ascii="仿宋_GB2312" w:hAnsi="微软雅黑" w:eastAsia="仿宋_GB2312" w:cs="微软雅黑"/>
          <w:b/>
          <w:color w:val="333333"/>
          <w:spacing w:val="8"/>
          <w:sz w:val="32"/>
          <w:szCs w:val="32"/>
          <w:shd w:val="clear" w:color="auto" w:fill="FFFFFF"/>
        </w:rPr>
        <w:t>三是进一步提升政府信息公开的质量。</w:t>
      </w:r>
      <w:r>
        <w:rPr>
          <w:rFonts w:hint="eastAsia" w:ascii="仿宋_GB2312" w:hAnsi="微软雅黑" w:eastAsia="仿宋_GB2312" w:cs="微软雅黑"/>
          <w:color w:val="333333"/>
          <w:spacing w:val="8"/>
          <w:sz w:val="32"/>
          <w:szCs w:val="32"/>
          <w:shd w:val="clear" w:color="auto" w:fill="FFFFFF"/>
        </w:rPr>
        <w:t>按照依法公开、科学公开、准确公开的要求，不断提高公开的质量和社会效果。对于一些事关全区经济社会发展、影响力较大、社会关注成度较高的公开内容，在公开前要经局政府信息公开领导小组严格会审，准确提高政府信息公开的质量和良好的社会效果。</w:t>
      </w:r>
    </w:p>
    <w:p>
      <w:pPr>
        <w:pStyle w:val="6"/>
        <w:widowControl/>
        <w:shd w:val="clear" w:color="auto" w:fill="FFFFFF"/>
        <w:spacing w:beforeAutospacing="0" w:after="240" w:afterAutospacing="0"/>
        <w:ind w:firstLine="672" w:firstLineChars="200"/>
        <w:rPr>
          <w:rFonts w:hint="eastAsia" w:ascii="黑体" w:hAnsi="黑体" w:eastAsia="黑体" w:cs="微软雅黑"/>
          <w:color w:val="333333"/>
          <w:spacing w:val="8"/>
          <w:sz w:val="32"/>
          <w:szCs w:val="32"/>
        </w:rPr>
      </w:pPr>
      <w:r>
        <w:rPr>
          <w:rFonts w:hint="eastAsia" w:ascii="黑体" w:hAnsi="黑体" w:eastAsia="黑体" w:cs="微软雅黑"/>
          <w:color w:val="333333"/>
          <w:spacing w:val="8"/>
          <w:sz w:val="32"/>
          <w:szCs w:val="32"/>
          <w:shd w:val="clear" w:color="auto" w:fill="FFFFFF"/>
        </w:rPr>
        <w:t>六、其他需要报告的事项</w:t>
      </w:r>
    </w:p>
    <w:p>
      <w:pPr>
        <w:pStyle w:val="6"/>
        <w:widowControl/>
        <w:shd w:val="clear" w:color="auto" w:fill="FFFFFF"/>
        <w:spacing w:beforeAutospacing="0" w:after="240" w:afterAutospacing="0"/>
        <w:ind w:firstLine="672" w:firstLineChars="200"/>
        <w:rPr>
          <w:rFonts w:hint="eastAsia" w:ascii="仿宋_GB2312" w:hAnsi="微软雅黑" w:eastAsia="仿宋_GB2312" w:cs="微软雅黑"/>
          <w:color w:val="333333"/>
          <w:spacing w:val="8"/>
          <w:sz w:val="32"/>
          <w:szCs w:val="32"/>
        </w:rPr>
      </w:pPr>
      <w:r>
        <w:rPr>
          <w:rFonts w:hint="eastAsia" w:ascii="仿宋_GB2312" w:hAnsi="微软雅黑" w:eastAsia="仿宋_GB2312" w:cs="微软雅黑"/>
          <w:color w:val="333333"/>
          <w:spacing w:val="8"/>
          <w:sz w:val="32"/>
          <w:szCs w:val="32"/>
          <w:shd w:val="clear" w:color="auto" w:fill="FFFFFF"/>
        </w:rPr>
        <w:t>本年度无其他需要报告的事项。</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562"/>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F4633"/>
    <w:multiLevelType w:val="singleLevel"/>
    <w:tmpl w:val="363F46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6212"/>
    <w:rsid w:val="00017920"/>
    <w:rsid w:val="000562C4"/>
    <w:rsid w:val="001611A4"/>
    <w:rsid w:val="0018252A"/>
    <w:rsid w:val="00221806"/>
    <w:rsid w:val="002B428D"/>
    <w:rsid w:val="004F7227"/>
    <w:rsid w:val="00511A14"/>
    <w:rsid w:val="00520D69"/>
    <w:rsid w:val="00526212"/>
    <w:rsid w:val="00555330"/>
    <w:rsid w:val="00586AE2"/>
    <w:rsid w:val="005B4233"/>
    <w:rsid w:val="00665C14"/>
    <w:rsid w:val="006B57F3"/>
    <w:rsid w:val="00971BA0"/>
    <w:rsid w:val="009C4EE8"/>
    <w:rsid w:val="00A87F32"/>
    <w:rsid w:val="00AF2BE0"/>
    <w:rsid w:val="00C63269"/>
    <w:rsid w:val="00C840B0"/>
    <w:rsid w:val="00CC2AAE"/>
    <w:rsid w:val="00D10F47"/>
    <w:rsid w:val="00E252D1"/>
    <w:rsid w:val="00E51CCD"/>
    <w:rsid w:val="00EC1A5B"/>
    <w:rsid w:val="00F0332F"/>
    <w:rsid w:val="00F147EE"/>
    <w:rsid w:val="00F86ED0"/>
    <w:rsid w:val="2BCC2C90"/>
    <w:rsid w:val="39801602"/>
    <w:rsid w:val="431931CC"/>
    <w:rsid w:val="639B16AB"/>
    <w:rsid w:val="7B422D72"/>
    <w:rsid w:val="BFFC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napToGrid w:val="0"/>
    </w:rPr>
  </w:style>
  <w:style w:type="paragraph" w:styleId="3">
    <w:name w:val="Body Text Indent"/>
    <w:basedOn w:val="1"/>
    <w:qFormat/>
    <w:uiPriority w:val="0"/>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426</Words>
  <Characters>2431</Characters>
  <Lines>20</Lines>
  <Paragraphs>5</Paragraphs>
  <TotalTime>4</TotalTime>
  <ScaleCrop>false</ScaleCrop>
  <LinksUpToDate>false</LinksUpToDate>
  <CharactersWithSpaces>2852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2021-01-31T20:54:00Z</dcterms:created>
  <dc:creator>Administrator</dc:creator>
  <cp:lastModifiedBy>user</cp:lastModifiedBy>
  <cp:lastPrinted>2021-02-19T16:24:00Z</cp:lastPrinted>
  <dcterms:modified xsi:type="dcterms:W3CDTF">2021-05-31T09:56:41Z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7789AB1D219C4E2AB1C9033AF2F472B0</vt:lpwstr>
  </property>
</Properties>
</file>