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0"/>
          <w:szCs w:val="40"/>
        </w:rPr>
      </w:pPr>
      <w:r>
        <w:rPr>
          <w:rFonts w:hint="eastAsia" w:ascii="方正小标宋简体" w:hAnsi="方正小标宋简体" w:eastAsia="方正小标宋简体" w:cs="方正小标宋简体"/>
          <w:b w:val="0"/>
          <w:bCs w:val="0"/>
          <w:i w:val="0"/>
          <w:caps w:val="0"/>
          <w:color w:val="000000"/>
          <w:spacing w:val="0"/>
          <w:kern w:val="0"/>
          <w:sz w:val="40"/>
          <w:szCs w:val="40"/>
          <w:lang w:val="en-US" w:eastAsia="zh-CN" w:bidi="ar"/>
        </w:rPr>
        <w:t>山亭区科技局2025年</w:t>
      </w:r>
      <w:r>
        <w:rPr>
          <w:rFonts w:hint="eastAsia" w:ascii="方正小标宋简体" w:hAnsi="方正小标宋简体" w:eastAsia="方正小标宋简体" w:cs="方正小标宋简体"/>
          <w:b w:val="0"/>
          <w:bCs w:val="0"/>
          <w:sz w:val="40"/>
          <w:szCs w:val="40"/>
        </w:rPr>
        <w:t>政府信息公开</w:t>
      </w:r>
    </w:p>
    <w:p>
      <w:pPr>
        <w:keepNext w:val="0"/>
        <w:keepLines w:val="0"/>
        <w:pageBreakBefore w:val="0"/>
        <w:widowControl/>
        <w:suppressLineNumbers w:val="0"/>
        <w:kinsoku/>
        <w:wordWrap/>
        <w:overflowPunct/>
        <w:topLinePunct w:val="0"/>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i w:val="0"/>
          <w:caps w:val="0"/>
          <w:color w:val="000000"/>
          <w:spacing w:val="0"/>
          <w:kern w:val="0"/>
          <w:sz w:val="40"/>
          <w:szCs w:val="40"/>
          <w:lang w:val="en-US" w:eastAsia="zh-CN" w:bidi="ar"/>
        </w:rPr>
      </w:pPr>
      <w:r>
        <w:rPr>
          <w:rFonts w:hint="eastAsia" w:ascii="方正小标宋简体" w:hAnsi="方正小标宋简体" w:eastAsia="方正小标宋简体" w:cs="方正小标宋简体"/>
          <w:b w:val="0"/>
          <w:bCs w:val="0"/>
          <w:sz w:val="40"/>
          <w:szCs w:val="40"/>
        </w:rPr>
        <w:t>工作年度报告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caps w:val="0"/>
          <w:color w:val="000000"/>
          <w:spacing w:val="0"/>
          <w:kern w:val="0"/>
          <w:sz w:val="32"/>
          <w:szCs w:val="32"/>
          <w:lang w:val="en-US" w:eastAsia="zh-CN" w:bidi="ar"/>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caps w:val="0"/>
          <w:color w:val="000000"/>
          <w:spacing w:val="0"/>
          <w:kern w:val="0"/>
          <w:sz w:val="32"/>
          <w:szCs w:val="32"/>
          <w:lang w:val="en-US" w:eastAsia="zh-CN" w:bidi="ar"/>
        </w:rPr>
      </w:pPr>
      <w:r>
        <w:rPr>
          <w:rFonts w:hint="eastAsia" w:ascii="仿宋_GB2312" w:hAnsi="仿宋_GB2312" w:eastAsia="仿宋_GB2312" w:cs="仿宋_GB2312"/>
          <w:i w:val="0"/>
          <w:caps w:val="0"/>
          <w:color w:val="000000"/>
          <w:spacing w:val="0"/>
          <w:kern w:val="0"/>
          <w:sz w:val="32"/>
          <w:szCs w:val="32"/>
          <w:lang w:val="en-US" w:eastAsia="zh-CN" w:bidi="ar"/>
        </w:rPr>
        <w:t>根据新修订的《中华人民共和国政府信息公开条例》、《国务院办公厅政府信息与政务公开办公室关于政府信息公开工作年度报告有关事项的通知》（国办公开办函〔2019〕60号）和省、枣庄市有关工作要求，编制本报告并向社会公开。</w:t>
      </w:r>
      <w:r>
        <w:rPr>
          <w:rFonts w:hint="eastAsia" w:ascii="仿宋_GB2312" w:eastAsia="仿宋_GB2312"/>
          <w:sz w:val="32"/>
          <w:szCs w:val="32"/>
        </w:rPr>
        <w:t>年度报告应当包括总体情况；行政机关主动公开政府信息的情况；行政机关收到和处理政府信息公开申请的情况；因政府信息公开工作被申请行政复议、提起行政诉讼的情况；政府信息公开工作存在的主要问题及改进情况，各级人民政府的政府信息公开工作年度报告还应当包括工作考核、社会评议和责任追究结果情况；其他需要报告的事项。</w:t>
      </w:r>
      <w:r>
        <w:rPr>
          <w:rFonts w:hint="eastAsia" w:ascii="仿宋_GB2312" w:hAnsi="仿宋_GB2312" w:eastAsia="仿宋_GB2312" w:cs="仿宋_GB2312"/>
          <w:i w:val="0"/>
          <w:caps w:val="0"/>
          <w:color w:val="000000"/>
          <w:spacing w:val="0"/>
          <w:kern w:val="0"/>
          <w:sz w:val="32"/>
          <w:szCs w:val="32"/>
          <w:lang w:val="en-US" w:eastAsia="zh-CN" w:bidi="ar"/>
        </w:rPr>
        <w:t>本报告所列数据的统计时限自2025年1月1日至2025年12月31日。本报告全文</w:t>
      </w:r>
      <w:r>
        <w:rPr>
          <w:rFonts w:hint="eastAsia" w:ascii="仿宋_GB2312" w:hAnsi="仿宋_GB2312" w:eastAsia="仿宋_GB2312" w:cs="仿宋_GB2312"/>
          <w:i w:val="0"/>
          <w:caps w:val="0"/>
          <w:color w:val="auto"/>
          <w:spacing w:val="0"/>
          <w:kern w:val="0"/>
          <w:sz w:val="32"/>
          <w:szCs w:val="32"/>
          <w:lang w:val="en-US" w:eastAsia="zh-CN" w:bidi="ar"/>
        </w:rPr>
        <w:t>在</w:t>
      </w:r>
      <w:r>
        <w:rPr>
          <w:rFonts w:hint="eastAsia" w:ascii="仿宋_GB2312" w:hAnsi="仿宋_GB2312" w:eastAsia="仿宋_GB2312" w:cs="仿宋_GB2312"/>
          <w:i w:val="0"/>
          <w:caps w:val="0"/>
          <w:color w:val="000000"/>
          <w:spacing w:val="0"/>
          <w:kern w:val="0"/>
          <w:sz w:val="32"/>
          <w:szCs w:val="32"/>
          <w:lang w:val="en-US" w:eastAsia="zh-CN" w:bidi="ar"/>
        </w:rPr>
        <w:t>山亭区政府网站（</w:t>
      </w:r>
      <w:r>
        <w:rPr>
          <w:rFonts w:hint="eastAsia" w:ascii="仿宋_GB2312" w:hAnsi="仿宋_GB2312" w:eastAsia="仿宋_GB2312" w:cs="仿宋_GB2312"/>
          <w:i w:val="0"/>
          <w:caps w:val="0"/>
          <w:color w:val="000000"/>
          <w:spacing w:val="0"/>
          <w:kern w:val="0"/>
          <w:sz w:val="32"/>
          <w:szCs w:val="32"/>
          <w:u w:val="none"/>
          <w:lang w:val="en-US" w:eastAsia="zh-CN" w:bidi="ar"/>
        </w:rPr>
        <w:t>http://www.shanting.gov.cn/</w:t>
      </w:r>
      <w:r>
        <w:rPr>
          <w:rFonts w:hint="eastAsia" w:ascii="仿宋_GB2312" w:hAnsi="仿宋_GB2312" w:eastAsia="仿宋_GB2312" w:cs="仿宋_GB2312"/>
          <w:i w:val="0"/>
          <w:caps w:val="0"/>
          <w:color w:val="000000"/>
          <w:spacing w:val="0"/>
          <w:kern w:val="0"/>
          <w:sz w:val="32"/>
          <w:szCs w:val="32"/>
          <w:lang w:val="en-US" w:eastAsia="zh-CN" w:bidi="ar"/>
        </w:rPr>
        <w:t>）,“政府信息公开年度报告”专栏公布。如对本报告有疑问，可与山亭区科技局联系（地址:山亭区府前西路邻里中心，邮编：277200，电话：0632-8811963，传真：0632-8811963）。</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caps w:val="0"/>
          <w:color w:val="000000"/>
          <w:spacing w:val="0"/>
          <w:kern w:val="0"/>
          <w:sz w:val="32"/>
          <w:szCs w:val="32"/>
          <w:lang w:val="en-US" w:eastAsia="zh-CN" w:bidi="ar"/>
        </w:rPr>
      </w:pPr>
      <w:r>
        <w:rPr>
          <w:rFonts w:hint="eastAsia" w:ascii="黑体" w:hAnsi="黑体" w:eastAsia="黑体" w:cs="黑体"/>
          <w:i w:val="0"/>
          <w:caps w:val="0"/>
          <w:color w:val="000000"/>
          <w:spacing w:val="0"/>
          <w:kern w:val="0"/>
          <w:sz w:val="32"/>
          <w:szCs w:val="32"/>
          <w:lang w:val="en-US" w:eastAsia="zh-CN" w:bidi="ar"/>
        </w:rPr>
        <w:t>一、总体情况</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i w:val="0"/>
          <w:caps w:val="0"/>
          <w:color w:val="000000"/>
          <w:spacing w:val="0"/>
          <w:kern w:val="0"/>
          <w:sz w:val="32"/>
          <w:szCs w:val="32"/>
          <w:lang w:val="en-US" w:eastAsia="zh-CN" w:bidi="ar"/>
        </w:rPr>
      </w:pPr>
      <w:r>
        <w:rPr>
          <w:rFonts w:hint="eastAsia" w:ascii="楷体_GB2312" w:hAnsi="楷体_GB2312" w:eastAsia="楷体_GB2312" w:cs="楷体_GB2312"/>
          <w:i w:val="0"/>
          <w:caps w:val="0"/>
          <w:color w:val="000000"/>
          <w:spacing w:val="0"/>
          <w:kern w:val="0"/>
          <w:sz w:val="32"/>
          <w:szCs w:val="32"/>
          <w:lang w:val="en-US" w:eastAsia="zh-CN" w:bidi="ar"/>
        </w:rPr>
        <w:t>主动公开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i w:val="0"/>
          <w:caps w:val="0"/>
          <w:color w:val="000000"/>
          <w:spacing w:val="0"/>
          <w:kern w:val="0"/>
          <w:sz w:val="32"/>
          <w:szCs w:val="32"/>
          <w:highlight w:val="yellow"/>
          <w:lang w:val="en-US" w:eastAsia="zh-CN" w:bidi="ar"/>
        </w:rPr>
      </w:pPr>
      <w:r>
        <w:rPr>
          <w:rFonts w:hint="eastAsia" w:ascii="仿宋_GB2312" w:hAnsi="仿宋_GB2312" w:eastAsia="仿宋_GB2312" w:cs="仿宋_GB2312"/>
          <w:i w:val="0"/>
          <w:caps w:val="0"/>
          <w:color w:val="000000"/>
          <w:spacing w:val="0"/>
          <w:kern w:val="0"/>
          <w:sz w:val="32"/>
          <w:szCs w:val="32"/>
          <w:lang w:val="en-US" w:eastAsia="zh-CN" w:bidi="ar"/>
        </w:rPr>
        <w:t>秉持“公开要常新、公开即最新”的原则，对应当主动公开的信息及时进行公开，对需要保密的信息严格保密处理，既丰富信息公开内容，又保障公众的知情权与参与权。2025年，山亭区科技局通过区政府门户网站科技局法定主动公开内容专栏，主动公开各类政府信息共计55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i w:val="0"/>
          <w:caps w:val="0"/>
          <w:color w:val="000000"/>
          <w:spacing w:val="0"/>
          <w:kern w:val="0"/>
          <w:sz w:val="32"/>
          <w:szCs w:val="32"/>
          <w:lang w:val="en-US" w:eastAsia="zh-CN" w:bidi="ar"/>
        </w:rPr>
      </w:pPr>
      <w:r>
        <w:rPr>
          <w:rFonts w:hint="default" w:ascii="楷体_GB2312" w:hAnsi="楷体_GB2312" w:eastAsia="楷体_GB2312" w:cs="楷体_GB2312"/>
          <w:i w:val="0"/>
          <w:caps w:val="0"/>
          <w:color w:val="000000"/>
          <w:spacing w:val="0"/>
          <w:kern w:val="0"/>
          <w:sz w:val="32"/>
          <w:szCs w:val="32"/>
          <w:lang w:val="en-US" w:eastAsia="zh-CN" w:bidi="ar"/>
        </w:rPr>
        <w:t>（二）依申请公开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i w:val="0"/>
          <w:caps w:val="0"/>
          <w:color w:val="000000"/>
          <w:spacing w:val="0"/>
          <w:kern w:val="0"/>
          <w:sz w:val="32"/>
          <w:szCs w:val="32"/>
          <w:lang w:val="en-US" w:eastAsia="zh-CN" w:bidi="ar"/>
        </w:rPr>
      </w:pPr>
      <w:r>
        <w:rPr>
          <w:rFonts w:hint="default" w:ascii="仿宋_GB2312" w:hAnsi="仿宋_GB2312" w:eastAsia="仿宋_GB2312" w:cs="仿宋_GB2312"/>
          <w:i w:val="0"/>
          <w:caps w:val="0"/>
          <w:color w:val="000000"/>
          <w:spacing w:val="0"/>
          <w:kern w:val="0"/>
          <w:sz w:val="32"/>
          <w:szCs w:val="32"/>
          <w:lang w:val="en-US" w:eastAsia="zh-CN" w:bidi="ar"/>
        </w:rPr>
        <w:t>全年，</w:t>
      </w:r>
      <w:r>
        <w:rPr>
          <w:rFonts w:hint="eastAsia" w:ascii="仿宋_GB2312" w:hAnsi="仿宋_GB2312" w:eastAsia="仿宋_GB2312" w:cs="仿宋_GB2312"/>
          <w:i w:val="0"/>
          <w:caps w:val="0"/>
          <w:color w:val="000000"/>
          <w:spacing w:val="0"/>
          <w:kern w:val="0"/>
          <w:sz w:val="32"/>
          <w:szCs w:val="32"/>
          <w:lang w:val="en-US" w:eastAsia="zh-CN" w:bidi="ar"/>
        </w:rPr>
        <w:t>区</w:t>
      </w:r>
      <w:r>
        <w:rPr>
          <w:rFonts w:hint="default" w:ascii="仿宋_GB2312" w:hAnsi="仿宋_GB2312" w:eastAsia="仿宋_GB2312" w:cs="仿宋_GB2312"/>
          <w:i w:val="0"/>
          <w:caps w:val="0"/>
          <w:color w:val="000000"/>
          <w:spacing w:val="0"/>
          <w:kern w:val="0"/>
          <w:sz w:val="32"/>
          <w:szCs w:val="32"/>
          <w:lang w:val="en-US" w:eastAsia="zh-CN" w:bidi="ar"/>
        </w:rPr>
        <w:t>科技局共受理政府信息公开申请件0件，未发生因政府信息公开而引起的行政复议和行政诉讼案件。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i w:val="0"/>
          <w:caps w:val="0"/>
          <w:color w:val="000000"/>
          <w:spacing w:val="0"/>
          <w:kern w:val="0"/>
          <w:sz w:val="32"/>
          <w:szCs w:val="32"/>
          <w:lang w:val="en-US" w:eastAsia="zh-CN" w:bidi="ar"/>
        </w:rPr>
      </w:pPr>
      <w:r>
        <w:rPr>
          <w:rFonts w:hint="eastAsia" w:ascii="楷体_GB2312" w:hAnsi="楷体_GB2312" w:eastAsia="楷体_GB2312" w:cs="楷体_GB2312"/>
          <w:i w:val="0"/>
          <w:caps w:val="0"/>
          <w:color w:val="000000"/>
          <w:spacing w:val="0"/>
          <w:kern w:val="0"/>
          <w:sz w:val="32"/>
          <w:szCs w:val="32"/>
          <w:lang w:val="en-US" w:eastAsia="zh-CN" w:bidi="ar"/>
        </w:rPr>
        <w:t>（三）政府信息管理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i w:val="0"/>
          <w:caps w:val="0"/>
          <w:color w:val="000000"/>
          <w:spacing w:val="0"/>
          <w:kern w:val="0"/>
          <w:sz w:val="32"/>
          <w:szCs w:val="32"/>
          <w:lang w:val="en-US" w:eastAsia="zh-CN" w:bidi="ar"/>
        </w:rPr>
      </w:pPr>
      <w:r>
        <w:rPr>
          <w:rFonts w:hint="eastAsia" w:ascii="仿宋_GB2312" w:hAnsi="仿宋_GB2312" w:eastAsia="仿宋_GB2312" w:cs="仿宋_GB2312"/>
          <w:i w:val="0"/>
          <w:caps w:val="0"/>
          <w:color w:val="000000"/>
          <w:spacing w:val="0"/>
          <w:kern w:val="0"/>
          <w:sz w:val="32"/>
          <w:szCs w:val="32"/>
          <w:lang w:val="en-US" w:eastAsia="zh-CN" w:bidi="ar"/>
        </w:rPr>
        <w:t>认真落实国家法律法规、政策规定以及信息发布的相关要求，所有信息发布严格按照“先审查、后公开”和“一事一审”的原则执行，并定期对已公开的政府信息进行梳理和更新，对于已过时、失效或需要调整的信息，及时予以撤换或修改，保证公开信息的时效性和有效性，确保公开信息准确、规范、便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i w:val="0"/>
          <w:caps w:val="0"/>
          <w:color w:val="000000"/>
          <w:spacing w:val="0"/>
          <w:kern w:val="0"/>
          <w:sz w:val="32"/>
          <w:szCs w:val="32"/>
          <w:lang w:val="en-US" w:eastAsia="zh-CN" w:bidi="ar"/>
        </w:rPr>
      </w:pPr>
      <w:r>
        <w:rPr>
          <w:rFonts w:hint="eastAsia" w:ascii="楷体_GB2312" w:hAnsi="楷体_GB2312" w:eastAsia="楷体_GB2312" w:cs="楷体_GB2312"/>
          <w:i w:val="0"/>
          <w:caps w:val="0"/>
          <w:color w:val="000000"/>
          <w:spacing w:val="0"/>
          <w:kern w:val="0"/>
          <w:sz w:val="32"/>
          <w:szCs w:val="32"/>
          <w:lang w:val="en-US" w:eastAsia="zh-CN" w:bidi="ar"/>
        </w:rPr>
        <w:t>（四）平台建设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仿宋_GB2312" w:hAnsi="仿宋_GB2312" w:eastAsia="仿宋_GB2312" w:cs="仿宋_GB2312"/>
          <w:i w:val="0"/>
          <w:caps w:val="0"/>
          <w:color w:val="000000"/>
          <w:spacing w:val="0"/>
          <w:kern w:val="0"/>
          <w:sz w:val="32"/>
          <w:szCs w:val="32"/>
          <w:lang w:val="en-US" w:eastAsia="zh-CN" w:bidi="ar"/>
        </w:rPr>
      </w:pPr>
      <w:r>
        <w:rPr>
          <w:rFonts w:hint="default" w:ascii="仿宋_GB2312" w:hAnsi="仿宋_GB2312" w:eastAsia="仿宋_GB2312" w:cs="仿宋_GB2312"/>
          <w:i w:val="0"/>
          <w:caps w:val="0"/>
          <w:color w:val="000000"/>
          <w:spacing w:val="0"/>
          <w:kern w:val="0"/>
          <w:sz w:val="32"/>
          <w:szCs w:val="32"/>
          <w:lang w:val="en-US" w:eastAsia="zh-CN" w:bidi="ar"/>
        </w:rPr>
        <w:t>积极主动丰富门户网站公开内容，加强对惠企政策解读以及实时动态方面的更新，确保企业和群众能够快速获取最新政策资讯。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i w:val="0"/>
          <w:caps w:val="0"/>
          <w:color w:val="000000"/>
          <w:spacing w:val="0"/>
          <w:kern w:val="0"/>
          <w:sz w:val="32"/>
          <w:szCs w:val="32"/>
          <w:lang w:val="en-US" w:eastAsia="zh-CN" w:bidi="ar"/>
        </w:rPr>
      </w:pPr>
      <w:r>
        <w:rPr>
          <w:rFonts w:hint="eastAsia" w:ascii="楷体_GB2312" w:hAnsi="楷体_GB2312" w:eastAsia="楷体_GB2312" w:cs="楷体_GB2312"/>
          <w:i w:val="0"/>
          <w:caps w:val="0"/>
          <w:color w:val="000000"/>
          <w:spacing w:val="0"/>
          <w:kern w:val="0"/>
          <w:sz w:val="32"/>
          <w:szCs w:val="32"/>
          <w:lang w:val="en-US" w:eastAsia="zh-CN" w:bidi="ar"/>
        </w:rPr>
        <w:t>（五）监督保障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i w:val="0"/>
          <w:caps w:val="0"/>
          <w:color w:val="000000"/>
          <w:spacing w:val="0"/>
          <w:kern w:val="0"/>
          <w:sz w:val="32"/>
          <w:szCs w:val="32"/>
          <w:lang w:val="en-US" w:eastAsia="zh-CN" w:bidi="ar"/>
        </w:rPr>
      </w:pPr>
      <w:r>
        <w:rPr>
          <w:rFonts w:hint="default" w:ascii="仿宋_GB2312" w:hAnsi="仿宋_GB2312" w:eastAsia="仿宋_GB2312" w:cs="仿宋_GB2312"/>
          <w:i w:val="0"/>
          <w:caps w:val="0"/>
          <w:color w:val="000000"/>
          <w:spacing w:val="0"/>
          <w:kern w:val="0"/>
          <w:sz w:val="32"/>
          <w:szCs w:val="32"/>
          <w:lang w:val="en-US" w:eastAsia="zh-CN" w:bidi="ar"/>
        </w:rPr>
        <w:t>一是严格规范信息公开机制，切实落实信息发布审查责任制。依照“专人专岗、专岗专审”的工作机制，实行主要领导全面负责、分管领导具体落实、专人负责发布的责任制，强化责任链条。二是加强对日常信息发布工作的监督检查，落实定期检查、定期更新制度。着重核查信息发布的及时性、准确性、完整性以及保密审查情况，避免出现应公开而未公开、公开内容不规范等问题。</w:t>
      </w:r>
    </w:p>
    <w:p>
      <w:pPr>
        <w:pageBreakBefore w:val="0"/>
        <w:kinsoku/>
        <w:wordWrap/>
        <w:overflowPunct/>
        <w:topLinePunct w:val="0"/>
        <w:autoSpaceDE/>
        <w:autoSpaceDN/>
        <w:bidi w:val="0"/>
        <w:adjustRightInd/>
        <w:snapToGrid/>
        <w:spacing w:line="560" w:lineRule="exact"/>
        <w:ind w:firstLine="640" w:firstLineChars="200"/>
        <w:rPr>
          <w:rFonts w:hint="default" w:ascii="仿宋_GB2312" w:hAnsi="仿宋_GB2312" w:eastAsia="仿宋_GB2312" w:cs="仿宋_GB2312"/>
          <w:i w:val="0"/>
          <w:caps w:val="0"/>
          <w:color w:val="000000"/>
          <w:spacing w:val="0"/>
          <w:kern w:val="0"/>
          <w:sz w:val="32"/>
          <w:szCs w:val="32"/>
          <w:lang w:val="en-US" w:eastAsia="zh-CN" w:bidi="ar"/>
        </w:rPr>
      </w:pPr>
      <w:r>
        <w:rPr>
          <w:rFonts w:hint="default" w:ascii="仿宋_GB2312" w:hAnsi="仿宋_GB2312" w:eastAsia="仿宋_GB2312" w:cs="仿宋_GB2312"/>
          <w:i w:val="0"/>
          <w:caps w:val="0"/>
          <w:color w:val="000000"/>
          <w:spacing w:val="0"/>
          <w:kern w:val="0"/>
          <w:sz w:val="32"/>
          <w:szCs w:val="32"/>
          <w:lang w:val="en-US" w:eastAsia="zh-CN" w:bidi="ar"/>
        </w:rPr>
        <w:br w:type="page"/>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i w:val="0"/>
          <w:caps w:val="0"/>
          <w:color w:val="000000"/>
          <w:spacing w:val="0"/>
          <w:kern w:val="0"/>
          <w:sz w:val="32"/>
          <w:szCs w:val="32"/>
          <w:lang w:val="en-US" w:eastAsia="zh-CN" w:bidi="ar"/>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44"/>
          <w:szCs w:val="44"/>
        </w:rPr>
      </w:pPr>
      <w:r>
        <w:rPr>
          <w:rFonts w:hint="eastAsia" w:ascii="黑体" w:hAnsi="黑体" w:eastAsia="黑体" w:cs="黑体"/>
          <w:b w:val="0"/>
          <w:bCs w:val="0"/>
          <w:sz w:val="32"/>
          <w:szCs w:val="32"/>
          <w:lang w:val="en-US" w:eastAsia="zh-CN"/>
        </w:rPr>
        <w:t>二、</w:t>
      </w:r>
      <w:r>
        <w:rPr>
          <w:rFonts w:hint="eastAsia" w:ascii="黑体" w:hAnsi="黑体" w:eastAsia="黑体" w:cs="黑体"/>
          <w:b w:val="0"/>
          <w:bCs w:val="0"/>
          <w:sz w:val="32"/>
          <w:szCs w:val="32"/>
        </w:rPr>
        <w:t>主动公开政府信息情况</w:t>
      </w:r>
    </w:p>
    <w:tbl>
      <w:tblPr>
        <w:tblStyle w:val="5"/>
        <w:tblW w:w="5000" w:type="pct"/>
        <w:tblInd w:w="0" w:type="dxa"/>
        <w:tblLayout w:type="fixed"/>
        <w:tblCellMar>
          <w:top w:w="0" w:type="dxa"/>
          <w:left w:w="108" w:type="dxa"/>
          <w:bottom w:w="0" w:type="dxa"/>
          <w:right w:w="108" w:type="dxa"/>
        </w:tblCellMar>
      </w:tblPr>
      <w:tblGrid>
        <w:gridCol w:w="2130"/>
        <w:gridCol w:w="2130"/>
        <w:gridCol w:w="2131"/>
        <w:gridCol w:w="2131"/>
      </w:tblGrid>
      <w:tr>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pPr>
              <w:pageBreakBefore w:val="0"/>
              <w:widowControl/>
              <w:kinsoku/>
              <w:wordWrap/>
              <w:overflowPunct/>
              <w:topLinePunct w:val="0"/>
              <w:autoSpaceDE/>
              <w:autoSpaceDN/>
              <w:bidi w:val="0"/>
              <w:adjustRightInd/>
              <w:snapToGrid/>
              <w:spacing w:line="560" w:lineRule="exact"/>
              <w:ind w:firstLine="420" w:firstLineChars="200"/>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第二十条第（一）项</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pPr>
              <w:pageBreakBefore w:val="0"/>
              <w:widowControl/>
              <w:kinsoku/>
              <w:wordWrap/>
              <w:overflowPunct/>
              <w:topLinePunct w:val="0"/>
              <w:autoSpaceDE/>
              <w:autoSpaceDN/>
              <w:bidi w:val="0"/>
              <w:adjustRightInd/>
              <w:snapToGrid/>
              <w:spacing w:line="560" w:lineRule="exact"/>
              <w:ind w:firstLine="420" w:firstLineChars="200"/>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2206" w:type="dxa"/>
            <w:tcBorders>
              <w:top w:val="nil"/>
              <w:left w:val="nil"/>
              <w:bottom w:val="single" w:color="auto" w:sz="8" w:space="0"/>
              <w:right w:val="single" w:color="auto" w:sz="8" w:space="0"/>
            </w:tcBorders>
            <w:noWrap w:val="0"/>
            <w:vAlign w:val="center"/>
          </w:tcPr>
          <w:p>
            <w:pPr>
              <w:pageBreakBefore w:val="0"/>
              <w:widowControl/>
              <w:kinsoku/>
              <w:wordWrap/>
              <w:overflowPunct/>
              <w:topLinePunct w:val="0"/>
              <w:autoSpaceDE/>
              <w:autoSpaceDN/>
              <w:bidi w:val="0"/>
              <w:adjustRightInd/>
              <w:snapToGrid/>
              <w:spacing w:line="560" w:lineRule="exact"/>
              <w:ind w:firstLine="420" w:firstLineChars="200"/>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本年制发件数</w:t>
            </w:r>
          </w:p>
        </w:tc>
        <w:tc>
          <w:tcPr>
            <w:tcW w:w="2206" w:type="dxa"/>
            <w:tcBorders>
              <w:top w:val="nil"/>
              <w:left w:val="nil"/>
              <w:bottom w:val="single" w:color="auto" w:sz="8" w:space="0"/>
              <w:right w:val="single" w:color="auto" w:sz="8" w:space="0"/>
            </w:tcBorders>
            <w:noWrap w:val="0"/>
            <w:vAlign w:val="center"/>
          </w:tcPr>
          <w:p>
            <w:pPr>
              <w:pageBreakBefore w:val="0"/>
              <w:widowControl/>
              <w:kinsoku/>
              <w:wordWrap/>
              <w:overflowPunct/>
              <w:topLinePunct w:val="0"/>
              <w:autoSpaceDE/>
              <w:autoSpaceDN/>
              <w:bidi w:val="0"/>
              <w:adjustRightInd/>
              <w:snapToGrid/>
              <w:spacing w:line="560" w:lineRule="exact"/>
              <w:ind w:firstLine="420" w:firstLineChars="200"/>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本年废止件数</w:t>
            </w:r>
          </w:p>
        </w:tc>
        <w:tc>
          <w:tcPr>
            <w:tcW w:w="2206" w:type="dxa"/>
            <w:tcBorders>
              <w:top w:val="nil"/>
              <w:left w:val="nil"/>
              <w:bottom w:val="single" w:color="auto" w:sz="8" w:space="0"/>
              <w:right w:val="single" w:color="auto" w:sz="8" w:space="0"/>
            </w:tcBorders>
            <w:noWrap w:val="0"/>
            <w:vAlign w:val="center"/>
          </w:tcPr>
          <w:p>
            <w:pPr>
              <w:pageBreakBefore w:val="0"/>
              <w:widowControl/>
              <w:kinsoku/>
              <w:wordWrap/>
              <w:overflowPunct/>
              <w:topLinePunct w:val="0"/>
              <w:autoSpaceDE/>
              <w:autoSpaceDN/>
              <w:bidi w:val="0"/>
              <w:adjustRightInd/>
              <w:snapToGrid/>
              <w:spacing w:line="560" w:lineRule="exact"/>
              <w:ind w:firstLine="420" w:firstLineChars="200"/>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现行有效件数</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pPr>
              <w:pageBreakBefore w:val="0"/>
              <w:widowControl/>
              <w:kinsoku/>
              <w:wordWrap/>
              <w:overflowPunct/>
              <w:topLinePunct w:val="0"/>
              <w:autoSpaceDE/>
              <w:autoSpaceDN/>
              <w:bidi w:val="0"/>
              <w:adjustRightInd/>
              <w:snapToGrid/>
              <w:spacing w:line="560" w:lineRule="exact"/>
              <w:ind w:firstLine="420" w:firstLineChars="200"/>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规章</w:t>
            </w:r>
          </w:p>
        </w:tc>
        <w:tc>
          <w:tcPr>
            <w:tcW w:w="2206" w:type="dxa"/>
            <w:tcBorders>
              <w:top w:val="nil"/>
              <w:left w:val="nil"/>
              <w:bottom w:val="single" w:color="auto" w:sz="8" w:space="0"/>
              <w:right w:val="single" w:color="auto" w:sz="8" w:space="0"/>
            </w:tcBorders>
            <w:noWrap w:val="0"/>
            <w:vAlign w:val="center"/>
          </w:tcPr>
          <w:p>
            <w:pPr>
              <w:pageBreakBefore w:val="0"/>
              <w:widowControl/>
              <w:kinsoku/>
              <w:wordWrap/>
              <w:overflowPunct/>
              <w:topLinePunct w:val="0"/>
              <w:autoSpaceDE/>
              <w:autoSpaceDN/>
              <w:bidi w:val="0"/>
              <w:adjustRightInd/>
              <w:snapToGrid/>
              <w:spacing w:line="560" w:lineRule="exact"/>
              <w:ind w:firstLine="420" w:firstLineChars="200"/>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2206" w:type="dxa"/>
            <w:tcBorders>
              <w:top w:val="nil"/>
              <w:left w:val="nil"/>
              <w:bottom w:val="single" w:color="auto" w:sz="8" w:space="0"/>
              <w:right w:val="single" w:color="auto" w:sz="8" w:space="0"/>
            </w:tcBorders>
            <w:noWrap w:val="0"/>
            <w:vAlign w:val="center"/>
          </w:tcPr>
          <w:p>
            <w:pPr>
              <w:pageBreakBefore w:val="0"/>
              <w:widowControl/>
              <w:kinsoku/>
              <w:wordWrap/>
              <w:overflowPunct/>
              <w:topLinePunct w:val="0"/>
              <w:autoSpaceDE/>
              <w:autoSpaceDN/>
              <w:bidi w:val="0"/>
              <w:adjustRightInd/>
              <w:snapToGrid/>
              <w:spacing w:line="560" w:lineRule="exact"/>
              <w:ind w:firstLine="420" w:firstLineChars="200"/>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2206" w:type="dxa"/>
            <w:tcBorders>
              <w:top w:val="nil"/>
              <w:left w:val="nil"/>
              <w:bottom w:val="single" w:color="auto" w:sz="8" w:space="0"/>
              <w:right w:val="single" w:color="auto" w:sz="8" w:space="0"/>
            </w:tcBorders>
            <w:noWrap w:val="0"/>
            <w:vAlign w:val="center"/>
          </w:tcPr>
          <w:p>
            <w:pPr>
              <w:pageBreakBefore w:val="0"/>
              <w:widowControl/>
              <w:kinsoku/>
              <w:wordWrap/>
              <w:overflowPunct/>
              <w:topLinePunct w:val="0"/>
              <w:autoSpaceDE/>
              <w:autoSpaceDN/>
              <w:bidi w:val="0"/>
              <w:adjustRightInd/>
              <w:snapToGrid/>
              <w:spacing w:line="560" w:lineRule="exact"/>
              <w:ind w:firstLine="420" w:firstLineChars="200"/>
              <w:jc w:val="center"/>
              <w:rPr>
                <w:rFonts w:hint="eastAsia" w:ascii="仿宋_GB2312" w:hAnsi="Calibri" w:eastAsia="仿宋_GB2312" w:cs="Calibri"/>
                <w:color w:val="000000"/>
                <w:kern w:val="0"/>
                <w:szCs w:val="21"/>
                <w:lang w:val="en-US" w:eastAsia="zh-CN"/>
              </w:rPr>
            </w:pPr>
            <w:r>
              <w:rPr>
                <w:rFonts w:hint="eastAsia" w:ascii="仿宋_GB2312" w:eastAsia="仿宋_GB2312" w:cs="Calibri"/>
                <w:color w:val="000000"/>
                <w:kern w:val="0"/>
                <w:szCs w:val="21"/>
                <w:lang w:val="en-US" w:eastAsia="zh-CN"/>
              </w:rPr>
              <w:t>0</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pPr>
              <w:pageBreakBefore w:val="0"/>
              <w:widowControl/>
              <w:kinsoku/>
              <w:wordWrap/>
              <w:overflowPunct/>
              <w:topLinePunct w:val="0"/>
              <w:autoSpaceDE/>
              <w:autoSpaceDN/>
              <w:bidi w:val="0"/>
              <w:adjustRightInd/>
              <w:snapToGrid/>
              <w:spacing w:line="560" w:lineRule="exact"/>
              <w:ind w:firstLine="420" w:firstLineChars="200"/>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行政规范性文件</w:t>
            </w:r>
          </w:p>
        </w:tc>
        <w:tc>
          <w:tcPr>
            <w:tcW w:w="2206" w:type="dxa"/>
            <w:tcBorders>
              <w:top w:val="nil"/>
              <w:left w:val="nil"/>
              <w:bottom w:val="single" w:color="auto" w:sz="8" w:space="0"/>
              <w:right w:val="single" w:color="auto" w:sz="8" w:space="0"/>
            </w:tcBorders>
            <w:noWrap w:val="0"/>
            <w:vAlign w:val="center"/>
          </w:tcPr>
          <w:p>
            <w:pPr>
              <w:pageBreakBefore w:val="0"/>
              <w:widowControl/>
              <w:kinsoku/>
              <w:wordWrap/>
              <w:overflowPunct/>
              <w:topLinePunct w:val="0"/>
              <w:autoSpaceDE/>
              <w:autoSpaceDN/>
              <w:bidi w:val="0"/>
              <w:adjustRightInd/>
              <w:snapToGrid/>
              <w:spacing w:line="560" w:lineRule="exact"/>
              <w:ind w:firstLine="420" w:firstLineChars="200"/>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2206" w:type="dxa"/>
            <w:tcBorders>
              <w:top w:val="nil"/>
              <w:left w:val="nil"/>
              <w:bottom w:val="single" w:color="auto" w:sz="8" w:space="0"/>
              <w:right w:val="single" w:color="auto" w:sz="8" w:space="0"/>
            </w:tcBorders>
            <w:noWrap w:val="0"/>
            <w:vAlign w:val="center"/>
          </w:tcPr>
          <w:p>
            <w:pPr>
              <w:pageBreakBefore w:val="0"/>
              <w:widowControl/>
              <w:kinsoku/>
              <w:wordWrap/>
              <w:overflowPunct/>
              <w:topLinePunct w:val="0"/>
              <w:autoSpaceDE/>
              <w:autoSpaceDN/>
              <w:bidi w:val="0"/>
              <w:adjustRightInd/>
              <w:snapToGrid/>
              <w:spacing w:line="560" w:lineRule="exact"/>
              <w:ind w:firstLine="420" w:firstLineChars="200"/>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2206" w:type="dxa"/>
            <w:tcBorders>
              <w:top w:val="nil"/>
              <w:left w:val="nil"/>
              <w:bottom w:val="single" w:color="auto" w:sz="8" w:space="0"/>
              <w:right w:val="single" w:color="auto" w:sz="8" w:space="0"/>
            </w:tcBorders>
            <w:noWrap w:val="0"/>
            <w:vAlign w:val="center"/>
          </w:tcPr>
          <w:p>
            <w:pPr>
              <w:pageBreakBefore w:val="0"/>
              <w:widowControl/>
              <w:kinsoku/>
              <w:wordWrap/>
              <w:overflowPunct/>
              <w:topLinePunct w:val="0"/>
              <w:autoSpaceDE/>
              <w:autoSpaceDN/>
              <w:bidi w:val="0"/>
              <w:adjustRightInd/>
              <w:snapToGrid/>
              <w:spacing w:line="560" w:lineRule="exact"/>
              <w:ind w:firstLine="420" w:firstLineChars="200"/>
              <w:jc w:val="center"/>
              <w:rPr>
                <w:rFonts w:hint="eastAsia" w:ascii="仿宋_GB2312" w:hAnsi="Calibri" w:eastAsia="仿宋_GB2312" w:cs="Calibri"/>
                <w:color w:val="000000"/>
                <w:kern w:val="0"/>
                <w:szCs w:val="21"/>
                <w:lang w:val="en-US" w:eastAsia="zh-CN"/>
              </w:rPr>
            </w:pPr>
            <w:r>
              <w:rPr>
                <w:rFonts w:hint="eastAsia" w:ascii="仿宋_GB2312" w:eastAsia="仿宋_GB2312" w:cs="Calibri"/>
                <w:color w:val="000000"/>
                <w:kern w:val="0"/>
                <w:szCs w:val="21"/>
                <w:lang w:val="en-US" w:eastAsia="zh-CN"/>
              </w:rPr>
              <w:t>0</w:t>
            </w:r>
          </w:p>
        </w:tc>
      </w:tr>
      <w:tr>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pPr>
              <w:pageBreakBefore w:val="0"/>
              <w:widowControl/>
              <w:kinsoku/>
              <w:wordWrap/>
              <w:overflowPunct/>
              <w:topLinePunct w:val="0"/>
              <w:autoSpaceDE/>
              <w:autoSpaceDN/>
              <w:bidi w:val="0"/>
              <w:adjustRightInd/>
              <w:snapToGrid/>
              <w:spacing w:line="560" w:lineRule="exact"/>
              <w:ind w:firstLine="420" w:firstLineChars="200"/>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第二十条第（五）项</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pPr>
              <w:pageBreakBefore w:val="0"/>
              <w:widowControl/>
              <w:kinsoku/>
              <w:wordWrap/>
              <w:overflowPunct/>
              <w:topLinePunct w:val="0"/>
              <w:autoSpaceDE/>
              <w:autoSpaceDN/>
              <w:bidi w:val="0"/>
              <w:adjustRightInd/>
              <w:snapToGrid/>
              <w:spacing w:line="560" w:lineRule="exact"/>
              <w:ind w:firstLine="420" w:firstLineChars="200"/>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noWrap w:val="0"/>
            <w:vAlign w:val="center"/>
          </w:tcPr>
          <w:p>
            <w:pPr>
              <w:pageBreakBefore w:val="0"/>
              <w:widowControl/>
              <w:kinsoku/>
              <w:wordWrap/>
              <w:overflowPunct/>
              <w:topLinePunct w:val="0"/>
              <w:autoSpaceDE/>
              <w:autoSpaceDN/>
              <w:bidi w:val="0"/>
              <w:adjustRightInd/>
              <w:snapToGrid/>
              <w:spacing w:line="560" w:lineRule="exact"/>
              <w:ind w:firstLine="420" w:firstLineChars="200"/>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pPr>
              <w:pageBreakBefore w:val="0"/>
              <w:widowControl/>
              <w:kinsoku/>
              <w:wordWrap/>
              <w:overflowPunct/>
              <w:topLinePunct w:val="0"/>
              <w:autoSpaceDE/>
              <w:autoSpaceDN/>
              <w:bidi w:val="0"/>
              <w:adjustRightInd/>
              <w:snapToGrid/>
              <w:spacing w:line="560" w:lineRule="exact"/>
              <w:ind w:firstLine="420" w:firstLineChars="200"/>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行政许可</w:t>
            </w:r>
          </w:p>
        </w:tc>
        <w:tc>
          <w:tcPr>
            <w:tcW w:w="6618" w:type="dxa"/>
            <w:gridSpan w:val="3"/>
            <w:tcBorders>
              <w:top w:val="single" w:color="auto" w:sz="8" w:space="0"/>
              <w:left w:val="nil"/>
              <w:bottom w:val="single" w:color="auto"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420" w:firstLineChars="200"/>
              <w:jc w:val="center"/>
              <w:rPr>
                <w:rFonts w:hint="eastAsia" w:ascii="仿宋_GB2312" w:hAnsi="Calibri" w:eastAsia="仿宋_GB2312" w:cs="Calibri"/>
                <w:color w:val="000000"/>
                <w:kern w:val="0"/>
                <w:szCs w:val="21"/>
                <w:lang w:val="en-US" w:eastAsia="zh-CN"/>
              </w:rPr>
            </w:pPr>
            <w:r>
              <w:rPr>
                <w:rFonts w:hint="eastAsia" w:ascii="仿宋_GB2312" w:eastAsia="仿宋_GB2312" w:cs="Calibri"/>
                <w:color w:val="000000"/>
                <w:kern w:val="0"/>
                <w:szCs w:val="21"/>
                <w:lang w:val="en-US" w:eastAsia="zh-CN"/>
              </w:rPr>
              <w:t>0</w:t>
            </w:r>
          </w:p>
        </w:tc>
      </w:tr>
      <w:tr>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pPr>
              <w:pageBreakBefore w:val="0"/>
              <w:widowControl/>
              <w:kinsoku/>
              <w:wordWrap/>
              <w:overflowPunct/>
              <w:topLinePunct w:val="0"/>
              <w:autoSpaceDE/>
              <w:autoSpaceDN/>
              <w:bidi w:val="0"/>
              <w:adjustRightInd/>
              <w:snapToGrid/>
              <w:spacing w:line="560" w:lineRule="exact"/>
              <w:ind w:firstLine="420" w:firstLineChars="200"/>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第二十条第（六）项</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pPr>
              <w:pageBreakBefore w:val="0"/>
              <w:widowControl/>
              <w:kinsoku/>
              <w:wordWrap/>
              <w:overflowPunct/>
              <w:topLinePunct w:val="0"/>
              <w:autoSpaceDE/>
              <w:autoSpaceDN/>
              <w:bidi w:val="0"/>
              <w:adjustRightInd/>
              <w:snapToGrid/>
              <w:spacing w:line="560" w:lineRule="exact"/>
              <w:ind w:firstLine="420" w:firstLineChars="200"/>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noWrap w:val="0"/>
            <w:vAlign w:val="center"/>
          </w:tcPr>
          <w:p>
            <w:pPr>
              <w:pageBreakBefore w:val="0"/>
              <w:widowControl/>
              <w:kinsoku/>
              <w:wordWrap/>
              <w:overflowPunct/>
              <w:topLinePunct w:val="0"/>
              <w:autoSpaceDE/>
              <w:autoSpaceDN/>
              <w:bidi w:val="0"/>
              <w:adjustRightInd/>
              <w:snapToGrid/>
              <w:spacing w:line="560" w:lineRule="exact"/>
              <w:ind w:firstLine="420" w:firstLineChars="200"/>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pPr>
              <w:pageBreakBefore w:val="0"/>
              <w:widowControl/>
              <w:kinsoku/>
              <w:wordWrap/>
              <w:overflowPunct/>
              <w:topLinePunct w:val="0"/>
              <w:autoSpaceDE/>
              <w:autoSpaceDN/>
              <w:bidi w:val="0"/>
              <w:adjustRightInd/>
              <w:snapToGrid/>
              <w:spacing w:line="560" w:lineRule="exact"/>
              <w:ind w:firstLine="420" w:firstLineChars="200"/>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行政处罚</w:t>
            </w:r>
          </w:p>
        </w:tc>
        <w:tc>
          <w:tcPr>
            <w:tcW w:w="6618" w:type="dxa"/>
            <w:gridSpan w:val="3"/>
            <w:tcBorders>
              <w:top w:val="single" w:color="auto" w:sz="8" w:space="0"/>
              <w:left w:val="nil"/>
              <w:bottom w:val="single" w:color="auto" w:sz="8" w:space="0"/>
              <w:right w:val="single" w:color="000000" w:sz="8" w:space="0"/>
            </w:tcBorders>
            <w:noWrap w:val="0"/>
            <w:vAlign w:val="center"/>
          </w:tcPr>
          <w:p>
            <w:pPr>
              <w:pageBreakBefore w:val="0"/>
              <w:widowControl/>
              <w:kinsoku/>
              <w:wordWrap/>
              <w:overflowPunct/>
              <w:topLinePunct w:val="0"/>
              <w:autoSpaceDE/>
              <w:autoSpaceDN/>
              <w:bidi w:val="0"/>
              <w:adjustRightInd/>
              <w:snapToGrid/>
              <w:spacing w:line="560" w:lineRule="exact"/>
              <w:ind w:firstLine="420" w:firstLineChars="200"/>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pPr>
              <w:pageBreakBefore w:val="0"/>
              <w:widowControl/>
              <w:kinsoku/>
              <w:wordWrap/>
              <w:overflowPunct/>
              <w:topLinePunct w:val="0"/>
              <w:autoSpaceDE/>
              <w:autoSpaceDN/>
              <w:bidi w:val="0"/>
              <w:adjustRightInd/>
              <w:snapToGrid/>
              <w:spacing w:line="560" w:lineRule="exact"/>
              <w:ind w:firstLine="420" w:firstLineChars="200"/>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行政强制</w:t>
            </w:r>
          </w:p>
        </w:tc>
        <w:tc>
          <w:tcPr>
            <w:tcW w:w="6618" w:type="dxa"/>
            <w:gridSpan w:val="3"/>
            <w:tcBorders>
              <w:top w:val="single" w:color="auto" w:sz="8" w:space="0"/>
              <w:left w:val="nil"/>
              <w:bottom w:val="single" w:color="auto" w:sz="8" w:space="0"/>
              <w:right w:val="single" w:color="000000" w:sz="8" w:space="0"/>
            </w:tcBorders>
            <w:noWrap w:val="0"/>
            <w:vAlign w:val="center"/>
          </w:tcPr>
          <w:p>
            <w:pPr>
              <w:pageBreakBefore w:val="0"/>
              <w:widowControl/>
              <w:kinsoku/>
              <w:wordWrap/>
              <w:overflowPunct/>
              <w:topLinePunct w:val="0"/>
              <w:autoSpaceDE/>
              <w:autoSpaceDN/>
              <w:bidi w:val="0"/>
              <w:adjustRightInd/>
              <w:snapToGrid/>
              <w:spacing w:line="560" w:lineRule="exact"/>
              <w:ind w:firstLine="420" w:firstLineChars="200"/>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r>
      <w:tr>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pPr>
              <w:pageBreakBefore w:val="0"/>
              <w:widowControl/>
              <w:kinsoku/>
              <w:wordWrap/>
              <w:overflowPunct/>
              <w:topLinePunct w:val="0"/>
              <w:autoSpaceDE/>
              <w:autoSpaceDN/>
              <w:bidi w:val="0"/>
              <w:adjustRightInd/>
              <w:snapToGrid/>
              <w:spacing w:line="560" w:lineRule="exact"/>
              <w:ind w:firstLine="420" w:firstLineChars="200"/>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第二十条第（八）项</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pPr>
              <w:pageBreakBefore w:val="0"/>
              <w:widowControl/>
              <w:kinsoku/>
              <w:wordWrap/>
              <w:overflowPunct/>
              <w:topLinePunct w:val="0"/>
              <w:autoSpaceDE/>
              <w:autoSpaceDN/>
              <w:bidi w:val="0"/>
              <w:adjustRightInd/>
              <w:snapToGrid/>
              <w:spacing w:line="560" w:lineRule="exact"/>
              <w:ind w:firstLine="420" w:firstLineChars="200"/>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noWrap w:val="0"/>
            <w:vAlign w:val="center"/>
          </w:tcPr>
          <w:p>
            <w:pPr>
              <w:pageBreakBefore w:val="0"/>
              <w:widowControl/>
              <w:kinsoku/>
              <w:wordWrap/>
              <w:overflowPunct/>
              <w:topLinePunct w:val="0"/>
              <w:autoSpaceDE/>
              <w:autoSpaceDN/>
              <w:bidi w:val="0"/>
              <w:adjustRightInd/>
              <w:snapToGrid/>
              <w:spacing w:line="560" w:lineRule="exact"/>
              <w:ind w:firstLine="420" w:firstLineChars="200"/>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本年收费金额（单位：万元）</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pPr>
              <w:pageBreakBefore w:val="0"/>
              <w:widowControl/>
              <w:kinsoku/>
              <w:wordWrap/>
              <w:overflowPunct/>
              <w:topLinePunct w:val="0"/>
              <w:autoSpaceDE/>
              <w:autoSpaceDN/>
              <w:bidi w:val="0"/>
              <w:adjustRightInd/>
              <w:snapToGrid/>
              <w:spacing w:line="560" w:lineRule="exact"/>
              <w:ind w:firstLine="420" w:firstLineChars="200"/>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行政事业性收费</w:t>
            </w:r>
          </w:p>
        </w:tc>
        <w:tc>
          <w:tcPr>
            <w:tcW w:w="6618" w:type="dxa"/>
            <w:gridSpan w:val="3"/>
            <w:tcBorders>
              <w:top w:val="single" w:color="auto" w:sz="8" w:space="0"/>
              <w:left w:val="nil"/>
              <w:bottom w:val="single" w:color="auto" w:sz="8" w:space="0"/>
              <w:right w:val="single" w:color="000000" w:sz="8" w:space="0"/>
            </w:tcBorders>
            <w:noWrap w:val="0"/>
            <w:vAlign w:val="center"/>
          </w:tcPr>
          <w:p>
            <w:pPr>
              <w:pageBreakBefore w:val="0"/>
              <w:widowControl/>
              <w:kinsoku/>
              <w:wordWrap/>
              <w:overflowPunct/>
              <w:topLinePunct w:val="0"/>
              <w:autoSpaceDE/>
              <w:autoSpaceDN/>
              <w:bidi w:val="0"/>
              <w:adjustRightInd/>
              <w:snapToGrid/>
              <w:spacing w:line="560" w:lineRule="exact"/>
              <w:ind w:firstLine="420" w:firstLineChars="200"/>
              <w:jc w:val="center"/>
              <w:rPr>
                <w:rFonts w:hint="eastAsia" w:ascii="仿宋_GB2312" w:hAnsi="Calibri" w:eastAsia="仿宋_GB2312" w:cs="Calibri"/>
                <w:color w:val="000000"/>
                <w:kern w:val="0"/>
                <w:szCs w:val="21"/>
                <w:lang w:val="en-US" w:eastAsia="zh-CN"/>
              </w:rPr>
            </w:pPr>
            <w:r>
              <w:rPr>
                <w:rFonts w:hint="eastAsia" w:ascii="仿宋_GB2312" w:eastAsia="仿宋_GB2312" w:cs="Calibri"/>
                <w:color w:val="000000"/>
                <w:kern w:val="0"/>
                <w:szCs w:val="21"/>
                <w:lang w:val="en-US" w:eastAsia="zh-CN"/>
              </w:rPr>
              <w:t>0</w:t>
            </w:r>
          </w:p>
        </w:tc>
      </w:tr>
    </w:tbl>
    <w:p>
      <w:pPr>
        <w:pageBreakBefore w:val="0"/>
        <w:kinsoku/>
        <w:wordWrap/>
        <w:overflowPunct/>
        <w:topLinePunct w:val="0"/>
        <w:autoSpaceDE/>
        <w:autoSpaceDN/>
        <w:bidi w:val="0"/>
        <w:adjustRightInd/>
        <w:snapToGrid/>
        <w:spacing w:line="560" w:lineRule="exact"/>
        <w:ind w:firstLine="640" w:firstLineChars="200"/>
        <w:rPr>
          <w:rFonts w:hint="default" w:ascii="仿宋_GB2312" w:hAnsi="仿宋_GB2312" w:eastAsia="仿宋_GB2312" w:cs="仿宋_GB2312"/>
          <w:i w:val="0"/>
          <w:caps w:val="0"/>
          <w:color w:val="000000"/>
          <w:spacing w:val="0"/>
          <w:kern w:val="0"/>
          <w:sz w:val="32"/>
          <w:szCs w:val="32"/>
          <w:lang w:val="en-US" w:eastAsia="zh-CN" w:bidi="ar"/>
        </w:rPr>
      </w:pPr>
      <w:r>
        <w:rPr>
          <w:rFonts w:hint="default" w:ascii="仿宋_GB2312" w:hAnsi="仿宋_GB2312" w:eastAsia="仿宋_GB2312" w:cs="仿宋_GB2312"/>
          <w:i w:val="0"/>
          <w:caps w:val="0"/>
          <w:color w:val="000000"/>
          <w:spacing w:val="0"/>
          <w:kern w:val="0"/>
          <w:sz w:val="32"/>
          <w:szCs w:val="32"/>
          <w:lang w:val="en-US" w:eastAsia="zh-CN" w:bidi="ar"/>
        </w:rPr>
        <w:br w:type="page"/>
      </w:r>
    </w:p>
    <w:p>
      <w:pPr>
        <w:pageBreakBefore w:val="0"/>
        <w:numPr>
          <w:ilvl w:val="0"/>
          <w:numId w:val="2"/>
        </w:numPr>
        <w:kinsoku/>
        <w:wordWrap/>
        <w:overflowPunct/>
        <w:topLinePunct w:val="0"/>
        <w:autoSpaceDE/>
        <w:autoSpaceDN/>
        <w:bidi w:val="0"/>
        <w:adjustRightInd/>
        <w:snapToGrid/>
        <w:spacing w:line="560" w:lineRule="exact"/>
        <w:ind w:firstLine="640" w:firstLineChars="200"/>
        <w:rPr>
          <w:rFonts w:hint="eastAsia" w:ascii="黑体" w:hAnsi="黑体" w:eastAsia="黑体" w:cs="Times New Roman"/>
          <w:sz w:val="32"/>
          <w:szCs w:val="32"/>
          <w:lang w:eastAsia="zh-CN"/>
        </w:rPr>
      </w:pPr>
      <w:r>
        <w:rPr>
          <w:rFonts w:hint="eastAsia" w:ascii="黑体" w:hAnsi="黑体" w:eastAsia="黑体" w:cs="Times New Roman"/>
          <w:sz w:val="32"/>
          <w:szCs w:val="32"/>
          <w:lang w:eastAsia="zh-CN"/>
        </w:rPr>
        <w:t>收到和处理政府信息公开申请情况</w:t>
      </w:r>
    </w:p>
    <w:tbl>
      <w:tblPr>
        <w:tblStyle w:val="5"/>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380"/>
        <w:gridCol w:w="1434"/>
        <w:gridCol w:w="2478"/>
        <w:gridCol w:w="719"/>
        <w:gridCol w:w="505"/>
        <w:gridCol w:w="505"/>
        <w:gridCol w:w="639"/>
        <w:gridCol w:w="620"/>
        <w:gridCol w:w="505"/>
        <w:gridCol w:w="73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5093" w:type="dxa"/>
            <w:gridSpan w:val="3"/>
            <w:vMerge w:val="restart"/>
            <w:noWrap w:val="0"/>
            <w:tcMar>
              <w:left w:w="108" w:type="dxa"/>
              <w:right w:w="108" w:type="dxa"/>
            </w:tcMar>
            <w:vAlign w:val="center"/>
          </w:tcPr>
          <w:p>
            <w:pPr>
              <w:widowControl/>
              <w:jc w:val="center"/>
              <w:rPr>
                <w:rFonts w:ascii="楷体_GB2312" w:hAnsi="黑体" w:eastAsia="楷体_GB2312" w:cs="Times New Roman"/>
                <w:kern w:val="0"/>
                <w:szCs w:val="21"/>
              </w:rPr>
            </w:pPr>
            <w:r>
              <w:rPr>
                <w:rFonts w:hint="eastAsia" w:ascii="楷体_GB2312" w:hAnsi="黑体" w:eastAsia="楷体_GB2312" w:cs="Times New Roman"/>
                <w:kern w:val="0"/>
                <w:szCs w:val="21"/>
              </w:rPr>
              <w:t>（本列数据的勾稽关系为：第一项加第二项之和，</w:t>
            </w:r>
          </w:p>
          <w:p>
            <w:pPr>
              <w:widowControl/>
              <w:jc w:val="center"/>
              <w:rPr>
                <w:rFonts w:ascii="仿宋_GB2312" w:hAnsi="Times New Roman" w:eastAsia="仿宋_GB2312" w:cs="Times New Roman"/>
                <w:szCs w:val="21"/>
              </w:rPr>
            </w:pPr>
            <w:r>
              <w:rPr>
                <w:rFonts w:hint="eastAsia" w:ascii="楷体_GB2312" w:hAnsi="黑体" w:eastAsia="楷体_GB2312" w:cs="Times New Roman"/>
                <w:kern w:val="0"/>
                <w:szCs w:val="21"/>
              </w:rPr>
              <w:t>等于第三项加第四项之和）</w:t>
            </w:r>
          </w:p>
        </w:tc>
        <w:tc>
          <w:tcPr>
            <w:tcW w:w="4820" w:type="dxa"/>
            <w:gridSpan w:val="7"/>
            <w:noWrap w:val="0"/>
            <w:tcMar>
              <w:left w:w="108" w:type="dxa"/>
              <w:right w:w="108" w:type="dxa"/>
            </w:tcMar>
            <w:vAlign w:val="center"/>
          </w:tcPr>
          <w:p>
            <w:pPr>
              <w:widowControl/>
              <w:spacing w:line="320" w:lineRule="exact"/>
              <w:jc w:val="center"/>
              <w:rPr>
                <w:rFonts w:ascii="黑体" w:hAnsi="黑体" w:eastAsia="黑体" w:cs="Times New Roman"/>
                <w:szCs w:val="21"/>
              </w:rPr>
            </w:pPr>
            <w:r>
              <w:rPr>
                <w:rFonts w:hint="eastAsia" w:ascii="黑体" w:hAnsi="黑体" w:eastAsia="黑体" w:cs="Times New Roman"/>
                <w:kern w:val="0"/>
                <w:szCs w:val="21"/>
              </w:rPr>
              <w:t>申请人情况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093" w:type="dxa"/>
            <w:gridSpan w:val="3"/>
            <w:vMerge w:val="continue"/>
            <w:noWrap w:val="0"/>
            <w:tcMar>
              <w:left w:w="108" w:type="dxa"/>
              <w:right w:w="108" w:type="dxa"/>
            </w:tcMar>
            <w:vAlign w:val="center"/>
          </w:tcPr>
          <w:p>
            <w:pPr>
              <w:jc w:val="center"/>
              <w:rPr>
                <w:rFonts w:ascii="仿宋_GB2312" w:hAnsi="Times New Roman" w:eastAsia="仿宋_GB2312" w:cs="Times New Roman"/>
                <w:szCs w:val="21"/>
              </w:rPr>
            </w:pPr>
          </w:p>
        </w:tc>
        <w:tc>
          <w:tcPr>
            <w:tcW w:w="829" w:type="dxa"/>
            <w:vMerge w:val="restart"/>
            <w:noWrap w:val="0"/>
            <w:tcMar>
              <w:left w:w="108" w:type="dxa"/>
              <w:right w:w="108" w:type="dxa"/>
            </w:tcMar>
            <w:vAlign w:val="center"/>
          </w:tcPr>
          <w:p>
            <w:pPr>
              <w:widowControl/>
              <w:jc w:val="center"/>
              <w:rPr>
                <w:rFonts w:ascii="黑体" w:hAnsi="黑体" w:eastAsia="黑体" w:cs="Times New Roman"/>
                <w:szCs w:val="21"/>
              </w:rPr>
            </w:pPr>
            <w:r>
              <w:rPr>
                <w:rFonts w:hint="eastAsia" w:ascii="黑体" w:hAnsi="黑体" w:eastAsia="黑体" w:cs="Times New Roman"/>
                <w:kern w:val="0"/>
                <w:szCs w:val="21"/>
              </w:rPr>
              <w:t>自然人</w:t>
            </w:r>
          </w:p>
        </w:tc>
        <w:tc>
          <w:tcPr>
            <w:tcW w:w="3140" w:type="dxa"/>
            <w:gridSpan w:val="5"/>
            <w:noWrap w:val="0"/>
            <w:tcMar>
              <w:left w:w="108" w:type="dxa"/>
              <w:right w:w="108" w:type="dxa"/>
            </w:tcMar>
            <w:vAlign w:val="center"/>
          </w:tcPr>
          <w:p>
            <w:pPr>
              <w:widowControl/>
              <w:spacing w:line="320" w:lineRule="exact"/>
              <w:jc w:val="center"/>
              <w:rPr>
                <w:rFonts w:ascii="黑体" w:hAnsi="黑体" w:eastAsia="黑体" w:cs="Times New Roman"/>
                <w:szCs w:val="21"/>
              </w:rPr>
            </w:pPr>
            <w:r>
              <w:rPr>
                <w:rFonts w:hint="eastAsia" w:ascii="黑体" w:hAnsi="黑体" w:eastAsia="黑体" w:cs="Times New Roman"/>
                <w:kern w:val="0"/>
                <w:szCs w:val="21"/>
              </w:rPr>
              <w:t>法人或其他组织</w:t>
            </w:r>
          </w:p>
        </w:tc>
        <w:tc>
          <w:tcPr>
            <w:tcW w:w="851" w:type="dxa"/>
            <w:vMerge w:val="restart"/>
            <w:noWrap w:val="0"/>
            <w:tcMar>
              <w:left w:w="108" w:type="dxa"/>
              <w:right w:w="108" w:type="dxa"/>
            </w:tcMar>
            <w:vAlign w:val="center"/>
          </w:tcPr>
          <w:p>
            <w:pPr>
              <w:widowControl/>
              <w:jc w:val="center"/>
              <w:rPr>
                <w:rFonts w:ascii="黑体" w:hAnsi="黑体" w:eastAsia="黑体" w:cs="Times New Roman"/>
                <w:szCs w:val="21"/>
              </w:rPr>
            </w:pPr>
            <w:r>
              <w:rPr>
                <w:rFonts w:hint="eastAsia" w:ascii="黑体" w:hAnsi="黑体" w:eastAsia="黑体" w:cs="Times New Roman"/>
                <w:kern w:val="0"/>
                <w:szCs w:val="21"/>
              </w:rPr>
              <w:t>总计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5093" w:type="dxa"/>
            <w:gridSpan w:val="3"/>
            <w:vMerge w:val="continue"/>
            <w:noWrap w:val="0"/>
            <w:tcMar>
              <w:left w:w="108" w:type="dxa"/>
              <w:right w:w="108" w:type="dxa"/>
            </w:tcMar>
            <w:vAlign w:val="center"/>
          </w:tcPr>
          <w:p>
            <w:pPr>
              <w:jc w:val="center"/>
              <w:rPr>
                <w:rFonts w:ascii="仿宋_GB2312" w:hAnsi="Times New Roman" w:eastAsia="仿宋_GB2312" w:cs="Times New Roman"/>
                <w:szCs w:val="21"/>
              </w:rPr>
            </w:pPr>
          </w:p>
        </w:tc>
        <w:tc>
          <w:tcPr>
            <w:tcW w:w="829" w:type="dxa"/>
            <w:vMerge w:val="continue"/>
            <w:noWrap w:val="0"/>
            <w:tcMar>
              <w:left w:w="108" w:type="dxa"/>
              <w:right w:w="108" w:type="dxa"/>
            </w:tcMar>
            <w:vAlign w:val="center"/>
          </w:tcPr>
          <w:p>
            <w:pPr>
              <w:jc w:val="center"/>
              <w:rPr>
                <w:rFonts w:ascii="黑体" w:hAnsi="黑体" w:eastAsia="黑体" w:cs="Times New Roman"/>
                <w:szCs w:val="21"/>
              </w:rPr>
            </w:pPr>
          </w:p>
        </w:tc>
        <w:tc>
          <w:tcPr>
            <w:tcW w:w="567" w:type="dxa"/>
            <w:noWrap w:val="0"/>
            <w:tcMar>
              <w:left w:w="108" w:type="dxa"/>
              <w:right w:w="108" w:type="dxa"/>
            </w:tcMar>
            <w:vAlign w:val="center"/>
          </w:tcPr>
          <w:p>
            <w:pPr>
              <w:widowControl/>
              <w:spacing w:line="320" w:lineRule="exact"/>
              <w:ind w:left="-106" w:leftChars="-51" w:right="-107" w:rightChars="-51" w:hanging="1"/>
              <w:jc w:val="center"/>
              <w:rPr>
                <w:rFonts w:ascii="黑体" w:hAnsi="黑体" w:eastAsia="黑体" w:cs="Times New Roman"/>
                <w:szCs w:val="21"/>
              </w:rPr>
            </w:pPr>
            <w:r>
              <w:rPr>
                <w:rFonts w:hint="eastAsia" w:ascii="黑体" w:hAnsi="黑体" w:eastAsia="黑体" w:cs="Times New Roman"/>
                <w:kern w:val="0"/>
                <w:szCs w:val="21"/>
              </w:rPr>
              <w:t>商业企业</w:t>
            </w:r>
          </w:p>
        </w:tc>
        <w:tc>
          <w:tcPr>
            <w:tcW w:w="567" w:type="dxa"/>
            <w:noWrap w:val="0"/>
            <w:tcMar>
              <w:left w:w="108" w:type="dxa"/>
              <w:right w:w="108" w:type="dxa"/>
            </w:tcMar>
            <w:vAlign w:val="center"/>
          </w:tcPr>
          <w:p>
            <w:pPr>
              <w:widowControl/>
              <w:spacing w:line="320" w:lineRule="exact"/>
              <w:ind w:left="-107" w:leftChars="-51" w:right="-107" w:rightChars="-51"/>
              <w:jc w:val="center"/>
              <w:rPr>
                <w:rFonts w:ascii="黑体" w:hAnsi="黑体" w:eastAsia="黑体" w:cs="Times New Roman"/>
                <w:szCs w:val="21"/>
              </w:rPr>
            </w:pPr>
            <w:r>
              <w:rPr>
                <w:rFonts w:hint="eastAsia" w:ascii="黑体" w:hAnsi="黑体" w:eastAsia="黑体" w:cs="Times New Roman"/>
                <w:kern w:val="0"/>
                <w:szCs w:val="21"/>
              </w:rPr>
              <w:t>科研机构</w:t>
            </w:r>
          </w:p>
        </w:tc>
        <w:tc>
          <w:tcPr>
            <w:tcW w:w="731" w:type="dxa"/>
            <w:noWrap w:val="0"/>
            <w:tcMar>
              <w:left w:w="108" w:type="dxa"/>
              <w:right w:w="108" w:type="dxa"/>
            </w:tcMar>
            <w:vAlign w:val="center"/>
          </w:tcPr>
          <w:p>
            <w:pPr>
              <w:widowControl/>
              <w:spacing w:line="320" w:lineRule="exact"/>
              <w:ind w:left="-107" w:leftChars="-51" w:right="-107" w:rightChars="-51"/>
              <w:jc w:val="center"/>
              <w:rPr>
                <w:rFonts w:ascii="黑体" w:hAnsi="黑体" w:eastAsia="黑体" w:cs="Times New Roman"/>
                <w:szCs w:val="21"/>
              </w:rPr>
            </w:pPr>
            <w:r>
              <w:rPr>
                <w:rFonts w:hint="eastAsia" w:ascii="黑体" w:hAnsi="黑体" w:eastAsia="黑体" w:cs="Times New Roman"/>
                <w:kern w:val="0"/>
                <w:szCs w:val="21"/>
              </w:rPr>
              <w:t>社会公益组织</w:t>
            </w:r>
          </w:p>
        </w:tc>
        <w:tc>
          <w:tcPr>
            <w:tcW w:w="708" w:type="dxa"/>
            <w:noWrap w:val="0"/>
            <w:tcMar>
              <w:left w:w="108" w:type="dxa"/>
              <w:right w:w="108" w:type="dxa"/>
            </w:tcMar>
            <w:vAlign w:val="center"/>
          </w:tcPr>
          <w:p>
            <w:pPr>
              <w:widowControl/>
              <w:spacing w:line="320" w:lineRule="exact"/>
              <w:ind w:left="-106" w:leftChars="-51" w:right="-107" w:rightChars="-51" w:hanging="1"/>
              <w:jc w:val="center"/>
              <w:rPr>
                <w:rFonts w:ascii="黑体" w:hAnsi="黑体" w:eastAsia="黑体" w:cs="Times New Roman"/>
                <w:szCs w:val="21"/>
              </w:rPr>
            </w:pPr>
            <w:r>
              <w:rPr>
                <w:rFonts w:hint="eastAsia" w:ascii="黑体" w:hAnsi="黑体" w:eastAsia="黑体" w:cs="Times New Roman"/>
                <w:kern w:val="0"/>
                <w:szCs w:val="21"/>
              </w:rPr>
              <w:t>法律服务机构</w:t>
            </w:r>
          </w:p>
        </w:tc>
        <w:tc>
          <w:tcPr>
            <w:tcW w:w="567" w:type="dxa"/>
            <w:noWrap w:val="0"/>
            <w:tcMar>
              <w:left w:w="108" w:type="dxa"/>
              <w:right w:w="108" w:type="dxa"/>
            </w:tcMar>
            <w:vAlign w:val="center"/>
          </w:tcPr>
          <w:p>
            <w:pPr>
              <w:widowControl/>
              <w:spacing w:line="360" w:lineRule="exact"/>
              <w:ind w:left="-63" w:leftChars="-30" w:right="-134" w:rightChars="-64"/>
              <w:jc w:val="center"/>
              <w:rPr>
                <w:rFonts w:ascii="黑体" w:hAnsi="黑体" w:eastAsia="黑体" w:cs="Times New Roman"/>
                <w:szCs w:val="21"/>
              </w:rPr>
            </w:pPr>
            <w:r>
              <w:rPr>
                <w:rFonts w:hint="eastAsia" w:ascii="黑体" w:hAnsi="黑体" w:eastAsia="黑体" w:cs="Times New Roman"/>
                <w:kern w:val="0"/>
                <w:szCs w:val="21"/>
              </w:rPr>
              <w:t>其他</w:t>
            </w:r>
          </w:p>
        </w:tc>
        <w:tc>
          <w:tcPr>
            <w:tcW w:w="851" w:type="dxa"/>
            <w:vMerge w:val="continue"/>
            <w:noWrap w:val="0"/>
            <w:tcMar>
              <w:left w:w="108" w:type="dxa"/>
              <w:right w:w="108" w:type="dxa"/>
            </w:tcMar>
            <w:vAlign w:val="center"/>
          </w:tcPr>
          <w:p>
            <w:pPr>
              <w:jc w:val="center"/>
              <w:rPr>
                <w:rFonts w:ascii="仿宋_GB2312" w:hAnsi="Times New Roman" w:eastAsia="仿宋_GB2312"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noWrap w:val="0"/>
            <w:tcMar>
              <w:left w:w="108" w:type="dxa"/>
              <w:right w:w="108" w:type="dxa"/>
            </w:tcMar>
            <w:vAlign w:val="center"/>
          </w:tcPr>
          <w:p>
            <w:pPr>
              <w:widowControl/>
              <w:rPr>
                <w:rFonts w:ascii="黑体" w:hAnsi="黑体" w:eastAsia="黑体" w:cs="Times New Roman"/>
                <w:szCs w:val="21"/>
              </w:rPr>
            </w:pPr>
            <w:r>
              <w:rPr>
                <w:rFonts w:hint="eastAsia" w:ascii="黑体" w:hAnsi="黑体" w:eastAsia="黑体" w:cs="Times New Roman"/>
                <w:kern w:val="0"/>
                <w:szCs w:val="21"/>
              </w:rPr>
              <w:t>一、</w:t>
            </w:r>
            <w:bookmarkStart w:id="0" w:name="_Hlk66973412"/>
            <w:r>
              <w:rPr>
                <w:rFonts w:hint="eastAsia" w:ascii="黑体" w:hAnsi="黑体" w:eastAsia="黑体" w:cs="Times New Roman"/>
                <w:kern w:val="0"/>
                <w:szCs w:val="21"/>
              </w:rPr>
              <w:t>本年新收政府信息公开申请数量</w:t>
            </w:r>
            <w:bookmarkEnd w:id="0"/>
          </w:p>
        </w:tc>
        <w:tc>
          <w:tcPr>
            <w:tcW w:w="829" w:type="dxa"/>
            <w:noWrap w:val="0"/>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0</w:t>
            </w:r>
          </w:p>
        </w:tc>
        <w:tc>
          <w:tcPr>
            <w:tcW w:w="567" w:type="dxa"/>
            <w:noWrap w:val="0"/>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0</w:t>
            </w:r>
          </w:p>
        </w:tc>
        <w:tc>
          <w:tcPr>
            <w:tcW w:w="567" w:type="dxa"/>
            <w:noWrap w:val="0"/>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0</w:t>
            </w:r>
          </w:p>
        </w:tc>
        <w:tc>
          <w:tcPr>
            <w:tcW w:w="731" w:type="dxa"/>
            <w:noWrap w:val="0"/>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0</w:t>
            </w:r>
          </w:p>
        </w:tc>
        <w:tc>
          <w:tcPr>
            <w:tcW w:w="708" w:type="dxa"/>
            <w:noWrap w:val="0"/>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0</w:t>
            </w:r>
          </w:p>
        </w:tc>
        <w:tc>
          <w:tcPr>
            <w:tcW w:w="567" w:type="dxa"/>
            <w:noWrap w:val="0"/>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0</w:t>
            </w:r>
          </w:p>
        </w:tc>
        <w:tc>
          <w:tcPr>
            <w:tcW w:w="851" w:type="dxa"/>
            <w:noWrap w:val="0"/>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noWrap w:val="0"/>
            <w:tcMar>
              <w:left w:w="108" w:type="dxa"/>
              <w:right w:w="108" w:type="dxa"/>
            </w:tcMar>
            <w:vAlign w:val="center"/>
          </w:tcPr>
          <w:p>
            <w:pPr>
              <w:widowControl/>
              <w:rPr>
                <w:rFonts w:ascii="黑体" w:hAnsi="黑体" w:eastAsia="黑体" w:cs="Times New Roman"/>
                <w:szCs w:val="21"/>
              </w:rPr>
            </w:pPr>
            <w:r>
              <w:rPr>
                <w:rFonts w:hint="eastAsia" w:ascii="黑体" w:hAnsi="黑体" w:eastAsia="黑体" w:cs="Times New Roman"/>
                <w:kern w:val="0"/>
                <w:szCs w:val="21"/>
              </w:rPr>
              <w:t>二、上年结转政府信息公开申请数量</w:t>
            </w:r>
          </w:p>
        </w:tc>
        <w:tc>
          <w:tcPr>
            <w:tcW w:w="829" w:type="dxa"/>
            <w:noWrap w:val="0"/>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0</w:t>
            </w:r>
          </w:p>
        </w:tc>
        <w:tc>
          <w:tcPr>
            <w:tcW w:w="567" w:type="dxa"/>
            <w:noWrap w:val="0"/>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0</w:t>
            </w:r>
          </w:p>
        </w:tc>
        <w:tc>
          <w:tcPr>
            <w:tcW w:w="567" w:type="dxa"/>
            <w:noWrap w:val="0"/>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0</w:t>
            </w:r>
          </w:p>
        </w:tc>
        <w:tc>
          <w:tcPr>
            <w:tcW w:w="731" w:type="dxa"/>
            <w:noWrap w:val="0"/>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0</w:t>
            </w:r>
          </w:p>
        </w:tc>
        <w:tc>
          <w:tcPr>
            <w:tcW w:w="708" w:type="dxa"/>
            <w:noWrap w:val="0"/>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0</w:t>
            </w:r>
          </w:p>
        </w:tc>
        <w:tc>
          <w:tcPr>
            <w:tcW w:w="567" w:type="dxa"/>
            <w:noWrap w:val="0"/>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0</w:t>
            </w:r>
          </w:p>
        </w:tc>
        <w:tc>
          <w:tcPr>
            <w:tcW w:w="851" w:type="dxa"/>
            <w:noWrap w:val="0"/>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restart"/>
            <w:noWrap w:val="0"/>
            <w:tcMar>
              <w:left w:w="108" w:type="dxa"/>
              <w:right w:w="108" w:type="dxa"/>
            </w:tcMar>
            <w:vAlign w:val="center"/>
          </w:tcPr>
          <w:p>
            <w:pPr>
              <w:widowControl/>
              <w:spacing w:after="180"/>
              <w:rPr>
                <w:rFonts w:ascii="黑体" w:hAnsi="黑体" w:eastAsia="黑体" w:cs="Times New Roman"/>
                <w:szCs w:val="21"/>
              </w:rPr>
            </w:pPr>
            <w:r>
              <w:rPr>
                <w:rFonts w:hint="eastAsia" w:ascii="黑体" w:hAnsi="黑体" w:eastAsia="黑体" w:cs="Times New Roman"/>
                <w:kern w:val="0"/>
                <w:szCs w:val="21"/>
              </w:rPr>
              <w:t>三、本年度办理结果</w:t>
            </w:r>
          </w:p>
        </w:tc>
        <w:tc>
          <w:tcPr>
            <w:tcW w:w="4677" w:type="dxa"/>
            <w:gridSpan w:val="2"/>
            <w:noWrap w:val="0"/>
            <w:tcMar>
              <w:left w:w="108" w:type="dxa"/>
              <w:right w:w="108" w:type="dxa"/>
            </w:tcMar>
            <w:vAlign w:val="center"/>
          </w:tcPr>
          <w:p>
            <w:pPr>
              <w:widowControl/>
              <w:rPr>
                <w:rFonts w:ascii="黑体" w:hAnsi="黑体" w:eastAsia="黑体" w:cs="Times New Roman"/>
                <w:szCs w:val="21"/>
              </w:rPr>
            </w:pPr>
            <w:r>
              <w:rPr>
                <w:rFonts w:hint="eastAsia" w:ascii="黑体" w:hAnsi="黑体" w:eastAsia="黑体" w:cs="Times New Roman"/>
                <w:kern w:val="0"/>
                <w:szCs w:val="21"/>
              </w:rPr>
              <w:t>（一）予以公开</w:t>
            </w:r>
          </w:p>
        </w:tc>
        <w:tc>
          <w:tcPr>
            <w:tcW w:w="829" w:type="dxa"/>
            <w:noWrap w:val="0"/>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0</w:t>
            </w:r>
          </w:p>
        </w:tc>
        <w:tc>
          <w:tcPr>
            <w:tcW w:w="567" w:type="dxa"/>
            <w:noWrap w:val="0"/>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0</w:t>
            </w:r>
          </w:p>
        </w:tc>
        <w:tc>
          <w:tcPr>
            <w:tcW w:w="567" w:type="dxa"/>
            <w:noWrap w:val="0"/>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0</w:t>
            </w:r>
          </w:p>
        </w:tc>
        <w:tc>
          <w:tcPr>
            <w:tcW w:w="731" w:type="dxa"/>
            <w:noWrap w:val="0"/>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0</w:t>
            </w:r>
          </w:p>
        </w:tc>
        <w:tc>
          <w:tcPr>
            <w:tcW w:w="708" w:type="dxa"/>
            <w:noWrap w:val="0"/>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0</w:t>
            </w:r>
          </w:p>
        </w:tc>
        <w:tc>
          <w:tcPr>
            <w:tcW w:w="567" w:type="dxa"/>
            <w:noWrap w:val="0"/>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0</w:t>
            </w:r>
          </w:p>
        </w:tc>
        <w:tc>
          <w:tcPr>
            <w:tcW w:w="851" w:type="dxa"/>
            <w:noWrap w:val="0"/>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pPr>
              <w:rPr>
                <w:rFonts w:ascii="黑体" w:hAnsi="黑体" w:eastAsia="黑体" w:cs="Times New Roman"/>
                <w:szCs w:val="21"/>
              </w:rPr>
            </w:pPr>
          </w:p>
        </w:tc>
        <w:tc>
          <w:tcPr>
            <w:tcW w:w="4677" w:type="dxa"/>
            <w:gridSpan w:val="2"/>
            <w:noWrap w:val="0"/>
            <w:tcMar>
              <w:left w:w="108" w:type="dxa"/>
              <w:right w:w="108" w:type="dxa"/>
            </w:tcMar>
            <w:vAlign w:val="center"/>
          </w:tcPr>
          <w:p>
            <w:pPr>
              <w:widowControl/>
              <w:rPr>
                <w:rFonts w:ascii="黑体" w:hAnsi="黑体" w:eastAsia="黑体" w:cs="Times New Roman"/>
                <w:szCs w:val="21"/>
              </w:rPr>
            </w:pPr>
            <w:r>
              <w:rPr>
                <w:rFonts w:hint="eastAsia" w:ascii="黑体" w:hAnsi="黑体" w:eastAsia="黑体" w:cs="Times New Roman"/>
                <w:kern w:val="0"/>
                <w:szCs w:val="21"/>
              </w:rPr>
              <w:t>（二）部分公开（</w:t>
            </w:r>
            <w:bookmarkStart w:id="1" w:name="_Hlk66973981"/>
            <w:r>
              <w:rPr>
                <w:rFonts w:hint="eastAsia" w:ascii="黑体" w:hAnsi="黑体" w:eastAsia="黑体" w:cs="Times New Roman"/>
                <w:kern w:val="0"/>
                <w:szCs w:val="21"/>
              </w:rPr>
              <w:t>区分处理的，只计这一情形，不计其他情形</w:t>
            </w:r>
            <w:bookmarkEnd w:id="1"/>
            <w:r>
              <w:rPr>
                <w:rFonts w:hint="eastAsia" w:ascii="黑体" w:hAnsi="黑体" w:eastAsia="黑体" w:cs="Times New Roman"/>
                <w:kern w:val="0"/>
                <w:szCs w:val="21"/>
              </w:rPr>
              <w:t>）</w:t>
            </w:r>
          </w:p>
        </w:tc>
        <w:tc>
          <w:tcPr>
            <w:tcW w:w="829" w:type="dxa"/>
            <w:noWrap w:val="0"/>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0</w:t>
            </w:r>
          </w:p>
        </w:tc>
        <w:tc>
          <w:tcPr>
            <w:tcW w:w="567" w:type="dxa"/>
            <w:noWrap w:val="0"/>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0</w:t>
            </w:r>
          </w:p>
        </w:tc>
        <w:tc>
          <w:tcPr>
            <w:tcW w:w="567" w:type="dxa"/>
            <w:noWrap w:val="0"/>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0</w:t>
            </w:r>
          </w:p>
        </w:tc>
        <w:tc>
          <w:tcPr>
            <w:tcW w:w="731" w:type="dxa"/>
            <w:noWrap w:val="0"/>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0</w:t>
            </w:r>
          </w:p>
        </w:tc>
        <w:tc>
          <w:tcPr>
            <w:tcW w:w="708" w:type="dxa"/>
            <w:noWrap w:val="0"/>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0</w:t>
            </w:r>
          </w:p>
        </w:tc>
        <w:tc>
          <w:tcPr>
            <w:tcW w:w="567" w:type="dxa"/>
            <w:noWrap w:val="0"/>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0</w:t>
            </w:r>
          </w:p>
        </w:tc>
        <w:tc>
          <w:tcPr>
            <w:tcW w:w="851" w:type="dxa"/>
            <w:noWrap w:val="0"/>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rPr>
                <w:rFonts w:ascii="黑体" w:hAnsi="黑体" w:eastAsia="黑体" w:cs="Times New Roman"/>
                <w:szCs w:val="21"/>
              </w:rPr>
            </w:pPr>
          </w:p>
        </w:tc>
        <w:tc>
          <w:tcPr>
            <w:tcW w:w="1701" w:type="dxa"/>
            <w:vMerge w:val="restart"/>
            <w:noWrap w:val="0"/>
            <w:tcMar>
              <w:left w:w="108" w:type="dxa"/>
              <w:right w:w="108" w:type="dxa"/>
            </w:tcMar>
            <w:vAlign w:val="center"/>
          </w:tcPr>
          <w:p>
            <w:pPr>
              <w:widowControl/>
              <w:spacing w:line="200" w:lineRule="exact"/>
              <w:ind w:left="-107" w:leftChars="-51"/>
              <w:rPr>
                <w:rFonts w:ascii="黑体" w:hAnsi="黑体" w:eastAsia="黑体" w:cs="Times New Roman"/>
                <w:szCs w:val="21"/>
              </w:rPr>
            </w:pPr>
            <w:r>
              <w:rPr>
                <w:rFonts w:hint="eastAsia" w:ascii="黑体" w:hAnsi="黑体" w:eastAsia="黑体" w:cs="Times New Roman"/>
                <w:kern w:val="0"/>
                <w:szCs w:val="21"/>
              </w:rPr>
              <w:t>（三）不予公开</w:t>
            </w:r>
          </w:p>
        </w:tc>
        <w:tc>
          <w:tcPr>
            <w:tcW w:w="2976" w:type="dxa"/>
            <w:noWrap w:val="0"/>
            <w:tcMar>
              <w:left w:w="108" w:type="dxa"/>
              <w:right w:w="108" w:type="dxa"/>
            </w:tcMar>
            <w:vAlign w:val="center"/>
          </w:tcPr>
          <w:p>
            <w:pPr>
              <w:widowControl/>
              <w:spacing w:line="200" w:lineRule="exact"/>
              <w:rPr>
                <w:rFonts w:ascii="仿宋_GB2312" w:hAnsi="黑体" w:eastAsia="仿宋_GB2312" w:cs="Times New Roman"/>
                <w:kern w:val="0"/>
                <w:szCs w:val="21"/>
              </w:rPr>
            </w:pPr>
            <w:r>
              <w:rPr>
                <w:rFonts w:hint="eastAsia" w:ascii="仿宋_GB2312" w:hAnsi="黑体" w:eastAsia="仿宋_GB2312" w:cs="Times New Roman"/>
                <w:kern w:val="0"/>
                <w:szCs w:val="21"/>
              </w:rPr>
              <w:t>1.属于国家秘密</w:t>
            </w:r>
          </w:p>
        </w:tc>
        <w:tc>
          <w:tcPr>
            <w:tcW w:w="829" w:type="dxa"/>
            <w:noWrap w:val="0"/>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0</w:t>
            </w:r>
          </w:p>
        </w:tc>
        <w:tc>
          <w:tcPr>
            <w:tcW w:w="567" w:type="dxa"/>
            <w:noWrap w:val="0"/>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0</w:t>
            </w:r>
          </w:p>
        </w:tc>
        <w:tc>
          <w:tcPr>
            <w:tcW w:w="567" w:type="dxa"/>
            <w:noWrap w:val="0"/>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0</w:t>
            </w:r>
          </w:p>
        </w:tc>
        <w:tc>
          <w:tcPr>
            <w:tcW w:w="731" w:type="dxa"/>
            <w:noWrap w:val="0"/>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0</w:t>
            </w:r>
          </w:p>
        </w:tc>
        <w:tc>
          <w:tcPr>
            <w:tcW w:w="708" w:type="dxa"/>
            <w:noWrap w:val="0"/>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0</w:t>
            </w:r>
          </w:p>
        </w:tc>
        <w:tc>
          <w:tcPr>
            <w:tcW w:w="567" w:type="dxa"/>
            <w:noWrap w:val="0"/>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0</w:t>
            </w:r>
          </w:p>
        </w:tc>
        <w:tc>
          <w:tcPr>
            <w:tcW w:w="851" w:type="dxa"/>
            <w:noWrap w:val="0"/>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rPr>
                <w:rFonts w:ascii="黑体" w:hAnsi="黑体" w:eastAsia="黑体" w:cs="Times New Roman"/>
                <w:szCs w:val="21"/>
              </w:rPr>
            </w:pPr>
          </w:p>
        </w:tc>
        <w:tc>
          <w:tcPr>
            <w:tcW w:w="1701" w:type="dxa"/>
            <w:vMerge w:val="continue"/>
            <w:noWrap w:val="0"/>
            <w:tcMar>
              <w:left w:w="108" w:type="dxa"/>
              <w:right w:w="108" w:type="dxa"/>
            </w:tcMar>
            <w:vAlign w:val="center"/>
          </w:tcPr>
          <w:p>
            <w:pPr>
              <w:spacing w:line="200" w:lineRule="exact"/>
              <w:rPr>
                <w:rFonts w:ascii="黑体" w:hAnsi="黑体" w:eastAsia="黑体" w:cs="Times New Roman"/>
                <w:szCs w:val="21"/>
              </w:rPr>
            </w:pPr>
          </w:p>
        </w:tc>
        <w:tc>
          <w:tcPr>
            <w:tcW w:w="2976" w:type="dxa"/>
            <w:noWrap w:val="0"/>
            <w:tcMar>
              <w:left w:w="108" w:type="dxa"/>
              <w:right w:w="108" w:type="dxa"/>
            </w:tcMar>
            <w:vAlign w:val="center"/>
          </w:tcPr>
          <w:p>
            <w:pPr>
              <w:widowControl/>
              <w:spacing w:line="200" w:lineRule="exact"/>
              <w:rPr>
                <w:rFonts w:ascii="仿宋_GB2312" w:hAnsi="黑体" w:eastAsia="仿宋_GB2312" w:cs="Times New Roman"/>
                <w:kern w:val="0"/>
                <w:szCs w:val="21"/>
              </w:rPr>
            </w:pPr>
            <w:r>
              <w:rPr>
                <w:rFonts w:hint="eastAsia" w:ascii="仿宋_GB2312" w:hAnsi="黑体" w:eastAsia="仿宋_GB2312" w:cs="Times New Roman"/>
                <w:kern w:val="0"/>
                <w:szCs w:val="21"/>
              </w:rPr>
              <w:t>2.</w:t>
            </w:r>
            <w:bookmarkStart w:id="2" w:name="_Hlk66974104"/>
            <w:r>
              <w:rPr>
                <w:rFonts w:hint="eastAsia" w:ascii="仿宋_GB2312" w:hAnsi="黑体" w:eastAsia="仿宋_GB2312" w:cs="Times New Roman"/>
                <w:kern w:val="0"/>
                <w:szCs w:val="21"/>
              </w:rPr>
              <w:t>其他法律行政法规禁止公开</w:t>
            </w:r>
            <w:bookmarkEnd w:id="2"/>
          </w:p>
        </w:tc>
        <w:tc>
          <w:tcPr>
            <w:tcW w:w="829" w:type="dxa"/>
            <w:noWrap w:val="0"/>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0</w:t>
            </w:r>
          </w:p>
        </w:tc>
        <w:tc>
          <w:tcPr>
            <w:tcW w:w="567" w:type="dxa"/>
            <w:noWrap w:val="0"/>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0</w:t>
            </w:r>
          </w:p>
        </w:tc>
        <w:tc>
          <w:tcPr>
            <w:tcW w:w="567" w:type="dxa"/>
            <w:noWrap w:val="0"/>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0</w:t>
            </w:r>
          </w:p>
        </w:tc>
        <w:tc>
          <w:tcPr>
            <w:tcW w:w="731" w:type="dxa"/>
            <w:noWrap w:val="0"/>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0</w:t>
            </w:r>
          </w:p>
        </w:tc>
        <w:tc>
          <w:tcPr>
            <w:tcW w:w="708" w:type="dxa"/>
            <w:noWrap w:val="0"/>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0</w:t>
            </w:r>
          </w:p>
        </w:tc>
        <w:tc>
          <w:tcPr>
            <w:tcW w:w="567" w:type="dxa"/>
            <w:noWrap w:val="0"/>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0</w:t>
            </w:r>
          </w:p>
        </w:tc>
        <w:tc>
          <w:tcPr>
            <w:tcW w:w="851" w:type="dxa"/>
            <w:noWrap w:val="0"/>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rPr>
                <w:rFonts w:ascii="黑体" w:hAnsi="黑体" w:eastAsia="黑体" w:cs="Times New Roman"/>
                <w:szCs w:val="21"/>
              </w:rPr>
            </w:pPr>
          </w:p>
        </w:tc>
        <w:tc>
          <w:tcPr>
            <w:tcW w:w="1701" w:type="dxa"/>
            <w:vMerge w:val="continue"/>
            <w:noWrap w:val="0"/>
            <w:tcMar>
              <w:left w:w="108" w:type="dxa"/>
              <w:right w:w="108" w:type="dxa"/>
            </w:tcMar>
            <w:vAlign w:val="center"/>
          </w:tcPr>
          <w:p>
            <w:pPr>
              <w:spacing w:line="200" w:lineRule="exact"/>
              <w:rPr>
                <w:rFonts w:ascii="黑体" w:hAnsi="黑体" w:eastAsia="黑体" w:cs="Times New Roman"/>
                <w:szCs w:val="21"/>
              </w:rPr>
            </w:pPr>
          </w:p>
        </w:tc>
        <w:tc>
          <w:tcPr>
            <w:tcW w:w="2976" w:type="dxa"/>
            <w:noWrap w:val="0"/>
            <w:tcMar>
              <w:left w:w="108" w:type="dxa"/>
              <w:right w:w="108" w:type="dxa"/>
            </w:tcMar>
            <w:vAlign w:val="center"/>
          </w:tcPr>
          <w:p>
            <w:pPr>
              <w:widowControl/>
              <w:spacing w:line="200" w:lineRule="exact"/>
              <w:rPr>
                <w:rFonts w:ascii="仿宋_GB2312" w:hAnsi="黑体" w:eastAsia="仿宋_GB2312" w:cs="Times New Roman"/>
                <w:kern w:val="0"/>
                <w:szCs w:val="21"/>
              </w:rPr>
            </w:pPr>
            <w:r>
              <w:rPr>
                <w:rFonts w:hint="eastAsia" w:ascii="仿宋_GB2312" w:hAnsi="黑体" w:eastAsia="仿宋_GB2312" w:cs="Times New Roman"/>
                <w:kern w:val="0"/>
                <w:szCs w:val="21"/>
              </w:rPr>
              <w:t>3.危及“三安全一稳定”</w:t>
            </w:r>
          </w:p>
        </w:tc>
        <w:tc>
          <w:tcPr>
            <w:tcW w:w="829" w:type="dxa"/>
            <w:noWrap w:val="0"/>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0</w:t>
            </w:r>
          </w:p>
        </w:tc>
        <w:tc>
          <w:tcPr>
            <w:tcW w:w="567" w:type="dxa"/>
            <w:noWrap w:val="0"/>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0</w:t>
            </w:r>
          </w:p>
        </w:tc>
        <w:tc>
          <w:tcPr>
            <w:tcW w:w="567" w:type="dxa"/>
            <w:noWrap w:val="0"/>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0</w:t>
            </w:r>
          </w:p>
        </w:tc>
        <w:tc>
          <w:tcPr>
            <w:tcW w:w="731" w:type="dxa"/>
            <w:noWrap w:val="0"/>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0</w:t>
            </w:r>
          </w:p>
        </w:tc>
        <w:tc>
          <w:tcPr>
            <w:tcW w:w="708" w:type="dxa"/>
            <w:noWrap w:val="0"/>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0</w:t>
            </w:r>
          </w:p>
        </w:tc>
        <w:tc>
          <w:tcPr>
            <w:tcW w:w="567" w:type="dxa"/>
            <w:noWrap w:val="0"/>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0</w:t>
            </w:r>
          </w:p>
        </w:tc>
        <w:tc>
          <w:tcPr>
            <w:tcW w:w="851" w:type="dxa"/>
            <w:noWrap w:val="0"/>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rPr>
                <w:rFonts w:ascii="黑体" w:hAnsi="黑体" w:eastAsia="黑体" w:cs="Times New Roman"/>
                <w:szCs w:val="21"/>
              </w:rPr>
            </w:pPr>
          </w:p>
        </w:tc>
        <w:tc>
          <w:tcPr>
            <w:tcW w:w="1701" w:type="dxa"/>
            <w:vMerge w:val="continue"/>
            <w:noWrap w:val="0"/>
            <w:tcMar>
              <w:left w:w="108" w:type="dxa"/>
              <w:right w:w="108" w:type="dxa"/>
            </w:tcMar>
            <w:vAlign w:val="center"/>
          </w:tcPr>
          <w:p>
            <w:pPr>
              <w:spacing w:line="200" w:lineRule="exact"/>
              <w:rPr>
                <w:rFonts w:ascii="黑体" w:hAnsi="黑体" w:eastAsia="黑体" w:cs="Times New Roman"/>
                <w:szCs w:val="21"/>
              </w:rPr>
            </w:pPr>
          </w:p>
        </w:tc>
        <w:tc>
          <w:tcPr>
            <w:tcW w:w="2976" w:type="dxa"/>
            <w:noWrap w:val="0"/>
            <w:tcMar>
              <w:left w:w="108" w:type="dxa"/>
              <w:right w:w="108" w:type="dxa"/>
            </w:tcMar>
            <w:vAlign w:val="center"/>
          </w:tcPr>
          <w:p>
            <w:pPr>
              <w:widowControl/>
              <w:spacing w:line="200" w:lineRule="exact"/>
              <w:rPr>
                <w:rFonts w:ascii="仿宋_GB2312" w:hAnsi="黑体" w:eastAsia="仿宋_GB2312" w:cs="Times New Roman"/>
                <w:kern w:val="0"/>
                <w:szCs w:val="21"/>
              </w:rPr>
            </w:pPr>
            <w:r>
              <w:rPr>
                <w:rFonts w:hint="eastAsia" w:ascii="仿宋_GB2312" w:hAnsi="黑体" w:eastAsia="仿宋_GB2312" w:cs="Times New Roman"/>
                <w:kern w:val="0"/>
                <w:szCs w:val="21"/>
              </w:rPr>
              <w:t>4.</w:t>
            </w:r>
            <w:bookmarkStart w:id="3" w:name="_Hlk66974290"/>
            <w:r>
              <w:rPr>
                <w:rFonts w:hint="eastAsia" w:ascii="仿宋_GB2312" w:hAnsi="黑体" w:eastAsia="仿宋_GB2312" w:cs="Times New Roman"/>
                <w:kern w:val="0"/>
                <w:szCs w:val="21"/>
              </w:rPr>
              <w:t>保护第三方合法权益</w:t>
            </w:r>
            <w:bookmarkEnd w:id="3"/>
          </w:p>
        </w:tc>
        <w:tc>
          <w:tcPr>
            <w:tcW w:w="829" w:type="dxa"/>
            <w:noWrap w:val="0"/>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0</w:t>
            </w:r>
          </w:p>
        </w:tc>
        <w:tc>
          <w:tcPr>
            <w:tcW w:w="567" w:type="dxa"/>
            <w:noWrap w:val="0"/>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0</w:t>
            </w:r>
          </w:p>
        </w:tc>
        <w:tc>
          <w:tcPr>
            <w:tcW w:w="567" w:type="dxa"/>
            <w:noWrap w:val="0"/>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0</w:t>
            </w:r>
          </w:p>
        </w:tc>
        <w:tc>
          <w:tcPr>
            <w:tcW w:w="731" w:type="dxa"/>
            <w:noWrap w:val="0"/>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0</w:t>
            </w:r>
          </w:p>
        </w:tc>
        <w:tc>
          <w:tcPr>
            <w:tcW w:w="708" w:type="dxa"/>
            <w:noWrap w:val="0"/>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0</w:t>
            </w:r>
          </w:p>
        </w:tc>
        <w:tc>
          <w:tcPr>
            <w:tcW w:w="567" w:type="dxa"/>
            <w:noWrap w:val="0"/>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0</w:t>
            </w:r>
          </w:p>
        </w:tc>
        <w:tc>
          <w:tcPr>
            <w:tcW w:w="851" w:type="dxa"/>
            <w:noWrap w:val="0"/>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rPr>
                <w:rFonts w:ascii="黑体" w:hAnsi="黑体" w:eastAsia="黑体" w:cs="Times New Roman"/>
                <w:szCs w:val="21"/>
              </w:rPr>
            </w:pPr>
          </w:p>
        </w:tc>
        <w:tc>
          <w:tcPr>
            <w:tcW w:w="1701" w:type="dxa"/>
            <w:vMerge w:val="continue"/>
            <w:noWrap w:val="0"/>
            <w:tcMar>
              <w:left w:w="108" w:type="dxa"/>
              <w:right w:w="108" w:type="dxa"/>
            </w:tcMar>
            <w:vAlign w:val="center"/>
          </w:tcPr>
          <w:p>
            <w:pPr>
              <w:spacing w:line="200" w:lineRule="exact"/>
              <w:rPr>
                <w:rFonts w:ascii="黑体" w:hAnsi="黑体" w:eastAsia="黑体" w:cs="Times New Roman"/>
                <w:szCs w:val="21"/>
              </w:rPr>
            </w:pPr>
          </w:p>
        </w:tc>
        <w:tc>
          <w:tcPr>
            <w:tcW w:w="2976" w:type="dxa"/>
            <w:noWrap w:val="0"/>
            <w:tcMar>
              <w:left w:w="108" w:type="dxa"/>
              <w:right w:w="108" w:type="dxa"/>
            </w:tcMar>
            <w:vAlign w:val="center"/>
          </w:tcPr>
          <w:p>
            <w:pPr>
              <w:widowControl/>
              <w:spacing w:line="200" w:lineRule="exact"/>
              <w:rPr>
                <w:rFonts w:ascii="仿宋_GB2312" w:hAnsi="黑体" w:eastAsia="仿宋_GB2312" w:cs="Times New Roman"/>
                <w:kern w:val="0"/>
                <w:szCs w:val="21"/>
              </w:rPr>
            </w:pPr>
            <w:r>
              <w:rPr>
                <w:rFonts w:hint="eastAsia" w:ascii="仿宋_GB2312" w:hAnsi="黑体" w:eastAsia="仿宋_GB2312" w:cs="Times New Roman"/>
                <w:kern w:val="0"/>
                <w:szCs w:val="21"/>
              </w:rPr>
              <w:t>5.属于三类内部事务信息</w:t>
            </w:r>
          </w:p>
        </w:tc>
        <w:tc>
          <w:tcPr>
            <w:tcW w:w="829" w:type="dxa"/>
            <w:noWrap w:val="0"/>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0</w:t>
            </w:r>
          </w:p>
        </w:tc>
        <w:tc>
          <w:tcPr>
            <w:tcW w:w="567" w:type="dxa"/>
            <w:noWrap w:val="0"/>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0</w:t>
            </w:r>
          </w:p>
        </w:tc>
        <w:tc>
          <w:tcPr>
            <w:tcW w:w="567" w:type="dxa"/>
            <w:noWrap w:val="0"/>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0</w:t>
            </w:r>
          </w:p>
        </w:tc>
        <w:tc>
          <w:tcPr>
            <w:tcW w:w="731" w:type="dxa"/>
            <w:noWrap w:val="0"/>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0</w:t>
            </w:r>
          </w:p>
        </w:tc>
        <w:tc>
          <w:tcPr>
            <w:tcW w:w="708" w:type="dxa"/>
            <w:noWrap w:val="0"/>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0</w:t>
            </w:r>
          </w:p>
        </w:tc>
        <w:tc>
          <w:tcPr>
            <w:tcW w:w="567" w:type="dxa"/>
            <w:noWrap w:val="0"/>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0</w:t>
            </w:r>
          </w:p>
        </w:tc>
        <w:tc>
          <w:tcPr>
            <w:tcW w:w="851" w:type="dxa"/>
            <w:noWrap w:val="0"/>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rPr>
                <w:rFonts w:ascii="黑体" w:hAnsi="黑体" w:eastAsia="黑体" w:cs="Times New Roman"/>
                <w:szCs w:val="21"/>
              </w:rPr>
            </w:pPr>
          </w:p>
        </w:tc>
        <w:tc>
          <w:tcPr>
            <w:tcW w:w="1701" w:type="dxa"/>
            <w:vMerge w:val="continue"/>
            <w:noWrap w:val="0"/>
            <w:tcMar>
              <w:left w:w="108" w:type="dxa"/>
              <w:right w:w="108" w:type="dxa"/>
            </w:tcMar>
            <w:vAlign w:val="center"/>
          </w:tcPr>
          <w:p>
            <w:pPr>
              <w:spacing w:line="200" w:lineRule="exact"/>
              <w:rPr>
                <w:rFonts w:ascii="黑体" w:hAnsi="黑体" w:eastAsia="黑体" w:cs="Times New Roman"/>
                <w:szCs w:val="21"/>
              </w:rPr>
            </w:pPr>
          </w:p>
        </w:tc>
        <w:tc>
          <w:tcPr>
            <w:tcW w:w="2976" w:type="dxa"/>
            <w:noWrap w:val="0"/>
            <w:tcMar>
              <w:left w:w="108" w:type="dxa"/>
              <w:right w:w="108" w:type="dxa"/>
            </w:tcMar>
            <w:vAlign w:val="center"/>
          </w:tcPr>
          <w:p>
            <w:pPr>
              <w:widowControl/>
              <w:spacing w:line="200" w:lineRule="exact"/>
              <w:rPr>
                <w:rFonts w:ascii="仿宋_GB2312" w:hAnsi="黑体" w:eastAsia="仿宋_GB2312" w:cs="Times New Roman"/>
                <w:kern w:val="0"/>
                <w:szCs w:val="21"/>
              </w:rPr>
            </w:pPr>
            <w:r>
              <w:rPr>
                <w:rFonts w:hint="eastAsia" w:ascii="仿宋_GB2312" w:hAnsi="黑体" w:eastAsia="仿宋_GB2312" w:cs="Times New Roman"/>
                <w:kern w:val="0"/>
                <w:szCs w:val="21"/>
              </w:rPr>
              <w:t>6.</w:t>
            </w:r>
            <w:bookmarkStart w:id="4" w:name="_Hlk66974555"/>
            <w:r>
              <w:rPr>
                <w:rFonts w:hint="eastAsia" w:ascii="仿宋_GB2312" w:hAnsi="黑体" w:eastAsia="仿宋_GB2312" w:cs="Times New Roman"/>
                <w:kern w:val="0"/>
                <w:szCs w:val="21"/>
              </w:rPr>
              <w:t>属于四类过程性信息</w:t>
            </w:r>
            <w:bookmarkEnd w:id="4"/>
          </w:p>
        </w:tc>
        <w:tc>
          <w:tcPr>
            <w:tcW w:w="829" w:type="dxa"/>
            <w:noWrap w:val="0"/>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0</w:t>
            </w:r>
          </w:p>
        </w:tc>
        <w:tc>
          <w:tcPr>
            <w:tcW w:w="567" w:type="dxa"/>
            <w:noWrap w:val="0"/>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0</w:t>
            </w:r>
          </w:p>
        </w:tc>
        <w:tc>
          <w:tcPr>
            <w:tcW w:w="567" w:type="dxa"/>
            <w:noWrap w:val="0"/>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0</w:t>
            </w:r>
          </w:p>
        </w:tc>
        <w:tc>
          <w:tcPr>
            <w:tcW w:w="731" w:type="dxa"/>
            <w:noWrap w:val="0"/>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0</w:t>
            </w:r>
          </w:p>
        </w:tc>
        <w:tc>
          <w:tcPr>
            <w:tcW w:w="708" w:type="dxa"/>
            <w:noWrap w:val="0"/>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0</w:t>
            </w:r>
          </w:p>
        </w:tc>
        <w:tc>
          <w:tcPr>
            <w:tcW w:w="567" w:type="dxa"/>
            <w:noWrap w:val="0"/>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0</w:t>
            </w:r>
          </w:p>
        </w:tc>
        <w:tc>
          <w:tcPr>
            <w:tcW w:w="851" w:type="dxa"/>
            <w:noWrap w:val="0"/>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rPr>
                <w:rFonts w:ascii="黑体" w:hAnsi="黑体" w:eastAsia="黑体" w:cs="Times New Roman"/>
                <w:szCs w:val="21"/>
              </w:rPr>
            </w:pPr>
          </w:p>
        </w:tc>
        <w:tc>
          <w:tcPr>
            <w:tcW w:w="1701" w:type="dxa"/>
            <w:vMerge w:val="continue"/>
            <w:noWrap w:val="0"/>
            <w:tcMar>
              <w:left w:w="108" w:type="dxa"/>
              <w:right w:w="108" w:type="dxa"/>
            </w:tcMar>
            <w:vAlign w:val="center"/>
          </w:tcPr>
          <w:p>
            <w:pPr>
              <w:spacing w:line="200" w:lineRule="exact"/>
              <w:rPr>
                <w:rFonts w:ascii="黑体" w:hAnsi="黑体" w:eastAsia="黑体" w:cs="Times New Roman"/>
                <w:szCs w:val="21"/>
              </w:rPr>
            </w:pPr>
          </w:p>
        </w:tc>
        <w:tc>
          <w:tcPr>
            <w:tcW w:w="2976" w:type="dxa"/>
            <w:noWrap w:val="0"/>
            <w:tcMar>
              <w:left w:w="108" w:type="dxa"/>
              <w:right w:w="108" w:type="dxa"/>
            </w:tcMar>
            <w:vAlign w:val="center"/>
          </w:tcPr>
          <w:p>
            <w:pPr>
              <w:widowControl/>
              <w:spacing w:line="200" w:lineRule="exact"/>
              <w:rPr>
                <w:rFonts w:ascii="仿宋_GB2312" w:hAnsi="黑体" w:eastAsia="仿宋_GB2312" w:cs="Times New Roman"/>
                <w:kern w:val="0"/>
                <w:szCs w:val="21"/>
              </w:rPr>
            </w:pPr>
            <w:r>
              <w:rPr>
                <w:rFonts w:hint="eastAsia" w:ascii="仿宋_GB2312" w:hAnsi="黑体" w:eastAsia="仿宋_GB2312" w:cs="Times New Roman"/>
                <w:kern w:val="0"/>
                <w:szCs w:val="21"/>
              </w:rPr>
              <w:t>7.属于行政执法案卷</w:t>
            </w:r>
          </w:p>
        </w:tc>
        <w:tc>
          <w:tcPr>
            <w:tcW w:w="829" w:type="dxa"/>
            <w:noWrap w:val="0"/>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0</w:t>
            </w:r>
          </w:p>
        </w:tc>
        <w:tc>
          <w:tcPr>
            <w:tcW w:w="567" w:type="dxa"/>
            <w:noWrap w:val="0"/>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0</w:t>
            </w:r>
          </w:p>
        </w:tc>
        <w:tc>
          <w:tcPr>
            <w:tcW w:w="567" w:type="dxa"/>
            <w:noWrap w:val="0"/>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0</w:t>
            </w:r>
          </w:p>
        </w:tc>
        <w:tc>
          <w:tcPr>
            <w:tcW w:w="731" w:type="dxa"/>
            <w:noWrap w:val="0"/>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0</w:t>
            </w:r>
          </w:p>
        </w:tc>
        <w:tc>
          <w:tcPr>
            <w:tcW w:w="708" w:type="dxa"/>
            <w:noWrap w:val="0"/>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0</w:t>
            </w:r>
          </w:p>
        </w:tc>
        <w:tc>
          <w:tcPr>
            <w:tcW w:w="567" w:type="dxa"/>
            <w:noWrap w:val="0"/>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0</w:t>
            </w:r>
          </w:p>
        </w:tc>
        <w:tc>
          <w:tcPr>
            <w:tcW w:w="851" w:type="dxa"/>
            <w:noWrap w:val="0"/>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rPr>
                <w:rFonts w:ascii="黑体" w:hAnsi="黑体" w:eastAsia="黑体" w:cs="Times New Roman"/>
                <w:szCs w:val="21"/>
              </w:rPr>
            </w:pPr>
          </w:p>
        </w:tc>
        <w:tc>
          <w:tcPr>
            <w:tcW w:w="1701" w:type="dxa"/>
            <w:vMerge w:val="continue"/>
            <w:noWrap w:val="0"/>
            <w:tcMar>
              <w:left w:w="108" w:type="dxa"/>
              <w:right w:w="108" w:type="dxa"/>
            </w:tcMar>
            <w:vAlign w:val="center"/>
          </w:tcPr>
          <w:p>
            <w:pPr>
              <w:spacing w:line="200" w:lineRule="exact"/>
              <w:rPr>
                <w:rFonts w:ascii="黑体" w:hAnsi="黑体" w:eastAsia="黑体" w:cs="Times New Roman"/>
                <w:szCs w:val="21"/>
              </w:rPr>
            </w:pPr>
          </w:p>
        </w:tc>
        <w:tc>
          <w:tcPr>
            <w:tcW w:w="2976" w:type="dxa"/>
            <w:noWrap w:val="0"/>
            <w:tcMar>
              <w:left w:w="108" w:type="dxa"/>
              <w:right w:w="108" w:type="dxa"/>
            </w:tcMar>
            <w:vAlign w:val="center"/>
          </w:tcPr>
          <w:p>
            <w:pPr>
              <w:widowControl/>
              <w:spacing w:line="200" w:lineRule="exact"/>
              <w:rPr>
                <w:rFonts w:ascii="仿宋_GB2312" w:hAnsi="黑体" w:eastAsia="仿宋_GB2312" w:cs="Times New Roman"/>
                <w:kern w:val="0"/>
                <w:szCs w:val="21"/>
              </w:rPr>
            </w:pPr>
            <w:r>
              <w:rPr>
                <w:rFonts w:hint="eastAsia" w:ascii="仿宋_GB2312" w:hAnsi="黑体" w:eastAsia="仿宋_GB2312" w:cs="Times New Roman"/>
                <w:kern w:val="0"/>
                <w:szCs w:val="21"/>
              </w:rPr>
              <w:t>8.</w:t>
            </w:r>
            <w:bookmarkStart w:id="5" w:name="_Hlk66975211"/>
            <w:r>
              <w:rPr>
                <w:rFonts w:hint="eastAsia" w:ascii="仿宋_GB2312" w:hAnsi="黑体" w:eastAsia="仿宋_GB2312" w:cs="Times New Roman"/>
                <w:kern w:val="0"/>
                <w:szCs w:val="21"/>
              </w:rPr>
              <w:t>属于行政查询事项</w:t>
            </w:r>
            <w:bookmarkEnd w:id="5"/>
          </w:p>
        </w:tc>
        <w:tc>
          <w:tcPr>
            <w:tcW w:w="829" w:type="dxa"/>
            <w:noWrap w:val="0"/>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0</w:t>
            </w:r>
          </w:p>
        </w:tc>
        <w:tc>
          <w:tcPr>
            <w:tcW w:w="567" w:type="dxa"/>
            <w:noWrap w:val="0"/>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0</w:t>
            </w:r>
          </w:p>
        </w:tc>
        <w:tc>
          <w:tcPr>
            <w:tcW w:w="567" w:type="dxa"/>
            <w:noWrap w:val="0"/>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0</w:t>
            </w:r>
          </w:p>
        </w:tc>
        <w:tc>
          <w:tcPr>
            <w:tcW w:w="731" w:type="dxa"/>
            <w:noWrap w:val="0"/>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0</w:t>
            </w:r>
          </w:p>
        </w:tc>
        <w:tc>
          <w:tcPr>
            <w:tcW w:w="708" w:type="dxa"/>
            <w:noWrap w:val="0"/>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0</w:t>
            </w:r>
          </w:p>
        </w:tc>
        <w:tc>
          <w:tcPr>
            <w:tcW w:w="567" w:type="dxa"/>
            <w:noWrap w:val="0"/>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0</w:t>
            </w:r>
          </w:p>
        </w:tc>
        <w:tc>
          <w:tcPr>
            <w:tcW w:w="851" w:type="dxa"/>
            <w:noWrap w:val="0"/>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rPr>
                <w:rFonts w:ascii="黑体" w:hAnsi="黑体" w:eastAsia="黑体" w:cs="Times New Roman"/>
                <w:szCs w:val="21"/>
              </w:rPr>
            </w:pPr>
          </w:p>
        </w:tc>
        <w:tc>
          <w:tcPr>
            <w:tcW w:w="1701" w:type="dxa"/>
            <w:vMerge w:val="restart"/>
            <w:noWrap w:val="0"/>
            <w:tcMar>
              <w:left w:w="108" w:type="dxa"/>
              <w:right w:w="108" w:type="dxa"/>
            </w:tcMar>
            <w:vAlign w:val="center"/>
          </w:tcPr>
          <w:p>
            <w:pPr>
              <w:widowControl/>
              <w:spacing w:line="200" w:lineRule="exact"/>
              <w:ind w:left="-107" w:leftChars="-51"/>
              <w:rPr>
                <w:rFonts w:ascii="黑体" w:hAnsi="黑体" w:eastAsia="黑体" w:cs="Times New Roman"/>
                <w:szCs w:val="21"/>
              </w:rPr>
            </w:pPr>
            <w:r>
              <w:rPr>
                <w:rFonts w:hint="eastAsia" w:ascii="黑体" w:hAnsi="黑体" w:eastAsia="黑体" w:cs="Times New Roman"/>
                <w:kern w:val="0"/>
                <w:szCs w:val="21"/>
              </w:rPr>
              <w:t>（四）无法提供</w:t>
            </w:r>
          </w:p>
        </w:tc>
        <w:tc>
          <w:tcPr>
            <w:tcW w:w="2976" w:type="dxa"/>
            <w:noWrap w:val="0"/>
            <w:tcMar>
              <w:left w:w="108" w:type="dxa"/>
              <w:right w:w="108" w:type="dxa"/>
            </w:tcMar>
            <w:vAlign w:val="center"/>
          </w:tcPr>
          <w:p>
            <w:pPr>
              <w:widowControl/>
              <w:spacing w:line="200" w:lineRule="exact"/>
              <w:rPr>
                <w:rFonts w:ascii="仿宋_GB2312" w:hAnsi="黑体" w:eastAsia="仿宋_GB2312" w:cs="Times New Roman"/>
                <w:kern w:val="0"/>
                <w:szCs w:val="21"/>
              </w:rPr>
            </w:pPr>
            <w:r>
              <w:rPr>
                <w:rFonts w:hint="eastAsia" w:ascii="仿宋_GB2312" w:hAnsi="黑体" w:eastAsia="仿宋_GB2312" w:cs="Times New Roman"/>
                <w:kern w:val="0"/>
                <w:szCs w:val="21"/>
              </w:rPr>
              <w:t>1.本机关不掌握相关政府信息</w:t>
            </w:r>
          </w:p>
        </w:tc>
        <w:tc>
          <w:tcPr>
            <w:tcW w:w="829" w:type="dxa"/>
            <w:noWrap w:val="0"/>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0</w:t>
            </w:r>
          </w:p>
        </w:tc>
        <w:tc>
          <w:tcPr>
            <w:tcW w:w="567" w:type="dxa"/>
            <w:noWrap w:val="0"/>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0</w:t>
            </w:r>
          </w:p>
        </w:tc>
        <w:tc>
          <w:tcPr>
            <w:tcW w:w="567" w:type="dxa"/>
            <w:noWrap w:val="0"/>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0</w:t>
            </w:r>
          </w:p>
        </w:tc>
        <w:tc>
          <w:tcPr>
            <w:tcW w:w="731" w:type="dxa"/>
            <w:noWrap w:val="0"/>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0</w:t>
            </w:r>
          </w:p>
        </w:tc>
        <w:tc>
          <w:tcPr>
            <w:tcW w:w="708" w:type="dxa"/>
            <w:noWrap w:val="0"/>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0</w:t>
            </w:r>
          </w:p>
        </w:tc>
        <w:tc>
          <w:tcPr>
            <w:tcW w:w="567" w:type="dxa"/>
            <w:noWrap w:val="0"/>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0</w:t>
            </w:r>
          </w:p>
        </w:tc>
        <w:tc>
          <w:tcPr>
            <w:tcW w:w="851" w:type="dxa"/>
            <w:noWrap w:val="0"/>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rPr>
                <w:rFonts w:ascii="黑体" w:hAnsi="黑体" w:eastAsia="黑体" w:cs="Times New Roman"/>
                <w:szCs w:val="21"/>
              </w:rPr>
            </w:pPr>
          </w:p>
        </w:tc>
        <w:tc>
          <w:tcPr>
            <w:tcW w:w="1701" w:type="dxa"/>
            <w:vMerge w:val="continue"/>
            <w:noWrap w:val="0"/>
            <w:tcMar>
              <w:left w:w="108" w:type="dxa"/>
              <w:right w:w="108" w:type="dxa"/>
            </w:tcMar>
            <w:vAlign w:val="center"/>
          </w:tcPr>
          <w:p>
            <w:pPr>
              <w:spacing w:line="200" w:lineRule="exact"/>
              <w:ind w:left="-107" w:leftChars="-51"/>
              <w:rPr>
                <w:rFonts w:ascii="黑体" w:hAnsi="黑体" w:eastAsia="黑体" w:cs="Times New Roman"/>
                <w:szCs w:val="21"/>
              </w:rPr>
            </w:pPr>
          </w:p>
        </w:tc>
        <w:tc>
          <w:tcPr>
            <w:tcW w:w="2976" w:type="dxa"/>
            <w:noWrap w:val="0"/>
            <w:tcMar>
              <w:left w:w="108" w:type="dxa"/>
              <w:right w:w="108" w:type="dxa"/>
            </w:tcMar>
            <w:vAlign w:val="center"/>
          </w:tcPr>
          <w:p>
            <w:pPr>
              <w:widowControl/>
              <w:spacing w:line="200" w:lineRule="exact"/>
              <w:rPr>
                <w:rFonts w:ascii="仿宋_GB2312" w:hAnsi="黑体" w:eastAsia="仿宋_GB2312" w:cs="Times New Roman"/>
                <w:kern w:val="0"/>
                <w:szCs w:val="21"/>
              </w:rPr>
            </w:pPr>
            <w:r>
              <w:rPr>
                <w:rFonts w:hint="eastAsia" w:ascii="仿宋_GB2312" w:hAnsi="黑体" w:eastAsia="仿宋_GB2312" w:cs="Times New Roman"/>
                <w:kern w:val="0"/>
                <w:szCs w:val="21"/>
              </w:rPr>
              <w:t>2.</w:t>
            </w:r>
            <w:bookmarkStart w:id="6" w:name="_Hlk66975392"/>
            <w:r>
              <w:rPr>
                <w:rFonts w:hint="eastAsia" w:ascii="仿宋_GB2312" w:hAnsi="黑体" w:eastAsia="仿宋_GB2312" w:cs="Times New Roman"/>
                <w:kern w:val="0"/>
                <w:szCs w:val="21"/>
              </w:rPr>
              <w:t>没有现成信息需要另行制作</w:t>
            </w:r>
            <w:bookmarkEnd w:id="6"/>
          </w:p>
        </w:tc>
        <w:tc>
          <w:tcPr>
            <w:tcW w:w="829" w:type="dxa"/>
            <w:noWrap w:val="0"/>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0</w:t>
            </w:r>
          </w:p>
        </w:tc>
        <w:tc>
          <w:tcPr>
            <w:tcW w:w="567" w:type="dxa"/>
            <w:noWrap w:val="0"/>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0</w:t>
            </w:r>
          </w:p>
        </w:tc>
        <w:tc>
          <w:tcPr>
            <w:tcW w:w="567" w:type="dxa"/>
            <w:noWrap w:val="0"/>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0</w:t>
            </w:r>
          </w:p>
        </w:tc>
        <w:tc>
          <w:tcPr>
            <w:tcW w:w="731" w:type="dxa"/>
            <w:noWrap w:val="0"/>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0</w:t>
            </w:r>
          </w:p>
        </w:tc>
        <w:tc>
          <w:tcPr>
            <w:tcW w:w="708" w:type="dxa"/>
            <w:noWrap w:val="0"/>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0</w:t>
            </w:r>
          </w:p>
        </w:tc>
        <w:tc>
          <w:tcPr>
            <w:tcW w:w="567" w:type="dxa"/>
            <w:noWrap w:val="0"/>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0</w:t>
            </w:r>
          </w:p>
        </w:tc>
        <w:tc>
          <w:tcPr>
            <w:tcW w:w="851" w:type="dxa"/>
            <w:noWrap w:val="0"/>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rPr>
                <w:rFonts w:ascii="黑体" w:hAnsi="黑体" w:eastAsia="黑体" w:cs="Times New Roman"/>
                <w:szCs w:val="21"/>
              </w:rPr>
            </w:pPr>
          </w:p>
        </w:tc>
        <w:tc>
          <w:tcPr>
            <w:tcW w:w="1701" w:type="dxa"/>
            <w:vMerge w:val="continue"/>
            <w:noWrap w:val="0"/>
            <w:tcMar>
              <w:left w:w="108" w:type="dxa"/>
              <w:right w:w="108" w:type="dxa"/>
            </w:tcMar>
            <w:vAlign w:val="center"/>
          </w:tcPr>
          <w:p>
            <w:pPr>
              <w:spacing w:line="200" w:lineRule="exact"/>
              <w:ind w:left="-107" w:leftChars="-51"/>
              <w:rPr>
                <w:rFonts w:ascii="黑体" w:hAnsi="黑体" w:eastAsia="黑体" w:cs="Times New Roman"/>
                <w:szCs w:val="21"/>
              </w:rPr>
            </w:pPr>
          </w:p>
        </w:tc>
        <w:tc>
          <w:tcPr>
            <w:tcW w:w="2976" w:type="dxa"/>
            <w:noWrap w:val="0"/>
            <w:tcMar>
              <w:left w:w="108" w:type="dxa"/>
              <w:right w:w="108" w:type="dxa"/>
            </w:tcMar>
            <w:vAlign w:val="center"/>
          </w:tcPr>
          <w:p>
            <w:pPr>
              <w:widowControl/>
              <w:spacing w:line="200" w:lineRule="exact"/>
              <w:rPr>
                <w:rFonts w:ascii="仿宋_GB2312" w:hAnsi="黑体" w:eastAsia="仿宋_GB2312" w:cs="Times New Roman"/>
                <w:kern w:val="0"/>
                <w:szCs w:val="21"/>
              </w:rPr>
            </w:pPr>
            <w:r>
              <w:rPr>
                <w:rFonts w:hint="eastAsia" w:ascii="仿宋_GB2312" w:hAnsi="黑体" w:eastAsia="仿宋_GB2312" w:cs="Times New Roman"/>
                <w:kern w:val="0"/>
                <w:szCs w:val="21"/>
              </w:rPr>
              <w:t>3.</w:t>
            </w:r>
            <w:bookmarkStart w:id="7" w:name="_Hlk66975466"/>
            <w:r>
              <w:rPr>
                <w:rFonts w:hint="eastAsia" w:ascii="仿宋_GB2312" w:hAnsi="黑体" w:eastAsia="仿宋_GB2312" w:cs="Times New Roman"/>
                <w:kern w:val="0"/>
                <w:szCs w:val="21"/>
              </w:rPr>
              <w:t>补正后申请内容仍不明确</w:t>
            </w:r>
            <w:bookmarkEnd w:id="7"/>
          </w:p>
        </w:tc>
        <w:tc>
          <w:tcPr>
            <w:tcW w:w="829" w:type="dxa"/>
            <w:noWrap w:val="0"/>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0</w:t>
            </w:r>
          </w:p>
        </w:tc>
        <w:tc>
          <w:tcPr>
            <w:tcW w:w="567" w:type="dxa"/>
            <w:noWrap w:val="0"/>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0</w:t>
            </w:r>
          </w:p>
        </w:tc>
        <w:tc>
          <w:tcPr>
            <w:tcW w:w="567" w:type="dxa"/>
            <w:noWrap w:val="0"/>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0</w:t>
            </w:r>
          </w:p>
        </w:tc>
        <w:tc>
          <w:tcPr>
            <w:tcW w:w="731" w:type="dxa"/>
            <w:noWrap w:val="0"/>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0</w:t>
            </w:r>
          </w:p>
        </w:tc>
        <w:tc>
          <w:tcPr>
            <w:tcW w:w="708" w:type="dxa"/>
            <w:noWrap w:val="0"/>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0</w:t>
            </w:r>
          </w:p>
        </w:tc>
        <w:tc>
          <w:tcPr>
            <w:tcW w:w="567" w:type="dxa"/>
            <w:noWrap w:val="0"/>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0</w:t>
            </w:r>
          </w:p>
        </w:tc>
        <w:tc>
          <w:tcPr>
            <w:tcW w:w="851" w:type="dxa"/>
            <w:noWrap w:val="0"/>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rPr>
                <w:rFonts w:ascii="黑体" w:hAnsi="黑体" w:eastAsia="黑体" w:cs="Times New Roman"/>
                <w:szCs w:val="21"/>
              </w:rPr>
            </w:pPr>
          </w:p>
        </w:tc>
        <w:tc>
          <w:tcPr>
            <w:tcW w:w="1701" w:type="dxa"/>
            <w:vMerge w:val="restart"/>
            <w:noWrap w:val="0"/>
            <w:tcMar>
              <w:left w:w="108" w:type="dxa"/>
              <w:right w:w="108" w:type="dxa"/>
            </w:tcMar>
            <w:vAlign w:val="center"/>
          </w:tcPr>
          <w:p>
            <w:pPr>
              <w:widowControl/>
              <w:spacing w:line="200" w:lineRule="exact"/>
              <w:ind w:left="-107" w:leftChars="-51"/>
              <w:rPr>
                <w:rFonts w:ascii="黑体" w:hAnsi="黑体" w:eastAsia="黑体" w:cs="Times New Roman"/>
                <w:szCs w:val="21"/>
              </w:rPr>
            </w:pPr>
            <w:r>
              <w:rPr>
                <w:rFonts w:hint="eastAsia" w:ascii="黑体" w:hAnsi="黑体" w:eastAsia="黑体" w:cs="Times New Roman"/>
                <w:kern w:val="0"/>
                <w:szCs w:val="21"/>
              </w:rPr>
              <w:t>（五）不予处理</w:t>
            </w:r>
          </w:p>
        </w:tc>
        <w:tc>
          <w:tcPr>
            <w:tcW w:w="2976" w:type="dxa"/>
            <w:noWrap w:val="0"/>
            <w:tcMar>
              <w:left w:w="108" w:type="dxa"/>
              <w:right w:w="108" w:type="dxa"/>
            </w:tcMar>
            <w:vAlign w:val="center"/>
          </w:tcPr>
          <w:p>
            <w:pPr>
              <w:widowControl/>
              <w:spacing w:line="200" w:lineRule="exact"/>
              <w:rPr>
                <w:rFonts w:ascii="仿宋_GB2312" w:hAnsi="黑体" w:eastAsia="仿宋_GB2312" w:cs="Times New Roman"/>
                <w:kern w:val="0"/>
                <w:szCs w:val="21"/>
              </w:rPr>
            </w:pPr>
            <w:r>
              <w:rPr>
                <w:rFonts w:hint="eastAsia" w:ascii="仿宋_GB2312" w:hAnsi="黑体" w:eastAsia="仿宋_GB2312" w:cs="Times New Roman"/>
                <w:kern w:val="0"/>
                <w:szCs w:val="21"/>
              </w:rPr>
              <w:t>1.</w:t>
            </w:r>
            <w:bookmarkStart w:id="8" w:name="_Hlk66975537"/>
            <w:r>
              <w:rPr>
                <w:rFonts w:hint="eastAsia" w:ascii="仿宋_GB2312" w:hAnsi="黑体" w:eastAsia="仿宋_GB2312" w:cs="Times New Roman"/>
                <w:kern w:val="0"/>
                <w:szCs w:val="21"/>
              </w:rPr>
              <w:t>信访举报投诉类申请</w:t>
            </w:r>
            <w:bookmarkEnd w:id="8"/>
          </w:p>
        </w:tc>
        <w:tc>
          <w:tcPr>
            <w:tcW w:w="829" w:type="dxa"/>
            <w:noWrap w:val="0"/>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0</w:t>
            </w:r>
          </w:p>
        </w:tc>
        <w:tc>
          <w:tcPr>
            <w:tcW w:w="567" w:type="dxa"/>
            <w:noWrap w:val="0"/>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0</w:t>
            </w:r>
          </w:p>
        </w:tc>
        <w:tc>
          <w:tcPr>
            <w:tcW w:w="567" w:type="dxa"/>
            <w:noWrap w:val="0"/>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0</w:t>
            </w:r>
          </w:p>
        </w:tc>
        <w:tc>
          <w:tcPr>
            <w:tcW w:w="731" w:type="dxa"/>
            <w:noWrap w:val="0"/>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0</w:t>
            </w:r>
          </w:p>
        </w:tc>
        <w:tc>
          <w:tcPr>
            <w:tcW w:w="708" w:type="dxa"/>
            <w:noWrap w:val="0"/>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0</w:t>
            </w:r>
          </w:p>
        </w:tc>
        <w:tc>
          <w:tcPr>
            <w:tcW w:w="567" w:type="dxa"/>
            <w:noWrap w:val="0"/>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0</w:t>
            </w:r>
          </w:p>
        </w:tc>
        <w:tc>
          <w:tcPr>
            <w:tcW w:w="851" w:type="dxa"/>
            <w:noWrap w:val="0"/>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rPr>
                <w:rFonts w:ascii="黑体" w:hAnsi="黑体" w:eastAsia="黑体" w:cs="Times New Roman"/>
                <w:szCs w:val="21"/>
              </w:rPr>
            </w:pPr>
          </w:p>
        </w:tc>
        <w:tc>
          <w:tcPr>
            <w:tcW w:w="1701" w:type="dxa"/>
            <w:vMerge w:val="continue"/>
            <w:noWrap w:val="0"/>
            <w:tcMar>
              <w:left w:w="108" w:type="dxa"/>
              <w:right w:w="108" w:type="dxa"/>
            </w:tcMar>
            <w:vAlign w:val="center"/>
          </w:tcPr>
          <w:p>
            <w:pPr>
              <w:spacing w:line="200" w:lineRule="exact"/>
              <w:rPr>
                <w:rFonts w:ascii="黑体" w:hAnsi="黑体" w:eastAsia="黑体" w:cs="Times New Roman"/>
                <w:szCs w:val="21"/>
              </w:rPr>
            </w:pPr>
          </w:p>
        </w:tc>
        <w:tc>
          <w:tcPr>
            <w:tcW w:w="2976" w:type="dxa"/>
            <w:noWrap w:val="0"/>
            <w:tcMar>
              <w:left w:w="108" w:type="dxa"/>
              <w:right w:w="108" w:type="dxa"/>
            </w:tcMar>
            <w:vAlign w:val="center"/>
          </w:tcPr>
          <w:p>
            <w:pPr>
              <w:widowControl/>
              <w:spacing w:line="200" w:lineRule="exact"/>
              <w:rPr>
                <w:rFonts w:ascii="仿宋_GB2312" w:hAnsi="黑体" w:eastAsia="仿宋_GB2312" w:cs="Times New Roman"/>
                <w:kern w:val="0"/>
                <w:szCs w:val="21"/>
              </w:rPr>
            </w:pPr>
            <w:r>
              <w:rPr>
                <w:rFonts w:hint="eastAsia" w:ascii="仿宋_GB2312" w:hAnsi="黑体" w:eastAsia="仿宋_GB2312" w:cs="Times New Roman"/>
                <w:kern w:val="0"/>
                <w:szCs w:val="21"/>
              </w:rPr>
              <w:t>2.重复申请</w:t>
            </w:r>
          </w:p>
        </w:tc>
        <w:tc>
          <w:tcPr>
            <w:tcW w:w="829" w:type="dxa"/>
            <w:noWrap w:val="0"/>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0</w:t>
            </w:r>
          </w:p>
        </w:tc>
        <w:tc>
          <w:tcPr>
            <w:tcW w:w="567" w:type="dxa"/>
            <w:noWrap w:val="0"/>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0</w:t>
            </w:r>
          </w:p>
        </w:tc>
        <w:tc>
          <w:tcPr>
            <w:tcW w:w="567" w:type="dxa"/>
            <w:noWrap w:val="0"/>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0</w:t>
            </w:r>
          </w:p>
        </w:tc>
        <w:tc>
          <w:tcPr>
            <w:tcW w:w="731" w:type="dxa"/>
            <w:noWrap w:val="0"/>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0</w:t>
            </w:r>
          </w:p>
        </w:tc>
        <w:tc>
          <w:tcPr>
            <w:tcW w:w="708" w:type="dxa"/>
            <w:noWrap w:val="0"/>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0</w:t>
            </w:r>
          </w:p>
        </w:tc>
        <w:tc>
          <w:tcPr>
            <w:tcW w:w="567" w:type="dxa"/>
            <w:noWrap w:val="0"/>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0</w:t>
            </w:r>
          </w:p>
        </w:tc>
        <w:tc>
          <w:tcPr>
            <w:tcW w:w="851" w:type="dxa"/>
            <w:noWrap w:val="0"/>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rPr>
                <w:rFonts w:ascii="黑体" w:hAnsi="黑体" w:eastAsia="黑体" w:cs="Times New Roman"/>
                <w:szCs w:val="21"/>
              </w:rPr>
            </w:pPr>
          </w:p>
        </w:tc>
        <w:tc>
          <w:tcPr>
            <w:tcW w:w="1701" w:type="dxa"/>
            <w:vMerge w:val="continue"/>
            <w:noWrap w:val="0"/>
            <w:tcMar>
              <w:left w:w="108" w:type="dxa"/>
              <w:right w:w="108" w:type="dxa"/>
            </w:tcMar>
            <w:vAlign w:val="center"/>
          </w:tcPr>
          <w:p>
            <w:pPr>
              <w:spacing w:line="200" w:lineRule="exact"/>
              <w:rPr>
                <w:rFonts w:ascii="黑体" w:hAnsi="黑体" w:eastAsia="黑体" w:cs="Times New Roman"/>
                <w:szCs w:val="21"/>
              </w:rPr>
            </w:pPr>
          </w:p>
        </w:tc>
        <w:tc>
          <w:tcPr>
            <w:tcW w:w="2976" w:type="dxa"/>
            <w:noWrap w:val="0"/>
            <w:tcMar>
              <w:left w:w="108" w:type="dxa"/>
              <w:right w:w="108" w:type="dxa"/>
            </w:tcMar>
            <w:vAlign w:val="center"/>
          </w:tcPr>
          <w:p>
            <w:pPr>
              <w:widowControl/>
              <w:spacing w:line="200" w:lineRule="exact"/>
              <w:rPr>
                <w:rFonts w:ascii="仿宋_GB2312" w:hAnsi="黑体" w:eastAsia="仿宋_GB2312" w:cs="Times New Roman"/>
                <w:szCs w:val="21"/>
              </w:rPr>
            </w:pPr>
            <w:r>
              <w:rPr>
                <w:rFonts w:hint="eastAsia" w:ascii="仿宋_GB2312" w:hAnsi="黑体" w:eastAsia="仿宋_GB2312" w:cs="Times New Roman"/>
                <w:kern w:val="0"/>
                <w:szCs w:val="21"/>
              </w:rPr>
              <w:t>3.要求提供公开出版物</w:t>
            </w:r>
          </w:p>
        </w:tc>
        <w:tc>
          <w:tcPr>
            <w:tcW w:w="829" w:type="dxa"/>
            <w:noWrap w:val="0"/>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0</w:t>
            </w:r>
          </w:p>
        </w:tc>
        <w:tc>
          <w:tcPr>
            <w:tcW w:w="567" w:type="dxa"/>
            <w:noWrap w:val="0"/>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0</w:t>
            </w:r>
          </w:p>
        </w:tc>
        <w:tc>
          <w:tcPr>
            <w:tcW w:w="567" w:type="dxa"/>
            <w:noWrap w:val="0"/>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0</w:t>
            </w:r>
          </w:p>
        </w:tc>
        <w:tc>
          <w:tcPr>
            <w:tcW w:w="731" w:type="dxa"/>
            <w:noWrap w:val="0"/>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0</w:t>
            </w:r>
          </w:p>
        </w:tc>
        <w:tc>
          <w:tcPr>
            <w:tcW w:w="708" w:type="dxa"/>
            <w:noWrap w:val="0"/>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0</w:t>
            </w:r>
          </w:p>
        </w:tc>
        <w:tc>
          <w:tcPr>
            <w:tcW w:w="567" w:type="dxa"/>
            <w:noWrap w:val="0"/>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0</w:t>
            </w:r>
          </w:p>
        </w:tc>
        <w:tc>
          <w:tcPr>
            <w:tcW w:w="851" w:type="dxa"/>
            <w:noWrap w:val="0"/>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16" w:type="dxa"/>
            <w:vMerge w:val="continue"/>
            <w:noWrap w:val="0"/>
            <w:tcMar>
              <w:left w:w="108" w:type="dxa"/>
              <w:right w:w="108" w:type="dxa"/>
            </w:tcMar>
            <w:vAlign w:val="center"/>
          </w:tcPr>
          <w:p>
            <w:pPr>
              <w:rPr>
                <w:rFonts w:ascii="黑体" w:hAnsi="黑体" w:eastAsia="黑体" w:cs="Times New Roman"/>
                <w:szCs w:val="21"/>
              </w:rPr>
            </w:pPr>
          </w:p>
        </w:tc>
        <w:tc>
          <w:tcPr>
            <w:tcW w:w="1701" w:type="dxa"/>
            <w:vMerge w:val="continue"/>
            <w:noWrap w:val="0"/>
            <w:tcMar>
              <w:left w:w="108" w:type="dxa"/>
              <w:right w:w="108" w:type="dxa"/>
            </w:tcMar>
            <w:vAlign w:val="center"/>
          </w:tcPr>
          <w:p>
            <w:pPr>
              <w:spacing w:line="200" w:lineRule="exact"/>
              <w:rPr>
                <w:rFonts w:ascii="黑体" w:hAnsi="黑体" w:eastAsia="黑体" w:cs="Times New Roman"/>
                <w:szCs w:val="21"/>
              </w:rPr>
            </w:pPr>
          </w:p>
        </w:tc>
        <w:tc>
          <w:tcPr>
            <w:tcW w:w="2976" w:type="dxa"/>
            <w:noWrap w:val="0"/>
            <w:tcMar>
              <w:left w:w="108" w:type="dxa"/>
              <w:right w:w="108" w:type="dxa"/>
            </w:tcMar>
            <w:vAlign w:val="center"/>
          </w:tcPr>
          <w:p>
            <w:pPr>
              <w:widowControl/>
              <w:spacing w:line="200" w:lineRule="exact"/>
              <w:rPr>
                <w:rFonts w:ascii="仿宋_GB2312" w:hAnsi="黑体" w:eastAsia="仿宋_GB2312" w:cs="Times New Roman"/>
                <w:szCs w:val="21"/>
              </w:rPr>
            </w:pPr>
            <w:r>
              <w:rPr>
                <w:rFonts w:hint="eastAsia" w:ascii="仿宋_GB2312" w:hAnsi="黑体" w:eastAsia="仿宋_GB2312" w:cs="Times New Roman"/>
                <w:kern w:val="0"/>
                <w:szCs w:val="21"/>
              </w:rPr>
              <w:t>4.无正当理由大量反复申请</w:t>
            </w:r>
          </w:p>
        </w:tc>
        <w:tc>
          <w:tcPr>
            <w:tcW w:w="829" w:type="dxa"/>
            <w:noWrap w:val="0"/>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0</w:t>
            </w:r>
          </w:p>
        </w:tc>
        <w:tc>
          <w:tcPr>
            <w:tcW w:w="567" w:type="dxa"/>
            <w:noWrap w:val="0"/>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0</w:t>
            </w:r>
          </w:p>
        </w:tc>
        <w:tc>
          <w:tcPr>
            <w:tcW w:w="567" w:type="dxa"/>
            <w:noWrap w:val="0"/>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0</w:t>
            </w:r>
          </w:p>
        </w:tc>
        <w:tc>
          <w:tcPr>
            <w:tcW w:w="731" w:type="dxa"/>
            <w:noWrap w:val="0"/>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0</w:t>
            </w:r>
          </w:p>
        </w:tc>
        <w:tc>
          <w:tcPr>
            <w:tcW w:w="708" w:type="dxa"/>
            <w:noWrap w:val="0"/>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0</w:t>
            </w:r>
          </w:p>
        </w:tc>
        <w:tc>
          <w:tcPr>
            <w:tcW w:w="567" w:type="dxa"/>
            <w:noWrap w:val="0"/>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0</w:t>
            </w:r>
          </w:p>
        </w:tc>
        <w:tc>
          <w:tcPr>
            <w:tcW w:w="851" w:type="dxa"/>
            <w:noWrap w:val="0"/>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pPr>
              <w:rPr>
                <w:rFonts w:ascii="黑体" w:hAnsi="黑体" w:eastAsia="黑体" w:cs="Times New Roman"/>
                <w:szCs w:val="21"/>
              </w:rPr>
            </w:pPr>
          </w:p>
        </w:tc>
        <w:tc>
          <w:tcPr>
            <w:tcW w:w="1701" w:type="dxa"/>
            <w:vMerge w:val="continue"/>
            <w:noWrap w:val="0"/>
            <w:tcMar>
              <w:left w:w="108" w:type="dxa"/>
              <w:right w:w="108" w:type="dxa"/>
            </w:tcMar>
            <w:vAlign w:val="center"/>
          </w:tcPr>
          <w:p>
            <w:pPr>
              <w:spacing w:line="200" w:lineRule="exact"/>
              <w:rPr>
                <w:rFonts w:ascii="黑体" w:hAnsi="黑体" w:eastAsia="黑体" w:cs="Times New Roman"/>
                <w:szCs w:val="21"/>
              </w:rPr>
            </w:pPr>
          </w:p>
        </w:tc>
        <w:tc>
          <w:tcPr>
            <w:tcW w:w="2976" w:type="dxa"/>
            <w:noWrap w:val="0"/>
            <w:tcMar>
              <w:left w:w="108" w:type="dxa"/>
              <w:right w:w="108" w:type="dxa"/>
            </w:tcMar>
            <w:vAlign w:val="center"/>
          </w:tcPr>
          <w:p>
            <w:pPr>
              <w:widowControl/>
              <w:spacing w:line="300" w:lineRule="exact"/>
              <w:rPr>
                <w:rFonts w:ascii="仿宋_GB2312" w:hAnsi="黑体" w:eastAsia="仿宋_GB2312" w:cs="Times New Roman"/>
                <w:szCs w:val="21"/>
              </w:rPr>
            </w:pPr>
            <w:r>
              <w:rPr>
                <w:rFonts w:hint="eastAsia" w:ascii="仿宋_GB2312" w:hAnsi="黑体" w:eastAsia="仿宋_GB2312" w:cs="Times New Roman"/>
                <w:kern w:val="0"/>
                <w:szCs w:val="21"/>
              </w:rPr>
              <w:t>5.要求行政机关确认或重新</w:t>
            </w:r>
            <w:bookmarkStart w:id="10" w:name="_GoBack"/>
            <w:bookmarkEnd w:id="10"/>
            <w:r>
              <w:rPr>
                <w:rFonts w:hint="eastAsia" w:ascii="仿宋_GB2312" w:hAnsi="黑体" w:eastAsia="仿宋_GB2312" w:cs="Times New Roman"/>
                <w:kern w:val="0"/>
                <w:szCs w:val="21"/>
              </w:rPr>
              <w:t>出具已获取信息</w:t>
            </w:r>
          </w:p>
        </w:tc>
        <w:tc>
          <w:tcPr>
            <w:tcW w:w="829" w:type="dxa"/>
            <w:noWrap w:val="0"/>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0</w:t>
            </w:r>
          </w:p>
        </w:tc>
        <w:tc>
          <w:tcPr>
            <w:tcW w:w="567" w:type="dxa"/>
            <w:noWrap w:val="0"/>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0</w:t>
            </w:r>
          </w:p>
        </w:tc>
        <w:tc>
          <w:tcPr>
            <w:tcW w:w="567" w:type="dxa"/>
            <w:noWrap w:val="0"/>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0</w:t>
            </w:r>
          </w:p>
        </w:tc>
        <w:tc>
          <w:tcPr>
            <w:tcW w:w="731" w:type="dxa"/>
            <w:noWrap w:val="0"/>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0</w:t>
            </w:r>
          </w:p>
        </w:tc>
        <w:tc>
          <w:tcPr>
            <w:tcW w:w="708" w:type="dxa"/>
            <w:noWrap w:val="0"/>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0</w:t>
            </w:r>
          </w:p>
        </w:tc>
        <w:tc>
          <w:tcPr>
            <w:tcW w:w="567" w:type="dxa"/>
            <w:noWrap w:val="0"/>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0</w:t>
            </w:r>
          </w:p>
        </w:tc>
        <w:tc>
          <w:tcPr>
            <w:tcW w:w="851" w:type="dxa"/>
            <w:noWrap w:val="0"/>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pPr>
              <w:rPr>
                <w:rFonts w:ascii="黑体" w:hAnsi="黑体" w:eastAsia="黑体" w:cs="Times New Roman"/>
                <w:szCs w:val="21"/>
              </w:rPr>
            </w:pPr>
          </w:p>
        </w:tc>
        <w:tc>
          <w:tcPr>
            <w:tcW w:w="1701" w:type="dxa"/>
            <w:vMerge w:val="restart"/>
            <w:noWrap w:val="0"/>
            <w:tcMar>
              <w:left w:w="108" w:type="dxa"/>
              <w:right w:w="108" w:type="dxa"/>
            </w:tcMar>
            <w:vAlign w:val="center"/>
          </w:tcPr>
          <w:p>
            <w:pPr>
              <w:widowControl/>
              <w:spacing w:line="300" w:lineRule="exact"/>
              <w:rPr>
                <w:rFonts w:ascii="黑体" w:hAnsi="黑体" w:eastAsia="黑体" w:cs="Times New Roman"/>
                <w:kern w:val="0"/>
                <w:szCs w:val="21"/>
              </w:rPr>
            </w:pPr>
            <w:r>
              <w:rPr>
                <w:rFonts w:hint="eastAsia" w:ascii="黑体" w:hAnsi="黑体" w:eastAsia="黑体" w:cs="Times New Roman"/>
                <w:kern w:val="0"/>
                <w:szCs w:val="21"/>
              </w:rPr>
              <w:t>（六）其他处理</w:t>
            </w:r>
          </w:p>
        </w:tc>
        <w:tc>
          <w:tcPr>
            <w:tcW w:w="2976" w:type="dxa"/>
            <w:noWrap w:val="0"/>
            <w:vAlign w:val="center"/>
          </w:tcPr>
          <w:p>
            <w:pPr>
              <w:widowControl/>
              <w:spacing w:line="300" w:lineRule="exact"/>
              <w:rPr>
                <w:rFonts w:ascii="仿宋_GB2312" w:hAnsi="楷体" w:eastAsia="仿宋_GB2312" w:cs="Times New Roman"/>
              </w:rPr>
            </w:pPr>
            <w:r>
              <w:rPr>
                <w:rFonts w:hint="eastAsia" w:ascii="仿宋_GB2312" w:hAnsi="楷体" w:eastAsia="仿宋_GB2312" w:cs="Times New Roman"/>
              </w:rPr>
              <w:t>1.申请人无正当理由逾期不补正、行政机关不再处理其政府信息公开申请</w:t>
            </w:r>
          </w:p>
        </w:tc>
        <w:tc>
          <w:tcPr>
            <w:tcW w:w="829" w:type="dxa"/>
            <w:noWrap w:val="0"/>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0</w:t>
            </w:r>
          </w:p>
        </w:tc>
        <w:tc>
          <w:tcPr>
            <w:tcW w:w="567" w:type="dxa"/>
            <w:noWrap w:val="0"/>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0</w:t>
            </w:r>
          </w:p>
        </w:tc>
        <w:tc>
          <w:tcPr>
            <w:tcW w:w="567" w:type="dxa"/>
            <w:noWrap w:val="0"/>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0</w:t>
            </w:r>
          </w:p>
        </w:tc>
        <w:tc>
          <w:tcPr>
            <w:tcW w:w="731" w:type="dxa"/>
            <w:noWrap w:val="0"/>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0</w:t>
            </w:r>
          </w:p>
        </w:tc>
        <w:tc>
          <w:tcPr>
            <w:tcW w:w="708" w:type="dxa"/>
            <w:noWrap w:val="0"/>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0</w:t>
            </w:r>
          </w:p>
        </w:tc>
        <w:tc>
          <w:tcPr>
            <w:tcW w:w="567" w:type="dxa"/>
            <w:noWrap w:val="0"/>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0</w:t>
            </w:r>
          </w:p>
        </w:tc>
        <w:tc>
          <w:tcPr>
            <w:tcW w:w="851" w:type="dxa"/>
            <w:noWrap w:val="0"/>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pPr>
              <w:rPr>
                <w:rFonts w:ascii="黑体" w:hAnsi="黑体" w:eastAsia="黑体" w:cs="Times New Roman"/>
                <w:szCs w:val="21"/>
              </w:rPr>
            </w:pPr>
          </w:p>
        </w:tc>
        <w:tc>
          <w:tcPr>
            <w:tcW w:w="1701" w:type="dxa"/>
            <w:vMerge w:val="continue"/>
            <w:noWrap w:val="0"/>
            <w:tcMar>
              <w:left w:w="108" w:type="dxa"/>
              <w:right w:w="108" w:type="dxa"/>
            </w:tcMar>
            <w:vAlign w:val="center"/>
          </w:tcPr>
          <w:p>
            <w:pPr>
              <w:widowControl/>
              <w:spacing w:line="300" w:lineRule="exact"/>
              <w:rPr>
                <w:rFonts w:ascii="黑体" w:hAnsi="黑体" w:eastAsia="黑体" w:cs="Times New Roman"/>
                <w:kern w:val="0"/>
                <w:szCs w:val="21"/>
              </w:rPr>
            </w:pPr>
          </w:p>
        </w:tc>
        <w:tc>
          <w:tcPr>
            <w:tcW w:w="2976" w:type="dxa"/>
            <w:noWrap w:val="0"/>
            <w:vAlign w:val="center"/>
          </w:tcPr>
          <w:p>
            <w:pPr>
              <w:widowControl/>
              <w:spacing w:line="300" w:lineRule="exact"/>
              <w:rPr>
                <w:rFonts w:ascii="仿宋_GB2312" w:hAnsi="黑体" w:eastAsia="仿宋_GB2312" w:cs="Times New Roman"/>
                <w:kern w:val="0"/>
                <w:szCs w:val="21"/>
              </w:rPr>
            </w:pPr>
            <w:r>
              <w:rPr>
                <w:rFonts w:hint="eastAsia" w:ascii="仿宋_GB2312" w:hAnsi="楷体" w:eastAsia="仿宋_GB2312" w:cs="Times New Roman"/>
              </w:rPr>
              <w:t>2.申请人逾期未按收费通知要求缴纳费用、行政机关不再处理其政府信息公开申请</w:t>
            </w:r>
          </w:p>
        </w:tc>
        <w:tc>
          <w:tcPr>
            <w:tcW w:w="829" w:type="dxa"/>
            <w:noWrap w:val="0"/>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0</w:t>
            </w:r>
          </w:p>
        </w:tc>
        <w:tc>
          <w:tcPr>
            <w:tcW w:w="567" w:type="dxa"/>
            <w:noWrap w:val="0"/>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0</w:t>
            </w:r>
          </w:p>
        </w:tc>
        <w:tc>
          <w:tcPr>
            <w:tcW w:w="567" w:type="dxa"/>
            <w:noWrap w:val="0"/>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0</w:t>
            </w:r>
          </w:p>
        </w:tc>
        <w:tc>
          <w:tcPr>
            <w:tcW w:w="731" w:type="dxa"/>
            <w:noWrap w:val="0"/>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0</w:t>
            </w:r>
          </w:p>
        </w:tc>
        <w:tc>
          <w:tcPr>
            <w:tcW w:w="708" w:type="dxa"/>
            <w:noWrap w:val="0"/>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0</w:t>
            </w:r>
          </w:p>
        </w:tc>
        <w:tc>
          <w:tcPr>
            <w:tcW w:w="567" w:type="dxa"/>
            <w:noWrap w:val="0"/>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0</w:t>
            </w:r>
          </w:p>
        </w:tc>
        <w:tc>
          <w:tcPr>
            <w:tcW w:w="851" w:type="dxa"/>
            <w:noWrap w:val="0"/>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pPr>
              <w:rPr>
                <w:rFonts w:ascii="黑体" w:hAnsi="黑体" w:eastAsia="黑体" w:cs="Times New Roman"/>
                <w:szCs w:val="21"/>
              </w:rPr>
            </w:pPr>
          </w:p>
        </w:tc>
        <w:tc>
          <w:tcPr>
            <w:tcW w:w="1701" w:type="dxa"/>
            <w:vMerge w:val="continue"/>
            <w:noWrap w:val="0"/>
            <w:tcMar>
              <w:left w:w="108" w:type="dxa"/>
              <w:right w:w="108" w:type="dxa"/>
            </w:tcMar>
            <w:vAlign w:val="center"/>
          </w:tcPr>
          <w:p>
            <w:pPr>
              <w:widowControl/>
              <w:spacing w:line="300" w:lineRule="exact"/>
              <w:rPr>
                <w:rFonts w:ascii="黑体" w:hAnsi="黑体" w:eastAsia="黑体" w:cs="Times New Roman"/>
                <w:kern w:val="0"/>
                <w:szCs w:val="21"/>
              </w:rPr>
            </w:pPr>
          </w:p>
        </w:tc>
        <w:tc>
          <w:tcPr>
            <w:tcW w:w="2976" w:type="dxa"/>
            <w:noWrap w:val="0"/>
            <w:vAlign w:val="center"/>
          </w:tcPr>
          <w:p>
            <w:pPr>
              <w:widowControl/>
              <w:spacing w:line="300" w:lineRule="exact"/>
              <w:rPr>
                <w:rFonts w:ascii="仿宋_GB2312" w:hAnsi="黑体" w:eastAsia="仿宋_GB2312" w:cs="Times New Roman"/>
                <w:kern w:val="0"/>
                <w:szCs w:val="21"/>
              </w:rPr>
            </w:pPr>
            <w:r>
              <w:rPr>
                <w:rFonts w:hint="eastAsia" w:ascii="仿宋_GB2312" w:hAnsi="楷体" w:eastAsia="仿宋_GB2312" w:cs="Times New Roman"/>
              </w:rPr>
              <w:t>3.其他</w:t>
            </w:r>
          </w:p>
        </w:tc>
        <w:tc>
          <w:tcPr>
            <w:tcW w:w="829" w:type="dxa"/>
            <w:noWrap w:val="0"/>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0</w:t>
            </w:r>
          </w:p>
        </w:tc>
        <w:tc>
          <w:tcPr>
            <w:tcW w:w="567" w:type="dxa"/>
            <w:noWrap w:val="0"/>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0</w:t>
            </w:r>
          </w:p>
        </w:tc>
        <w:tc>
          <w:tcPr>
            <w:tcW w:w="567" w:type="dxa"/>
            <w:noWrap w:val="0"/>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0</w:t>
            </w:r>
          </w:p>
        </w:tc>
        <w:tc>
          <w:tcPr>
            <w:tcW w:w="731" w:type="dxa"/>
            <w:noWrap w:val="0"/>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0</w:t>
            </w:r>
          </w:p>
        </w:tc>
        <w:tc>
          <w:tcPr>
            <w:tcW w:w="708" w:type="dxa"/>
            <w:noWrap w:val="0"/>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0</w:t>
            </w:r>
          </w:p>
        </w:tc>
        <w:tc>
          <w:tcPr>
            <w:tcW w:w="567" w:type="dxa"/>
            <w:noWrap w:val="0"/>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0</w:t>
            </w:r>
          </w:p>
        </w:tc>
        <w:tc>
          <w:tcPr>
            <w:tcW w:w="851" w:type="dxa"/>
            <w:noWrap w:val="0"/>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pPr>
              <w:rPr>
                <w:rFonts w:ascii="黑体" w:hAnsi="黑体" w:eastAsia="黑体" w:cs="Times New Roman"/>
                <w:szCs w:val="21"/>
              </w:rPr>
            </w:pPr>
          </w:p>
        </w:tc>
        <w:tc>
          <w:tcPr>
            <w:tcW w:w="4677" w:type="dxa"/>
            <w:gridSpan w:val="2"/>
            <w:noWrap w:val="0"/>
            <w:tcMar>
              <w:left w:w="108" w:type="dxa"/>
              <w:right w:w="108" w:type="dxa"/>
            </w:tcMar>
            <w:vAlign w:val="center"/>
          </w:tcPr>
          <w:p>
            <w:pPr>
              <w:widowControl/>
              <w:spacing w:line="300" w:lineRule="exact"/>
              <w:rPr>
                <w:rFonts w:ascii="黑体" w:hAnsi="黑体" w:eastAsia="黑体" w:cs="Times New Roman"/>
                <w:kern w:val="0"/>
                <w:szCs w:val="21"/>
              </w:rPr>
            </w:pPr>
            <w:r>
              <w:rPr>
                <w:rFonts w:hint="eastAsia" w:ascii="黑体" w:hAnsi="黑体" w:eastAsia="黑体" w:cs="Times New Roman"/>
                <w:kern w:val="0"/>
                <w:szCs w:val="21"/>
              </w:rPr>
              <w:t>（七）总计</w:t>
            </w:r>
          </w:p>
        </w:tc>
        <w:tc>
          <w:tcPr>
            <w:tcW w:w="829" w:type="dxa"/>
            <w:noWrap w:val="0"/>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0</w:t>
            </w:r>
          </w:p>
        </w:tc>
        <w:tc>
          <w:tcPr>
            <w:tcW w:w="567" w:type="dxa"/>
            <w:noWrap w:val="0"/>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0</w:t>
            </w:r>
          </w:p>
        </w:tc>
        <w:tc>
          <w:tcPr>
            <w:tcW w:w="567" w:type="dxa"/>
            <w:noWrap w:val="0"/>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0</w:t>
            </w:r>
          </w:p>
        </w:tc>
        <w:tc>
          <w:tcPr>
            <w:tcW w:w="731" w:type="dxa"/>
            <w:noWrap w:val="0"/>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0</w:t>
            </w:r>
          </w:p>
        </w:tc>
        <w:tc>
          <w:tcPr>
            <w:tcW w:w="708" w:type="dxa"/>
            <w:noWrap w:val="0"/>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0</w:t>
            </w:r>
          </w:p>
        </w:tc>
        <w:tc>
          <w:tcPr>
            <w:tcW w:w="567" w:type="dxa"/>
            <w:noWrap w:val="0"/>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0</w:t>
            </w:r>
          </w:p>
        </w:tc>
        <w:tc>
          <w:tcPr>
            <w:tcW w:w="851" w:type="dxa"/>
            <w:noWrap w:val="0"/>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093" w:type="dxa"/>
            <w:gridSpan w:val="3"/>
            <w:noWrap w:val="0"/>
            <w:tcMar>
              <w:left w:w="108" w:type="dxa"/>
              <w:right w:w="108" w:type="dxa"/>
            </w:tcMar>
            <w:vAlign w:val="center"/>
          </w:tcPr>
          <w:p>
            <w:pPr>
              <w:widowControl/>
              <w:spacing w:line="300" w:lineRule="exact"/>
              <w:rPr>
                <w:rFonts w:ascii="黑体" w:hAnsi="黑体" w:eastAsia="黑体" w:cs="Times New Roman"/>
                <w:kern w:val="0"/>
                <w:szCs w:val="21"/>
              </w:rPr>
            </w:pPr>
            <w:r>
              <w:rPr>
                <w:rFonts w:hint="eastAsia" w:ascii="黑体" w:hAnsi="黑体" w:eastAsia="黑体" w:cs="Times New Roman"/>
                <w:kern w:val="0"/>
                <w:szCs w:val="21"/>
              </w:rPr>
              <w:t>四、结转下年度继续办理</w:t>
            </w:r>
          </w:p>
        </w:tc>
        <w:tc>
          <w:tcPr>
            <w:tcW w:w="829" w:type="dxa"/>
            <w:noWrap w:val="0"/>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0</w:t>
            </w:r>
          </w:p>
        </w:tc>
        <w:tc>
          <w:tcPr>
            <w:tcW w:w="567" w:type="dxa"/>
            <w:noWrap w:val="0"/>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0</w:t>
            </w:r>
          </w:p>
        </w:tc>
        <w:tc>
          <w:tcPr>
            <w:tcW w:w="567" w:type="dxa"/>
            <w:noWrap w:val="0"/>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0</w:t>
            </w:r>
          </w:p>
        </w:tc>
        <w:tc>
          <w:tcPr>
            <w:tcW w:w="731" w:type="dxa"/>
            <w:noWrap w:val="0"/>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0</w:t>
            </w:r>
          </w:p>
        </w:tc>
        <w:tc>
          <w:tcPr>
            <w:tcW w:w="708" w:type="dxa"/>
            <w:noWrap w:val="0"/>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0</w:t>
            </w:r>
          </w:p>
        </w:tc>
        <w:tc>
          <w:tcPr>
            <w:tcW w:w="567" w:type="dxa"/>
            <w:noWrap w:val="0"/>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0</w:t>
            </w:r>
          </w:p>
        </w:tc>
        <w:tc>
          <w:tcPr>
            <w:tcW w:w="851" w:type="dxa"/>
            <w:noWrap w:val="0"/>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0</w:t>
            </w:r>
          </w:p>
        </w:tc>
      </w:tr>
    </w:tbl>
    <w:p>
      <w:pPr>
        <w:pStyle w:val="2"/>
        <w:rPr>
          <w:rFonts w:hint="eastAsia"/>
          <w:lang w:eastAsia="zh-CN"/>
        </w:rPr>
      </w:pP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sz w:val="32"/>
          <w:szCs w:val="32"/>
          <w:lang w:eastAsia="zh-CN"/>
        </w:rPr>
      </w:pPr>
      <w:r>
        <w:rPr>
          <w:rFonts w:hint="eastAsia" w:ascii="黑体" w:hAnsi="黑体" w:eastAsia="黑体"/>
          <w:sz w:val="32"/>
          <w:szCs w:val="32"/>
          <w:lang w:eastAsia="zh-CN"/>
        </w:rPr>
        <w:t>因政府信息公开工作被申请行政复议、提起行政诉讼情况统计表</w:t>
      </w:r>
    </w:p>
    <w:tbl>
      <w:tblPr>
        <w:tblStyle w:val="5"/>
        <w:tblW w:w="5000" w:type="pct"/>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567"/>
        <w:gridCol w:w="567"/>
        <w:gridCol w:w="567"/>
        <w:gridCol w:w="567"/>
        <w:gridCol w:w="616"/>
        <w:gridCol w:w="519"/>
        <w:gridCol w:w="568"/>
        <w:gridCol w:w="568"/>
        <w:gridCol w:w="568"/>
        <w:gridCol w:w="568"/>
        <w:gridCol w:w="569"/>
        <w:gridCol w:w="569"/>
        <w:gridCol w:w="569"/>
        <w:gridCol w:w="570"/>
        <w:gridCol w:w="57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ascii="黑体" w:hAnsi="黑体" w:eastAsia="黑体" w:cs="Times New Roman"/>
              </w:rPr>
            </w:pPr>
            <w:r>
              <w:rPr>
                <w:rFonts w:ascii="黑体" w:hAnsi="黑体" w:eastAsia="黑体" w:cs="Times New Roman"/>
                <w:kern w:val="0"/>
                <w:sz w:val="20"/>
                <w:szCs w:val="20"/>
              </w:rPr>
              <w:t>行政复议</w:t>
            </w:r>
          </w:p>
        </w:tc>
        <w:tc>
          <w:tcPr>
            <w:tcW w:w="5997" w:type="dxa"/>
            <w:gridSpan w:val="10"/>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rFonts w:ascii="黑体" w:hAnsi="黑体" w:eastAsia="黑体" w:cs="Times New Roman"/>
              </w:rPr>
            </w:pPr>
            <w:r>
              <w:rPr>
                <w:rFonts w:ascii="黑体" w:hAnsi="黑体" w:eastAsia="黑体" w:cs="Times New Roman"/>
                <w:kern w:val="0"/>
                <w:sz w:val="20"/>
                <w:szCs w:val="20"/>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604"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ind w:left="-149" w:leftChars="-71" w:right="-170" w:rightChars="-81"/>
              <w:jc w:val="center"/>
              <w:rPr>
                <w:rFonts w:ascii="黑体" w:hAnsi="黑体" w:eastAsia="黑体" w:cs="Times New Roman"/>
                <w:kern w:val="0"/>
                <w:sz w:val="20"/>
                <w:szCs w:val="20"/>
              </w:rPr>
            </w:pPr>
            <w:r>
              <w:rPr>
                <w:rFonts w:ascii="黑体" w:hAnsi="黑体" w:eastAsia="黑体" w:cs="Times New Roman"/>
                <w:kern w:val="0"/>
                <w:sz w:val="20"/>
                <w:szCs w:val="20"/>
              </w:rPr>
              <w:t>结果</w:t>
            </w:r>
          </w:p>
          <w:p>
            <w:pPr>
              <w:widowControl/>
              <w:ind w:left="-149" w:leftChars="-71" w:right="-170" w:rightChars="-81"/>
              <w:jc w:val="center"/>
              <w:rPr>
                <w:rFonts w:ascii="黑体" w:hAnsi="黑体" w:eastAsia="黑体" w:cs="Times New Roman"/>
              </w:rPr>
            </w:pPr>
            <w:r>
              <w:rPr>
                <w:rFonts w:ascii="黑体" w:hAnsi="黑体" w:eastAsia="黑体" w:cs="Times New Roman"/>
                <w:kern w:val="0"/>
                <w:sz w:val="20"/>
                <w:szCs w:val="20"/>
              </w:rPr>
              <w:t>维持</w:t>
            </w:r>
          </w:p>
        </w:tc>
        <w:tc>
          <w:tcPr>
            <w:tcW w:w="604" w:type="dxa"/>
            <w:vMerge w:val="restart"/>
            <w:tcBorders>
              <w:top w:val="nil"/>
              <w:left w:val="nil"/>
              <w:bottom w:val="single" w:color="auto" w:sz="8" w:space="0"/>
              <w:right w:val="single" w:color="auto" w:sz="8" w:space="0"/>
            </w:tcBorders>
            <w:noWrap w:val="0"/>
            <w:tcMar>
              <w:left w:w="108" w:type="dxa"/>
              <w:right w:w="108" w:type="dxa"/>
            </w:tcMar>
            <w:vAlign w:val="center"/>
          </w:tcPr>
          <w:p>
            <w:pPr>
              <w:widowControl/>
              <w:ind w:left="-43" w:leftChars="-21" w:right="-132" w:rightChars="-63" w:hanging="1"/>
              <w:jc w:val="center"/>
              <w:rPr>
                <w:rFonts w:ascii="黑体" w:hAnsi="黑体" w:eastAsia="黑体" w:cs="Times New Roman"/>
              </w:rPr>
            </w:pPr>
            <w:r>
              <w:rPr>
                <w:rFonts w:ascii="黑体" w:hAnsi="黑体" w:eastAsia="黑体" w:cs="Times New Roman"/>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82" w:leftChars="-39" w:right="-97" w:rightChars="-46"/>
              <w:jc w:val="center"/>
              <w:rPr>
                <w:rFonts w:ascii="黑体" w:hAnsi="黑体" w:eastAsia="黑体" w:cs="Times New Roman"/>
              </w:rPr>
            </w:pPr>
            <w:r>
              <w:rPr>
                <w:rFonts w:ascii="黑体" w:hAnsi="黑体" w:eastAsia="黑体" w:cs="Times New Roman"/>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118" w:leftChars="-56" w:right="-118" w:rightChars="-56"/>
              <w:jc w:val="center"/>
              <w:rPr>
                <w:rFonts w:ascii="黑体" w:hAnsi="黑体" w:eastAsia="黑体" w:cs="Times New Roman"/>
                <w:kern w:val="0"/>
                <w:sz w:val="20"/>
                <w:szCs w:val="20"/>
              </w:rPr>
            </w:pPr>
            <w:r>
              <w:rPr>
                <w:rFonts w:ascii="黑体" w:hAnsi="黑体" w:eastAsia="黑体" w:cs="Times New Roman"/>
                <w:kern w:val="0"/>
                <w:sz w:val="20"/>
                <w:szCs w:val="20"/>
              </w:rPr>
              <w:t>尚未</w:t>
            </w:r>
          </w:p>
          <w:p>
            <w:pPr>
              <w:widowControl/>
              <w:ind w:left="-118" w:leftChars="-56" w:right="-118" w:rightChars="-56"/>
              <w:jc w:val="center"/>
              <w:rPr>
                <w:rFonts w:ascii="黑体" w:hAnsi="黑体" w:eastAsia="黑体" w:cs="Times New Roman"/>
              </w:rPr>
            </w:pPr>
            <w:r>
              <w:rPr>
                <w:rFonts w:ascii="黑体" w:hAnsi="黑体" w:eastAsia="黑体" w:cs="Times New Roman"/>
                <w:kern w:val="0"/>
                <w:sz w:val="20"/>
                <w:szCs w:val="20"/>
              </w:rPr>
              <w:t>审结</w:t>
            </w:r>
          </w:p>
        </w:tc>
        <w:tc>
          <w:tcPr>
            <w:tcW w:w="658"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spacing w:line="320" w:lineRule="exact"/>
              <w:jc w:val="center"/>
              <w:rPr>
                <w:rFonts w:ascii="黑体" w:hAnsi="黑体" w:eastAsia="黑体" w:cs="Times New Roman"/>
                <w:kern w:val="0"/>
                <w:sz w:val="20"/>
                <w:szCs w:val="20"/>
              </w:rPr>
            </w:pPr>
            <w:r>
              <w:rPr>
                <w:rFonts w:ascii="黑体" w:hAnsi="黑体" w:eastAsia="黑体" w:cs="Times New Roman"/>
                <w:kern w:val="0"/>
                <w:sz w:val="20"/>
                <w:szCs w:val="20"/>
              </w:rPr>
              <w:t>总</w:t>
            </w:r>
          </w:p>
          <w:p>
            <w:pPr>
              <w:widowControl/>
              <w:spacing w:line="320" w:lineRule="exact"/>
              <w:jc w:val="center"/>
              <w:rPr>
                <w:rFonts w:ascii="黑体" w:hAnsi="黑体" w:eastAsia="黑体" w:cs="Times New Roman"/>
              </w:rPr>
            </w:pPr>
            <w:r>
              <w:rPr>
                <w:rFonts w:ascii="黑体" w:hAnsi="黑体" w:eastAsia="黑体" w:cs="Times New Roman"/>
                <w:kern w:val="0"/>
                <w:sz w:val="20"/>
                <w:szCs w:val="20"/>
              </w:rPr>
              <w:t>计</w:t>
            </w:r>
          </w:p>
        </w:tc>
        <w:tc>
          <w:tcPr>
            <w:tcW w:w="2970"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rFonts w:ascii="黑体" w:hAnsi="黑体" w:eastAsia="黑体" w:cs="Times New Roman"/>
              </w:rPr>
            </w:pPr>
            <w:r>
              <w:rPr>
                <w:rFonts w:ascii="黑体" w:hAnsi="黑体" w:eastAsia="黑体" w:cs="Times New Roman"/>
                <w:kern w:val="0"/>
                <w:sz w:val="20"/>
                <w:szCs w:val="20"/>
              </w:rPr>
              <w:t>未经复议直接起诉</w:t>
            </w:r>
          </w:p>
        </w:tc>
        <w:tc>
          <w:tcPr>
            <w:tcW w:w="3027"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rFonts w:ascii="黑体" w:hAnsi="黑体" w:eastAsia="黑体" w:cs="Times New Roman"/>
              </w:rPr>
            </w:pPr>
            <w:bookmarkStart w:id="9" w:name="_Hlk67039688"/>
            <w:r>
              <w:rPr>
                <w:rFonts w:ascii="黑体" w:hAnsi="黑体" w:eastAsia="黑体" w:cs="Times New Roman"/>
                <w:kern w:val="0"/>
                <w:sz w:val="20"/>
                <w:szCs w:val="20"/>
              </w:rPr>
              <w:t>复议后起诉</w:t>
            </w:r>
            <w:bookmarkEnd w:id="9"/>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604"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ascii="黑体" w:hAnsi="黑体" w:eastAsia="黑体" w:cs="Times New Roman"/>
                <w:sz w:val="24"/>
              </w:rPr>
            </w:pPr>
          </w:p>
        </w:tc>
        <w:tc>
          <w:tcPr>
            <w:tcW w:w="604" w:type="dxa"/>
            <w:vMerge w:val="continue"/>
            <w:tcBorders>
              <w:top w:val="nil"/>
              <w:left w:val="nil"/>
              <w:bottom w:val="single" w:color="auto" w:sz="8" w:space="0"/>
              <w:right w:val="single" w:color="auto" w:sz="8" w:space="0"/>
            </w:tcBorders>
            <w:noWrap w:val="0"/>
            <w:tcMar>
              <w:left w:w="108" w:type="dxa"/>
              <w:right w:w="108" w:type="dxa"/>
            </w:tcMar>
            <w:vAlign w:val="center"/>
          </w:tcPr>
          <w:p>
            <w:pPr>
              <w:rPr>
                <w:rFonts w:ascii="黑体" w:hAnsi="黑体" w:eastAsia="黑体" w:cs="Times New Roman"/>
                <w:sz w:val="24"/>
              </w:rPr>
            </w:pPr>
          </w:p>
        </w:tc>
        <w:tc>
          <w:tcPr>
            <w:tcW w:w="604"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rPr>
                <w:rFonts w:ascii="黑体" w:hAnsi="黑体" w:eastAsia="黑体" w:cs="Times New Roman"/>
                <w:sz w:val="24"/>
              </w:rPr>
            </w:pPr>
          </w:p>
        </w:tc>
        <w:tc>
          <w:tcPr>
            <w:tcW w:w="604"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rPr>
                <w:rFonts w:ascii="黑体" w:hAnsi="黑体" w:eastAsia="黑体" w:cs="Times New Roman"/>
                <w:sz w:val="24"/>
              </w:rPr>
            </w:pPr>
          </w:p>
        </w:tc>
        <w:tc>
          <w:tcPr>
            <w:tcW w:w="658"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rPr>
                <w:rFonts w:ascii="黑体" w:hAnsi="黑体" w:eastAsia="黑体" w:cs="Times New Roman"/>
                <w:sz w:val="24"/>
              </w:rPr>
            </w:pPr>
          </w:p>
        </w:tc>
        <w:tc>
          <w:tcPr>
            <w:tcW w:w="550" w:type="dxa"/>
            <w:tcBorders>
              <w:top w:val="nil"/>
              <w:left w:val="nil"/>
              <w:bottom w:val="single" w:color="auto" w:sz="8" w:space="0"/>
              <w:right w:val="single" w:color="auto" w:sz="8" w:space="0"/>
            </w:tcBorders>
            <w:noWrap w:val="0"/>
            <w:tcMar>
              <w:left w:w="108" w:type="dxa"/>
              <w:right w:w="108" w:type="dxa"/>
            </w:tcMar>
            <w:vAlign w:val="center"/>
          </w:tcPr>
          <w:p>
            <w:pPr>
              <w:widowControl/>
              <w:ind w:left="-105" w:leftChars="-50" w:right="-126" w:rightChars="-60"/>
              <w:jc w:val="center"/>
              <w:rPr>
                <w:rFonts w:ascii="黑体" w:hAnsi="黑体" w:eastAsia="黑体" w:cs="Times New Roman"/>
              </w:rPr>
            </w:pPr>
            <w:r>
              <w:rPr>
                <w:rFonts w:ascii="黑体" w:hAnsi="黑体" w:eastAsia="黑体" w:cs="Times New Roman"/>
                <w:kern w:val="0"/>
                <w:sz w:val="20"/>
                <w:szCs w:val="20"/>
              </w:rPr>
              <w:t>结果维持</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widowControl/>
              <w:ind w:left="-86" w:leftChars="-41" w:right="-88" w:rightChars="-42"/>
              <w:jc w:val="center"/>
              <w:rPr>
                <w:rFonts w:ascii="黑体" w:hAnsi="黑体" w:eastAsia="黑体" w:cs="Times New Roman"/>
              </w:rPr>
            </w:pPr>
            <w:r>
              <w:rPr>
                <w:rFonts w:ascii="黑体" w:hAnsi="黑体" w:eastAsia="黑体" w:cs="Times New Roman"/>
                <w:kern w:val="0"/>
                <w:sz w:val="20"/>
                <w:szCs w:val="20"/>
              </w:rPr>
              <w:t>结果纠正</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126" w:leftChars="-60" w:right="-136" w:rightChars="-65"/>
              <w:jc w:val="center"/>
              <w:rPr>
                <w:rFonts w:ascii="黑体" w:hAnsi="黑体" w:eastAsia="黑体" w:cs="Times New Roman"/>
                <w:kern w:val="0"/>
                <w:sz w:val="20"/>
                <w:szCs w:val="20"/>
              </w:rPr>
            </w:pPr>
            <w:r>
              <w:rPr>
                <w:rFonts w:ascii="黑体" w:hAnsi="黑体" w:eastAsia="黑体" w:cs="Times New Roman"/>
                <w:kern w:val="0"/>
                <w:sz w:val="20"/>
                <w:szCs w:val="20"/>
              </w:rPr>
              <w:t>其他</w:t>
            </w:r>
          </w:p>
          <w:p>
            <w:pPr>
              <w:widowControl/>
              <w:ind w:left="-126" w:leftChars="-60" w:right="-136" w:rightChars="-65"/>
              <w:jc w:val="center"/>
              <w:rPr>
                <w:rFonts w:ascii="黑体" w:hAnsi="黑体" w:eastAsia="黑体" w:cs="Times New Roman"/>
              </w:rPr>
            </w:pPr>
            <w:r>
              <w:rPr>
                <w:rFonts w:ascii="黑体" w:hAnsi="黑体" w:eastAsia="黑体" w:cs="Times New Roman"/>
                <w:kern w:val="0"/>
                <w:sz w:val="20"/>
                <w:szCs w:val="20"/>
              </w:rPr>
              <w:t>结果</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164" w:leftChars="-78" w:right="-153" w:rightChars="-73"/>
              <w:jc w:val="center"/>
              <w:rPr>
                <w:rFonts w:ascii="黑体" w:hAnsi="黑体" w:eastAsia="黑体" w:cs="Times New Roman"/>
                <w:kern w:val="0"/>
                <w:sz w:val="20"/>
                <w:szCs w:val="20"/>
              </w:rPr>
            </w:pPr>
            <w:r>
              <w:rPr>
                <w:rFonts w:ascii="黑体" w:hAnsi="黑体" w:eastAsia="黑体" w:cs="Times New Roman"/>
                <w:kern w:val="0"/>
                <w:sz w:val="20"/>
                <w:szCs w:val="20"/>
              </w:rPr>
              <w:t>尚未</w:t>
            </w:r>
          </w:p>
          <w:p>
            <w:pPr>
              <w:widowControl/>
              <w:ind w:left="-164" w:leftChars="-78" w:right="-153" w:rightChars="-73"/>
              <w:jc w:val="center"/>
              <w:rPr>
                <w:rFonts w:ascii="黑体" w:hAnsi="黑体" w:eastAsia="黑体" w:cs="Times New Roman"/>
              </w:rPr>
            </w:pPr>
            <w:r>
              <w:rPr>
                <w:rFonts w:ascii="黑体" w:hAnsi="黑体" w:eastAsia="黑体" w:cs="Times New Roman"/>
                <w:kern w:val="0"/>
                <w:sz w:val="20"/>
                <w:szCs w:val="20"/>
              </w:rPr>
              <w:t>审结</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rFonts w:ascii="黑体" w:hAnsi="黑体" w:eastAsia="黑体" w:cs="Times New Roman"/>
              </w:rPr>
            </w:pPr>
            <w:r>
              <w:rPr>
                <w:rFonts w:ascii="黑体" w:hAnsi="黑体" w:eastAsia="黑体" w:cs="Times New Roman"/>
                <w:kern w:val="0"/>
                <w:sz w:val="20"/>
                <w:szCs w:val="20"/>
              </w:rPr>
              <w:t>总计</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99" w:leftChars="-47" w:right="-78" w:rightChars="-37"/>
              <w:jc w:val="center"/>
              <w:rPr>
                <w:rFonts w:ascii="黑体" w:hAnsi="黑体" w:eastAsia="黑体" w:cs="Times New Roman"/>
              </w:rPr>
            </w:pPr>
            <w:r>
              <w:rPr>
                <w:rFonts w:ascii="黑体" w:hAnsi="黑体" w:eastAsia="黑体" w:cs="Times New Roman"/>
                <w:kern w:val="0"/>
                <w:sz w:val="20"/>
                <w:szCs w:val="20"/>
              </w:rPr>
              <w:t>结果维持</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136" w:leftChars="-65" w:right="-124" w:rightChars="-59"/>
              <w:jc w:val="center"/>
              <w:rPr>
                <w:rFonts w:ascii="黑体" w:hAnsi="黑体" w:eastAsia="黑体" w:cs="Times New Roman"/>
                <w:kern w:val="0"/>
                <w:sz w:val="20"/>
                <w:szCs w:val="20"/>
              </w:rPr>
            </w:pPr>
            <w:r>
              <w:rPr>
                <w:rFonts w:ascii="黑体" w:hAnsi="黑体" w:eastAsia="黑体" w:cs="Times New Roman"/>
                <w:kern w:val="0"/>
                <w:sz w:val="20"/>
                <w:szCs w:val="20"/>
              </w:rPr>
              <w:t>结果</w:t>
            </w:r>
          </w:p>
          <w:p>
            <w:pPr>
              <w:widowControl/>
              <w:ind w:left="-136" w:leftChars="-65" w:right="-124" w:rightChars="-59"/>
              <w:jc w:val="center"/>
              <w:rPr>
                <w:rFonts w:ascii="黑体" w:hAnsi="黑体" w:eastAsia="黑体" w:cs="Times New Roman"/>
              </w:rPr>
            </w:pPr>
            <w:r>
              <w:rPr>
                <w:rFonts w:ascii="黑体" w:hAnsi="黑体" w:eastAsia="黑体" w:cs="Times New Roman"/>
                <w:kern w:val="0"/>
                <w:sz w:val="20"/>
                <w:szCs w:val="20"/>
              </w:rPr>
              <w:t>纠正</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173" w:leftChars="-83" w:right="-134" w:rightChars="-64" w:hanging="1"/>
              <w:jc w:val="center"/>
              <w:rPr>
                <w:rFonts w:ascii="黑体" w:hAnsi="黑体" w:eastAsia="黑体" w:cs="Times New Roman"/>
                <w:kern w:val="0"/>
                <w:sz w:val="20"/>
                <w:szCs w:val="20"/>
              </w:rPr>
            </w:pPr>
            <w:r>
              <w:rPr>
                <w:rFonts w:ascii="黑体" w:hAnsi="黑体" w:eastAsia="黑体" w:cs="Times New Roman"/>
                <w:kern w:val="0"/>
                <w:sz w:val="20"/>
                <w:szCs w:val="20"/>
              </w:rPr>
              <w:t>其他</w:t>
            </w:r>
          </w:p>
          <w:p>
            <w:pPr>
              <w:widowControl/>
              <w:ind w:left="-173" w:leftChars="-83" w:right="-134" w:rightChars="-64" w:hanging="1"/>
              <w:jc w:val="center"/>
              <w:rPr>
                <w:rFonts w:ascii="黑体" w:hAnsi="黑体" w:eastAsia="黑体" w:cs="Times New Roman"/>
              </w:rPr>
            </w:pPr>
            <w:r>
              <w:rPr>
                <w:rFonts w:ascii="黑体" w:hAnsi="黑体" w:eastAsia="黑体" w:cs="Times New Roman"/>
                <w:kern w:val="0"/>
                <w:sz w:val="20"/>
                <w:szCs w:val="20"/>
              </w:rPr>
              <w:t>结果</w:t>
            </w:r>
          </w:p>
        </w:tc>
        <w:tc>
          <w:tcPr>
            <w:tcW w:w="606"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67" w:leftChars="-33" w:right="-105" w:rightChars="-50" w:hanging="2" w:hangingChars="1"/>
              <w:jc w:val="center"/>
              <w:rPr>
                <w:rFonts w:ascii="黑体" w:hAnsi="黑体" w:eastAsia="黑体" w:cs="Times New Roman"/>
              </w:rPr>
            </w:pPr>
            <w:r>
              <w:rPr>
                <w:rFonts w:ascii="黑体" w:hAnsi="黑体" w:eastAsia="黑体" w:cs="Times New Roman"/>
                <w:kern w:val="0"/>
                <w:sz w:val="20"/>
                <w:szCs w:val="20"/>
              </w:rPr>
              <w:t>尚未审结</w:t>
            </w:r>
          </w:p>
        </w:tc>
        <w:tc>
          <w:tcPr>
            <w:tcW w:w="606"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rFonts w:ascii="黑体" w:hAnsi="黑体" w:eastAsia="黑体" w:cs="Times New Roman"/>
              </w:rPr>
            </w:pPr>
            <w:r>
              <w:rPr>
                <w:rFonts w:ascii="黑体" w:hAnsi="黑体" w:eastAsia="黑体" w:cs="Times New Roman"/>
                <w:kern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after="180"/>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0</w:t>
            </w:r>
          </w:p>
        </w:tc>
        <w:tc>
          <w:tcPr>
            <w:tcW w:w="658"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0</w:t>
            </w:r>
          </w:p>
        </w:tc>
        <w:tc>
          <w:tcPr>
            <w:tcW w:w="550"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0</w:t>
            </w:r>
          </w:p>
        </w:tc>
        <w:tc>
          <w:tcPr>
            <w:tcW w:w="606"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0</w:t>
            </w:r>
          </w:p>
        </w:tc>
        <w:tc>
          <w:tcPr>
            <w:tcW w:w="606"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0</w:t>
            </w:r>
          </w:p>
        </w:tc>
      </w:tr>
    </w:tbl>
    <w:p>
      <w:pPr>
        <w:keepNext w:val="0"/>
        <w:keepLines w:val="0"/>
        <w:pageBreakBefore w:val="0"/>
        <w:numPr>
          <w:ilvl w:val="0"/>
          <w:numId w:val="2"/>
        </w:numPr>
        <w:kinsoku/>
        <w:wordWrap/>
        <w:overflowPunct/>
        <w:topLinePunct w:val="0"/>
        <w:autoSpaceDE/>
        <w:autoSpaceDN/>
        <w:bidi w:val="0"/>
        <w:adjustRightInd/>
        <w:snapToGrid/>
        <w:spacing w:line="560" w:lineRule="exact"/>
        <w:ind w:left="0" w:leftChars="0" w:firstLine="640" w:firstLineChars="200"/>
        <w:rPr>
          <w:rFonts w:ascii="黑体" w:hAnsi="宋体" w:eastAsia="黑体" w:cs="黑体"/>
          <w:b w:val="0"/>
          <w:bCs/>
          <w:color w:val="000000"/>
          <w:kern w:val="0"/>
          <w:sz w:val="32"/>
          <w:szCs w:val="32"/>
          <w:shd w:val="clear" w:fill="FFFFFF"/>
        </w:rPr>
      </w:pPr>
      <w:r>
        <w:rPr>
          <w:rFonts w:ascii="黑体" w:hAnsi="宋体" w:eastAsia="黑体" w:cs="黑体"/>
          <w:b w:val="0"/>
          <w:bCs/>
          <w:color w:val="000000"/>
          <w:kern w:val="0"/>
          <w:sz w:val="32"/>
          <w:szCs w:val="32"/>
          <w:shd w:val="clear" w:fill="FFFFFF"/>
        </w:rPr>
        <w:t>存在的主要问题及改进情况</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baseline"/>
        <w:rPr>
          <w:b w:val="0"/>
          <w:bCs w:val="0"/>
        </w:rPr>
      </w:pPr>
      <w:r>
        <w:rPr>
          <w:rFonts w:hint="eastAsia" w:ascii="楷体" w:hAnsi="楷体" w:eastAsia="楷体" w:cs="楷体"/>
          <w:b w:val="0"/>
          <w:bCs w:val="0"/>
          <w:color w:val="000000"/>
          <w:kern w:val="2"/>
          <w:sz w:val="32"/>
          <w:szCs w:val="32"/>
          <w:shd w:val="clear" w:fill="FFFFFF"/>
          <w:vertAlign w:val="baseline"/>
          <w:lang w:val="en-US" w:eastAsia="zh-CN" w:bidi="ar"/>
        </w:rPr>
        <w:t>（</w:t>
      </w:r>
      <w:r>
        <w:rPr>
          <w:rFonts w:ascii="楷体" w:hAnsi="楷体" w:eastAsia="楷体" w:cs="楷体"/>
          <w:b w:val="0"/>
          <w:bCs w:val="0"/>
          <w:color w:val="000000"/>
          <w:kern w:val="2"/>
          <w:sz w:val="32"/>
          <w:szCs w:val="32"/>
          <w:shd w:val="clear" w:fill="FFFFFF"/>
          <w:vertAlign w:val="baseline"/>
          <w:lang w:val="en-US" w:eastAsia="zh-CN" w:bidi="ar"/>
        </w:rPr>
        <w:t>一）存在的主要问题</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baseline"/>
      </w:pPr>
      <w:r>
        <w:rPr>
          <w:rFonts w:ascii="仿宋_GB2312" w:hAnsi="Calibri" w:eastAsia="仿宋_GB2312" w:cs="仿宋_GB2312"/>
          <w:b w:val="0"/>
          <w:bCs w:val="0"/>
          <w:color w:val="000000"/>
          <w:kern w:val="2"/>
          <w:sz w:val="32"/>
          <w:szCs w:val="32"/>
          <w:shd w:val="clear" w:fill="FFFFFF"/>
          <w:vertAlign w:val="baseline"/>
          <w:lang w:val="en-US" w:eastAsia="zh-CN" w:bidi="ar"/>
        </w:rPr>
        <w:t>一是信息更新频次有提升空间，存在动态信息滞后现象。二是公开政策解读类内容较为简略，不能及时展示政策细节，信息实用性有待提升。</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baseline"/>
        <w:rPr>
          <w:b w:val="0"/>
          <w:bCs w:val="0"/>
        </w:rPr>
      </w:pPr>
      <w:r>
        <w:rPr>
          <w:rFonts w:hint="eastAsia" w:ascii="楷体" w:hAnsi="楷体" w:eastAsia="楷体" w:cs="楷体"/>
          <w:b w:val="0"/>
          <w:bCs w:val="0"/>
          <w:color w:val="000000"/>
          <w:kern w:val="2"/>
          <w:sz w:val="32"/>
          <w:szCs w:val="32"/>
          <w:shd w:val="clear" w:fill="FFFFFF"/>
          <w:vertAlign w:val="baseline"/>
          <w:lang w:val="en-US" w:eastAsia="zh-CN" w:bidi="ar"/>
        </w:rPr>
        <w:t>（二）改进情况</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baseline"/>
        <w:rPr>
          <w:rFonts w:hint="eastAsia" w:ascii="仿宋_GB2312" w:hAnsi="Calibri" w:eastAsia="仿宋_GB2312" w:cs="仿宋_GB2312"/>
          <w:b w:val="0"/>
          <w:bCs w:val="0"/>
          <w:color w:val="FF0000"/>
          <w:kern w:val="2"/>
          <w:sz w:val="32"/>
          <w:szCs w:val="32"/>
          <w:shd w:val="clear" w:fill="FFFFFF"/>
          <w:vertAlign w:val="baseline"/>
          <w:lang w:val="en-US" w:eastAsia="zh-CN" w:bidi="ar"/>
        </w:rPr>
      </w:pPr>
      <w:r>
        <w:rPr>
          <w:rFonts w:hint="eastAsia" w:ascii="仿宋_GB2312" w:hAnsi="Calibri" w:eastAsia="仿宋_GB2312" w:cs="仿宋_GB2312"/>
          <w:b w:val="0"/>
          <w:bCs w:val="0"/>
          <w:color w:val="000000"/>
          <w:kern w:val="2"/>
          <w:sz w:val="32"/>
          <w:szCs w:val="32"/>
          <w:shd w:val="clear" w:fill="FFFFFF"/>
          <w:vertAlign w:val="baseline"/>
          <w:lang w:val="en-US" w:eastAsia="zh-CN" w:bidi="ar"/>
        </w:rPr>
        <w:t>上述问题，科技局从以下方面进行改进：一是优化信息更新机制，工作人员开展“每日一检”工作，对重点领域、重要动态施行“即产生即公开”，动态信息发布的及时性和时效性得到增强。二是强化政策解读类内容的发布，对涉及企业和群众切身利益的惠企政策、科技扶持措施等，推行“原文 解读”的同步发布模式，帮助企业和群众及时了解、看懂、用好政策，从而提升了信息发布的实用性。</w:t>
      </w:r>
    </w:p>
    <w:p>
      <w:pPr>
        <w:keepNext/>
        <w:keepLines/>
        <w:pageBreakBefore w:val="0"/>
        <w:widowControl w:val="0"/>
        <w:numPr>
          <w:ilvl w:val="0"/>
          <w:numId w:val="0"/>
        </w:numPr>
        <w:kinsoku/>
        <w:wordWrap/>
        <w:overflowPunct/>
        <w:topLinePunct w:val="0"/>
        <w:autoSpaceDE/>
        <w:autoSpaceDN/>
        <w:bidi w:val="0"/>
        <w:adjustRightInd/>
        <w:snapToGrid/>
        <w:spacing w:before="0" w:after="0" w:line="560" w:lineRule="exact"/>
        <w:ind w:firstLine="640" w:firstLineChars="200"/>
        <w:jc w:val="both"/>
        <w:textAlignment w:val="auto"/>
        <w:outlineLvl w:val="1"/>
        <w:rPr>
          <w:rFonts w:hint="default" w:ascii="黑体" w:hAnsi="黑体" w:eastAsia="黑体" w:cs="Times New Roman"/>
          <w:b w:val="0"/>
          <w:bCs w:val="0"/>
          <w:kern w:val="2"/>
          <w:sz w:val="32"/>
          <w:szCs w:val="32"/>
          <w:highlight w:val="none"/>
          <w:lang w:val="en-US" w:eastAsia="zh-CN" w:bidi="ar-SA"/>
        </w:rPr>
      </w:pPr>
      <w:r>
        <w:rPr>
          <w:rFonts w:hint="default" w:ascii="黑体" w:hAnsi="黑体" w:eastAsia="黑体" w:cs="Times New Roman"/>
          <w:b w:val="0"/>
          <w:bCs w:val="0"/>
          <w:kern w:val="2"/>
          <w:sz w:val="32"/>
          <w:szCs w:val="32"/>
          <w:highlight w:val="none"/>
          <w:lang w:val="en-US" w:eastAsia="zh-CN" w:bidi="ar-SA"/>
        </w:rPr>
        <w:t>六、其他需要报告的事项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i w:val="0"/>
          <w:caps w:val="0"/>
          <w:color w:val="000000"/>
          <w:spacing w:val="0"/>
          <w:kern w:val="0"/>
          <w:sz w:val="32"/>
          <w:szCs w:val="32"/>
          <w:lang w:val="en-US" w:eastAsia="zh-CN" w:bidi="ar"/>
        </w:rPr>
      </w:pPr>
      <w:r>
        <w:rPr>
          <w:rFonts w:hint="default" w:ascii="楷体_GB2312" w:hAnsi="楷体_GB2312" w:eastAsia="楷体_GB2312" w:cs="楷体_GB2312"/>
          <w:i w:val="0"/>
          <w:caps w:val="0"/>
          <w:color w:val="000000"/>
          <w:spacing w:val="0"/>
          <w:kern w:val="0"/>
          <w:sz w:val="32"/>
          <w:szCs w:val="32"/>
          <w:lang w:val="en-US" w:eastAsia="zh-CN" w:bidi="ar"/>
        </w:rPr>
        <w:t>(一)本单位收取政府信息公开信息处理费情况。</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left"/>
        <w:textAlignment w:val="baseline"/>
        <w:rPr>
          <w:rFonts w:hint="default" w:ascii="仿宋_GB2312" w:hAnsi="宋体" w:eastAsia="仿宋_GB2312" w:cs="仿宋_GB2312"/>
          <w:b w:val="0"/>
          <w:bCs w:val="0"/>
          <w:color w:val="000000"/>
          <w:kern w:val="2"/>
          <w:sz w:val="32"/>
          <w:szCs w:val="32"/>
          <w:lang w:val="en-US" w:eastAsia="zh-CN"/>
        </w:rPr>
      </w:pPr>
      <w:r>
        <w:rPr>
          <w:rFonts w:hint="default" w:ascii="仿宋_GB2312" w:hAnsi="宋体" w:eastAsia="仿宋_GB2312" w:cs="仿宋_GB2312"/>
          <w:b w:val="0"/>
          <w:bCs w:val="0"/>
          <w:color w:val="000000"/>
          <w:kern w:val="2"/>
          <w:sz w:val="32"/>
          <w:szCs w:val="32"/>
          <w:lang w:val="en-US" w:eastAsia="zh-CN"/>
        </w:rPr>
        <w:t>202</w:t>
      </w:r>
      <w:r>
        <w:rPr>
          <w:rFonts w:hint="eastAsia" w:ascii="仿宋_GB2312" w:hAnsi="宋体" w:eastAsia="仿宋_GB2312" w:cs="仿宋_GB2312"/>
          <w:b w:val="0"/>
          <w:bCs w:val="0"/>
          <w:color w:val="000000"/>
          <w:kern w:val="2"/>
          <w:sz w:val="32"/>
          <w:szCs w:val="32"/>
          <w:lang w:val="en-US" w:eastAsia="zh-CN"/>
        </w:rPr>
        <w:t>5</w:t>
      </w:r>
      <w:r>
        <w:rPr>
          <w:rFonts w:hint="default" w:ascii="仿宋_GB2312" w:hAnsi="宋体" w:eastAsia="仿宋_GB2312" w:cs="仿宋_GB2312"/>
          <w:b w:val="0"/>
          <w:bCs w:val="0"/>
          <w:color w:val="000000"/>
          <w:kern w:val="2"/>
          <w:sz w:val="32"/>
          <w:szCs w:val="32"/>
          <w:lang w:val="en-US" w:eastAsia="zh-CN"/>
        </w:rPr>
        <w:t>年度，本单位向申请人收取信息处理费为0。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i w:val="0"/>
          <w:caps w:val="0"/>
          <w:color w:val="000000"/>
          <w:spacing w:val="0"/>
          <w:kern w:val="0"/>
          <w:sz w:val="32"/>
          <w:szCs w:val="32"/>
          <w:lang w:val="en-US" w:eastAsia="zh-CN" w:bidi="ar"/>
        </w:rPr>
      </w:pPr>
      <w:r>
        <w:rPr>
          <w:rFonts w:hint="eastAsia" w:ascii="楷体_GB2312" w:hAnsi="楷体_GB2312" w:eastAsia="楷体_GB2312" w:cs="楷体_GB2312"/>
          <w:i w:val="0"/>
          <w:caps w:val="0"/>
          <w:color w:val="000000"/>
          <w:spacing w:val="0"/>
          <w:kern w:val="0"/>
          <w:sz w:val="32"/>
          <w:szCs w:val="32"/>
          <w:lang w:val="en-US" w:eastAsia="zh-CN" w:bidi="ar"/>
        </w:rPr>
        <w:t>（二）</w:t>
      </w:r>
      <w:r>
        <w:rPr>
          <w:rFonts w:hint="default" w:ascii="楷体_GB2312" w:hAnsi="楷体_GB2312" w:eastAsia="楷体_GB2312" w:cs="楷体_GB2312"/>
          <w:i w:val="0"/>
          <w:caps w:val="0"/>
          <w:color w:val="000000"/>
          <w:spacing w:val="0"/>
          <w:kern w:val="0"/>
          <w:sz w:val="32"/>
          <w:szCs w:val="32"/>
          <w:lang w:val="en-US" w:eastAsia="zh-CN" w:bidi="ar"/>
        </w:rPr>
        <w:t>本单位落实上级年度政务公开工作要点情况。</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left"/>
        <w:textAlignment w:val="baseline"/>
        <w:rPr>
          <w:rFonts w:hint="default" w:ascii="仿宋_GB2312" w:hAnsi="宋体" w:eastAsia="仿宋_GB2312" w:cs="仿宋_GB2312"/>
          <w:b w:val="0"/>
          <w:bCs w:val="0"/>
          <w:color w:val="000000"/>
          <w:kern w:val="2"/>
          <w:sz w:val="32"/>
          <w:szCs w:val="32"/>
          <w:lang w:val="en-US" w:eastAsia="zh-CN"/>
        </w:rPr>
      </w:pPr>
      <w:r>
        <w:rPr>
          <w:rFonts w:hint="eastAsia" w:ascii="仿宋_GB2312" w:hAnsi="宋体" w:eastAsia="仿宋_GB2312" w:cs="仿宋_GB2312"/>
          <w:b w:val="0"/>
          <w:bCs w:val="0"/>
          <w:color w:val="000000"/>
          <w:kern w:val="2"/>
          <w:sz w:val="32"/>
          <w:szCs w:val="32"/>
          <w:lang w:val="en-US" w:eastAsia="zh-CN"/>
        </w:rPr>
        <w:t>严格按照区委区政府安排部署，落实各项工作任务。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i w:val="0"/>
          <w:caps w:val="0"/>
          <w:color w:val="000000"/>
          <w:spacing w:val="0"/>
          <w:kern w:val="0"/>
          <w:sz w:val="32"/>
          <w:szCs w:val="32"/>
          <w:lang w:val="en-US" w:eastAsia="zh-CN" w:bidi="ar"/>
        </w:rPr>
      </w:pPr>
      <w:r>
        <w:rPr>
          <w:rFonts w:hint="default" w:ascii="楷体_GB2312" w:hAnsi="楷体_GB2312" w:eastAsia="楷体_GB2312" w:cs="楷体_GB2312"/>
          <w:i w:val="0"/>
          <w:caps w:val="0"/>
          <w:color w:val="000000"/>
          <w:spacing w:val="0"/>
          <w:kern w:val="0"/>
          <w:sz w:val="32"/>
          <w:szCs w:val="32"/>
          <w:lang w:val="en-US" w:eastAsia="zh-CN" w:bidi="ar"/>
        </w:rPr>
        <w:t>(三)本单位人大代表建议和政协提案办理结果公开情况。</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Calibri" w:eastAsia="仿宋_GB2312" w:cs="仿宋_GB2312"/>
          <w:b w:val="0"/>
          <w:bCs w:val="0"/>
          <w:color w:val="000000"/>
          <w:kern w:val="2"/>
          <w:sz w:val="32"/>
          <w:szCs w:val="32"/>
          <w:shd w:val="clear" w:fill="FFFFFF"/>
          <w:vertAlign w:val="baseline"/>
          <w:lang w:val="en-US" w:eastAsia="zh-CN" w:bidi="ar"/>
        </w:rPr>
      </w:pPr>
      <w:r>
        <w:rPr>
          <w:rFonts w:hint="eastAsia" w:ascii="仿宋_GB2312" w:hAnsi="Calibri" w:eastAsia="仿宋_GB2312" w:cs="仿宋_GB2312"/>
          <w:b w:val="0"/>
          <w:bCs w:val="0"/>
          <w:color w:val="000000"/>
          <w:kern w:val="2"/>
          <w:sz w:val="32"/>
          <w:szCs w:val="32"/>
          <w:shd w:val="clear" w:fill="FFFFFF"/>
          <w:vertAlign w:val="baseline"/>
          <w:lang w:val="en-US" w:eastAsia="zh-CN" w:bidi="ar"/>
        </w:rPr>
        <w:t>2025年，我局共收到转办件5件。其中：人大代表建议1件，其中协办1件，与8月底全部规范办理完毕。政协提案3件，主办1件，协办3件，与8月底全部规范办理完毕。在办理过程中，先与代表进行电话沟通并提出面复请求，根据代表意愿进行面复，达到代表要求的面复率为100%；代表对我单位的办理态度和办理结果都给予了充分肯定和高度评价，满意率达到100%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i w:val="0"/>
          <w:caps w:val="0"/>
          <w:color w:val="000000"/>
          <w:spacing w:val="0"/>
          <w:kern w:val="0"/>
          <w:sz w:val="32"/>
          <w:szCs w:val="32"/>
          <w:lang w:val="en-US" w:eastAsia="zh-CN" w:bidi="ar"/>
        </w:rPr>
      </w:pPr>
      <w:r>
        <w:rPr>
          <w:rFonts w:hint="eastAsia" w:ascii="楷体_GB2312" w:hAnsi="楷体_GB2312" w:eastAsia="楷体_GB2312" w:cs="楷体_GB2312"/>
          <w:i w:val="0"/>
          <w:caps w:val="0"/>
          <w:color w:val="000000"/>
          <w:spacing w:val="0"/>
          <w:kern w:val="0"/>
          <w:sz w:val="32"/>
          <w:szCs w:val="32"/>
          <w:lang w:val="en-US" w:eastAsia="zh-CN" w:bidi="ar"/>
        </w:rPr>
        <w:t>（四）</w:t>
      </w:r>
      <w:r>
        <w:rPr>
          <w:rFonts w:hint="default" w:ascii="楷体_GB2312" w:hAnsi="楷体_GB2312" w:eastAsia="楷体_GB2312" w:cs="楷体_GB2312"/>
          <w:i w:val="0"/>
          <w:caps w:val="0"/>
          <w:color w:val="000000"/>
          <w:spacing w:val="0"/>
          <w:kern w:val="0"/>
          <w:sz w:val="32"/>
          <w:szCs w:val="32"/>
          <w:lang w:val="en-US" w:eastAsia="zh-CN" w:bidi="ar"/>
        </w:rPr>
        <w:t>本单位在政务公开制度、内容、形式和平台建设方面的创新实践情况。</w:t>
      </w:r>
    </w:p>
    <w:p>
      <w:pPr>
        <w:pStyle w:val="2"/>
        <w:pageBreakBefore w:val="0"/>
        <w:kinsoku/>
        <w:wordWrap/>
        <w:overflowPunct/>
        <w:topLinePunct w:val="0"/>
        <w:autoSpaceDE/>
        <w:autoSpaceDN/>
        <w:bidi w:val="0"/>
        <w:adjustRightInd/>
        <w:snapToGrid/>
        <w:spacing w:line="560" w:lineRule="exact"/>
        <w:ind w:firstLine="640" w:firstLineChars="200"/>
        <w:rPr>
          <w:rFonts w:hint="eastAsia" w:eastAsia="宋体"/>
          <w:lang w:eastAsia="zh-CN"/>
        </w:rPr>
      </w:pPr>
      <w:r>
        <w:rPr>
          <w:rFonts w:hint="eastAsia" w:ascii="仿宋_GB2312" w:hAnsi="Calibri" w:eastAsia="仿宋_GB2312" w:cs="仿宋_GB2312"/>
          <w:b w:val="0"/>
          <w:bCs w:val="0"/>
          <w:color w:val="000000"/>
          <w:kern w:val="2"/>
          <w:sz w:val="32"/>
          <w:szCs w:val="32"/>
          <w:shd w:val="clear" w:fill="FFFFFF"/>
          <w:vertAlign w:val="baseline"/>
          <w:lang w:val="en-US" w:eastAsia="zh-CN" w:bidi="ar"/>
        </w:rPr>
        <w:t>一是强化信息的收集、整理与发布工作，指定专人负责门户网站管理，确保网站内容得以及时更新与维护。二是严格落实</w:t>
      </w:r>
      <w:r>
        <w:rPr>
          <w:rFonts w:hint="eastAsia" w:ascii="仿宋_GB2312" w:eastAsia="仿宋_GB2312" w:cs="仿宋_GB2312"/>
          <w:b w:val="0"/>
          <w:bCs w:val="0"/>
          <w:color w:val="000000"/>
          <w:kern w:val="2"/>
          <w:sz w:val="32"/>
          <w:szCs w:val="32"/>
          <w:shd w:val="clear" w:fill="FFFFFF"/>
          <w:vertAlign w:val="baseline"/>
          <w:lang w:val="en-US" w:eastAsia="zh-CN" w:bidi="ar"/>
        </w:rPr>
        <w:t>“</w:t>
      </w:r>
      <w:r>
        <w:rPr>
          <w:rFonts w:hint="eastAsia" w:ascii="仿宋_GB2312" w:hAnsi="Calibri" w:eastAsia="仿宋_GB2312" w:cs="仿宋_GB2312"/>
          <w:b w:val="0"/>
          <w:bCs w:val="0"/>
          <w:color w:val="000000"/>
          <w:kern w:val="2"/>
          <w:sz w:val="32"/>
          <w:szCs w:val="32"/>
          <w:shd w:val="clear" w:fill="FFFFFF"/>
          <w:vertAlign w:val="baseline"/>
          <w:lang w:val="en-US" w:eastAsia="zh-CN" w:bidi="ar"/>
        </w:rPr>
        <w:t>三审三校</w:t>
      </w:r>
      <w:r>
        <w:rPr>
          <w:rFonts w:hint="eastAsia" w:ascii="仿宋_GB2312" w:eastAsia="仿宋_GB2312" w:cs="仿宋_GB2312"/>
          <w:b w:val="0"/>
          <w:bCs w:val="0"/>
          <w:color w:val="000000"/>
          <w:kern w:val="2"/>
          <w:sz w:val="32"/>
          <w:szCs w:val="32"/>
          <w:shd w:val="clear" w:fill="FFFFFF"/>
          <w:vertAlign w:val="baseline"/>
          <w:lang w:val="en-US" w:eastAsia="zh-CN" w:bidi="ar"/>
        </w:rPr>
        <w:t>”</w:t>
      </w:r>
      <w:r>
        <w:rPr>
          <w:rFonts w:hint="eastAsia" w:ascii="仿宋_GB2312" w:hAnsi="Calibri" w:eastAsia="仿宋_GB2312" w:cs="仿宋_GB2312"/>
          <w:b w:val="0"/>
          <w:bCs w:val="0"/>
          <w:color w:val="000000"/>
          <w:kern w:val="2"/>
          <w:sz w:val="32"/>
          <w:szCs w:val="32"/>
          <w:shd w:val="clear" w:fill="FFFFFF"/>
          <w:vertAlign w:val="baseline"/>
          <w:lang w:val="en-US" w:eastAsia="zh-CN" w:bidi="ar"/>
        </w:rPr>
        <w:t>制度，遵循</w:t>
      </w:r>
      <w:r>
        <w:rPr>
          <w:rFonts w:hint="eastAsia" w:ascii="仿宋_GB2312" w:eastAsia="仿宋_GB2312" w:cs="仿宋_GB2312"/>
          <w:b w:val="0"/>
          <w:bCs w:val="0"/>
          <w:color w:val="000000"/>
          <w:kern w:val="2"/>
          <w:sz w:val="32"/>
          <w:szCs w:val="32"/>
          <w:shd w:val="clear" w:fill="FFFFFF"/>
          <w:vertAlign w:val="baseline"/>
          <w:lang w:val="en-US" w:eastAsia="zh-CN" w:bidi="ar"/>
        </w:rPr>
        <w:t>“</w:t>
      </w:r>
      <w:r>
        <w:rPr>
          <w:rFonts w:hint="eastAsia" w:ascii="仿宋_GB2312" w:hAnsi="Calibri" w:eastAsia="仿宋_GB2312" w:cs="仿宋_GB2312"/>
          <w:b w:val="0"/>
          <w:bCs w:val="0"/>
          <w:color w:val="000000"/>
          <w:kern w:val="2"/>
          <w:sz w:val="32"/>
          <w:szCs w:val="32"/>
          <w:shd w:val="clear" w:fill="FFFFFF"/>
          <w:vertAlign w:val="baseline"/>
          <w:lang w:val="en-US" w:eastAsia="zh-CN" w:bidi="ar"/>
        </w:rPr>
        <w:t>谁发布、谁负责</w:t>
      </w:r>
      <w:r>
        <w:rPr>
          <w:rFonts w:hint="eastAsia" w:ascii="仿宋_GB2312" w:eastAsia="仿宋_GB2312" w:cs="仿宋_GB2312"/>
          <w:b w:val="0"/>
          <w:bCs w:val="0"/>
          <w:color w:val="000000"/>
          <w:kern w:val="2"/>
          <w:sz w:val="32"/>
          <w:szCs w:val="32"/>
          <w:shd w:val="clear" w:fill="FFFFFF"/>
          <w:vertAlign w:val="baseline"/>
          <w:lang w:val="en-US" w:eastAsia="zh-CN" w:bidi="ar"/>
        </w:rPr>
        <w:t>”</w:t>
      </w:r>
      <w:r>
        <w:rPr>
          <w:rFonts w:hint="eastAsia" w:ascii="仿宋_GB2312" w:hAnsi="Calibri" w:eastAsia="仿宋_GB2312" w:cs="仿宋_GB2312"/>
          <w:b w:val="0"/>
          <w:bCs w:val="0"/>
          <w:color w:val="000000"/>
          <w:kern w:val="2"/>
          <w:sz w:val="32"/>
          <w:szCs w:val="32"/>
          <w:shd w:val="clear" w:fill="FFFFFF"/>
          <w:vertAlign w:val="baseline"/>
          <w:lang w:val="en-US" w:eastAsia="zh-CN" w:bidi="ar"/>
        </w:rPr>
        <w:t>原则，严格执行信息审核流程，并建立分管领导审查机制，确保所发布信息准确无误。三是推进政府信息公开工作规范化与标准化，深入开展自查与整改工作，保障其长期稳定运行。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decorative"/>
    <w:pitch w:val="default"/>
    <w:sig w:usb0="00000001" w:usb1="080E0000" w:usb2="00000000" w:usb3="00000000" w:csb0="00040000" w:csb1="00000000"/>
  </w:font>
  <w:font w:name="楷体_GB2312">
    <w:panose1 w:val="02010609030101010101"/>
    <w:charset w:val="86"/>
    <w:family w:val="decorative"/>
    <w:pitch w:val="default"/>
    <w:sig w:usb0="00000001" w:usb1="080E0000" w:usb2="00000000" w:usb3="00000000" w:csb0="00040000" w:csb1="00000000"/>
  </w:font>
  <w:font w:name="楷体">
    <w:panose1 w:val="02010609060101010101"/>
    <w:charset w:val="86"/>
    <w:family w:val="decorative"/>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F584B5"/>
    <w:multiLevelType w:val="singleLevel"/>
    <w:tmpl w:val="C3F584B5"/>
    <w:lvl w:ilvl="0" w:tentative="0">
      <w:start w:val="3"/>
      <w:numFmt w:val="chineseCounting"/>
      <w:suff w:val="nothing"/>
      <w:lvlText w:val="%1、"/>
      <w:lvlJc w:val="left"/>
      <w:rPr>
        <w:rFonts w:hint="eastAsia"/>
      </w:rPr>
    </w:lvl>
  </w:abstractNum>
  <w:abstractNum w:abstractNumId="1">
    <w:nsid w:val="0E967339"/>
    <w:multiLevelType w:val="singleLevel"/>
    <w:tmpl w:val="0E967339"/>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D27439"/>
    <w:rsid w:val="3CD27439"/>
    <w:rsid w:val="57B0086C"/>
    <w:rsid w:val="5A5F46DB"/>
    <w:rsid w:val="5FE7565F"/>
    <w:rsid w:val="6DA330B8"/>
    <w:rsid w:val="7AFFA353"/>
    <w:rsid w:val="7CFF6448"/>
    <w:rsid w:val="F3FDA0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next w:val="3"/>
    <w:qFormat/>
    <w:uiPriority w:val="0"/>
    <w:pPr>
      <w:widowControl w:val="0"/>
      <w:spacing w:before="0" w:after="140" w:line="276" w:lineRule="auto"/>
      <w:jc w:val="both"/>
    </w:pPr>
    <w:rPr>
      <w:rFonts w:ascii="Calibri" w:hAnsi="Calibri" w:eastAsia="宋体" w:cs="Times New Roman"/>
      <w:kern w:val="2"/>
      <w:sz w:val="21"/>
      <w:szCs w:val="24"/>
      <w:lang w:val="en-US" w:eastAsia="zh-CN" w:bidi="ar-SA"/>
    </w:rPr>
  </w:style>
  <w:style w:type="paragraph" w:styleId="3">
    <w:name w:val="Body Text First Indent 2"/>
    <w:qFormat/>
    <w:uiPriority w:val="99"/>
    <w:pPr>
      <w:widowControl w:val="0"/>
      <w:spacing w:after="120"/>
      <w:ind w:left="420" w:leftChars="200" w:firstLine="420" w:firstLineChars="200"/>
      <w:jc w:val="both"/>
    </w:pPr>
    <w:rPr>
      <w:rFonts w:ascii="Times New Roman" w:hAnsi="Times New Roman" w:eastAsia="宋体" w:cs="Times New Roman"/>
      <w:kern w:val="2"/>
      <w:sz w:val="21"/>
      <w:szCs w:val="24"/>
      <w:lang w:val="en-US" w:eastAsia="zh-CN" w:bidi="ar-SA"/>
    </w:rPr>
  </w:style>
  <w:style w:type="paragraph" w:styleId="4">
    <w:name w:val="footer"/>
    <w:unhideWhenUsed/>
    <w:qFormat/>
    <w:uiPriority w:val="99"/>
    <w:pPr>
      <w:widowControl w:val="0"/>
      <w:tabs>
        <w:tab w:val="center" w:pos="4153"/>
        <w:tab w:val="right" w:pos="8306"/>
      </w:tabs>
      <w:snapToGrid w:val="0"/>
      <w:jc w:val="left"/>
    </w:pPr>
    <w:rPr>
      <w:rFonts w:ascii="Calibri" w:hAnsi="Calibri" w:eastAsia="宋体" w:cs="Times New Roman"/>
      <w:kern w:val="2"/>
      <w:sz w:val="18"/>
      <w:szCs w:val="18"/>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5913</Words>
  <Characters>6162</Characters>
  <Lines>0</Lines>
  <Paragraphs>0</Paragraphs>
  <TotalTime>3</TotalTime>
  <ScaleCrop>false</ScaleCrop>
  <LinksUpToDate>false</LinksUpToDate>
  <CharactersWithSpaces>6164</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2026-01-17T06:47:00Z</dcterms:created>
  <dc:creator>对方正在输入...</dc:creator>
  <cp:lastModifiedBy>user</cp:lastModifiedBy>
  <dcterms:modified xsi:type="dcterms:W3CDTF">2026-01-26T16:28:58Z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BE95CF1F3FA340ECA27C54B82DC4D4AC_13</vt:lpwstr>
  </property>
  <property fmtid="{D5CDD505-2E9C-101B-9397-08002B2CF9AE}" pid="4" name="KSOTemplateDocerSaveRecord">
    <vt:lpwstr>eyJoZGlkIjoiNGYyMTM5OWEzMjllNDRmMGMyNzk5ZGZjMGZmNjk3OTkiLCJ1c2VySWQiOiIzMzQ2NzgwOTUifQ==</vt:lpwstr>
  </property>
</Properties>
</file>