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812" w:firstLineChars="200"/>
        <w:jc w:val="center"/>
        <w:textAlignment w:val="auto"/>
        <w:rPr>
          <w:rFonts w:hint="eastAsia" w:ascii="Times New Roman" w:hAnsi="Times New Roman" w:eastAsia="方正小标宋简体" w:cs="Times New Roman"/>
          <w:b w:val="0"/>
          <w:bCs/>
          <w:i w:val="0"/>
          <w:caps w:val="0"/>
          <w:color w:val="auto"/>
          <w:spacing w:val="-17"/>
          <w:kern w:val="0"/>
          <w:sz w:val="44"/>
          <w:szCs w:val="44"/>
          <w:shd w:val="clear" w:color="auto" w:fill="FFFFFF"/>
          <w:lang w:val="en-US" w:eastAsia="zh-CN" w:bidi="ar-SA"/>
        </w:rPr>
      </w:pPr>
      <w:r>
        <w:rPr>
          <w:rFonts w:hint="eastAsia" w:ascii="Times New Roman" w:hAnsi="Times New Roman" w:eastAsia="方正小标宋简体" w:cs="Times New Roman"/>
          <w:b w:val="0"/>
          <w:bCs/>
          <w:i w:val="0"/>
          <w:caps w:val="0"/>
          <w:color w:val="auto"/>
          <w:spacing w:val="-17"/>
          <w:kern w:val="0"/>
          <w:sz w:val="44"/>
          <w:szCs w:val="44"/>
          <w:shd w:val="clear" w:color="auto" w:fill="FFFFFF"/>
          <w:lang w:val="en-US" w:eastAsia="zh-CN" w:bidi="ar-SA"/>
        </w:rPr>
        <w:t>山亭区水泉镇2025年政府信息公开</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812" w:firstLineChars="200"/>
        <w:jc w:val="center"/>
        <w:textAlignment w:val="auto"/>
        <w:rPr>
          <w:rFonts w:hint="eastAsia" w:ascii="Times New Roman" w:hAnsi="Times New Roman" w:eastAsia="方正小标宋简体" w:cs="Times New Roman"/>
          <w:b w:val="0"/>
          <w:bCs/>
          <w:i w:val="0"/>
          <w:caps w:val="0"/>
          <w:color w:val="auto"/>
          <w:spacing w:val="-17"/>
          <w:kern w:val="0"/>
          <w:sz w:val="44"/>
          <w:szCs w:val="44"/>
          <w:shd w:val="clear" w:color="auto" w:fill="FFFFFF"/>
          <w:lang w:val="en-US" w:eastAsia="zh-CN" w:bidi="ar-SA"/>
        </w:rPr>
      </w:pPr>
      <w:r>
        <w:rPr>
          <w:rFonts w:hint="eastAsia" w:ascii="Times New Roman" w:hAnsi="Times New Roman" w:eastAsia="方正小标宋简体" w:cs="Times New Roman"/>
          <w:b w:val="0"/>
          <w:bCs/>
          <w:i w:val="0"/>
          <w:caps w:val="0"/>
          <w:color w:val="auto"/>
          <w:spacing w:val="-17"/>
          <w:kern w:val="0"/>
          <w:sz w:val="44"/>
          <w:szCs w:val="44"/>
          <w:shd w:val="clear" w:color="auto" w:fill="FFFFFF"/>
          <w:lang w:val="en-US" w:eastAsia="zh-CN" w:bidi="ar-SA"/>
        </w:rPr>
        <w:t>工作年度报告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新修订的《中华人民共和国政府信息公开条例》和《国务院办公厅政府信息与政务公开办公室关于印发&lt;中华人民共和国政府信息公开工作年度报告格式&gt;的通知》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限自2025年1月1日至2025年12月31日。本报告电子版可从山亭区政府网站(http://www.shanting.gov.cn/)下载。如对本报告有疑问,可与山亭区水泉镇人民政府联系(地址:山亭区水泉镇政府驻地，邮编:2772215，电话:0632-8761103)。</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黑体" w:hAnsi="黑体" w:eastAsia="黑体" w:cs="黑体"/>
          <w:b w:val="0"/>
          <w:bCs/>
          <w:i w:val="0"/>
          <w:caps w:val="0"/>
          <w:color w:val="auto"/>
          <w:spacing w:val="0"/>
          <w:kern w:val="0"/>
          <w:sz w:val="32"/>
          <w:szCs w:val="32"/>
          <w:shd w:val="clear" w:color="auto" w:fill="FFFFFF"/>
          <w:lang w:val="en-US" w:eastAsia="zh-CN" w:bidi="ar-SA"/>
        </w:rPr>
      </w:pPr>
      <w:r>
        <w:rPr>
          <w:rFonts w:hint="eastAsia" w:ascii="黑体" w:hAnsi="黑体" w:eastAsia="黑体" w:cs="黑体"/>
          <w:b w:val="0"/>
          <w:bCs/>
          <w:i w:val="0"/>
          <w:caps w:val="0"/>
          <w:color w:val="auto"/>
          <w:spacing w:val="0"/>
          <w:kern w:val="0"/>
          <w:sz w:val="32"/>
          <w:szCs w:val="32"/>
          <w:shd w:val="clear" w:color="auto" w:fill="FFFFFF"/>
          <w:lang w:val="en-US" w:eastAsia="zh-CN" w:bidi="ar-SA"/>
        </w:rPr>
        <w:t>总体情况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水泉镇始终坚持“以公开为常态、不公开为例外”原则，严格落实上级关于政府信息公开工作的各项决策部署，将政务公开与日常工作深度融合，不断提升公开质量和实效，提高政府工作透明度，保障公众知情权。</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（一）主动公开情况。</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2025年我镇坚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持“应公开尽公开”原则，通过山亭区政府门户网站、便民服务中心政务公开显示屏等媒介及公众号主动公开政府信息，对人民群众最关切的政策解读、医疗教育、环境卫生等重点领域的信息公开力度持续加大。主动公开政务（工作）动态类信息33条、领导介绍1条、政府工作总结1条、政府信息公开工作年度报告1条、建议提案办理总体情况1条、法治政府建设报告1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（二）依申请公开情况。</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2025年我镇收到依申请公开事项</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1</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条，申请公开《山亭区水泉镇2024年度法治建设情况报告》，申请内容已主动公开，并及时回复告知书。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（三）政府信息管理情况。</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持续推进完善政府信息公开制度机制，严把政务公开内容和项目关，既防止该公开的不公开，又防止不该公开的乱公开。规范政府信息公开程序，确保信息公开真实、准确。同时，加强对已公开信息的动态管理，定期组织开展政府信息公开内容自查自纠工作，对发现的过时信息、错误信息及时进行更新和修正，保证公开信息的时效性和有效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（四）政府信息公开平台建设情况。</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我镇安排专人对政府信息公开平台后台进行统一管理，政府信息公开统一对外发布。同时，我镇还通过公开栏、宣传横幅、村广播、微信等媒介，将与群众息息相关的政策法规面向社会公开，方便群众办事，力促政府信息公开渠道多元化。切实保障了人民群众的知情权、参与权和监督权。同时组织信息公开工作人员进行相关业务知识的学习及交流，增强信息公开工作意识，进一步提高对信息公开工作的积极性、自觉性，提升服务居民群众的能力与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（五）监督保障情况</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。积极配合上级部门开展网站不定期检查，对照检查结果深入查摆问题，闭环推进整改落实。2025年我镇政务公开工作根据人事变动，及时调整充实镇政府信息公开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人员力量，</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切实加强了政府信息公开的指导协调和督促检查，确保政府信息公开扎实、规范、高效开展，以实际行动做到让上级放心、让群众满意。自觉接受工作考核评价与社会公众评议，严格遵守政务公开相关法律法规，全年未出现违规违纪行为及不良影响事件。针对公众反馈及时处理、回复，形成从收集、处理、反馈的完整闭环；根据实际工作情况及时调整完善信息公开相关工作，让信息供给更贴合居民群众实际期望，提升信息公开工作服务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二、主动公开政府信息情况</w:t>
      </w:r>
    </w:p>
    <w:tbl>
      <w:tblPr>
        <w:tblStyle w:val="5"/>
        <w:tblW w:w="5000" w:type="pct"/>
        <w:tblInd w:w="0" w:type="dxa"/>
        <w:tblLayout w:type="fixed"/>
        <w:tblCellMar>
          <w:top w:w="0" w:type="dxa"/>
          <w:left w:w="108" w:type="dxa"/>
          <w:bottom w:w="0" w:type="dxa"/>
          <w:right w:w="108" w:type="dxa"/>
        </w:tblCellMar>
      </w:tblPr>
      <w:tblGrid>
        <w:gridCol w:w="2265"/>
        <w:gridCol w:w="2265"/>
        <w:gridCol w:w="2265"/>
        <w:gridCol w:w="226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3"/>
        <w:gridCol w:w="1604"/>
        <w:gridCol w:w="2795"/>
        <w:gridCol w:w="713"/>
        <w:gridCol w:w="5"/>
        <w:gridCol w:w="514"/>
        <w:gridCol w:w="519"/>
        <w:gridCol w:w="687"/>
        <w:gridCol w:w="645"/>
        <w:gridCol w:w="506"/>
        <w:gridCol w:w="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448" w:type="dxa"/>
            <w:gridSpan w:val="8"/>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000" w:type="dxa"/>
            <w:gridSpan w:val="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3"/>
        <w:gridCol w:w="603"/>
        <w:gridCol w:w="603"/>
        <w:gridCol w:w="603"/>
        <w:gridCol w:w="657"/>
        <w:gridCol w:w="549"/>
        <w:gridCol w:w="604"/>
        <w:gridCol w:w="604"/>
        <w:gridCol w:w="604"/>
        <w:gridCol w:w="604"/>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Times New Roman" w:hAnsi="Times New Roman" w:eastAsia="黑体" w:cs="Times New Roman"/>
          <w:b w:val="0"/>
          <w:bCs/>
          <w:i w:val="0"/>
          <w:caps w:val="0"/>
          <w:color w:val="auto"/>
          <w:spacing w:val="0"/>
          <w:kern w:val="0"/>
          <w:sz w:val="32"/>
          <w:szCs w:val="32"/>
          <w:shd w:val="clear" w:color="auto" w:fill="FFFFFF"/>
          <w:lang w:val="en-US" w:eastAsia="zh-CN" w:bidi="ar-SA"/>
        </w:rPr>
      </w:pPr>
      <w:r>
        <w:rPr>
          <w:rFonts w:hint="eastAsia" w:ascii="Times New Roman" w:hAnsi="Times New Roman" w:eastAsia="黑体" w:cs="Times New Roman"/>
          <w:b w:val="0"/>
          <w:bCs/>
          <w:i w:val="0"/>
          <w:caps w:val="0"/>
          <w:color w:val="auto"/>
          <w:spacing w:val="0"/>
          <w:kern w:val="0"/>
          <w:sz w:val="32"/>
          <w:szCs w:val="32"/>
          <w:shd w:val="clear" w:color="auto" w:fill="FFFFFF"/>
          <w:lang w:val="en-US" w:eastAsia="zh-CN" w:bidi="ar-SA"/>
        </w:rPr>
        <w:t>五、存在的问题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（一）公开内容深度不足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政府信息公开途径形式较为单一，部分政策解读形式单一，多以文字解读</w:t>
      </w:r>
      <w:bookmarkStart w:id="10" w:name="_GoBack"/>
      <w:bookmarkEnd w:id="1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为主，缺乏图文并茂、案例分析等生动易懂的解读方式，群众理解度有待提升。同时目前信息公开的形式不够丰富多样,难以满足网络时代年轻群体快速获取多样化信息的需求。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（二）公开渠道效能不均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各公开渠道运营不均衡，门户网站专栏维护较为规范，但数字化应用水平有待提升，政务新媒体与公众互动交流不够充分，信息留言回复不够及时，同时线下公开栏更新频次有待提高。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（三）业务能力有待提升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工作人员政务公开专业知识储备不足，对公开范围、公开边界的界定不够精准，部分信息公开的及时性、准确性有待进一步加强。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六、改进措施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（一）深化公开内容建设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聚焦群众关切，进一步细化重点领域公开目录，重点加强乡村振兴、社会保障、财政资金等领域信息公开。丰富政策解读形式，采用“文字+图解+视频”等多种方式，提升政策解读实效，让群众找得到、看得懂、用得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（二）优化公开渠道管理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统筹线上线下公开渠道，加强门户网站专栏栏目优化，确保信息分类清晰、检索便捷。进一步拓展政务公开途径，优化网站公开栏目内容，提高群众关注度，及时更新信息公开指南，利用热线电话、微信公众号、公务邮箱等公开形式，及时接收群众诉求，建立留言回复机制，及时回应群众咨询。规范政务公开线下公开栏管理，明确更新责任，确保信息及时准确公示，让群众更好地、更方便地了解政务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（三）强化业务能力提升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将政务公开培训纳入年度培训计划，定期组织工作人员参加政策法规和业务技能培训，邀请专家指导授课，提升工作人员对《中华人民共和国政府信息公开条例》的理解和执行能力，精准把握公开边界，提高业务水平，进一步提高信息公开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七、其他需要报告的事项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（一）信息处理费收取情况</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2025年度，水泉镇人民政府严格按照《政府信息公开信息处理费管理办法》相关规定，对政府信息公开申请办理过程中涉及的信息处理费收取工作进行规范管理，本年度没有产生信息公开处理费。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（二）上年度政务公开工作要点落实情况</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2025年，水泉镇人民政府坚决贯彻落实政务公开工作的年度要点要求，逐项推进任务落地。</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定期召开专题会议，把握当下工作重点，严格审核政务公开发布内容，规范发布程序；健全信息审核机制，严格按照主动公开和依申请公开的规定要求，加大对公开内容的督促检查；优化队伍建设，加</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强对政务公开专岗人员业务知识的指导培训，确保信息公开工作的专业性和规范性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（三）人大代表建议和政协提案办理结果公开情况</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2025年度，水泉镇人民政府共承办人大代表建议0件、政协提案0件。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楷体_GB2312" w:hAnsi="楷体_GB2312" w:eastAsia="楷体_GB2312" w:cs="楷体_GB2312"/>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fill="FFFFFF"/>
          <w:lang w:val="en-US" w:eastAsia="zh-CN" w:bidi="ar"/>
        </w:rPr>
        <w:t>（四）政务公开工作创新情况</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水泉镇人民政府围绕提升政务公开质效，积极探索创新工作方式。完善基层公开平台，装修升级镇便民服务中心政务公开专区功能，设置政策查阅角、咨询服务岗，配备专人提供信息查询、申请指导等便民服务。</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D5E1"/>
    <w:multiLevelType w:val="singleLevel"/>
    <w:tmpl w:val="FFFDD5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4071"/>
    <w:rsid w:val="17BCF39F"/>
    <w:rsid w:val="37DF3B99"/>
    <w:rsid w:val="3BFEC0C9"/>
    <w:rsid w:val="57EEC431"/>
    <w:rsid w:val="59D5DA9F"/>
    <w:rsid w:val="5FEF4071"/>
    <w:rsid w:val="6FED4FB8"/>
    <w:rsid w:val="6FEDB890"/>
    <w:rsid w:val="76E45B32"/>
    <w:rsid w:val="76FF5F35"/>
    <w:rsid w:val="77F42BDC"/>
    <w:rsid w:val="7AFBCB13"/>
    <w:rsid w:val="7F44DCC6"/>
    <w:rsid w:val="7FBF6641"/>
    <w:rsid w:val="7FFF0D43"/>
    <w:rsid w:val="AF7387F2"/>
    <w:rsid w:val="AF94C427"/>
    <w:rsid w:val="AFCB4905"/>
    <w:rsid w:val="D7FD3373"/>
    <w:rsid w:val="F3A33611"/>
    <w:rsid w:val="F737F639"/>
    <w:rsid w:val="FCFF24B8"/>
    <w:rsid w:val="FEFAB595"/>
    <w:rsid w:val="FF3FFA1C"/>
    <w:rsid w:val="FF8F6C1F"/>
    <w:rsid w:val="FFA7D2D2"/>
    <w:rsid w:val="FFB7A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3343</Words>
  <Characters>3449</Characters>
  <Lines>0</Lines>
  <Paragraphs>0</Paragraphs>
  <TotalTime>66</TotalTime>
  <ScaleCrop>false</ScaleCrop>
  <LinksUpToDate>false</LinksUpToDate>
  <CharactersWithSpaces>3449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2026-01-12T02:24:00Z</dcterms:created>
  <dc:creator>WPS_1758959146</dc:creator>
  <cp:lastModifiedBy>user</cp:lastModifiedBy>
  <dcterms:modified xsi:type="dcterms:W3CDTF">2026-01-27T10:16:29Z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08BFE6D66311C6A464155F693284CA09_41</vt:lpwstr>
  </property>
</Properties>
</file>