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上善自来水公司信息公开咨询指南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（2025年6月版）</w:t>
      </w: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一、咨询受理机构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信息公开办公室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枣庄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山亭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邾国</w:t>
      </w:r>
      <w:r>
        <w:rPr>
          <w:rFonts w:hint="eastAsia" w:ascii="仿宋" w:hAnsi="仿宋" w:eastAsia="仿宋" w:cs="仿宋"/>
          <w:sz w:val="32"/>
          <w:szCs w:val="32"/>
        </w:rPr>
        <w:t>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699</w:t>
      </w:r>
      <w:r>
        <w:rPr>
          <w:rFonts w:hint="eastAsia" w:ascii="仿宋" w:hAnsi="仿宋" w:eastAsia="仿宋" w:cs="仿宋"/>
          <w:sz w:val="32"/>
          <w:szCs w:val="32"/>
        </w:rPr>
        <w:t>号（3楼305室）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0632-8811083</w:t>
      </w:r>
      <w:r>
        <w:rPr>
          <w:rFonts w:hint="eastAsia" w:ascii="仿宋" w:hAnsi="仿宋" w:eastAsia="仿宋" w:cs="仿宋"/>
          <w:sz w:val="32"/>
          <w:szCs w:val="32"/>
        </w:rPr>
        <w:t>（工作日8:30-12:00,1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:00-17:30）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线上咨询入口：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微信服务号“上善自来水”。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二、可咨询信息范围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水费收取标准、停水通知、管道阀门维修、水质、报装查询等与水相关业务。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基础服务类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水价标准及执行文件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bidi w:val="0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现行水费价格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依据山价字[2012]17号文件规定，现行水费价格为：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1、居民生活用水：0.95元/立方米；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2、非居民生活用水：1.80元/立方米；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3、特种用水（包括洗车、洗浴、纯净水生产）：2.60元/立方米；                </w:t>
      </w:r>
    </w:p>
    <w:p>
      <w:pPr>
        <w:bidi w:val="0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现行水资源费价格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依据枣价费发[2015]113号文件规定，现行水资源费价格为：              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1、居民生活用水：0.40元/立方米；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2、非居民生活用水：0.90元/立方米；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3、特种用水（包括洗车、洗浴、纯净水生产）：1.30元/立方米；</w:t>
      </w:r>
    </w:p>
    <w:p>
      <w:pPr>
        <w:bidi w:val="0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现行污水处理价格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依据山价费发[2017]38号文件规定，现行污水处理费价格为：          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1、居民生活用水：0.95元/立方米；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2、非居民生活用水：1.40元/立方米；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3、特种用水（包括洗车、洗浴、纯净水生产）：1.40元/立方米；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报装/维修服务流程图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000625" cy="3796665"/>
            <wp:effectExtent l="0" t="0" r="9525" b="13335"/>
            <wp:docPr id="3" name="图片 3" descr="41fada40d25f6cfa6972aaccff934b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fada40d25f6cfa6972aaccff934b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水质检测报告样本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627120" cy="4411980"/>
            <wp:effectExtent l="0" t="0" r="11430" b="7620"/>
            <wp:docPr id="4" name="图片 4" descr="bab3c43f5b7374ff59910b298187c3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b3c43f5b7374ff59910b298187c32"/>
                    <pic:cNvPicPr>
                      <a:picLocks noChangeAspect="true"/>
                    </pic:cNvPicPr>
                  </pic:nvPicPr>
                  <pic:blipFill>
                    <a:blip r:embed="rId5"/>
                    <a:srcRect t="3785" b="3166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政策法规类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供水条例实施细则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特许经营权协议（非涉密部分）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三、咨询方式及响应时限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咨询渠道响应方式承诺时限现场咨询书面答复/口头解释即时办理12345热线转办电话回复3个工作日内官网留言网页公开答复5个工作日内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四、注意事项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涉及商业秘密的管网拓扑图等不予提供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历史档案查询需提供具体文号或时间段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恶意重复咨询将纳入信用记录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五、监督投诉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供水服务监督电话：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0632-88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13066</w:t>
      </w:r>
      <w:r>
        <w:rPr>
          <w:rFonts w:hint="eastAsia" w:ascii="仿宋" w:hAnsi="仿宋" w:eastAsia="仿宋" w:cs="仿宋"/>
          <w:sz w:val="32"/>
          <w:szCs w:val="32"/>
        </w:rPr>
        <w:t>（24小时）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市水务局行政复议渠道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37A0"/>
    <w:rsid w:val="0F245FC6"/>
    <w:rsid w:val="1A086AC0"/>
    <w:rsid w:val="2FFD0963"/>
    <w:rsid w:val="670F72DB"/>
    <w:rsid w:val="EFC9A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Paragraphs>9</Paragraphs>
  <TotalTime>0</TotalTime>
  <ScaleCrop>false</ScaleCrop>
  <LinksUpToDate>false</LinksUpToDate>
  <CharactersWithSpaces>236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2024-05-07T10:09:00Z</dcterms:created>
  <dc:creator>李彦卿</dc:creator>
  <cp:lastModifiedBy>user</cp:lastModifiedBy>
  <cp:lastPrinted>2025-05-27T11:51:00Z</cp:lastPrinted>
  <dcterms:modified xsi:type="dcterms:W3CDTF">2026-04-23T14:47:00Z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B2723AD5374F4DB1B5C8610210096688_13</vt:lpwstr>
  </property>
  <property fmtid="{D5CDD505-2E9C-101B-9397-08002B2CF9AE}" pid="4" name="KSOTemplateDocerSaveRecord">
    <vt:lpwstr>eyJoZGlkIjoiMzdlNjQyY2I3MWM1YTVlOTM0YjNiZmQ4OWNmMGEwZDciLCJ1c2VySWQiOiIyNTEyMTkwMjIifQ==</vt:lpwstr>
  </property>
</Properties>
</file>