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枣庄市第四十中学财务管路内控制度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7320" cy="2851785"/>
            <wp:effectExtent l="0" t="0" r="11430" b="5715"/>
            <wp:docPr id="1" name="图片 1" descr="548f87a5507c18a42006b052a617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f87a5507c18a42006b052a617e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ZDJlN2I4YThjYzM1MDU3N2Q1OTU0MTg4NmUxNTQifQ=="/>
  </w:docVars>
  <w:rsids>
    <w:rsidRoot w:val="00000000"/>
    <w:rsid w:val="4DEF66BE"/>
    <w:rsid w:val="6CC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2023-07-12T07:02:00Z</dcterms:created>
  <dc:creator>Administrator</dc:creator>
  <cp:lastModifiedBy>热心市民小吴</cp:lastModifiedBy>
  <dcterms:modified xsi:type="dcterms:W3CDTF">2024-05-17T03:29:25Z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8168CC4A4BB844088476AA1F89821B69_13</vt:lpwstr>
  </property>
</Properties>
</file>