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3" w:lineRule="exact"/>
        <w:rPr/>
      </w:pPr>
      <w:r/>
    </w:p>
    <w:p>
      <w:pPr>
        <w:spacing w:line="163" w:lineRule="exact"/>
        <w:sectPr>
          <w:footerReference w:type="default" r:id="rId1"/>
          <w:pgSz w:w="11906" w:h="16839"/>
          <w:pgMar w:top="1431" w:right="1596" w:bottom="1370" w:left="1436" w:header="0" w:footer="1090" w:gutter="0"/>
          <w:cols w:equalWidth="0" w:num="1">
            <w:col w:w="8873" w:space="0"/>
          </w:cols>
        </w:sectPr>
        <w:rPr/>
      </w:pPr>
    </w:p>
    <w:p>
      <w:pPr>
        <w:ind w:left="126" w:right="524"/>
        <w:spacing w:before="245" w:line="226" w:lineRule="auto"/>
        <w:jc w:val="both"/>
        <w:rPr>
          <w:rFonts w:ascii="SimHei" w:hAnsi="SimHei" w:eastAsia="SimHei" w:cs="SimHei"/>
          <w:sz w:val="83"/>
          <w:szCs w:val="83"/>
        </w:rPr>
      </w:pPr>
      <w:r>
        <w:rPr>
          <w:rFonts w:ascii="SimHei" w:hAnsi="SimHei" w:eastAsia="SimHei" w:cs="SimHei"/>
          <w:sz w:val="83"/>
          <w:szCs w:val="83"/>
          <w:color w:val="FF0000"/>
          <w:spacing w:val="-93"/>
          <w:w w:val="98"/>
        </w:rPr>
        <w:t>山亭区教育和体育局</w:t>
      </w:r>
      <w:r>
        <w:rPr>
          <w:rFonts w:ascii="SimHei" w:hAnsi="SimHei" w:eastAsia="SimHei" w:cs="SimHei"/>
          <w:sz w:val="83"/>
          <w:szCs w:val="83"/>
          <w:color w:val="FF0000"/>
          <w:spacing w:val="61"/>
        </w:rPr>
        <w:t xml:space="preserve"> </w:t>
      </w:r>
      <w:r>
        <w:rPr>
          <w:rFonts w:ascii="SimHei" w:hAnsi="SimHei" w:eastAsia="SimHei" w:cs="SimHei"/>
          <w:sz w:val="83"/>
          <w:szCs w:val="83"/>
          <w:color w:val="FF0000"/>
          <w:spacing w:val="-88"/>
          <w:w w:val="98"/>
        </w:rPr>
        <w:t>山亭区发展和改革局</w:t>
      </w:r>
      <w:r>
        <w:rPr>
          <w:rFonts w:ascii="SimHei" w:hAnsi="SimHei" w:eastAsia="SimHei" w:cs="SimHei"/>
          <w:sz w:val="83"/>
          <w:szCs w:val="83"/>
          <w:color w:val="FF0000"/>
          <w:spacing w:val="16"/>
        </w:rPr>
        <w:t xml:space="preserve"> </w:t>
      </w:r>
      <w:r>
        <w:rPr>
          <w:rFonts w:ascii="SimHei" w:hAnsi="SimHei" w:eastAsia="SimHei" w:cs="SimHei"/>
          <w:sz w:val="83"/>
          <w:szCs w:val="83"/>
          <w:color w:val="FF0000"/>
          <w:spacing w:val="-106"/>
          <w:w w:val="74"/>
        </w:rPr>
        <w:t>山</w:t>
      </w:r>
      <w:r>
        <w:rPr>
          <w:rFonts w:ascii="SimHei" w:hAnsi="SimHei" w:eastAsia="SimHei" w:cs="SimHei"/>
          <w:sz w:val="83"/>
          <w:szCs w:val="83"/>
          <w:color w:val="FF0000"/>
          <w:spacing w:val="-106"/>
          <w:w w:val="74"/>
        </w:rPr>
        <w:t xml:space="preserve">   </w:t>
      </w:r>
      <w:r>
        <w:rPr>
          <w:rFonts w:ascii="SimHei" w:hAnsi="SimHei" w:eastAsia="SimHei" w:cs="SimHei"/>
          <w:sz w:val="83"/>
          <w:szCs w:val="83"/>
          <w:color w:val="FF0000"/>
          <w:spacing w:val="-106"/>
          <w:w w:val="74"/>
        </w:rPr>
        <w:t>亭</w:t>
      </w:r>
      <w:r>
        <w:rPr>
          <w:rFonts w:ascii="SimHei" w:hAnsi="SimHei" w:eastAsia="SimHei" w:cs="SimHei"/>
          <w:sz w:val="83"/>
          <w:szCs w:val="83"/>
          <w:color w:val="FF0000"/>
          <w:spacing w:val="400"/>
        </w:rPr>
        <w:t xml:space="preserve"> </w:t>
      </w:r>
      <w:r>
        <w:rPr>
          <w:rFonts w:ascii="SimHei" w:hAnsi="SimHei" w:eastAsia="SimHei" w:cs="SimHei"/>
          <w:sz w:val="83"/>
          <w:szCs w:val="83"/>
          <w:color w:val="FF0000"/>
          <w:spacing w:val="-106"/>
          <w:w w:val="74"/>
        </w:rPr>
        <w:t>区</w:t>
      </w:r>
      <w:r>
        <w:rPr>
          <w:rFonts w:ascii="SimHei" w:hAnsi="SimHei" w:eastAsia="SimHei" w:cs="SimHei"/>
          <w:sz w:val="83"/>
          <w:szCs w:val="83"/>
          <w:color w:val="FF0000"/>
          <w:spacing w:val="324"/>
        </w:rPr>
        <w:t xml:space="preserve"> </w:t>
      </w:r>
      <w:r>
        <w:rPr>
          <w:rFonts w:ascii="SimHei" w:hAnsi="SimHei" w:eastAsia="SimHei" w:cs="SimHei"/>
          <w:sz w:val="83"/>
          <w:szCs w:val="83"/>
          <w:color w:val="FF0000"/>
          <w:spacing w:val="-106"/>
          <w:w w:val="74"/>
        </w:rPr>
        <w:t>财</w:t>
      </w:r>
      <w:r>
        <w:rPr>
          <w:rFonts w:ascii="SimHei" w:hAnsi="SimHei" w:eastAsia="SimHei" w:cs="SimHei"/>
          <w:sz w:val="83"/>
          <w:szCs w:val="83"/>
          <w:color w:val="FF0000"/>
          <w:spacing w:val="-106"/>
          <w:w w:val="74"/>
        </w:rPr>
        <w:t xml:space="preserve">   </w:t>
      </w:r>
      <w:r>
        <w:rPr>
          <w:rFonts w:ascii="SimHei" w:hAnsi="SimHei" w:eastAsia="SimHei" w:cs="SimHei"/>
          <w:sz w:val="83"/>
          <w:szCs w:val="83"/>
          <w:color w:val="FF0000"/>
          <w:spacing w:val="-106"/>
          <w:w w:val="74"/>
        </w:rPr>
        <w:t>政</w:t>
      </w:r>
      <w:r>
        <w:rPr>
          <w:rFonts w:ascii="SimHei" w:hAnsi="SimHei" w:eastAsia="SimHei" w:cs="SimHei"/>
          <w:sz w:val="83"/>
          <w:szCs w:val="83"/>
          <w:color w:val="FF0000"/>
          <w:spacing w:val="320"/>
        </w:rPr>
        <w:t xml:space="preserve"> </w:t>
      </w:r>
      <w:r>
        <w:rPr>
          <w:rFonts w:ascii="SimHei" w:hAnsi="SimHei" w:eastAsia="SimHei" w:cs="SimHei"/>
          <w:sz w:val="83"/>
          <w:szCs w:val="83"/>
          <w:color w:val="FF0000"/>
          <w:spacing w:val="-106"/>
          <w:w w:val="74"/>
        </w:rPr>
        <w:t>局</w:t>
      </w:r>
    </w:p>
    <w:p>
      <w:pPr>
        <w:ind w:left="126"/>
        <w:spacing w:before="2" w:line="189" w:lineRule="auto"/>
        <w:rPr>
          <w:rFonts w:ascii="SimHei" w:hAnsi="SimHei" w:eastAsia="SimHei" w:cs="SimHei"/>
          <w:sz w:val="83"/>
          <w:szCs w:val="83"/>
        </w:rPr>
      </w:pPr>
      <w:r>
        <w:rPr>
          <w:rFonts w:ascii="SimHei" w:hAnsi="SimHei" w:eastAsia="SimHei" w:cs="SimHei"/>
          <w:sz w:val="83"/>
          <w:szCs w:val="83"/>
          <w:color w:val="FF0000"/>
          <w:spacing w:val="-55"/>
          <w:w w:val="70"/>
        </w:rPr>
        <w:t>山亭区人力资源和社会保障局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before="387" w:line="223" w:lineRule="auto"/>
        <w:jc w:val="right"/>
        <w:rPr>
          <w:rFonts w:ascii="SimHei" w:hAnsi="SimHei" w:eastAsia="SimHei" w:cs="SimHei"/>
          <w:sz w:val="119"/>
          <w:szCs w:val="119"/>
        </w:rPr>
      </w:pPr>
      <w:r>
        <w:rPr>
          <w:rFonts w:ascii="SimHei" w:hAnsi="SimHei" w:eastAsia="SimHei" w:cs="SimHei"/>
          <w:sz w:val="119"/>
          <w:szCs w:val="119"/>
          <w:color w:val="FF0000"/>
          <w:spacing w:val="-68"/>
          <w:w w:val="64"/>
        </w:rPr>
        <w:t>文</w:t>
      </w:r>
      <w:r>
        <w:rPr>
          <w:rFonts w:ascii="SimHei" w:hAnsi="SimHei" w:eastAsia="SimHei" w:cs="SimHei"/>
          <w:sz w:val="119"/>
          <w:szCs w:val="119"/>
          <w:color w:val="FF0000"/>
          <w:spacing w:val="-56"/>
          <w:w w:val="64"/>
        </w:rPr>
        <w:t>件</w:t>
      </w:r>
    </w:p>
    <w:p>
      <w:pPr>
        <w:spacing w:line="223" w:lineRule="auto"/>
        <w:sectPr>
          <w:type w:val="continuous"/>
          <w:pgSz w:w="11906" w:h="16839"/>
          <w:pgMar w:top="1431" w:right="1596" w:bottom="1370" w:left="1436" w:header="0" w:footer="1090" w:gutter="0"/>
          <w:cols w:equalWidth="0" w:num="2">
            <w:col w:w="7198" w:space="100"/>
            <w:col w:w="1575" w:space="0"/>
          </w:cols>
        </w:sectPr>
        <w:rPr>
          <w:rFonts w:ascii="SimHei" w:hAnsi="SimHei" w:eastAsia="SimHei" w:cs="SimHei"/>
          <w:sz w:val="119"/>
          <w:szCs w:val="119"/>
        </w:rPr>
      </w:pP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2853"/>
        <w:spacing w:before="101" w:line="228" w:lineRule="auto"/>
        <w:rPr/>
      </w:pPr>
      <w:r>
        <w:rPr>
          <w:spacing w:val="8"/>
        </w:rPr>
        <w:t>山教体发〔</w:t>
      </w:r>
      <w:r>
        <w:rPr>
          <w:rFonts w:ascii="Times New Roman" w:hAnsi="Times New Roman" w:eastAsia="Times New Roman" w:cs="Times New Roman"/>
          <w:spacing w:val="8"/>
        </w:rPr>
        <w:t>2019</w:t>
      </w:r>
      <w:r>
        <w:rPr>
          <w:spacing w:val="8"/>
        </w:rPr>
        <w:t>〕</w:t>
      </w: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8"/>
        </w:rPr>
        <w:t>号</w:t>
      </w:r>
    </w:p>
    <w:p>
      <w:pPr>
        <w:spacing w:before="166" w:line="58" w:lineRule="exact"/>
        <w:rPr/>
      </w:pPr>
      <w:r>
        <w:rPr>
          <w:position w:val="-1"/>
        </w:rPr>
        <w:drawing>
          <wp:inline distT="0" distB="0" distL="0" distR="0">
            <wp:extent cx="5610910" cy="3682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0910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819"/>
        <w:spacing w:before="140" w:line="225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16"/>
        </w:rPr>
        <w:t>义务教育学段课后服务工作实施方案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3"/>
        <w:spacing w:before="101" w:line="227" w:lineRule="auto"/>
        <w:rPr/>
      </w:pPr>
      <w:r>
        <w:rPr>
          <w:spacing w:val="11"/>
        </w:rPr>
        <w:t>各学区、</w:t>
      </w:r>
      <w:r>
        <w:rPr>
          <w:spacing w:val="-87"/>
        </w:rPr>
        <w:t xml:space="preserve"> </w:t>
      </w:r>
      <w:r>
        <w:rPr>
          <w:spacing w:val="11"/>
        </w:rPr>
        <w:t>区直各学校、各民办学校：</w:t>
      </w:r>
    </w:p>
    <w:p>
      <w:pPr>
        <w:pStyle w:val="BodyText"/>
        <w:ind w:left="2" w:firstLine="669"/>
        <w:spacing w:before="240" w:line="327" w:lineRule="auto"/>
        <w:jc w:val="both"/>
        <w:rPr/>
      </w:pPr>
      <w:r>
        <w:rPr>
          <w:spacing w:val="5"/>
        </w:rPr>
        <w:t>为深入贯彻落实党的十九大和全国、省、市教育大会精神，</w:t>
      </w:r>
      <w:r>
        <w:rPr>
          <w:spacing w:val="9"/>
        </w:rPr>
        <w:t xml:space="preserve"> </w:t>
      </w:r>
      <w:r>
        <w:rPr>
          <w:spacing w:val="15"/>
        </w:rPr>
        <w:t>不断增强教育服务能力，满足我区中小学生课后服务需求，全</w:t>
      </w:r>
      <w:r>
        <w:rPr>
          <w:spacing w:val="1"/>
        </w:rPr>
        <w:t xml:space="preserve"> </w:t>
      </w:r>
      <w:r>
        <w:rPr>
          <w:spacing w:val="15"/>
        </w:rPr>
        <w:t>面推进小学课后服务工作常态化、规范化，解决学生家长实际</w:t>
      </w:r>
      <w:r>
        <w:rPr>
          <w:spacing w:val="1"/>
        </w:rPr>
        <w:t xml:space="preserve"> </w:t>
      </w:r>
      <w:r>
        <w:rPr>
          <w:spacing w:val="15"/>
        </w:rPr>
        <w:t>困难，持续提升市民幸福指数，提高全区中小学生体质健康水</w:t>
      </w:r>
      <w:r>
        <w:rPr>
          <w:spacing w:val="1"/>
        </w:rPr>
        <w:t xml:space="preserve"> </w:t>
      </w:r>
      <w:r>
        <w:rPr>
          <w:spacing w:val="15"/>
        </w:rPr>
        <w:t>平，提升人文、艺术、科学素养和创新精神、实践能力，促进</w:t>
      </w:r>
      <w:r>
        <w:rPr>
          <w:spacing w:val="1"/>
        </w:rPr>
        <w:t xml:space="preserve"> </w:t>
      </w:r>
      <w:r>
        <w:rPr>
          <w:spacing w:val="15"/>
        </w:rPr>
        <w:t>学生全面发展。根据《国务院办公厅关于规范校外培训机构的</w:t>
      </w:r>
      <w:r>
        <w:rPr>
          <w:spacing w:val="1"/>
        </w:rPr>
        <w:t xml:space="preserve"> </w:t>
      </w:r>
      <w:r>
        <w:rPr>
          <w:spacing w:val="-1"/>
        </w:rPr>
        <w:t>意见》（国办发〔</w:t>
      </w:r>
      <w:r>
        <w:rPr>
          <w:rFonts w:ascii="Times New Roman" w:hAnsi="Times New Roman" w:eastAsia="Times New Roman" w:cs="Times New Roman"/>
          <w:spacing w:val="-1"/>
        </w:rPr>
        <w:t>2018</w:t>
      </w:r>
      <w:r>
        <w:rPr>
          <w:spacing w:val="-1"/>
        </w:rPr>
        <w:t>〕</w:t>
      </w:r>
      <w:r>
        <w:rPr>
          <w:rFonts w:ascii="Times New Roman" w:hAnsi="Times New Roman" w:eastAsia="Times New Roman" w:cs="Times New Roman"/>
          <w:spacing w:val="-1"/>
        </w:rPr>
        <w:t>80</w:t>
      </w:r>
      <w:r>
        <w:rPr>
          <w:rFonts w:ascii="Times New Roman" w:hAnsi="Times New Roman" w:eastAsia="Times New Roman" w:cs="Times New Roman"/>
          <w:spacing w:val="49"/>
        </w:rPr>
        <w:t xml:space="preserve"> </w:t>
      </w:r>
      <w:r>
        <w:rPr>
          <w:spacing w:val="-1"/>
        </w:rPr>
        <w:t>号）、《教育部等九部门关于印发中</w:t>
      </w:r>
      <w:r>
        <w:rPr/>
        <w:t xml:space="preserve"> </w:t>
      </w:r>
      <w:r>
        <w:rPr>
          <w:spacing w:val="-1"/>
        </w:rPr>
        <w:t>小学减负措施的通知》（教基发〔</w:t>
      </w:r>
      <w:r>
        <w:rPr>
          <w:rFonts w:ascii="Times New Roman" w:hAnsi="Times New Roman" w:eastAsia="Times New Roman" w:cs="Times New Roman"/>
          <w:spacing w:val="-1"/>
        </w:rPr>
        <w:t>2018</w:t>
      </w:r>
      <w:r>
        <w:rPr>
          <w:spacing w:val="-1"/>
        </w:rPr>
        <w:t>〕</w:t>
      </w:r>
      <w:r>
        <w:rPr>
          <w:rFonts w:ascii="Times New Roman" w:hAnsi="Times New Roman" w:eastAsia="Times New Roman" w:cs="Times New Roman"/>
          <w:spacing w:val="-1"/>
        </w:rPr>
        <w:t>36</w:t>
      </w:r>
      <w:r>
        <w:rPr>
          <w:rFonts w:ascii="Times New Roman" w:hAnsi="Times New Roman" w:eastAsia="Times New Roman" w:cs="Times New Roman"/>
          <w:spacing w:val="49"/>
        </w:rPr>
        <w:t xml:space="preserve"> </w:t>
      </w:r>
      <w:r>
        <w:rPr>
          <w:spacing w:val="-1"/>
        </w:rPr>
        <w:t>号）、《教育部办公</w:t>
      </w:r>
    </w:p>
    <w:p>
      <w:pPr>
        <w:pStyle w:val="BodyText"/>
        <w:ind w:left="3"/>
        <w:spacing w:line="194" w:lineRule="auto"/>
        <w:rPr/>
      </w:pPr>
      <w:r>
        <w:rPr>
          <w:spacing w:val="28"/>
        </w:rPr>
        <w:t>厅关于做好中小学生课后服务工作的指导意见》（教基一厅</w:t>
      </w:r>
    </w:p>
    <w:p>
      <w:pPr>
        <w:spacing w:line="194" w:lineRule="auto"/>
        <w:sectPr>
          <w:type w:val="continuous"/>
          <w:pgSz w:w="11906" w:h="16839"/>
          <w:pgMar w:top="1431" w:right="1596" w:bottom="1370" w:left="1436" w:header="0" w:footer="1090" w:gutter="0"/>
          <w:cols w:equalWidth="0" w:num="1">
            <w:col w:w="8873" w:space="0"/>
          </w:cols>
        </w:sectPr>
        <w:rPr/>
      </w:pPr>
    </w:p>
    <w:p>
      <w:pPr>
        <w:spacing w:line="387" w:lineRule="auto"/>
        <w:rPr>
          <w:rFonts w:ascii="Arial"/>
          <w:sz w:val="21"/>
        </w:rPr>
      </w:pPr>
      <w:r/>
    </w:p>
    <w:p>
      <w:pPr>
        <w:pStyle w:val="BodyText"/>
        <w:ind w:right="113" w:firstLine="32"/>
        <w:spacing w:before="101" w:line="328" w:lineRule="auto"/>
        <w:rPr/>
      </w:pPr>
      <w:r>
        <w:rPr>
          <w:spacing w:val="3"/>
        </w:rPr>
        <w:t>〔</w:t>
      </w:r>
      <w:r>
        <w:rPr>
          <w:rFonts w:ascii="Times New Roman" w:hAnsi="Times New Roman" w:eastAsia="Times New Roman" w:cs="Times New Roman"/>
          <w:spacing w:val="3"/>
        </w:rPr>
        <w:t>2017</w:t>
      </w:r>
      <w:r>
        <w:rPr>
          <w:spacing w:val="3"/>
        </w:rPr>
        <w:t>〕</w:t>
      </w: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>
          <w:spacing w:val="3"/>
        </w:rPr>
        <w:t>号）、《山东省人民政府办公厅关于规范校外培训机</w:t>
      </w:r>
      <w:r>
        <w:rPr/>
        <w:t xml:space="preserve"> </w:t>
      </w:r>
      <w:r>
        <w:rPr>
          <w:spacing w:val="-1"/>
        </w:rPr>
        <w:t>构发展的实施意见》（鲁政办字〔</w:t>
      </w:r>
      <w:r>
        <w:rPr>
          <w:rFonts w:ascii="Times New Roman" w:hAnsi="Times New Roman" w:eastAsia="Times New Roman" w:cs="Times New Roman"/>
          <w:spacing w:val="-1"/>
        </w:rPr>
        <w:t>2019</w:t>
      </w:r>
      <w:r>
        <w:rPr>
          <w:spacing w:val="-1"/>
        </w:rPr>
        <w:t>〕</w:t>
      </w:r>
      <w:r>
        <w:rPr>
          <w:rFonts w:ascii="Times New Roman" w:hAnsi="Times New Roman" w:eastAsia="Times New Roman" w:cs="Times New Roman"/>
          <w:spacing w:val="-1"/>
        </w:rPr>
        <w:t>49</w:t>
      </w:r>
      <w:r>
        <w:rPr>
          <w:rFonts w:ascii="Times New Roman" w:hAnsi="Times New Roman" w:eastAsia="Times New Roman" w:cs="Times New Roman"/>
          <w:spacing w:val="50"/>
        </w:rPr>
        <w:t xml:space="preserve"> </w:t>
      </w:r>
      <w:r>
        <w:rPr>
          <w:spacing w:val="-1"/>
        </w:rPr>
        <w:t>号）、《山东省教育</w:t>
      </w:r>
      <w:r>
        <w:rPr/>
        <w:t xml:space="preserve"> </w:t>
      </w:r>
      <w:r>
        <w:rPr>
          <w:spacing w:val="13"/>
        </w:rPr>
        <w:t>厅等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4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13"/>
        </w:rPr>
        <w:t>部门关于全面推进小学课后服务工作的指导意见》（鲁</w:t>
      </w:r>
      <w:r>
        <w:rPr/>
        <w:t xml:space="preserve"> </w:t>
      </w:r>
      <w:r>
        <w:rPr>
          <w:spacing w:val="13"/>
        </w:rPr>
        <w:t>教基发〔</w:t>
      </w:r>
      <w:r>
        <w:rPr>
          <w:rFonts w:ascii="Times New Roman" w:hAnsi="Times New Roman" w:eastAsia="Times New Roman" w:cs="Times New Roman"/>
          <w:spacing w:val="13"/>
        </w:rPr>
        <w:t>2019</w:t>
      </w:r>
      <w:r>
        <w:rPr>
          <w:spacing w:val="13"/>
        </w:rPr>
        <w:t>〕</w:t>
      </w:r>
      <w:r>
        <w:rPr>
          <w:rFonts w:ascii="Times New Roman" w:hAnsi="Times New Roman" w:eastAsia="Times New Roman" w:cs="Times New Roman"/>
          <w:spacing w:val="13"/>
        </w:rPr>
        <w:t>2</w:t>
      </w:r>
      <w:r>
        <w:rPr>
          <w:rFonts w:ascii="Times New Roman" w:hAnsi="Times New Roman" w:eastAsia="Times New Roman" w:cs="Times New Roman"/>
          <w:spacing w:val="51"/>
        </w:rPr>
        <w:t xml:space="preserve"> </w:t>
      </w:r>
      <w:r>
        <w:rPr>
          <w:spacing w:val="13"/>
        </w:rPr>
        <w:t>号）和《枣庄市教育局等</w:t>
      </w:r>
      <w:r>
        <w:rPr>
          <w:spacing w:val="-52"/>
        </w:rPr>
        <w:t xml:space="preserve"> </w:t>
      </w:r>
      <w:r>
        <w:rPr>
          <w:spacing w:val="13"/>
        </w:rPr>
        <w:t>4</w:t>
      </w:r>
      <w:r>
        <w:rPr>
          <w:spacing w:val="-45"/>
        </w:rPr>
        <w:t xml:space="preserve"> </w:t>
      </w:r>
      <w:r>
        <w:rPr>
          <w:spacing w:val="13"/>
        </w:rPr>
        <w:t>部门关于全面推</w:t>
      </w:r>
      <w:r>
        <w:rPr/>
        <w:t xml:space="preserve"> </w:t>
      </w:r>
      <w:r>
        <w:rPr>
          <w:spacing w:val="9"/>
        </w:rPr>
        <w:t>进小学课后服务工作的通知》（枣教发〔2019〕20</w:t>
      </w:r>
      <w:r>
        <w:rPr>
          <w:spacing w:val="-37"/>
        </w:rPr>
        <w:t xml:space="preserve"> </w:t>
      </w:r>
      <w:r>
        <w:rPr>
          <w:spacing w:val="9"/>
        </w:rPr>
        <w:t>号）要求，</w:t>
      </w:r>
    </w:p>
    <w:p>
      <w:pPr>
        <w:pStyle w:val="BodyText"/>
        <w:spacing w:before="1" w:line="225" w:lineRule="auto"/>
        <w:jc w:val="right"/>
        <w:rPr/>
      </w:pPr>
      <w:r>
        <w:rPr>
          <w:spacing w:val="7"/>
        </w:rPr>
        <w:t>结合我区实际，经区政府同意，制定本方案，请抓好贯彻落实。</w:t>
      </w:r>
    </w:p>
    <w:p>
      <w:pPr>
        <w:ind w:left="655"/>
        <w:spacing w:before="17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一、工作目标</w:t>
      </w:r>
    </w:p>
    <w:p>
      <w:pPr>
        <w:pStyle w:val="BodyText"/>
        <w:ind w:left="3" w:right="116" w:firstLine="640"/>
        <w:spacing w:before="186" w:line="339" w:lineRule="auto"/>
        <w:rPr/>
      </w:pPr>
      <w:r>
        <w:rPr>
          <w:rFonts w:ascii="Times New Roman" w:hAnsi="Times New Roman" w:eastAsia="Times New Roman" w:cs="Times New Roman"/>
          <w:spacing w:val="7"/>
        </w:rPr>
        <w:t>2019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7"/>
        </w:rPr>
        <w:t>年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9</w:t>
      </w:r>
      <w:r>
        <w:rPr>
          <w:rFonts w:ascii="Times New Roman" w:hAnsi="Times New Roman" w:eastAsia="Times New Roman" w:cs="Times New Roman"/>
          <w:spacing w:val="46"/>
          <w:w w:val="101"/>
        </w:rPr>
        <w:t xml:space="preserve"> </w:t>
      </w:r>
      <w:r>
        <w:rPr>
          <w:spacing w:val="7"/>
        </w:rPr>
        <w:t>月底前，全区所有小学（含九年一贯制学校小学</w:t>
      </w:r>
      <w:r>
        <w:rPr/>
        <w:t xml:space="preserve"> </w:t>
      </w:r>
      <w:r>
        <w:rPr>
          <w:spacing w:val="15"/>
        </w:rPr>
        <w:t>段）课后服务全面开展，有需求的小学生全面保障。鼓励</w:t>
      </w:r>
      <w:r>
        <w:rPr>
          <w:spacing w:val="14"/>
        </w:rPr>
        <w:t>有条</w:t>
      </w:r>
    </w:p>
    <w:p>
      <w:pPr>
        <w:pStyle w:val="BodyText"/>
        <w:spacing w:before="1" w:line="227" w:lineRule="auto"/>
        <w:rPr/>
      </w:pPr>
      <w:r>
        <w:rPr>
          <w:spacing w:val="13"/>
        </w:rPr>
        <w:t>件的初中参照实施。</w:t>
      </w:r>
    </w:p>
    <w:p>
      <w:pPr>
        <w:ind w:left="655"/>
        <w:spacing w:before="169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二、工作原则</w:t>
      </w:r>
    </w:p>
    <w:p>
      <w:pPr>
        <w:pStyle w:val="BodyText"/>
        <w:ind w:left="8" w:right="116" w:firstLine="657"/>
        <w:spacing w:before="188" w:line="339" w:lineRule="auto"/>
        <w:rPr/>
      </w:pPr>
      <w:r>
        <w:rPr>
          <w:rFonts w:ascii="KaiTi" w:hAnsi="KaiTi" w:eastAsia="KaiTi" w:cs="KaiTi"/>
          <w:spacing w:val="20"/>
        </w:rPr>
        <w:t>1．坚持学校为主。</w:t>
      </w:r>
      <w:r>
        <w:rPr>
          <w:spacing w:val="20"/>
        </w:rPr>
        <w:t>坚持“政府主导、学校主体、社会参</w:t>
      </w:r>
      <w:r>
        <w:rPr>
          <w:spacing w:val="15"/>
        </w:rPr>
        <w:t xml:space="preserve"> </w:t>
      </w:r>
      <w:r>
        <w:rPr>
          <w:spacing w:val="13"/>
        </w:rPr>
        <w:t>与、学生和家长自愿参加</w:t>
      </w:r>
      <w:r>
        <w:rPr>
          <w:spacing w:val="-103"/>
        </w:rPr>
        <w:t xml:space="preserve"> </w:t>
      </w:r>
      <w:r>
        <w:rPr>
          <w:spacing w:val="13"/>
        </w:rPr>
        <w:t>”的原则。学校是中小学</w:t>
      </w:r>
      <w:r>
        <w:rPr>
          <w:spacing w:val="12"/>
        </w:rPr>
        <w:t>生课后服务</w:t>
      </w:r>
      <w:r>
        <w:rPr/>
        <w:t xml:space="preserve"> </w:t>
      </w:r>
      <w:r>
        <w:rPr>
          <w:spacing w:val="15"/>
        </w:rPr>
        <w:t>工作的实施主体，各校可结合自身实际，实施</w:t>
      </w:r>
      <w:r>
        <w:rPr>
          <w:spacing w:val="14"/>
        </w:rPr>
        <w:t>多样化课后服务</w:t>
      </w:r>
      <w:r>
        <w:rPr/>
        <w:t xml:space="preserve"> </w:t>
      </w:r>
      <w:r>
        <w:rPr>
          <w:spacing w:val="15"/>
        </w:rPr>
        <w:t>工作模式，同时统筹本区域校内外体育、艺术</w:t>
      </w:r>
      <w:r>
        <w:rPr>
          <w:spacing w:val="14"/>
        </w:rPr>
        <w:t>、科技场馆等各</w:t>
      </w:r>
    </w:p>
    <w:p>
      <w:pPr>
        <w:pStyle w:val="BodyText"/>
        <w:ind w:left="4"/>
        <w:spacing w:before="1" w:line="229" w:lineRule="auto"/>
        <w:rPr/>
      </w:pPr>
      <w:r>
        <w:rPr>
          <w:spacing w:val="5"/>
        </w:rPr>
        <w:t>类资源。</w:t>
      </w:r>
    </w:p>
    <w:p>
      <w:pPr>
        <w:pStyle w:val="BodyText"/>
        <w:ind w:right="113" w:firstLine="646"/>
        <w:spacing w:before="189" w:line="339" w:lineRule="auto"/>
        <w:rPr/>
      </w:pPr>
      <w:r>
        <w:rPr>
          <w:rFonts w:ascii="KaiTi" w:hAnsi="KaiTi" w:eastAsia="KaiTi" w:cs="KaiTi"/>
          <w:spacing w:val="21"/>
        </w:rPr>
        <w:t>2．坚持自愿参加。</w:t>
      </w:r>
      <w:r>
        <w:rPr>
          <w:spacing w:val="21"/>
        </w:rPr>
        <w:t>要充分征求学生、家长意见，建立家</w:t>
      </w:r>
      <w:r>
        <w:rPr>
          <w:spacing w:val="9"/>
        </w:rPr>
        <w:t xml:space="preserve"> </w:t>
      </w:r>
      <w:r>
        <w:rPr>
          <w:spacing w:val="15"/>
        </w:rPr>
        <w:t>长申请、班级审核、学校统一实施的工作机制。学生、家长根</w:t>
      </w:r>
      <w:r>
        <w:rPr>
          <w:spacing w:val="1"/>
        </w:rPr>
        <w:t xml:space="preserve"> </w:t>
      </w:r>
      <w:r>
        <w:rPr>
          <w:spacing w:val="15"/>
        </w:rPr>
        <w:t>据学校公开公示的课后服务实施方案自愿选择，并提出书面申</w:t>
      </w:r>
      <w:r>
        <w:rPr>
          <w:spacing w:val="1"/>
        </w:rPr>
        <w:t xml:space="preserve"> </w:t>
      </w:r>
      <w:r>
        <w:rPr>
          <w:spacing w:val="15"/>
        </w:rPr>
        <w:t>请。任何学校不得强迫学生参加。学校应与家长、学生签订告</w:t>
      </w:r>
      <w:r>
        <w:rPr>
          <w:spacing w:val="3"/>
        </w:rPr>
        <w:t xml:space="preserve"> </w:t>
      </w:r>
      <w:r>
        <w:rPr>
          <w:spacing w:val="15"/>
        </w:rPr>
        <w:t>知书，告知学校课后服务管理制度、内容和接送学生时间，学</w:t>
      </w:r>
    </w:p>
    <w:p>
      <w:pPr>
        <w:pStyle w:val="BodyText"/>
        <w:spacing w:line="227" w:lineRule="auto"/>
        <w:rPr/>
      </w:pPr>
      <w:r>
        <w:rPr>
          <w:spacing w:val="15"/>
        </w:rPr>
        <w:t>校、家长、学生三方签字，明确各方责任。</w:t>
      </w:r>
    </w:p>
    <w:p>
      <w:pPr>
        <w:pStyle w:val="BodyText"/>
        <w:ind w:left="649"/>
        <w:spacing w:before="190" w:line="230" w:lineRule="auto"/>
        <w:rPr/>
      </w:pPr>
      <w:r>
        <w:rPr>
          <w:rFonts w:ascii="KaiTi" w:hAnsi="KaiTi" w:eastAsia="KaiTi" w:cs="KaiTi"/>
          <w:spacing w:val="19"/>
        </w:rPr>
        <w:t>3．坚持安全第一。</w:t>
      </w:r>
      <w:r>
        <w:rPr>
          <w:spacing w:val="19"/>
        </w:rPr>
        <w:t>学校要建立安全保障机</w:t>
      </w:r>
      <w:r>
        <w:rPr>
          <w:spacing w:val="18"/>
        </w:rPr>
        <w:t>制，</w:t>
      </w:r>
      <w:r>
        <w:rPr>
          <w:spacing w:val="-92"/>
        </w:rPr>
        <w:t xml:space="preserve"> </w:t>
      </w:r>
      <w:r>
        <w:rPr>
          <w:spacing w:val="18"/>
        </w:rPr>
        <w:t>明确安全</w:t>
      </w:r>
    </w:p>
    <w:p>
      <w:pPr>
        <w:spacing w:line="230" w:lineRule="auto"/>
        <w:sectPr>
          <w:footerReference w:type="default" r:id="rId3"/>
          <w:pgSz w:w="11906" w:h="16839"/>
          <w:pgMar w:top="1431" w:right="1573" w:bottom="1372" w:left="1438" w:header="0" w:footer="109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2"/>
        <w:spacing w:before="101" w:line="571" w:lineRule="exact"/>
        <w:rPr/>
      </w:pPr>
      <w:r>
        <w:rPr>
          <w:spacing w:val="15"/>
          <w:position w:val="18"/>
        </w:rPr>
        <w:t>保障责任，加强安全管理，确保师生安全。</w:t>
      </w:r>
    </w:p>
    <w:p>
      <w:pPr>
        <w:ind w:left="656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三、服务时间</w:t>
      </w:r>
    </w:p>
    <w:p>
      <w:pPr>
        <w:pStyle w:val="BodyText"/>
        <w:ind w:left="2" w:right="146" w:firstLine="658"/>
        <w:spacing w:before="190" w:line="339" w:lineRule="auto"/>
        <w:rPr/>
      </w:pPr>
      <w:r>
        <w:rPr>
          <w:spacing w:val="14"/>
        </w:rPr>
        <w:t>上学日放学后进行，具体服务时间段由各学校根据实际情</w:t>
      </w:r>
      <w:r>
        <w:rPr>
          <w:spacing w:val="15"/>
        </w:rPr>
        <w:t xml:space="preserve"> </w:t>
      </w:r>
      <w:r>
        <w:rPr>
          <w:spacing w:val="10"/>
        </w:rPr>
        <w:t>况、家长需求和季节弹性确定，</w:t>
      </w:r>
      <w:r>
        <w:rPr>
          <w:rFonts w:ascii="Times New Roman" w:hAnsi="Times New Roman" w:eastAsia="Times New Roman" w:cs="Times New Roman"/>
          <w:spacing w:val="10"/>
        </w:rPr>
        <w:t>40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10"/>
        </w:rPr>
        <w:t>分钟为一个学时，结束时间</w:t>
      </w:r>
    </w:p>
    <w:p>
      <w:pPr>
        <w:pStyle w:val="BodyText"/>
        <w:ind w:left="6"/>
        <w:spacing w:line="228" w:lineRule="auto"/>
        <w:rPr/>
      </w:pPr>
      <w:r>
        <w:rPr>
          <w:spacing w:val="7"/>
        </w:rPr>
        <w:t>一般为上学日放学后</w:t>
      </w:r>
      <w:r>
        <w:rPr>
          <w:spacing w:val="-15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—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7"/>
        </w:rPr>
        <w:t>学时。</w:t>
      </w:r>
    </w:p>
    <w:p>
      <w:pPr>
        <w:ind w:left="668"/>
        <w:spacing w:before="18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四、服务形式</w:t>
      </w:r>
    </w:p>
    <w:p>
      <w:pPr>
        <w:pStyle w:val="BodyText"/>
        <w:ind w:left="2" w:right="139" w:firstLine="657"/>
        <w:spacing w:before="192" w:line="339" w:lineRule="auto"/>
        <w:rPr/>
      </w:pPr>
      <w:r>
        <w:rPr>
          <w:spacing w:val="14"/>
        </w:rPr>
        <w:t>课后服务形式以课后托管为主。开展课后服务的学校要因</w:t>
      </w:r>
      <w:r>
        <w:rPr>
          <w:spacing w:val="17"/>
        </w:rPr>
        <w:t xml:space="preserve"> </w:t>
      </w:r>
      <w:r>
        <w:rPr>
          <w:spacing w:val="15"/>
        </w:rPr>
        <w:t>地制宜设计课后服务项目，根据学生兴趣特点，采取分类编组</w:t>
      </w:r>
      <w:r>
        <w:rPr/>
        <w:t xml:space="preserve"> </w:t>
      </w:r>
      <w:r>
        <w:rPr>
          <w:spacing w:val="15"/>
        </w:rPr>
        <w:t>的方式进行。要公开服务有关事项，通过公示栏、公众号、网</w:t>
      </w:r>
      <w:r>
        <w:rPr/>
        <w:t xml:space="preserve"> </w:t>
      </w:r>
      <w:r>
        <w:rPr>
          <w:spacing w:val="15"/>
        </w:rPr>
        <w:t>站等渠道，主动向家长告知服务时间、服务方式、服务内容、</w:t>
      </w:r>
    </w:p>
    <w:p>
      <w:pPr>
        <w:pStyle w:val="BodyText"/>
        <w:ind w:left="4"/>
        <w:spacing w:before="1" w:line="226" w:lineRule="auto"/>
        <w:rPr/>
      </w:pPr>
      <w:r>
        <w:rPr>
          <w:spacing w:val="16"/>
        </w:rPr>
        <w:t>安全保障措施等，主动接受学生、家长和社会监督。</w:t>
      </w:r>
    </w:p>
    <w:p>
      <w:pPr>
        <w:ind w:left="658"/>
        <w:spacing w:before="19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五、服务内容</w:t>
      </w:r>
    </w:p>
    <w:p>
      <w:pPr>
        <w:pStyle w:val="BodyText"/>
        <w:ind w:firstLine="585"/>
        <w:spacing w:before="137" w:line="345" w:lineRule="auto"/>
        <w:rPr/>
      </w:pPr>
      <w:r>
        <w:rPr>
          <w:spacing w:val="10"/>
        </w:rPr>
        <w:t>课后服务内容要与学校课程方案设置、学生综合实践活动、</w:t>
      </w:r>
      <w:r>
        <w:rPr>
          <w:spacing w:val="17"/>
        </w:rPr>
        <w:t xml:space="preserve"> </w:t>
      </w:r>
      <w:r>
        <w:rPr>
          <w:spacing w:val="16"/>
        </w:rPr>
        <w:t>以及</w:t>
      </w:r>
      <w:r>
        <w:rPr>
          <w:rFonts w:ascii="Times New Roman" w:hAnsi="Times New Roman" w:eastAsia="Times New Roman" w:cs="Times New Roman"/>
          <w:spacing w:val="16"/>
        </w:rPr>
        <w:t>“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16"/>
        </w:rPr>
        <w:t>每天体育锻炼一小时</w:t>
      </w:r>
      <w:r>
        <w:rPr>
          <w:rFonts w:ascii="Times New Roman" w:hAnsi="Times New Roman" w:eastAsia="Times New Roman" w:cs="Times New Roman"/>
          <w:spacing w:val="16"/>
        </w:rPr>
        <w:t>”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16"/>
        </w:rPr>
        <w:t>等有机结合；</w:t>
      </w:r>
      <w:r>
        <w:rPr>
          <w:spacing w:val="15"/>
        </w:rPr>
        <w:t>可安排学生做作业，</w:t>
      </w:r>
      <w:r>
        <w:rPr/>
        <w:t xml:space="preserve"> </w:t>
      </w:r>
      <w:r>
        <w:rPr>
          <w:spacing w:val="16"/>
        </w:rPr>
        <w:t>自主阅读，开展体育、艺术、科创、娱乐游戏、拓展训练、社</w:t>
      </w:r>
      <w:r>
        <w:rPr>
          <w:spacing w:val="13"/>
        </w:rPr>
        <w:t xml:space="preserve"> </w:t>
      </w:r>
      <w:r>
        <w:rPr>
          <w:spacing w:val="16"/>
        </w:rPr>
        <w:t>团、兴趣小组活动等。要充分利用校内图书馆、阅览室、实验</w:t>
      </w:r>
      <w:r>
        <w:rPr>
          <w:spacing w:val="11"/>
        </w:rPr>
        <w:t xml:space="preserve"> </w:t>
      </w:r>
      <w:r>
        <w:rPr>
          <w:spacing w:val="16"/>
        </w:rPr>
        <w:t>室、计算机教室、体育和艺术教育场馆等资源场所开展相关活</w:t>
      </w:r>
      <w:r>
        <w:rPr>
          <w:spacing w:val="11"/>
        </w:rPr>
        <w:t xml:space="preserve"> </w:t>
      </w:r>
      <w:r>
        <w:rPr>
          <w:spacing w:val="16"/>
        </w:rPr>
        <w:t>动。提倡对单个学习有困难的学生给予辅导帮助，严禁借课后</w:t>
      </w:r>
      <w:r>
        <w:rPr>
          <w:spacing w:val="13"/>
        </w:rPr>
        <w:t xml:space="preserve"> </w:t>
      </w:r>
      <w:r>
        <w:rPr>
          <w:spacing w:val="16"/>
        </w:rPr>
        <w:t>服务名义组织集体补课或教学。鼓励学校与校外活动场所联合</w:t>
      </w:r>
    </w:p>
    <w:p>
      <w:pPr>
        <w:pStyle w:val="BodyText"/>
        <w:ind w:left="2"/>
        <w:spacing w:before="2" w:line="227" w:lineRule="auto"/>
        <w:rPr/>
      </w:pPr>
      <w:r>
        <w:rPr>
          <w:spacing w:val="14"/>
        </w:rPr>
        <w:t>组织开展学生综合实践活动。</w:t>
      </w:r>
    </w:p>
    <w:p>
      <w:pPr>
        <w:ind w:left="659"/>
        <w:spacing w:before="246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六、师资保障</w:t>
      </w:r>
    </w:p>
    <w:p>
      <w:pPr>
        <w:pStyle w:val="BodyText"/>
        <w:ind w:left="659"/>
        <w:spacing w:before="137" w:line="581" w:lineRule="exact"/>
        <w:rPr/>
      </w:pPr>
      <w:r>
        <w:rPr>
          <w:spacing w:val="16"/>
          <w:position w:val="19"/>
        </w:rPr>
        <w:t>各学校要配齐配足服务人员、管理人员，参与课后服务工</w:t>
      </w:r>
    </w:p>
    <w:p>
      <w:pPr>
        <w:pStyle w:val="BodyText"/>
        <w:ind w:left="6"/>
        <w:spacing w:before="2" w:line="224" w:lineRule="auto"/>
        <w:rPr/>
      </w:pPr>
      <w:r>
        <w:rPr>
          <w:spacing w:val="16"/>
        </w:rPr>
        <w:t>作的人员以在岗教师、职工为主，师资力量不足的，可通过招</w:t>
      </w:r>
    </w:p>
    <w:p>
      <w:pPr>
        <w:spacing w:line="224" w:lineRule="auto"/>
        <w:sectPr>
          <w:footerReference w:type="default" r:id="rId4"/>
          <w:pgSz w:w="11906" w:h="16839"/>
          <w:pgMar w:top="1431" w:right="1543" w:bottom="1372" w:left="1438" w:header="0" w:footer="1090" w:gutter="0"/>
        </w:sectPr>
        <w:rPr/>
      </w:pPr>
    </w:p>
    <w:p>
      <w:pPr>
        <w:spacing w:line="353" w:lineRule="auto"/>
        <w:rPr>
          <w:rFonts w:ascii="Arial"/>
          <w:sz w:val="21"/>
        </w:rPr>
      </w:pPr>
      <w:r/>
    </w:p>
    <w:p>
      <w:pPr>
        <w:pStyle w:val="BodyText"/>
        <w:ind w:firstLine="1"/>
        <w:spacing w:before="101" w:line="345" w:lineRule="auto"/>
        <w:rPr/>
      </w:pPr>
      <w:r>
        <w:rPr>
          <w:spacing w:val="16"/>
        </w:rPr>
        <w:t>募社会志愿者、购买第三方人员和有办学资质机构的服务等方</w:t>
      </w:r>
      <w:r>
        <w:rPr>
          <w:spacing w:val="11"/>
        </w:rPr>
        <w:t xml:space="preserve"> </w:t>
      </w:r>
      <w:r>
        <w:rPr>
          <w:spacing w:val="16"/>
        </w:rPr>
        <w:t>式予以补充。要严格第三方机构准入，引进第三方开展课后服</w:t>
      </w:r>
      <w:r>
        <w:rPr>
          <w:spacing w:val="10"/>
        </w:rPr>
        <w:t xml:space="preserve"> </w:t>
      </w:r>
      <w:r>
        <w:rPr>
          <w:spacing w:val="18"/>
        </w:rPr>
        <w:t>务的，应成立由家长委员会、教师代表组成的准入评审小组，</w:t>
      </w:r>
      <w:r>
        <w:rPr>
          <w:spacing w:val="17"/>
        </w:rPr>
        <w:t xml:space="preserve"> </w:t>
      </w:r>
      <w:r>
        <w:rPr>
          <w:spacing w:val="16"/>
        </w:rPr>
        <w:t>经学校党组织会议研究通过后，报区教体局、市教育局逐级审</w:t>
      </w:r>
      <w:r>
        <w:rPr>
          <w:spacing w:val="10"/>
        </w:rPr>
        <w:t xml:space="preserve"> </w:t>
      </w:r>
      <w:r>
        <w:rPr>
          <w:spacing w:val="16"/>
        </w:rPr>
        <w:t>批。要明确社会服务机构、志愿者及外聘人员聘任程序和法律</w:t>
      </w:r>
      <w:r>
        <w:rPr>
          <w:spacing w:val="10"/>
        </w:rPr>
        <w:t xml:space="preserve"> </w:t>
      </w:r>
      <w:r>
        <w:rPr>
          <w:spacing w:val="16"/>
        </w:rPr>
        <w:t>责任，做好托管时间段内的值班和考勤等管理工作，要加强对</w:t>
      </w:r>
      <w:r>
        <w:rPr>
          <w:spacing w:val="12"/>
        </w:rPr>
        <w:t xml:space="preserve"> </w:t>
      </w:r>
      <w:r>
        <w:rPr>
          <w:spacing w:val="8"/>
        </w:rPr>
        <w:t>引进环节、服务质量及内容的监管，坚决禁止商业行为进校园，</w:t>
      </w:r>
    </w:p>
    <w:p>
      <w:pPr>
        <w:pStyle w:val="BodyText"/>
        <w:ind w:left="7"/>
        <w:spacing w:line="227" w:lineRule="auto"/>
        <w:rPr/>
      </w:pPr>
      <w:r>
        <w:rPr>
          <w:spacing w:val="16"/>
        </w:rPr>
        <w:t>坚决防止校外培训机构以课后服务名义招揽生源。</w:t>
      </w:r>
    </w:p>
    <w:p>
      <w:pPr>
        <w:pStyle w:val="BodyText"/>
        <w:ind w:left="2" w:right="131" w:firstLine="660"/>
        <w:spacing w:before="249" w:line="339" w:lineRule="auto"/>
        <w:rPr/>
      </w:pPr>
      <w:r>
        <w:rPr>
          <w:spacing w:val="14"/>
        </w:rPr>
        <w:t>鼓励社区、企事业单位提供人才、场所、设施等资源支持</w:t>
      </w:r>
      <w:r>
        <w:rPr>
          <w:spacing w:val="14"/>
        </w:rPr>
        <w:t xml:space="preserve"> </w:t>
      </w:r>
      <w:r>
        <w:rPr>
          <w:spacing w:val="15"/>
        </w:rPr>
        <w:t>课后服务工作。积极发挥家长作用，鼓励家长自愿参与学校课</w:t>
      </w:r>
    </w:p>
    <w:p>
      <w:pPr>
        <w:pStyle w:val="BodyText"/>
        <w:ind w:left="3"/>
        <w:spacing w:before="1" w:line="227" w:lineRule="auto"/>
        <w:rPr/>
      </w:pPr>
      <w:r>
        <w:rPr>
          <w:spacing w:val="5"/>
        </w:rPr>
        <w:t>后服务。</w:t>
      </w:r>
    </w:p>
    <w:p>
      <w:pPr>
        <w:ind w:left="648"/>
        <w:spacing w:before="188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七、经费筹措</w:t>
      </w:r>
    </w:p>
    <w:p>
      <w:pPr>
        <w:pStyle w:val="BodyText"/>
        <w:ind w:left="659"/>
        <w:spacing w:before="187" w:line="571" w:lineRule="exact"/>
        <w:rPr/>
      </w:pPr>
      <w:r>
        <w:rPr>
          <w:spacing w:val="14"/>
          <w:position w:val="18"/>
        </w:rPr>
        <w:t>课后服务应保障公益属性，按照课后服务性质，采取财政</w:t>
      </w:r>
    </w:p>
    <w:p>
      <w:pPr>
        <w:pStyle w:val="BodyText"/>
        <w:ind w:left="6"/>
        <w:spacing w:before="1" w:line="225" w:lineRule="auto"/>
        <w:rPr/>
      </w:pPr>
      <w:r>
        <w:rPr>
          <w:spacing w:val="16"/>
        </w:rPr>
        <w:t>补贴、服务性收费、社会赞助等方式筹措经</w:t>
      </w:r>
      <w:r>
        <w:rPr>
          <w:spacing w:val="15"/>
        </w:rPr>
        <w:t>费。</w:t>
      </w:r>
    </w:p>
    <w:p>
      <w:pPr>
        <w:pStyle w:val="BodyText"/>
        <w:ind w:left="662"/>
        <w:spacing w:before="190" w:line="571" w:lineRule="exact"/>
        <w:rPr/>
      </w:pPr>
      <w:r>
        <w:rPr>
          <w:spacing w:val="15"/>
          <w:position w:val="18"/>
        </w:rPr>
        <w:t>财政补贴由区教体局会同有关部门制定财政补助政策，补</w:t>
      </w:r>
    </w:p>
    <w:p>
      <w:pPr>
        <w:pStyle w:val="BodyText"/>
        <w:ind w:left="6"/>
        <w:spacing w:line="227" w:lineRule="auto"/>
        <w:rPr/>
      </w:pPr>
      <w:r>
        <w:rPr>
          <w:spacing w:val="14"/>
        </w:rPr>
        <w:t>贴方式、补贴标准，另文下发。</w:t>
      </w:r>
    </w:p>
    <w:p>
      <w:pPr>
        <w:pStyle w:val="BodyText"/>
        <w:ind w:right="128" w:firstLine="657"/>
        <w:spacing w:before="186" w:line="340" w:lineRule="auto"/>
        <w:rPr/>
      </w:pPr>
      <w:r>
        <w:rPr>
          <w:spacing w:val="15"/>
        </w:rPr>
        <w:t>服务性收费坚持成本补偿和非营利性原则，</w:t>
      </w:r>
      <w:r>
        <w:rPr>
          <w:spacing w:val="14"/>
        </w:rPr>
        <w:t>按每生每月不</w:t>
      </w:r>
      <w:r>
        <w:rPr/>
        <w:t xml:space="preserve"> </w:t>
      </w:r>
      <w:r>
        <w:rPr>
          <w:spacing w:val="11"/>
        </w:rPr>
        <w:t>高于</w:t>
      </w:r>
      <w:r>
        <w:rPr>
          <w:spacing w:val="-13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100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11"/>
        </w:rPr>
        <w:t>元的标准收取费用，建档立卡贫困家庭学生参加课后</w:t>
      </w:r>
      <w:r>
        <w:rPr/>
        <w:t xml:space="preserve"> </w:t>
      </w:r>
      <w:r>
        <w:rPr>
          <w:spacing w:val="15"/>
        </w:rPr>
        <w:t>服务全部免费。参加课后服务的学生中途提出不再参加，要求</w:t>
      </w:r>
    </w:p>
    <w:p>
      <w:pPr>
        <w:pStyle w:val="BodyText"/>
        <w:ind w:left="7"/>
        <w:spacing w:before="1" w:line="225" w:lineRule="auto"/>
        <w:rPr/>
      </w:pPr>
      <w:r>
        <w:rPr>
          <w:spacing w:val="16"/>
        </w:rPr>
        <w:t>退费的，须向学校提出书面申请，可退回剩余费用。</w:t>
      </w:r>
    </w:p>
    <w:p>
      <w:pPr>
        <w:pStyle w:val="BodyText"/>
        <w:ind w:left="6" w:right="131" w:firstLine="653"/>
        <w:spacing w:before="192" w:line="339" w:lineRule="auto"/>
        <w:rPr/>
      </w:pPr>
      <w:r>
        <w:rPr>
          <w:spacing w:val="14"/>
        </w:rPr>
        <w:t>课后服务收费坚持收支两条线原则，专款专用，主要用于</w:t>
      </w:r>
      <w:r>
        <w:rPr>
          <w:spacing w:val="17"/>
        </w:rPr>
        <w:t xml:space="preserve"> </w:t>
      </w:r>
      <w:r>
        <w:rPr>
          <w:spacing w:val="15"/>
        </w:rPr>
        <w:t>参与课后服务教职工绩效工资分配、社会志愿者补助</w:t>
      </w:r>
      <w:r>
        <w:rPr>
          <w:spacing w:val="14"/>
        </w:rPr>
        <w:t>、课后服</w:t>
      </w:r>
    </w:p>
    <w:p>
      <w:pPr>
        <w:pStyle w:val="BodyText"/>
        <w:ind w:left="9"/>
        <w:spacing w:before="1" w:line="225" w:lineRule="auto"/>
        <w:rPr/>
      </w:pPr>
      <w:r>
        <w:rPr>
          <w:spacing w:val="15"/>
        </w:rPr>
        <w:t>务教师培训等课后服务等合理性、必要性支</w:t>
      </w:r>
      <w:r>
        <w:rPr>
          <w:spacing w:val="14"/>
        </w:rPr>
        <w:t>出。任何单位或个</w:t>
      </w:r>
    </w:p>
    <w:p>
      <w:pPr>
        <w:spacing w:line="225" w:lineRule="auto"/>
        <w:sectPr>
          <w:footerReference w:type="default" r:id="rId5"/>
          <w:pgSz w:w="11906" w:h="16839"/>
          <w:pgMar w:top="1431" w:right="1558" w:bottom="1370" w:left="1438" w:header="0" w:footer="1090" w:gutter="0"/>
        </w:sectPr>
        <w:rPr/>
      </w:pPr>
    </w:p>
    <w:p>
      <w:pPr>
        <w:spacing w:line="408" w:lineRule="auto"/>
        <w:rPr>
          <w:rFonts w:ascii="Arial"/>
          <w:sz w:val="21"/>
        </w:rPr>
      </w:pPr>
      <w:r/>
    </w:p>
    <w:p>
      <w:pPr>
        <w:pStyle w:val="BodyText"/>
        <w:ind w:right="73" w:firstLine="5"/>
        <w:spacing w:before="101" w:line="339" w:lineRule="auto"/>
        <w:jc w:val="both"/>
        <w:rPr/>
      </w:pPr>
      <w:r>
        <w:rPr>
          <w:spacing w:val="15"/>
        </w:rPr>
        <w:t>人不得截留或提取管理费；不得随意侵占、挪用；不得列</w:t>
      </w:r>
      <w:r>
        <w:rPr>
          <w:spacing w:val="14"/>
        </w:rPr>
        <w:t>支其</w:t>
      </w:r>
      <w:r>
        <w:rPr/>
        <w:t xml:space="preserve"> </w:t>
      </w:r>
      <w:r>
        <w:rPr>
          <w:spacing w:val="15"/>
        </w:rPr>
        <w:t>他无关课后服务费用；费用支出情况要定期公开公示，发挥相</w:t>
      </w:r>
      <w:r>
        <w:rPr>
          <w:spacing w:val="1"/>
        </w:rPr>
        <w:t xml:space="preserve"> </w:t>
      </w:r>
      <w:r>
        <w:rPr>
          <w:spacing w:val="12"/>
        </w:rPr>
        <w:t>关部门和学校家长委员会的监督作用。每年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2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12"/>
        </w:rPr>
        <w:t>月之前，各学校</w:t>
      </w:r>
      <w:r>
        <w:rPr/>
        <w:t xml:space="preserve"> </w:t>
      </w:r>
      <w:r>
        <w:rPr>
          <w:spacing w:val="27"/>
        </w:rPr>
        <w:t>按要求将上年度本校课后服务开展情况及相关教师考核情况</w:t>
      </w:r>
    </w:p>
    <w:p>
      <w:pPr>
        <w:pStyle w:val="BodyText"/>
        <w:spacing w:line="227" w:lineRule="auto"/>
        <w:rPr/>
      </w:pPr>
      <w:r>
        <w:rPr>
          <w:spacing w:val="13"/>
        </w:rPr>
        <w:t>报教育、财政部门。</w:t>
      </w:r>
    </w:p>
    <w:p>
      <w:pPr>
        <w:ind w:left="649"/>
        <w:spacing w:before="189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八、教职工激励</w:t>
      </w:r>
    </w:p>
    <w:p>
      <w:pPr>
        <w:pStyle w:val="BodyText"/>
        <w:ind w:right="73" w:firstLine="661"/>
        <w:spacing w:before="190" w:line="339" w:lineRule="auto"/>
        <w:rPr/>
      </w:pPr>
      <w:r>
        <w:rPr>
          <w:spacing w:val="14"/>
        </w:rPr>
        <w:t>鼓励和支持中小学教职工参与课后服务工作。参与课后服</w:t>
      </w:r>
      <w:r>
        <w:rPr>
          <w:spacing w:val="17"/>
        </w:rPr>
        <w:t xml:space="preserve"> </w:t>
      </w:r>
      <w:r>
        <w:rPr>
          <w:spacing w:val="15"/>
        </w:rPr>
        <w:t>务工作占用教师备课、批改作业、教研活动等时间，为超出工</w:t>
      </w:r>
      <w:r>
        <w:rPr>
          <w:spacing w:val="1"/>
        </w:rPr>
        <w:t xml:space="preserve"> </w:t>
      </w:r>
      <w:r>
        <w:rPr>
          <w:spacing w:val="15"/>
        </w:rPr>
        <w:t>作时限的额外工作，给予奖补，将该项奖补纳入教职工奖励性</w:t>
      </w:r>
      <w:r>
        <w:rPr>
          <w:spacing w:val="1"/>
        </w:rPr>
        <w:t xml:space="preserve"> </w:t>
      </w:r>
      <w:r>
        <w:rPr>
          <w:spacing w:val="15"/>
        </w:rPr>
        <w:t>绩效工资总量管理。参与课后服务工作量、教研创新等情况纳</w:t>
      </w:r>
      <w:r>
        <w:rPr>
          <w:spacing w:val="1"/>
        </w:rPr>
        <w:t xml:space="preserve"> </w:t>
      </w:r>
      <w:r>
        <w:rPr>
          <w:spacing w:val="15"/>
        </w:rPr>
        <w:t>入教职工工作评价考核。参与课后服务的教职工绩效工资总额</w:t>
      </w:r>
      <w:r>
        <w:rPr>
          <w:spacing w:val="1"/>
        </w:rPr>
        <w:t xml:space="preserve"> </w:t>
      </w:r>
      <w:r>
        <w:rPr>
          <w:spacing w:val="12"/>
        </w:rPr>
        <w:t>不低于服务性收费和财政补贴总额的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80%</w:t>
      </w:r>
      <w:r>
        <w:rPr>
          <w:spacing w:val="12"/>
        </w:rPr>
        <w:t>，各单位严格遵照执</w:t>
      </w:r>
    </w:p>
    <w:p>
      <w:pPr>
        <w:pStyle w:val="BodyText"/>
        <w:ind w:left="3"/>
        <w:spacing w:before="1" w:line="225" w:lineRule="auto"/>
        <w:rPr/>
      </w:pPr>
      <w:r>
        <w:rPr>
          <w:spacing w:val="16"/>
        </w:rPr>
        <w:t>行，切实提高广大教职工参与课后服务工作的积极性。</w:t>
      </w:r>
    </w:p>
    <w:p>
      <w:pPr>
        <w:ind w:left="734"/>
        <w:spacing w:before="19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九、工作要求</w:t>
      </w:r>
    </w:p>
    <w:p>
      <w:pPr>
        <w:pStyle w:val="BodyText"/>
        <w:ind w:right="75" w:firstLine="666"/>
        <w:spacing w:before="189" w:line="339" w:lineRule="auto"/>
        <w:rPr/>
      </w:pPr>
      <w:r>
        <w:rPr>
          <w:rFonts w:ascii="KaiTi" w:hAnsi="KaiTi" w:eastAsia="KaiTi" w:cs="KaiTi"/>
          <w:spacing w:val="20"/>
        </w:rPr>
        <w:t>1．加强宣传。</w:t>
      </w:r>
      <w:r>
        <w:rPr>
          <w:spacing w:val="20"/>
        </w:rPr>
        <w:t>各学校要通过多种形式、多种渠道将课后</w:t>
      </w:r>
      <w:r>
        <w:rPr>
          <w:spacing w:val="15"/>
        </w:rPr>
        <w:t xml:space="preserve"> </w:t>
      </w:r>
      <w:r>
        <w:rPr>
          <w:spacing w:val="15"/>
        </w:rPr>
        <w:t>服务政策向社会进行广泛宣传，营造良好的社会氛围。要明确</w:t>
      </w:r>
    </w:p>
    <w:p>
      <w:pPr>
        <w:pStyle w:val="BodyText"/>
        <w:ind w:left="14"/>
        <w:spacing w:line="226" w:lineRule="auto"/>
        <w:rPr/>
      </w:pPr>
      <w:r>
        <w:rPr>
          <w:spacing w:val="16"/>
        </w:rPr>
        <w:t>学校、家长、托管人员和学生的权利义务，保障各方知情权。</w:t>
      </w:r>
    </w:p>
    <w:p>
      <w:pPr>
        <w:pStyle w:val="BodyText"/>
        <w:ind w:left="2" w:right="73" w:firstLine="645"/>
        <w:spacing w:before="194" w:line="339" w:lineRule="auto"/>
        <w:rPr/>
      </w:pPr>
      <w:r>
        <w:rPr>
          <w:rFonts w:ascii="KaiTi" w:hAnsi="KaiTi" w:eastAsia="KaiTi" w:cs="KaiTi"/>
          <w:spacing w:val="21"/>
        </w:rPr>
        <w:t>2．严明纪律。</w:t>
      </w:r>
      <w:r>
        <w:rPr>
          <w:spacing w:val="21"/>
        </w:rPr>
        <w:t>各学校要规范办学行为，不得强制或者变</w:t>
      </w:r>
      <w:r>
        <w:rPr>
          <w:spacing w:val="11"/>
        </w:rPr>
        <w:t xml:space="preserve"> </w:t>
      </w:r>
      <w:r>
        <w:rPr>
          <w:spacing w:val="15"/>
        </w:rPr>
        <w:t>相要求学生参加课后服务，不得提前放学延长课后服务时间；</w:t>
      </w:r>
      <w:r>
        <w:rPr>
          <w:spacing w:val="2"/>
        </w:rPr>
        <w:t xml:space="preserve"> </w:t>
      </w:r>
      <w:r>
        <w:rPr>
          <w:spacing w:val="15"/>
        </w:rPr>
        <w:t>严禁借机组织开展学科性集中教学，严禁以辅差培优等名义组</w:t>
      </w:r>
      <w:r>
        <w:rPr/>
        <w:t xml:space="preserve"> </w:t>
      </w:r>
      <w:r>
        <w:rPr>
          <w:spacing w:val="15"/>
        </w:rPr>
        <w:t>织或变相组织集体补课；严禁在课后服务期间上新课；严禁以</w:t>
      </w:r>
      <w:r>
        <w:rPr/>
        <w:t xml:space="preserve"> </w:t>
      </w:r>
      <w:r>
        <w:rPr>
          <w:spacing w:val="15"/>
        </w:rPr>
        <w:t>课后服务名义乱收费。区教体局将定期和不定期进行检查和督</w:t>
      </w:r>
    </w:p>
    <w:p>
      <w:pPr>
        <w:pStyle w:val="BodyText"/>
        <w:ind w:left="3"/>
        <w:spacing w:before="2" w:line="224" w:lineRule="auto"/>
        <w:rPr/>
      </w:pPr>
      <w:r>
        <w:rPr>
          <w:spacing w:val="16"/>
        </w:rPr>
        <w:t>导，对在检查和督导中发现的违规行为，将依法依规处理。</w:t>
      </w:r>
    </w:p>
    <w:p>
      <w:pPr>
        <w:spacing w:line="224" w:lineRule="auto"/>
        <w:sectPr>
          <w:footerReference w:type="default" r:id="rId6"/>
          <w:pgSz w:w="11906" w:h="16839"/>
          <w:pgMar w:top="1431" w:right="1613" w:bottom="1367" w:left="1438" w:header="0" w:footer="1090" w:gutter="0"/>
        </w:sectPr>
        <w:rPr/>
      </w:pPr>
    </w:p>
    <w:p>
      <w:pPr>
        <w:spacing w:line="400" w:lineRule="auto"/>
        <w:rPr>
          <w:rFonts w:ascii="Arial"/>
          <w:sz w:val="21"/>
        </w:rPr>
      </w:pPr>
      <w:r/>
    </w:p>
    <w:p>
      <w:pPr>
        <w:pStyle w:val="BodyText"/>
        <w:ind w:firstLine="649"/>
        <w:spacing w:before="100" w:line="340" w:lineRule="auto"/>
        <w:rPr/>
      </w:pPr>
      <w:r>
        <w:rPr>
          <w:rFonts w:ascii="KaiTi" w:hAnsi="KaiTi" w:eastAsia="KaiTi" w:cs="KaiTi"/>
          <w:spacing w:val="22"/>
        </w:rPr>
        <w:t>3．确保安全。</w:t>
      </w:r>
      <w:r>
        <w:rPr>
          <w:spacing w:val="22"/>
        </w:rPr>
        <w:t>校长是校内课后服务工作的第一责</w:t>
      </w:r>
      <w:r>
        <w:rPr>
          <w:spacing w:val="21"/>
        </w:rPr>
        <w:t>任人，</w:t>
      </w:r>
      <w:r>
        <w:rPr/>
        <w:t xml:space="preserve"> </w:t>
      </w:r>
      <w:r>
        <w:rPr>
          <w:spacing w:val="15"/>
        </w:rPr>
        <w:t>学校要做好课后服务工作风险评估，积极稳妥推进此项工作。</w:t>
      </w:r>
      <w:r>
        <w:rPr>
          <w:spacing w:val="17"/>
        </w:rPr>
        <w:t xml:space="preserve"> </w:t>
      </w:r>
      <w:r>
        <w:rPr>
          <w:spacing w:val="15"/>
        </w:rPr>
        <w:t>要根据不同的课后服务工作模式，安排足够数量人员参与课后</w:t>
      </w:r>
      <w:r>
        <w:rPr>
          <w:spacing w:val="2"/>
        </w:rPr>
        <w:t xml:space="preserve"> </w:t>
      </w:r>
      <w:r>
        <w:rPr>
          <w:spacing w:val="15"/>
        </w:rPr>
        <w:t>服务工作的组织、协调和管理；要完善场地、设备和门卫登记</w:t>
      </w:r>
      <w:r>
        <w:rPr>
          <w:spacing w:val="2"/>
        </w:rPr>
        <w:t xml:space="preserve"> </w:t>
      </w:r>
      <w:r>
        <w:rPr>
          <w:spacing w:val="15"/>
        </w:rPr>
        <w:t>等相关安全管理制度，确保学生安全。要加强对学生的安全管</w:t>
      </w:r>
      <w:r>
        <w:rPr>
          <w:spacing w:val="2"/>
        </w:rPr>
        <w:t xml:space="preserve"> </w:t>
      </w:r>
      <w:r>
        <w:rPr>
          <w:spacing w:val="15"/>
        </w:rPr>
        <w:t>理，构建学生在校期间的安全环境和良好秩序。家长是课后服</w:t>
      </w:r>
      <w:r>
        <w:rPr>
          <w:spacing w:val="2"/>
        </w:rPr>
        <w:t xml:space="preserve"> </w:t>
      </w:r>
      <w:r>
        <w:rPr>
          <w:spacing w:val="15"/>
        </w:rPr>
        <w:t>务的重要责任方和参与方，要切实负起安全责任，确保学生离</w:t>
      </w:r>
    </w:p>
    <w:p>
      <w:pPr>
        <w:pStyle w:val="BodyText"/>
        <w:spacing w:line="227" w:lineRule="auto"/>
        <w:rPr/>
      </w:pPr>
      <w:r>
        <w:rPr>
          <w:spacing w:val="6"/>
        </w:rPr>
        <w:t>校安全。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687"/>
        <w:spacing w:before="101" w:line="228" w:lineRule="auto"/>
        <w:rPr/>
      </w:pPr>
      <w:r>
        <w:rPr>
          <w:spacing w:val="11"/>
        </w:rPr>
        <w:t>山亭区教育和体育局</w:t>
      </w:r>
      <w:r>
        <w:rPr>
          <w:spacing w:val="24"/>
        </w:rPr>
        <w:t xml:space="preserve">     </w:t>
      </w:r>
      <w:r>
        <w:rPr>
          <w:spacing w:val="11"/>
        </w:rPr>
        <w:t>山亭区发展和改革局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687"/>
        <w:spacing w:before="101" w:line="226" w:lineRule="auto"/>
        <w:rPr/>
      </w:pPr>
      <w:r>
        <w:rPr>
          <w:spacing w:val="12"/>
        </w:rPr>
        <w:t>山亭区财政局</w:t>
      </w:r>
      <w:r>
        <w:rPr/>
        <w:t xml:space="preserve">            </w:t>
      </w:r>
      <w:r>
        <w:rPr>
          <w:spacing w:val="12"/>
        </w:rPr>
        <w:t>山亭区人力资源和社会保障局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4757"/>
        <w:spacing w:before="100" w:line="228" w:lineRule="auto"/>
        <w:rPr/>
      </w:pPr>
      <w:r>
        <w:rPr>
          <w:rFonts w:ascii="Times New Roman" w:hAnsi="Times New Roman" w:eastAsia="Times New Roman" w:cs="Times New Roman"/>
          <w:spacing w:val="-6"/>
        </w:rPr>
        <w:t>2019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6"/>
        </w:rPr>
        <w:t>年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9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-6"/>
        </w:rPr>
        <w:t>月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16</w:t>
      </w:r>
      <w:r>
        <w:rPr>
          <w:rFonts w:ascii="Times New Roman" w:hAnsi="Times New Roman" w:eastAsia="Times New Roman" w:cs="Times New Roman"/>
          <w:spacing w:val="10"/>
        </w:rPr>
        <w:t xml:space="preserve">  </w:t>
      </w:r>
      <w:r>
        <w:rPr>
          <w:spacing w:val="-6"/>
        </w:rPr>
        <w:t>日</w:t>
      </w:r>
    </w:p>
    <w:sectPr>
      <w:footerReference w:type="default" r:id="rId7"/>
      <w:pgSz w:w="11906" w:h="16839"/>
      <w:pgMar w:top="1431" w:right="1673" w:bottom="1370" w:left="1438" w:header="0" w:footer="109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1"/>
      <w:spacing w:before="1" w:line="177" w:lineRule="auto"/>
      <w:jc w:val="right"/>
      <w:rPr>
        <w:rFonts w:ascii="KaiTi" w:hAnsi="KaiTi" w:eastAsia="KaiTi" w:cs="KaiTi"/>
        <w:sz w:val="28"/>
        <w:szCs w:val="28"/>
      </w:rPr>
    </w:pPr>
    <w:r>
      <w:rPr>
        <w:rFonts w:ascii="KaiTi" w:hAnsi="KaiTi" w:eastAsia="KaiTi" w:cs="KaiTi"/>
        <w:sz w:val="28"/>
        <w:szCs w:val="28"/>
        <w:spacing w:val="-10"/>
      </w:rPr>
      <w:t>-</w:t>
    </w:r>
    <w:r>
      <w:rPr>
        <w:rFonts w:ascii="KaiTi" w:hAnsi="KaiTi" w:eastAsia="KaiTi" w:cs="KaiTi"/>
        <w:sz w:val="28"/>
        <w:szCs w:val="28"/>
        <w:spacing w:val="23"/>
      </w:rPr>
      <w:t xml:space="preserve"> </w:t>
    </w:r>
    <w:r>
      <w:rPr>
        <w:rFonts w:ascii="KaiTi" w:hAnsi="KaiTi" w:eastAsia="KaiTi" w:cs="KaiTi"/>
        <w:sz w:val="28"/>
        <w:szCs w:val="28"/>
        <w:spacing w:val="-10"/>
      </w:rPr>
      <w:t>1</w:t>
    </w:r>
    <w:r>
      <w:rPr>
        <w:rFonts w:ascii="KaiTi" w:hAnsi="KaiTi" w:eastAsia="KaiTi" w:cs="KaiTi"/>
        <w:sz w:val="28"/>
        <w:szCs w:val="28"/>
        <w:spacing w:val="5"/>
      </w:rPr>
      <w:t xml:space="preserve"> </w:t>
    </w:r>
    <w:r>
      <w:rPr>
        <w:rFonts w:ascii="KaiTi" w:hAnsi="KaiTi" w:eastAsia="KaiTi" w:cs="KaiTi"/>
        <w:sz w:val="28"/>
        <w:szCs w:val="28"/>
        <w:spacing w:val="-10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9"/>
      <w:spacing w:line="179" w:lineRule="auto"/>
      <w:rPr>
        <w:rFonts w:ascii="KaiTi" w:hAnsi="KaiTi" w:eastAsia="KaiTi" w:cs="KaiTi"/>
        <w:sz w:val="28"/>
        <w:szCs w:val="28"/>
      </w:rPr>
    </w:pPr>
    <w:r>
      <w:rPr>
        <w:rFonts w:ascii="KaiTi" w:hAnsi="KaiTi" w:eastAsia="KaiTi" w:cs="KaiTi"/>
        <w:sz w:val="28"/>
        <w:szCs w:val="28"/>
        <w:spacing w:val="-5"/>
      </w:rPr>
      <w:t>-</w:t>
    </w:r>
    <w:r>
      <w:rPr>
        <w:rFonts w:ascii="KaiTi" w:hAnsi="KaiTi" w:eastAsia="KaiTi" w:cs="KaiTi"/>
        <w:sz w:val="28"/>
        <w:szCs w:val="28"/>
        <w:spacing w:val="9"/>
      </w:rPr>
      <w:t xml:space="preserve"> </w:t>
    </w:r>
    <w:r>
      <w:rPr>
        <w:rFonts w:ascii="KaiTi" w:hAnsi="KaiTi" w:eastAsia="KaiTi" w:cs="KaiTi"/>
        <w:sz w:val="28"/>
        <w:szCs w:val="28"/>
        <w:spacing w:val="-5"/>
      </w:rPr>
      <w:t>2</w:t>
    </w:r>
    <w:r>
      <w:rPr>
        <w:rFonts w:ascii="KaiTi" w:hAnsi="KaiTi" w:eastAsia="KaiTi" w:cs="KaiTi"/>
        <w:sz w:val="28"/>
        <w:szCs w:val="28"/>
        <w:spacing w:val="4"/>
      </w:rPr>
      <w:t xml:space="preserve"> </w:t>
    </w:r>
    <w:r>
      <w:rPr>
        <w:rFonts w:ascii="KaiTi" w:hAnsi="KaiTi" w:eastAsia="KaiTi" w:cs="KaiTi"/>
        <w:sz w:val="28"/>
        <w:szCs w:val="28"/>
        <w:spacing w:val="-5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59"/>
      <w:spacing w:line="179" w:lineRule="auto"/>
      <w:rPr>
        <w:rFonts w:ascii="KaiTi" w:hAnsi="KaiTi" w:eastAsia="KaiTi" w:cs="KaiTi"/>
        <w:sz w:val="28"/>
        <w:szCs w:val="28"/>
      </w:rPr>
    </w:pPr>
    <w:r>
      <w:rPr>
        <w:rFonts w:ascii="KaiTi" w:hAnsi="KaiTi" w:eastAsia="KaiTi" w:cs="KaiTi"/>
        <w:sz w:val="28"/>
        <w:szCs w:val="28"/>
        <w:spacing w:val="-6"/>
      </w:rPr>
      <w:t>-</w:t>
    </w:r>
    <w:r>
      <w:rPr>
        <w:rFonts w:ascii="KaiTi" w:hAnsi="KaiTi" w:eastAsia="KaiTi" w:cs="KaiTi"/>
        <w:sz w:val="28"/>
        <w:szCs w:val="28"/>
        <w:spacing w:val="10"/>
      </w:rPr>
      <w:t xml:space="preserve"> </w:t>
    </w:r>
    <w:r>
      <w:rPr>
        <w:rFonts w:ascii="KaiTi" w:hAnsi="KaiTi" w:eastAsia="KaiTi" w:cs="KaiTi"/>
        <w:sz w:val="28"/>
        <w:szCs w:val="28"/>
        <w:spacing w:val="-6"/>
      </w:rPr>
      <w:t>3</w:t>
    </w:r>
    <w:r>
      <w:rPr>
        <w:rFonts w:ascii="KaiTi" w:hAnsi="KaiTi" w:eastAsia="KaiTi" w:cs="KaiTi"/>
        <w:sz w:val="28"/>
        <w:szCs w:val="28"/>
        <w:spacing w:val="6"/>
      </w:rPr>
      <w:t xml:space="preserve"> </w:t>
    </w:r>
    <w:r>
      <w:rPr>
        <w:rFonts w:ascii="KaiTi" w:hAnsi="KaiTi" w:eastAsia="KaiTi" w:cs="KaiTi"/>
        <w:sz w:val="28"/>
        <w:szCs w:val="28"/>
        <w:spacing w:val="-6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9"/>
      <w:spacing w:before="1" w:line="177" w:lineRule="auto"/>
      <w:rPr>
        <w:rFonts w:ascii="KaiTi" w:hAnsi="KaiTi" w:eastAsia="KaiTi" w:cs="KaiTi"/>
        <w:sz w:val="28"/>
        <w:szCs w:val="28"/>
      </w:rPr>
    </w:pPr>
    <w:r>
      <w:rPr>
        <w:rFonts w:ascii="KaiTi" w:hAnsi="KaiTi" w:eastAsia="KaiTi" w:cs="KaiTi"/>
        <w:sz w:val="28"/>
        <w:szCs w:val="28"/>
        <w:spacing w:val="-3"/>
      </w:rPr>
      <w:t>-</w:t>
    </w:r>
    <w:r>
      <w:rPr>
        <w:rFonts w:ascii="KaiTi" w:hAnsi="KaiTi" w:eastAsia="KaiTi" w:cs="KaiTi"/>
        <w:sz w:val="28"/>
        <w:szCs w:val="28"/>
        <w:spacing w:val="3"/>
      </w:rPr>
      <w:t xml:space="preserve"> </w:t>
    </w:r>
    <w:r>
      <w:rPr>
        <w:rFonts w:ascii="KaiTi" w:hAnsi="KaiTi" w:eastAsia="KaiTi" w:cs="KaiTi"/>
        <w:sz w:val="28"/>
        <w:szCs w:val="28"/>
        <w:spacing w:val="-3"/>
      </w:rPr>
      <w:t>4</w:t>
    </w:r>
    <w:r>
      <w:rPr>
        <w:rFonts w:ascii="KaiTi" w:hAnsi="KaiTi" w:eastAsia="KaiTi" w:cs="KaiTi"/>
        <w:sz w:val="28"/>
        <w:szCs w:val="28"/>
        <w:spacing w:val="4"/>
      </w:rPr>
      <w:t xml:space="preserve"> </w:t>
    </w:r>
    <w:r>
      <w:rPr>
        <w:rFonts w:ascii="KaiTi" w:hAnsi="KaiTi" w:eastAsia="KaiTi" w:cs="KaiTi"/>
        <w:sz w:val="28"/>
        <w:szCs w:val="28"/>
        <w:spacing w:val="-3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jc w:val="right"/>
      <w:rPr>
        <w:rFonts w:ascii="KaiTi" w:hAnsi="KaiTi" w:eastAsia="KaiTi" w:cs="KaiTi"/>
        <w:sz w:val="28"/>
        <w:szCs w:val="28"/>
      </w:rPr>
    </w:pPr>
    <w:r>
      <w:rPr>
        <w:rFonts w:ascii="KaiTi" w:hAnsi="KaiTi" w:eastAsia="KaiTi" w:cs="KaiTi"/>
        <w:sz w:val="28"/>
        <w:szCs w:val="28"/>
        <w:spacing w:val="-5"/>
      </w:rPr>
      <w:t>-</w:t>
    </w:r>
    <w:r>
      <w:rPr>
        <w:rFonts w:ascii="KaiTi" w:hAnsi="KaiTi" w:eastAsia="KaiTi" w:cs="KaiTi"/>
        <w:sz w:val="28"/>
        <w:szCs w:val="28"/>
        <w:spacing w:val="2"/>
      </w:rPr>
      <w:t xml:space="preserve"> </w:t>
    </w:r>
    <w:r>
      <w:rPr>
        <w:rFonts w:ascii="KaiTi" w:hAnsi="KaiTi" w:eastAsia="KaiTi" w:cs="KaiTi"/>
        <w:sz w:val="28"/>
        <w:szCs w:val="28"/>
        <w:spacing w:val="-5"/>
      </w:rPr>
      <w:t>5</w:t>
    </w:r>
    <w:r>
      <w:rPr>
        <w:rFonts w:ascii="KaiTi" w:hAnsi="KaiTi" w:eastAsia="KaiTi" w:cs="KaiTi"/>
        <w:sz w:val="28"/>
        <w:szCs w:val="28"/>
        <w:spacing w:val="6"/>
      </w:rPr>
      <w:t xml:space="preserve"> </w:t>
    </w:r>
    <w:r>
      <w:rPr>
        <w:rFonts w:ascii="KaiTi" w:hAnsi="KaiTi" w:eastAsia="KaiTi" w:cs="KaiTi"/>
        <w:sz w:val="28"/>
        <w:szCs w:val="28"/>
        <w:spacing w:val="-5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9"/>
      <w:spacing w:line="177" w:lineRule="auto"/>
      <w:rPr>
        <w:rFonts w:ascii="KaiTi" w:hAnsi="KaiTi" w:eastAsia="KaiTi" w:cs="KaiTi"/>
        <w:sz w:val="28"/>
        <w:szCs w:val="28"/>
      </w:rPr>
    </w:pPr>
    <w:r>
      <w:rPr>
        <w:rFonts w:ascii="KaiTi" w:hAnsi="KaiTi" w:eastAsia="KaiTi" w:cs="KaiTi"/>
        <w:sz w:val="28"/>
        <w:szCs w:val="28"/>
        <w:spacing w:val="-5"/>
      </w:rPr>
      <w:t>-</w:t>
    </w:r>
    <w:r>
      <w:rPr>
        <w:rFonts w:ascii="KaiTi" w:hAnsi="KaiTi" w:eastAsia="KaiTi" w:cs="KaiTi"/>
        <w:sz w:val="28"/>
        <w:szCs w:val="28"/>
        <w:spacing w:val="10"/>
      </w:rPr>
      <w:t xml:space="preserve"> </w:t>
    </w:r>
    <w:r>
      <w:rPr>
        <w:rFonts w:ascii="KaiTi" w:hAnsi="KaiTi" w:eastAsia="KaiTi" w:cs="KaiTi"/>
        <w:sz w:val="28"/>
        <w:szCs w:val="28"/>
        <w:spacing w:val="-5"/>
      </w:rPr>
      <w:t>6</w:t>
    </w:r>
    <w:r>
      <w:rPr>
        <w:rFonts w:ascii="KaiTi" w:hAnsi="KaiTi" w:eastAsia="KaiTi" w:cs="KaiTi"/>
        <w:sz w:val="28"/>
        <w:szCs w:val="28"/>
        <w:spacing w:val="3"/>
      </w:rPr>
      <w:t xml:space="preserve"> </w:t>
    </w:r>
    <w:r>
      <w:rPr>
        <w:rFonts w:ascii="KaiTi" w:hAnsi="KaiTi" w:eastAsia="KaiTi" w:cs="KaiTi"/>
        <w:sz w:val="28"/>
        <w:szCs w:val="28"/>
        <w:spacing w:val="-5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枣庄市教育局文件</dc:title>
  <dc:creator>Administrator</dc:creator>
  <dcterms:created xsi:type="dcterms:W3CDTF">2022-08-25T09:51:01Z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2023-07-07T17:41:00</vt:filetime>
  </property>
  <property fmtid="{D5CDD505-2E9C-101B-9397-08002B2CF9AE}" pid="4" name="UsrData">
    <vt:lpwstr>64a7dda1fc8ffb001f72302e</vt:lpwstr>
  </property>
</Properties>
</file>