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7C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i w:val="0"/>
          <w:iCs w:val="0"/>
          <w:caps w:val="0"/>
          <w:color w:val="333333"/>
          <w:spacing w:val="0"/>
          <w:sz w:val="32"/>
          <w:szCs w:val="32"/>
        </w:rPr>
        <w:t>【分级诊疗】202</w:t>
      </w:r>
      <w:r>
        <w:rPr>
          <w:rFonts w:hint="eastAsia"/>
          <w:i w:val="0"/>
          <w:iCs w:val="0"/>
          <w:caps w:val="0"/>
          <w:color w:val="333333"/>
          <w:spacing w:val="0"/>
          <w:sz w:val="32"/>
          <w:szCs w:val="32"/>
          <w:lang w:val="en-US" w:eastAsia="zh-CN"/>
        </w:rPr>
        <w:t>5</w:t>
      </w:r>
      <w:r>
        <w:rPr>
          <w:i w:val="0"/>
          <w:iCs w:val="0"/>
          <w:caps w:val="0"/>
          <w:color w:val="333333"/>
          <w:spacing w:val="0"/>
          <w:sz w:val="32"/>
          <w:szCs w:val="32"/>
        </w:rPr>
        <w:t>年山亭区</w:t>
      </w:r>
      <w:r>
        <w:rPr>
          <w:rFonts w:hint="eastAsia"/>
          <w:i w:val="0"/>
          <w:iCs w:val="0"/>
          <w:caps w:val="0"/>
          <w:color w:val="333333"/>
          <w:spacing w:val="0"/>
          <w:sz w:val="32"/>
          <w:szCs w:val="32"/>
          <w:lang w:val="en-US" w:eastAsia="zh-CN"/>
        </w:rPr>
        <w:t>城头镇</w:t>
      </w:r>
      <w:r>
        <w:rPr>
          <w:i w:val="0"/>
          <w:iCs w:val="0"/>
          <w:caps w:val="0"/>
          <w:color w:val="333333"/>
          <w:spacing w:val="0"/>
          <w:sz w:val="32"/>
          <w:szCs w:val="32"/>
        </w:rPr>
        <w:t>卫生院分级诊疗</w:t>
      </w:r>
    </w:p>
    <w:p w14:paraId="31033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19"/>
          <w:szCs w:val="19"/>
        </w:rPr>
      </w:pPr>
      <w:r>
        <w:rPr>
          <w:rFonts w:ascii="仿宋_GB2312" w:hAnsi="Ã¥Â¾Â®Ã¨Â½Â¯Ã©â€ºâ€¦Ã©Â»â€˜" w:eastAsia="仿宋_GB2312" w:cs="仿宋_GB2312"/>
          <w:i w:val="0"/>
          <w:iCs w:val="0"/>
          <w:caps w:val="0"/>
          <w:color w:val="000000"/>
          <w:spacing w:val="0"/>
          <w:sz w:val="31"/>
          <w:szCs w:val="31"/>
          <w:shd w:val="clear" w:fill="FFFFFF"/>
        </w:rPr>
        <w:t>一、与</w:t>
      </w:r>
      <w:r>
        <w:rPr>
          <w:rFonts w:hint="eastAsia" w:ascii="仿宋_GB2312" w:hAnsi="Ã¥Â¾Â®Ã¨Â½Â¯Ã©â€ºâ€¦Ã©Â»â€˜" w:eastAsia="仿宋_GB2312" w:cs="仿宋_GB2312"/>
          <w:i w:val="0"/>
          <w:iCs w:val="0"/>
          <w:caps w:val="0"/>
          <w:color w:val="000000"/>
          <w:spacing w:val="0"/>
          <w:sz w:val="31"/>
          <w:szCs w:val="31"/>
          <w:lang w:val="en-US" w:eastAsia="zh-CN"/>
        </w:rPr>
        <w:t>山亭区人民医院双</w:t>
      </w:r>
      <w:r>
        <w:rPr>
          <w:rFonts w:hint="default" w:ascii="仿宋_GB2312" w:hAnsi="Ã¥Â¾Â®Ã¨Â½Â¯Ã©â€ºâ€¦Ã©Â»â€˜" w:eastAsia="仿宋_GB2312" w:cs="仿宋_GB2312"/>
          <w:i w:val="0"/>
          <w:iCs w:val="0"/>
          <w:caps w:val="0"/>
          <w:color w:val="000000"/>
          <w:spacing w:val="0"/>
          <w:sz w:val="31"/>
          <w:szCs w:val="31"/>
          <w:shd w:val="clear" w:fill="FFFFFF"/>
        </w:rPr>
        <w:t>向转诊</w:t>
      </w:r>
    </w:p>
    <w:p w14:paraId="17A25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二、全科医生判断患者符合转诊标准→转诊前与患者和/或家属充分沟通→签定双向转诊知情同意书→全科医生填写双向转诊上转单→医保办登记后→联系医联体及上级医院。</w:t>
      </w:r>
    </w:p>
    <w:p w14:paraId="72C44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三、双向转诊模式：</w:t>
      </w:r>
    </w:p>
    <w:p w14:paraId="3B6A5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1</w:t>
      </w:r>
      <w:r>
        <w:rPr>
          <w:rFonts w:hint="default" w:ascii="仿宋_GB2312" w:hAnsi="Ã¥Â¾Â®Ã¨Â½Â¯Ã©â€ºâ€¦Ã©Â»â€˜" w:eastAsia="仿宋_GB2312" w:cs="仿宋_GB2312"/>
          <w:i w:val="0"/>
          <w:iCs w:val="0"/>
          <w:caps w:val="0"/>
          <w:color w:val="000000"/>
          <w:spacing w:val="0"/>
          <w:sz w:val="31"/>
          <w:szCs w:val="31"/>
        </w:rPr>
        <w:t>．甲方、乙方执行双向转诊程序，乙方需将急危重症的患者转往甲方，甲方需将进入恢复期的乙方转诊患者转回乙方。</w:t>
      </w:r>
    </w:p>
    <w:p w14:paraId="22513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2</w:t>
      </w:r>
      <w:r>
        <w:rPr>
          <w:rFonts w:hint="default" w:ascii="仿宋_GB2312" w:hAnsi="Ã¥Â¾Â®Ã¨Â½Â¯Ã©â€ºâ€¦Ã©Â»â€˜" w:eastAsia="仿宋_GB2312" w:cs="仿宋_GB2312"/>
          <w:i w:val="0"/>
          <w:iCs w:val="0"/>
          <w:caps w:val="0"/>
          <w:color w:val="000000"/>
          <w:spacing w:val="0"/>
          <w:sz w:val="31"/>
          <w:szCs w:val="31"/>
        </w:rPr>
        <w:t>．甲方开通转诊绿色通道，设专人负责。乙方转诊住院患者直接入住病房，转诊就诊、检查患者以预约形式优先就诊。</w:t>
      </w:r>
    </w:p>
    <w:p w14:paraId="35E0F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3</w:t>
      </w:r>
      <w:r>
        <w:rPr>
          <w:rFonts w:hint="default" w:ascii="仿宋_GB2312" w:hAnsi="Ã¥Â¾Â®Ã¨Â½Â¯Ã©â€ºâ€¦Ã©Â»â€˜" w:eastAsia="仿宋_GB2312" w:cs="仿宋_GB2312"/>
          <w:i w:val="0"/>
          <w:iCs w:val="0"/>
          <w:caps w:val="0"/>
          <w:color w:val="000000"/>
          <w:spacing w:val="0"/>
          <w:sz w:val="31"/>
          <w:szCs w:val="31"/>
        </w:rPr>
        <w:t>．甲方接乙方通知安排相关临床科室做好接诊准备，将接诊科室名称、院内位置、注意事项等电话反馈乙方。</w:t>
      </w:r>
    </w:p>
    <w:p w14:paraId="51ECA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4</w:t>
      </w:r>
      <w:r>
        <w:rPr>
          <w:rFonts w:hint="default" w:ascii="仿宋_GB2312" w:hAnsi="Ã¥Â¾Â®Ã¨Â½Â¯Ã©â€ºâ€¦Ã©Â»â€˜" w:eastAsia="仿宋_GB2312" w:cs="仿宋_GB2312"/>
          <w:i w:val="0"/>
          <w:iCs w:val="0"/>
          <w:caps w:val="0"/>
          <w:color w:val="000000"/>
          <w:spacing w:val="0"/>
          <w:sz w:val="31"/>
          <w:szCs w:val="31"/>
        </w:rPr>
        <w:t>．甲方接诊科室人员优先安排以上转入患者，进行检查或办理住院，并保存双向转诊(转出)单。</w:t>
      </w:r>
    </w:p>
    <w:p w14:paraId="1D7AB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5</w:t>
      </w:r>
      <w:r>
        <w:rPr>
          <w:rFonts w:hint="default" w:ascii="仿宋_GB2312" w:hAnsi="Ã¥Â¾Â®Ã¨Â½Â¯Ã©â€ºâ€¦Ã©Â»â€˜" w:eastAsia="仿宋_GB2312" w:cs="仿宋_GB2312"/>
          <w:i w:val="0"/>
          <w:iCs w:val="0"/>
          <w:caps w:val="0"/>
          <w:color w:val="000000"/>
          <w:spacing w:val="0"/>
          <w:sz w:val="31"/>
          <w:szCs w:val="31"/>
        </w:rPr>
        <w:t>．患者转回由主管医师开据双向转诊单(回转)单报甲方责任科室办理转回手续，责任科室通知乙方做好接诊准备，并将回转信息转给乙方。</w:t>
      </w:r>
    </w:p>
    <w:p w14:paraId="59053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6</w:t>
      </w:r>
      <w:r>
        <w:rPr>
          <w:rFonts w:hint="default" w:ascii="仿宋_GB2312" w:hAnsi="Ã¥Â¾Â®Ã¨Â½Â¯Ã©â€ºâ€¦Ã©Â»â€˜" w:eastAsia="仿宋_GB2312" w:cs="仿宋_GB2312"/>
          <w:i w:val="0"/>
          <w:iCs w:val="0"/>
          <w:caps w:val="0"/>
          <w:color w:val="000000"/>
          <w:spacing w:val="0"/>
          <w:sz w:val="31"/>
          <w:szCs w:val="31"/>
        </w:rPr>
        <w:t>．甲方接诊科室继续跟踪回转乙方患者的后续治疗，与乙方人员充分沟通，进行必要的业务指导。</w:t>
      </w:r>
    </w:p>
    <w:p w14:paraId="1FFB9E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720"/>
        <w:jc w:val="both"/>
        <w:rPr>
          <w:i w:val="0"/>
          <w:iCs w:val="0"/>
          <w:spacing w:val="0"/>
          <w:sz w:val="19"/>
          <w:szCs w:val="19"/>
        </w:rPr>
      </w:pPr>
    </w:p>
    <w:p w14:paraId="625EF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第一章  总 则</w:t>
      </w:r>
    </w:p>
    <w:p w14:paraId="74FC1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第一条</w:t>
      </w:r>
      <w:r>
        <w:rPr>
          <w:rFonts w:hint="default" w:ascii="仿宋_GB2312" w:hAnsi="Ã¥Â¾Â®Ã¨Â½Â¯Ã©â€ºâ€¦Ã©Â»â€˜" w:eastAsia="仿宋_GB2312" w:cs="仿宋_GB2312"/>
          <w:i w:val="0"/>
          <w:iCs w:val="0"/>
          <w:caps w:val="0"/>
          <w:color w:val="000000"/>
          <w:spacing w:val="0"/>
          <w:sz w:val="31"/>
          <w:szCs w:val="31"/>
        </w:rPr>
        <w:t>为加强医院临床护理工作，规范临床分级护理及护理服务内涵，保证护理质量，保障患者安全，制定本指导原则。</w:t>
      </w:r>
    </w:p>
    <w:p w14:paraId="614D1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第二条</w:t>
      </w:r>
      <w:r>
        <w:rPr>
          <w:rFonts w:hint="default" w:ascii="仿宋_GB2312" w:hAnsi="Ã¥Â¾Â®Ã¨Â½Â¯Ã©â€ºâ€¦Ã©Â»â€˜" w:eastAsia="仿宋_GB2312" w:cs="仿宋_GB2312"/>
          <w:i w:val="0"/>
          <w:iCs w:val="0"/>
          <w:caps w:val="0"/>
          <w:color w:val="000000"/>
          <w:spacing w:val="0"/>
          <w:sz w:val="31"/>
          <w:szCs w:val="31"/>
        </w:rPr>
        <w:t>分级护理是指患者在住院期间，医护人员根据患者病情和生活自理能力，确定并实施不同级别的护理。分级护理分为四个级别：特级护理、一级护理、二级护理和三级护理。</w:t>
      </w:r>
    </w:p>
    <w:p w14:paraId="0D6D6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第三条 </w:t>
      </w:r>
      <w:r>
        <w:rPr>
          <w:rFonts w:hint="default" w:ascii="仿宋_GB2312" w:hAnsi="Ã¥Â¾Â®Ã¨Â½Â¯Ã©â€ºâ€¦Ã©Â»â€˜" w:eastAsia="仿宋_GB2312" w:cs="仿宋_GB2312"/>
          <w:i w:val="0"/>
          <w:iCs w:val="0"/>
          <w:caps w:val="0"/>
          <w:color w:val="000000"/>
          <w:spacing w:val="0"/>
          <w:sz w:val="31"/>
          <w:szCs w:val="31"/>
        </w:rPr>
        <w:t>本指导原则适用于各级综合医院。专科医院、中医医院和其他类别医疗机构参照本指导原则执行。</w:t>
      </w:r>
    </w:p>
    <w:p w14:paraId="0125F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第四条</w:t>
      </w:r>
      <w:r>
        <w:rPr>
          <w:rFonts w:hint="default" w:ascii="仿宋_GB2312" w:hAnsi="Ã¥Â¾Â®Ã¨Â½Â¯Ã©â€ºâ€¦Ã©Â»â€˜" w:eastAsia="仿宋_GB2312" w:cs="仿宋_GB2312"/>
          <w:i w:val="0"/>
          <w:iCs w:val="0"/>
          <w:caps w:val="0"/>
          <w:color w:val="000000"/>
          <w:spacing w:val="0"/>
          <w:sz w:val="31"/>
          <w:szCs w:val="31"/>
        </w:rPr>
        <w:t> 医院临床护士根据患者的护理级别和医师制订的诊疗计划，为患者提供基础护理服务和护理专业技术服务。</w:t>
      </w:r>
    </w:p>
    <w:p w14:paraId="0C672D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第五条</w:t>
      </w:r>
      <w:r>
        <w:rPr>
          <w:rFonts w:hint="default" w:ascii="仿宋_GB2312" w:hAnsi="Ã¥Â¾Â®Ã¨Â½Â¯Ã©â€ºâ€¦Ã©Â»â€˜" w:eastAsia="仿宋_GB2312" w:cs="仿宋_GB2312"/>
          <w:i w:val="0"/>
          <w:iCs w:val="0"/>
          <w:caps w:val="0"/>
          <w:color w:val="000000"/>
          <w:spacing w:val="0"/>
          <w:sz w:val="31"/>
          <w:szCs w:val="31"/>
        </w:rPr>
        <w:t>医院应当根据本指导原则，结合实际制定并落实医院分级护理的规章制度、护理规范和工作标准，保障患者安全，提高护理质量。</w:t>
      </w:r>
    </w:p>
    <w:p w14:paraId="5B6B7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第六条</w:t>
      </w:r>
      <w:r>
        <w:rPr>
          <w:rFonts w:hint="default" w:ascii="仿宋_GB2312" w:hAnsi="Ã¥Â¾Â®Ã¨Â½Â¯Ã©â€ºâ€¦Ã©Â»â€˜" w:eastAsia="仿宋_GB2312" w:cs="仿宋_GB2312"/>
          <w:i w:val="0"/>
          <w:iCs w:val="0"/>
          <w:caps w:val="0"/>
          <w:color w:val="000000"/>
          <w:spacing w:val="0"/>
          <w:sz w:val="31"/>
          <w:szCs w:val="31"/>
        </w:rPr>
        <w:t> 各级卫生行政部门应当加强医院护理质量管理，规范医院的分级护理工作，对辖区内医院护理工作进行指导和检查，保证护理质量和医疗安全。</w:t>
      </w:r>
    </w:p>
    <w:p w14:paraId="56BDC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第二章  分级护理原则</w:t>
      </w:r>
    </w:p>
    <w:p w14:paraId="38BDB8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第七条</w:t>
      </w:r>
      <w:r>
        <w:rPr>
          <w:rFonts w:hint="default" w:ascii="仿宋_GB2312" w:hAnsi="Ã¥Â¾Â®Ã¨Â½Â¯Ã©â€ºâ€¦Ã©Â»â€˜" w:eastAsia="仿宋_GB2312" w:cs="仿宋_GB2312"/>
          <w:i w:val="0"/>
          <w:iCs w:val="0"/>
          <w:caps w:val="0"/>
          <w:color w:val="000000"/>
          <w:spacing w:val="0"/>
          <w:sz w:val="31"/>
          <w:szCs w:val="31"/>
        </w:rPr>
        <w:t> 确定患者的护理级别，应当以患者病情和生活自理能力为依据，并根据患者的情况变化进行动态调整。</w:t>
      </w:r>
    </w:p>
    <w:p w14:paraId="34D42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第八条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 具备以下情况之一的患者，可以确定为特级护理：</w:t>
      </w:r>
    </w:p>
    <w:p w14:paraId="37F223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（一）病情危重，随时可能发生病情变化需要进行抢救的患者；</w:t>
      </w:r>
    </w:p>
    <w:p w14:paraId="3E53A9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（二）重症监护患者；</w:t>
      </w:r>
    </w:p>
    <w:p w14:paraId="449B6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（三）各种复杂或者大手术后的患者；</w:t>
      </w:r>
    </w:p>
    <w:p w14:paraId="17AAB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（四）严重创伤或大面积烧伤的患者；</w:t>
      </w:r>
    </w:p>
    <w:p w14:paraId="2BFD4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（五）使用呼吸机辅助呼吸，并需要严密监护病情的患者； （六）实施连续性肾脏替代治疗（CRRT），并需要严密监护生命体征的患者；</w:t>
      </w:r>
    </w:p>
    <w:p w14:paraId="413AC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（七）其他有生命危险，需要严密监护生命体征的患者。</w:t>
      </w:r>
    </w:p>
    <w:p w14:paraId="403A8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第九条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 具备以下情况之一的患者，可以确定为一级护理：</w:t>
      </w:r>
    </w:p>
    <w:p w14:paraId="109D7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（一）病情趋向稳定的重症患者；</w:t>
      </w:r>
    </w:p>
    <w:p w14:paraId="3A423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（二）手术后或者治疗期间需要严格卧床的患者；</w:t>
      </w:r>
    </w:p>
    <w:p w14:paraId="577E2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（三）生活完全不能自理且病情不稳定的患者；</w:t>
      </w:r>
    </w:p>
    <w:p w14:paraId="08FF7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（四）生活部分自理，病情随时可能发生变化的患者。</w:t>
      </w:r>
    </w:p>
    <w:p w14:paraId="1C568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 具备以下情况之一的患者，可以确定为二级护理:（一）病情稳定，仍需卧床的患者；</w:t>
      </w:r>
    </w:p>
    <w:p w14:paraId="10306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（二）生活部分自理的患者。</w:t>
      </w:r>
    </w:p>
    <w:p w14:paraId="11209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第十一条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 具备以下情况之一的患者，可以确定为三级护理：</w:t>
      </w:r>
    </w:p>
    <w:p w14:paraId="2797ED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（一）生活完全自理且病情稳定的患者；</w:t>
      </w:r>
    </w:p>
    <w:p w14:paraId="23597F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（二）生活完全自理且处于康复期的患者。</w:t>
      </w:r>
    </w:p>
    <w:p w14:paraId="6EF89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第三章分级护理要点</w:t>
      </w:r>
    </w:p>
    <w:p w14:paraId="58944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第十二条</w:t>
      </w:r>
      <w:r>
        <w:rPr>
          <w:rFonts w:hint="default" w:ascii="仿宋_GB2312" w:hAnsi="Ã¥Â¾Â®Ã¨Â½Â¯Ã©â€ºâ€¦Ã©Â»â€˜" w:eastAsia="仿宋_GB2312" w:cs="仿宋_GB2312"/>
          <w:i w:val="0"/>
          <w:iCs w:val="0"/>
          <w:caps w:val="0"/>
          <w:color w:val="000000"/>
          <w:spacing w:val="0"/>
          <w:sz w:val="31"/>
          <w:szCs w:val="31"/>
        </w:rPr>
        <w:t>护士应当遵守临床护理技术规范和疾病护理常规，并根据患者的护理级别和医师制订的诊疗计划，按照护理程序开展护理工作。护士实施的护理工作包括：</w:t>
      </w:r>
    </w:p>
    <w:p w14:paraId="5AE68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（一）密切观察患者的生命体征和病情变化；</w:t>
      </w:r>
    </w:p>
    <w:p w14:paraId="25D28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（二）正确实施治疗、给药及护理措施，并观察、了解患者的反应；</w:t>
      </w:r>
    </w:p>
    <w:p w14:paraId="296F6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（三）根据患者病情和生活自理能力提供照顾和帮助；</w:t>
      </w:r>
    </w:p>
    <w:p w14:paraId="3D300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（四）提供护理相关的健康指导。</w:t>
      </w:r>
    </w:p>
    <w:p w14:paraId="33121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第十三条</w:t>
      </w:r>
      <w:r>
        <w:rPr>
          <w:rFonts w:hint="default" w:ascii="仿宋_GB2312" w:hAnsi="Ã¥Â¾Â®Ã¨Â½Â¯Ã©â€ºâ€¦Ã©Â»â€˜" w:eastAsia="仿宋_GB2312" w:cs="仿宋_GB2312"/>
          <w:i w:val="0"/>
          <w:iCs w:val="0"/>
          <w:caps w:val="0"/>
          <w:color w:val="000000"/>
          <w:spacing w:val="0"/>
          <w:sz w:val="31"/>
          <w:szCs w:val="31"/>
        </w:rPr>
        <w:t>对特级护理患者的护理包括以下要点：</w:t>
      </w:r>
    </w:p>
    <w:p w14:paraId="7C7616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（一）严密观察患者病情变化，监测生命体征；</w:t>
      </w:r>
    </w:p>
    <w:p w14:paraId="2F3E2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（二）根据医嘱，正确实施治疗、给药措施；</w:t>
      </w:r>
    </w:p>
    <w:p w14:paraId="7E89F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（三）根据医嘱，准确测量出入量；</w:t>
      </w:r>
    </w:p>
    <w:p w14:paraId="2DD9F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（四）根据患者病情，正确实施基础护理和专科护理，如口腔护理、压疮护理、气道护理及管路护理等，实施安全措施；</w:t>
      </w:r>
    </w:p>
    <w:p w14:paraId="3D8B8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（五）保持患者的舒适和功能体位；</w:t>
      </w:r>
    </w:p>
    <w:p w14:paraId="45A29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（六）实施床旁交接班。</w:t>
      </w:r>
    </w:p>
    <w:p w14:paraId="3C5D6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第十四条 </w:t>
      </w:r>
      <w:r>
        <w:rPr>
          <w:rFonts w:hint="default" w:ascii="仿宋_GB2312" w:hAnsi="Ã¥Â¾Â®Ã¨Â½Â¯Ã©â€ºâ€¦Ã©Â»â€˜" w:eastAsia="仿宋_GB2312" w:cs="仿宋_GB2312"/>
          <w:i w:val="0"/>
          <w:iCs w:val="0"/>
          <w:caps w:val="0"/>
          <w:color w:val="000000"/>
          <w:spacing w:val="0"/>
          <w:sz w:val="31"/>
          <w:szCs w:val="31"/>
        </w:rPr>
        <w:t>对一级护理患者的护理包括以下要点：</w:t>
      </w:r>
    </w:p>
    <w:p w14:paraId="77E41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（一）每小时巡视患者，观察患者病情变化；</w:t>
      </w:r>
    </w:p>
    <w:p w14:paraId="0F5DD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（二）根据患者病情，测量生命体征；</w:t>
      </w:r>
    </w:p>
    <w:p w14:paraId="784C8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（三）根据医嘱，正确实施治疗、给药措施；</w:t>
      </w:r>
    </w:p>
    <w:p w14:paraId="0315C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（四）根据患者病情，正确实施基础护理和专科护理，如口腔护理、压疮护理、气道护理及管路护理等，实施安全措施；</w:t>
      </w:r>
    </w:p>
    <w:p w14:paraId="2FBA1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（五）提供护理相关的健康指导。</w:t>
      </w:r>
    </w:p>
    <w:p w14:paraId="08803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第十五条 </w:t>
      </w:r>
      <w:r>
        <w:rPr>
          <w:rFonts w:hint="default" w:ascii="仿宋_GB2312" w:hAnsi="Ã¥Â¾Â®Ã¨Â½Â¯Ã©â€ºâ€¦Ã©Â»â€˜" w:eastAsia="仿宋_GB2312" w:cs="仿宋_GB2312"/>
          <w:i w:val="0"/>
          <w:iCs w:val="0"/>
          <w:caps w:val="0"/>
          <w:color w:val="000000"/>
          <w:spacing w:val="0"/>
          <w:sz w:val="31"/>
          <w:szCs w:val="31"/>
        </w:rPr>
        <w:t>对二级护理患者的护理包括以下要点：</w:t>
      </w:r>
    </w:p>
    <w:p w14:paraId="407CF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（一）每2小时巡视患者，观察患者病情变化；</w:t>
      </w:r>
    </w:p>
    <w:p w14:paraId="62996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（二）根据患者病情，测量生命体征；</w:t>
      </w:r>
    </w:p>
    <w:p w14:paraId="06E75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（三）根据医嘱，正确实施治疗、给药措施；</w:t>
      </w:r>
    </w:p>
    <w:p w14:paraId="2FC66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（四）根据患者病情，正确实施护理措施和安全措施；</w:t>
      </w:r>
    </w:p>
    <w:p w14:paraId="0B6F3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（五）提供护理相关的健康指导。</w:t>
      </w:r>
    </w:p>
    <w:p w14:paraId="602ED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第十六条</w:t>
      </w:r>
      <w:r>
        <w:rPr>
          <w:rFonts w:hint="default" w:ascii="仿宋_GB2312" w:hAnsi="Ã¥Â¾Â®Ã¨Â½Â¯Ã©â€ºâ€¦Ã©Â»â€˜" w:eastAsia="仿宋_GB2312" w:cs="仿宋_GB2312"/>
          <w:i w:val="0"/>
          <w:iCs w:val="0"/>
          <w:caps w:val="0"/>
          <w:color w:val="000000"/>
          <w:spacing w:val="0"/>
          <w:sz w:val="31"/>
          <w:szCs w:val="31"/>
        </w:rPr>
        <w:t> 对三级护理患者的护理包括以下要点：</w:t>
      </w:r>
    </w:p>
    <w:p w14:paraId="205B1E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（一）每3小时巡视患者，观察患者病情变化；</w:t>
      </w:r>
    </w:p>
    <w:p w14:paraId="25755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（二）根据患者病情，测量生命体征；</w:t>
      </w:r>
    </w:p>
    <w:p w14:paraId="78B4A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（三）根据医嘱，正确实施治疗、给药措施；</w:t>
      </w:r>
    </w:p>
    <w:p w14:paraId="0250FC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（四）提供护理相关的健康指导。</w:t>
      </w:r>
    </w:p>
    <w:p w14:paraId="299D4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第十七条 </w:t>
      </w:r>
      <w:r>
        <w:rPr>
          <w:rFonts w:hint="default" w:ascii="仿宋_GB2312" w:hAnsi="Ã¥Â¾Â®Ã¨Â½Â¯Ã©â€ºâ€¦Ã©Â»â€˜" w:eastAsia="仿宋_GB2312" w:cs="仿宋_GB2312"/>
          <w:i w:val="0"/>
          <w:iCs w:val="0"/>
          <w:caps w:val="0"/>
          <w:color w:val="000000"/>
          <w:spacing w:val="0"/>
          <w:sz w:val="31"/>
          <w:szCs w:val="31"/>
        </w:rPr>
        <w:t>护士在工作中应当关心和爱护患者，发现患者病情变化，应当及时与医师沟通。</w:t>
      </w:r>
    </w:p>
    <w:p w14:paraId="3A15D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第四章 质量管理  </w:t>
      </w:r>
    </w:p>
    <w:p w14:paraId="4F3C0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第十八条 </w:t>
      </w:r>
      <w:r>
        <w:rPr>
          <w:rFonts w:hint="default" w:ascii="仿宋_GB2312" w:hAnsi="Ã¥Â¾Â®Ã¨Â½Â¯Ã©â€ºâ€¦Ã©Â»â€˜" w:eastAsia="仿宋_GB2312" w:cs="仿宋_GB2312"/>
          <w:i w:val="0"/>
          <w:iCs w:val="0"/>
          <w:caps w:val="0"/>
          <w:color w:val="000000"/>
          <w:spacing w:val="0"/>
          <w:sz w:val="31"/>
          <w:szCs w:val="31"/>
        </w:rPr>
        <w:t>医院应当建立健全各项护理规章制度、护士岗位职责和行为规范，严格遵守执行护理技术操作规范、疾病护理常规，保证护理服务质量。</w:t>
      </w:r>
    </w:p>
    <w:p w14:paraId="3AAA9F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第十九条 </w:t>
      </w:r>
      <w:r>
        <w:rPr>
          <w:rFonts w:hint="default" w:ascii="仿宋_GB2312" w:hAnsi="Ã¥Â¾Â®Ã¨Â½Â¯Ã©â€ºâ€¦Ã©Â»â€˜" w:eastAsia="仿宋_GB2312" w:cs="仿宋_GB2312"/>
          <w:i w:val="0"/>
          <w:iCs w:val="0"/>
          <w:caps w:val="0"/>
          <w:color w:val="000000"/>
          <w:spacing w:val="0"/>
          <w:sz w:val="31"/>
          <w:szCs w:val="31"/>
        </w:rPr>
        <w:t>医院应当及时调查了解患者、家属对护理工作的意见和建议，及时分析处理，不断改进护理工作。</w:t>
      </w:r>
    </w:p>
    <w:p w14:paraId="44B46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第二十条 </w:t>
      </w:r>
      <w:r>
        <w:rPr>
          <w:rFonts w:hint="default" w:ascii="仿宋_GB2312" w:hAnsi="Ã¥Â¾Â®Ã¨Â½Â¯Ã©â€ºâ€¦Ã©Â»â€˜" w:eastAsia="仿宋_GB2312" w:cs="仿宋_GB2312"/>
          <w:i w:val="0"/>
          <w:iCs w:val="0"/>
          <w:caps w:val="0"/>
          <w:color w:val="000000"/>
          <w:spacing w:val="0"/>
          <w:sz w:val="31"/>
          <w:szCs w:val="31"/>
        </w:rPr>
        <w:t>医院应当加强对护理不良事件的报告，及时调查分析，防范不良事件的发生，促进护理质量持续改进。</w:t>
      </w:r>
    </w:p>
    <w:p w14:paraId="22924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第二十一条</w:t>
      </w:r>
      <w:r>
        <w:rPr>
          <w:rFonts w:hint="default" w:ascii="仿宋_GB2312" w:hAnsi="Ã¥Â¾Â®Ã¨Â½Â¯Ã©â€ºâ€¦Ã©Â»â€˜" w:eastAsia="仿宋_GB2312" w:cs="仿宋_GB2312"/>
          <w:i w:val="0"/>
          <w:iCs w:val="0"/>
          <w:caps w:val="0"/>
          <w:color w:val="000000"/>
          <w:spacing w:val="0"/>
          <w:sz w:val="31"/>
          <w:szCs w:val="31"/>
        </w:rPr>
        <w:t>省级卫生行政部门可以委托省级护理质量控制中心，对辖区内医院的护理工作进行质量评估与检查指导。</w:t>
      </w:r>
    </w:p>
    <w:p w14:paraId="022FA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firstLine="0"/>
        <w:jc w:val="both"/>
        <w:rPr>
          <w:rFonts w:hint="default" w:ascii="仿宋_GB2312" w:hAnsi="Ã¥Â¾Â®Ã¨Â½Â¯Ã©â€ºâ€¦Ã©Â»â€˜" w:eastAsia="仿宋_GB2312" w:cs="仿宋_GB2312"/>
          <w:i w:val="0"/>
          <w:iCs w:val="0"/>
          <w:caps w:val="0"/>
          <w:color w:val="000000"/>
          <w:spacing w:val="0"/>
          <w:sz w:val="31"/>
          <w:szCs w:val="31"/>
        </w:rPr>
      </w:pPr>
      <w:r>
        <w:rPr>
          <w:rFonts w:hint="default" w:ascii="仿宋_GB2312" w:hAnsi="Ã¥Â¾Â®Ã¨Â½Â¯Ã©â€ºâ€¦Ã©Â»â€˜" w:eastAsia="仿宋_GB2312" w:cs="仿宋_GB2312"/>
          <w:i w:val="0"/>
          <w:iCs w:val="0"/>
          <w:caps w:val="0"/>
          <w:color w:val="000000"/>
          <w:spacing w:val="0"/>
          <w:sz w:val="31"/>
          <w:szCs w:val="31"/>
        </w:rPr>
        <w:t> </w:t>
      </w:r>
      <w:bookmarkStart w:id="0" w:name="_GoBack"/>
      <w:bookmarkEnd w:id="0"/>
    </w:p>
    <w:p w14:paraId="78D2C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center"/>
      </w:pPr>
      <w:r>
        <w:rPr>
          <w:rFonts w:hint="default" w:ascii="仿宋_GB2312" w:hAnsi="Ã¥Â¾Â®Ã¨Â½Â¯Ã©â€ºâ€¦Ã©Â»â€˜" w:eastAsia="仿宋_GB2312" w:cs="仿宋_GB2312"/>
          <w:i w:val="0"/>
          <w:iCs w:val="0"/>
          <w:caps w:val="0"/>
          <w:color w:val="000000"/>
          <w:spacing w:val="0"/>
          <w:sz w:val="31"/>
          <w:szCs w:val="31"/>
        </w:rPr>
        <w:t>分级护理制度</w:t>
      </w:r>
    </w:p>
    <w:p w14:paraId="51A0E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center"/>
      </w:pPr>
      <w:r>
        <w:rPr>
          <w:rFonts w:hint="default" w:ascii="仿宋_GB2312" w:hAnsi="Ã¥Â¾Â®Ã¨Â½Â¯Ã©â€ºâ€¦Ã©Â»â€˜" w:eastAsia="仿宋_GB2312" w:cs="仿宋_GB2312"/>
          <w:i w:val="0"/>
          <w:iCs w:val="0"/>
          <w:caps w:val="0"/>
          <w:color w:val="000000"/>
          <w:spacing w:val="0"/>
          <w:sz w:val="31"/>
          <w:szCs w:val="31"/>
        </w:rPr>
        <w:t>患者在住院期间，医护人员根据患者病情和生活自理能力，确定并实施不同级别的护理。护理分为四个级别：特级护理、一级护理，二级护理和三级护理。</w:t>
      </w:r>
    </w:p>
    <w:p w14:paraId="2BF02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一、特级护理：</w:t>
      </w:r>
    </w:p>
    <w:p w14:paraId="6EB99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：具备以下情况之一的患者，可以确定为特级护理</w:t>
      </w:r>
    </w:p>
    <w:p w14:paraId="4911C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1.病情危重，随时可能发生病情变化需要进行抢救的患者</w:t>
      </w:r>
    </w:p>
    <w:p w14:paraId="1496D1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2.重症监护患者</w:t>
      </w:r>
    </w:p>
    <w:p w14:paraId="651F0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3.各种复杂或者大手术后的患者</w:t>
      </w:r>
    </w:p>
    <w:p w14:paraId="20634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4.严重创伤或大面积烧伤的患者</w:t>
      </w:r>
    </w:p>
    <w:p w14:paraId="65BC9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5.使用呼吸机辅助呼吸，并需要严密监护病情的患者</w:t>
      </w:r>
    </w:p>
    <w:p w14:paraId="27118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6.实施连续性肾脏替代治疗（CRRT），并需要严密监护生命体征的患者</w:t>
      </w:r>
    </w:p>
    <w:p w14:paraId="38735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7.其他有生命危险，需要严密监护生命体征的患者</w:t>
      </w:r>
    </w:p>
    <w:p w14:paraId="04FD7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76AE7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1.将患者安置在监护室，抢救患者安置于抢救室，备好急救药品和物品。</w:t>
      </w:r>
    </w:p>
    <w:p w14:paraId="5ED1D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2.做好护理评估，按护理常规落实护理措施，做好护理记录。</w:t>
      </w:r>
    </w:p>
    <w:p w14:paraId="23DBB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3.定时监测生命体征，严密观察患者病情变化，及时准确记录。</w:t>
      </w:r>
    </w:p>
    <w:p w14:paraId="6DB9C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4.正确执行医嘱，认真落实各项治疗措施。</w:t>
      </w:r>
    </w:p>
    <w:p w14:paraId="54F43E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5.按医嘱准确测量出入量，做好各种管道的护理，详细记录各种导管的出入液量。</w:t>
      </w:r>
    </w:p>
    <w:p w14:paraId="0E6A5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6.认真做好基础护理及专科护理。</w:t>
      </w:r>
    </w:p>
    <w:p w14:paraId="1A54D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（1）卧位合理，舒适安全，符合治疗需要。</w:t>
      </w:r>
    </w:p>
    <w:p w14:paraId="01362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（2）保持床单位整洁，有污染及时更换。</w:t>
      </w:r>
    </w:p>
    <w:p w14:paraId="325629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（3）保持口腔清洁，做好口腔护理，每日给予口腔护理2次，预防感染；保持胡须、头发整齐，洗脸。</w:t>
      </w:r>
    </w:p>
    <w:p w14:paraId="7F2A8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保持皮肤清洁、干燥，做好皮肤护理，预防压疮发生。每天床上擦浴，包括洗脚及会阴护理；协助病人翻身，至少2小时一次，病情危重限制翻动者例外，仔细观察、评估皮肤情况，并记录，做好床旁交接班。</w:t>
      </w:r>
    </w:p>
    <w:p w14:paraId="05E6A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（5）做好患者气道管理，气管切开患者按照专科护理常规执行，及时有效吸痰，保持呼吸道通畅。</w:t>
      </w:r>
    </w:p>
    <w:p w14:paraId="7EBC5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（6）按医嘱给予饮食，保证进食安全，防止误吸、呛咳等。</w:t>
      </w:r>
    </w:p>
    <w:p w14:paraId="50F99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（7）做好大小便护理。留置尿管的病人保持尿道口清洁，每日会阴护理1～2次。</w:t>
      </w:r>
    </w:p>
    <w:p w14:paraId="044FA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    7.对患者的重点治疗、护理内容实施班班床头交接。</w:t>
      </w:r>
    </w:p>
    <w:p w14:paraId="1E18B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二、一级护理：</w:t>
      </w:r>
    </w:p>
    <w:p w14:paraId="6BCBA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：具备以下情况之一的患者，可以确定为一级护理：</w:t>
      </w:r>
    </w:p>
    <w:p w14:paraId="6192B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1.病情趋向稳定的重症患者</w:t>
      </w:r>
    </w:p>
    <w:p w14:paraId="08C87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2.手术后或者治疗期间需要严格卧床的患者</w:t>
      </w:r>
    </w:p>
    <w:p w14:paraId="43FE6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3.生活完全不能自理且病情不稳定的患者</w:t>
      </w:r>
    </w:p>
    <w:p w14:paraId="0AF5C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4.生活部分自理，病情随时可能发生变化的患者</w:t>
      </w:r>
    </w:p>
    <w:p w14:paraId="548A4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13B962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1.每小时巡视患者，观察患者病情变化。</w:t>
      </w:r>
    </w:p>
    <w:p w14:paraId="2677D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2.根据医嘱正确实施治疗、给药措施。</w:t>
      </w:r>
    </w:p>
    <w:p w14:paraId="43F56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3.按病情需要，配备急救用物以备必要时应用。</w:t>
      </w:r>
    </w:p>
    <w:p w14:paraId="43C76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rPr>
          <w:rFonts w:hint="eastAsia" w:ascii="仿宋_GB2312" w:hAnsi="Ã¥Â¾Â®Ã¨Â½Â¯Ã©â€ºâ€¦Ã©Â»â€˜" w:eastAsia="仿宋_GB2312" w:cs="仿宋_GB2312"/>
          <w:i w:val="0"/>
          <w:iCs w:val="0"/>
          <w:caps w:val="0"/>
          <w:color w:val="000000"/>
          <w:spacing w:val="0"/>
          <w:sz w:val="31"/>
          <w:szCs w:val="31"/>
          <w:lang w:eastAsia="zh-CN"/>
        </w:rPr>
      </w:pPr>
      <w:r>
        <w:rPr>
          <w:rFonts w:hint="default" w:ascii="仿宋_GB2312" w:hAnsi="Ã¥Â¾Â®Ã¨Â½Â¯Ã©â€ºâ€¦Ã©Â»â€˜" w:eastAsia="仿宋_GB2312" w:cs="仿宋_GB2312"/>
          <w:i w:val="0"/>
          <w:iCs w:val="0"/>
          <w:caps w:val="0"/>
          <w:color w:val="000000"/>
          <w:spacing w:val="0"/>
          <w:sz w:val="31"/>
          <w:szCs w:val="31"/>
        </w:rPr>
        <w:t>4.按照护理常规落实护理措施，加强基础护理和专科护理，防止并发症：</w:t>
      </w:r>
    </w:p>
    <w:p w14:paraId="69B7E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   （1）保持床单位整洁，有污染及时更换。</w:t>
      </w:r>
    </w:p>
    <w:p w14:paraId="2A9A2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（2）保持口腔清洁，需要时做好口腔护理，每日2次。</w:t>
      </w:r>
    </w:p>
    <w:p w14:paraId="4FF04B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（3）保持皮肤清洁、干燥，做好皮肤护理，协助患者翻身，2小时一次，观察、评估皮肤情况，并记录，做好交接班，预防发生压疮。</w:t>
      </w:r>
    </w:p>
    <w:p w14:paraId="13BDE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（4）做好大小便护理，留置尿管的病人保持尿道口清洁，每日会阴护理1～2次。</w:t>
      </w:r>
    </w:p>
    <w:p w14:paraId="70B31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（5）做好生活护理，协助自理缺陷患者喂水、喂饭，送药到口。</w:t>
      </w:r>
    </w:p>
    <w:p w14:paraId="4AAA1A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6.认真做好心理护理，提供护理相关的健康指导。</w:t>
      </w:r>
    </w:p>
    <w:p w14:paraId="21A67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三、二级护理：</w:t>
      </w:r>
    </w:p>
    <w:p w14:paraId="7AB61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：具备以下情况之一的患者，可以确定为二级护理:</w:t>
      </w:r>
    </w:p>
    <w:p w14:paraId="3A1CF7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1.病情稳定，仍需卧床的患者</w:t>
      </w:r>
    </w:p>
    <w:p w14:paraId="6A7E4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2.生活部分自理的患者</w:t>
      </w:r>
    </w:p>
    <w:p w14:paraId="1C65BC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696B28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1.每2小时巡视患者，观察患者病情变化。</w:t>
      </w:r>
    </w:p>
    <w:p w14:paraId="693FF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2.根据患者病情，测量生命体征。</w:t>
      </w:r>
    </w:p>
    <w:p w14:paraId="0DB98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3.根据医嘱，正确实施治疗、给药措施。</w:t>
      </w:r>
    </w:p>
    <w:p w14:paraId="0126A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4.根据患者病情，正确实施护理措施和安全措施。</w:t>
      </w:r>
    </w:p>
    <w:p w14:paraId="1EFBB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5.提供护理相关的健康指导。</w:t>
      </w:r>
    </w:p>
    <w:p w14:paraId="09A70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四、三级护理：</w:t>
      </w:r>
    </w:p>
    <w:p w14:paraId="5A10E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：具备以下情况之一的患者，可以确定为三级护理：</w:t>
      </w:r>
    </w:p>
    <w:p w14:paraId="03EDC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1.生活完全自理且病情稳定的患者</w:t>
      </w:r>
    </w:p>
    <w:p w14:paraId="51331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2.生活完全自理且处于康复期的患者</w:t>
      </w:r>
    </w:p>
    <w:p w14:paraId="02CE3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05DA8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1.每3小时巡视患者，观察患者病情变化。</w:t>
      </w:r>
    </w:p>
    <w:p w14:paraId="598CE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2.根据患者病情，测量生命体征。</w:t>
      </w:r>
    </w:p>
    <w:p w14:paraId="22B8C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3.根据医嘱，正确实施治疗、给药措施。</w:t>
      </w:r>
    </w:p>
    <w:p w14:paraId="348234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4.提供护理相关的健康指导。</w:t>
      </w:r>
    </w:p>
    <w:p w14:paraId="5CCD1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    </w:t>
      </w:r>
    </w:p>
    <w:p w14:paraId="08FC50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jc w:val="center"/>
      </w:pPr>
      <w:r>
        <w:rPr>
          <w:rFonts w:ascii="方正小标宋简体" w:hAnsi="方正小标宋简体" w:eastAsia="方正小标宋简体" w:cs="方正小标宋简体"/>
          <w:i w:val="0"/>
          <w:iCs w:val="0"/>
          <w:caps w:val="0"/>
          <w:color w:val="3A3A3A"/>
          <w:spacing w:val="0"/>
          <w:sz w:val="43"/>
          <w:szCs w:val="43"/>
          <w:shd w:val="clear" w:fill="FFFFFF"/>
        </w:rPr>
        <w:t>双向转诊协议书</w:t>
      </w:r>
    </w:p>
    <w:p w14:paraId="33214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pPr>
    </w:p>
    <w:p w14:paraId="737E3C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甲方：山亭区人民医院</w:t>
      </w:r>
    </w:p>
    <w:p w14:paraId="787C12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乙方：</w:t>
      </w:r>
      <w:r>
        <w:rPr>
          <w:rFonts w:hint="eastAsia" w:ascii="仿宋_GB2312" w:hAnsi="Ã¥Â¾Â®Ã¨Â½Â¯Ã©â€ºâ€¦Ã©Â»â€˜" w:eastAsia="仿宋_GB2312" w:cs="仿宋_GB2312"/>
          <w:i w:val="0"/>
          <w:iCs w:val="0"/>
          <w:caps w:val="0"/>
          <w:color w:val="3A3A3A"/>
          <w:spacing w:val="0"/>
          <w:sz w:val="31"/>
          <w:szCs w:val="31"/>
          <w:shd w:val="clear" w:fill="FFFFFF"/>
          <w:lang w:val="en-US" w:eastAsia="zh-CN"/>
        </w:rPr>
        <w:t>城头镇</w:t>
      </w:r>
      <w:r>
        <w:rPr>
          <w:rFonts w:hint="default" w:ascii="仿宋_GB2312" w:hAnsi="Ã¥Â¾Â®Ã¨Â½Â¯Ã©â€ºâ€¦Ã©Â»â€˜" w:eastAsia="仿宋_GB2312" w:cs="仿宋_GB2312"/>
          <w:i w:val="0"/>
          <w:iCs w:val="0"/>
          <w:caps w:val="0"/>
          <w:color w:val="3A3A3A"/>
          <w:spacing w:val="0"/>
          <w:sz w:val="31"/>
          <w:szCs w:val="31"/>
          <w:shd w:val="clear" w:fill="FFFFFF"/>
        </w:rPr>
        <w:t>卫生院</w:t>
      </w:r>
    </w:p>
    <w:p w14:paraId="319FC0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为进一步提高我区医疗机构对广大患者的治疗管理和服务水平，体现分级诊治的原则，提高医疗资源利用效率，按照双向转诊有关规定，经甲乙双方协商决定，建立双向转诊协作关系。为了规范各自行为，现签定协议如下：</w:t>
      </w:r>
    </w:p>
    <w:p w14:paraId="33E6E0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ascii="黑体" w:hAnsi="宋体" w:eastAsia="黑体" w:cs="黑体"/>
          <w:i w:val="0"/>
          <w:iCs w:val="0"/>
          <w:caps w:val="0"/>
          <w:color w:val="3A3A3A"/>
          <w:spacing w:val="0"/>
          <w:sz w:val="31"/>
          <w:szCs w:val="31"/>
          <w:shd w:val="clear" w:fill="FFFFFF"/>
        </w:rPr>
        <w:t>一、甲方责任（</w:t>
      </w:r>
      <w:r>
        <w:rPr>
          <w:rFonts w:hint="eastAsia" w:ascii="黑体" w:hAnsi="宋体" w:eastAsia="黑体" w:cs="黑体"/>
          <w:i w:val="0"/>
          <w:iCs w:val="0"/>
          <w:caps w:val="0"/>
          <w:color w:val="3A3A3A"/>
          <w:spacing w:val="0"/>
          <w:sz w:val="31"/>
          <w:szCs w:val="31"/>
          <w:shd w:val="clear" w:fill="FFFFFF"/>
        </w:rPr>
        <w:t>山亭区人民医院）：</w:t>
      </w:r>
      <w:r>
        <w:rPr>
          <w:rFonts w:ascii="Calibri" w:hAnsi="Calibri" w:eastAsia="Ã¥Â¾Â®Ã¨Â½Â¯Ã©â€ºâ€¦Ã©Â»â€˜" w:cs="Calibri"/>
          <w:i w:val="0"/>
          <w:iCs w:val="0"/>
          <w:caps w:val="0"/>
          <w:color w:val="3A3A3A"/>
          <w:spacing w:val="0"/>
          <w:sz w:val="31"/>
          <w:szCs w:val="31"/>
          <w:shd w:val="clear" w:fill="FFFFFF"/>
        </w:rPr>
        <w:t> </w:t>
      </w:r>
    </w:p>
    <w:p w14:paraId="358C3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1</w:t>
      </w:r>
      <w:r>
        <w:rPr>
          <w:rFonts w:hint="default" w:ascii="仿宋_GB2312" w:hAnsi="Calibri" w:eastAsia="仿宋_GB2312" w:cs="仿宋_GB2312"/>
          <w:i w:val="0"/>
          <w:iCs w:val="0"/>
          <w:caps w:val="0"/>
          <w:color w:val="3A3A3A"/>
          <w:spacing w:val="0"/>
          <w:sz w:val="31"/>
          <w:szCs w:val="31"/>
          <w:shd w:val="clear" w:fill="FFFFFF"/>
        </w:rPr>
        <w:t>、成立双向转诊服务部，制定具体双向转诊实施方案，指定专人负责双向转诊工作，设立专线电话，实行</w:t>
      </w:r>
      <w:r>
        <w:rPr>
          <w:rFonts w:hint="default" w:ascii="Calibri" w:hAnsi="Calibri" w:eastAsia="Ã¥Â¾Â®Ã¨Â½Â¯Ã©â€ºâ€¦Ã©Â»â€˜" w:cs="Calibri"/>
          <w:i w:val="0"/>
          <w:iCs w:val="0"/>
          <w:caps w:val="0"/>
          <w:color w:val="3A3A3A"/>
          <w:spacing w:val="0"/>
          <w:sz w:val="31"/>
          <w:szCs w:val="31"/>
          <w:shd w:val="clear" w:fill="FFFFFF"/>
        </w:rPr>
        <w:t>24</w:t>
      </w:r>
      <w:r>
        <w:rPr>
          <w:rFonts w:hint="default" w:ascii="仿宋_GB2312" w:hAnsi="Calibri" w:eastAsia="仿宋_GB2312" w:cs="仿宋_GB2312"/>
          <w:i w:val="0"/>
          <w:iCs w:val="0"/>
          <w:caps w:val="0"/>
          <w:color w:val="3A3A3A"/>
          <w:spacing w:val="0"/>
          <w:sz w:val="31"/>
          <w:szCs w:val="31"/>
          <w:shd w:val="clear" w:fill="FFFFFF"/>
        </w:rPr>
        <w:t>小时连续服务，建立双向转诊绿色通道，明确服务流程，确保服务质量；</w:t>
      </w:r>
      <w:r>
        <w:rPr>
          <w:rFonts w:hint="default" w:ascii="Calibri" w:hAnsi="Calibri" w:eastAsia="Ã¥Â¾Â®Ã¨Â½Â¯Ã©â€ºâ€¦Ã©Â»â€˜" w:cs="Calibri"/>
          <w:i w:val="0"/>
          <w:iCs w:val="0"/>
          <w:caps w:val="0"/>
          <w:color w:val="3A3A3A"/>
          <w:spacing w:val="0"/>
          <w:sz w:val="31"/>
          <w:szCs w:val="31"/>
          <w:shd w:val="clear" w:fill="FFFFFF"/>
        </w:rPr>
        <w:t> </w:t>
      </w:r>
    </w:p>
    <w:p w14:paraId="1065B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2</w:t>
      </w:r>
      <w:r>
        <w:rPr>
          <w:rFonts w:hint="default" w:ascii="仿宋_GB2312" w:hAnsi="Calibri" w:eastAsia="仿宋_GB2312" w:cs="仿宋_GB2312"/>
          <w:i w:val="0"/>
          <w:iCs w:val="0"/>
          <w:caps w:val="0"/>
          <w:color w:val="3A3A3A"/>
          <w:spacing w:val="0"/>
          <w:sz w:val="31"/>
          <w:szCs w:val="31"/>
          <w:shd w:val="clear" w:fill="FFFFFF"/>
        </w:rPr>
        <w:t>、对镇街医疗机构转来的患者要认真进行登记，并及时安排专人将患者送至病房或门诊，对转入病人提供预约门诊检查、组织会诊及协调处理住院事宜等服务；</w:t>
      </w:r>
      <w:r>
        <w:rPr>
          <w:rFonts w:hint="default" w:ascii="Calibri" w:hAnsi="Calibri" w:eastAsia="Ã¥Â¾Â®Ã¨Â½Â¯Ã©â€ºâ€¦Ã©Â»â€˜" w:cs="Calibri"/>
          <w:i w:val="0"/>
          <w:iCs w:val="0"/>
          <w:caps w:val="0"/>
          <w:color w:val="3A3A3A"/>
          <w:spacing w:val="0"/>
          <w:sz w:val="31"/>
          <w:szCs w:val="31"/>
          <w:shd w:val="clear" w:fill="FFFFFF"/>
        </w:rPr>
        <w:t> </w:t>
      </w:r>
    </w:p>
    <w:p w14:paraId="4BE105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3</w:t>
      </w:r>
      <w:r>
        <w:rPr>
          <w:rFonts w:hint="default" w:ascii="仿宋_GB2312" w:hAnsi="Calibri" w:eastAsia="仿宋_GB2312" w:cs="仿宋_GB2312"/>
          <w:i w:val="0"/>
          <w:iCs w:val="0"/>
          <w:caps w:val="0"/>
          <w:color w:val="3A3A3A"/>
          <w:spacing w:val="0"/>
          <w:sz w:val="31"/>
          <w:szCs w:val="31"/>
          <w:shd w:val="clear" w:fill="FFFFFF"/>
        </w:rPr>
        <w:t>、对镇街医疗机构转来的患者实行优先就诊、检查、交费、取药，优先安排住院</w:t>
      </w:r>
      <w:r>
        <w:rPr>
          <w:rFonts w:hint="default" w:ascii="仿宋_GB2312" w:hAnsi="Ã¥Â¾Â®Ã¨Â½Â¯Ã©â€ºâ€¦Ã©Â»â€˜" w:eastAsia="仿宋_GB2312" w:cs="仿宋_GB2312"/>
          <w:i w:val="0"/>
          <w:iCs w:val="0"/>
          <w:caps w:val="0"/>
          <w:color w:val="3A3A3A"/>
          <w:spacing w:val="0"/>
          <w:sz w:val="31"/>
          <w:szCs w:val="31"/>
          <w:shd w:val="clear" w:fill="FFFFFF"/>
        </w:rPr>
        <w:t>手术。实行“一单通”检验资源共享，尽可能减少重复检查，根据病情合理检查；</w:t>
      </w:r>
      <w:r>
        <w:rPr>
          <w:rFonts w:hint="default" w:ascii="Calibri" w:hAnsi="Calibri" w:eastAsia="仿宋_GB2312" w:cs="Calibri"/>
          <w:i w:val="0"/>
          <w:iCs w:val="0"/>
          <w:caps w:val="0"/>
          <w:color w:val="3A3A3A"/>
          <w:spacing w:val="0"/>
          <w:sz w:val="31"/>
          <w:szCs w:val="31"/>
          <w:shd w:val="clear" w:fill="FFFFFF"/>
        </w:rPr>
        <w:t>                  </w:t>
      </w:r>
    </w:p>
    <w:p w14:paraId="05C1A6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4</w:t>
      </w:r>
      <w:r>
        <w:rPr>
          <w:rFonts w:hint="default" w:ascii="仿宋_GB2312" w:hAnsi="Calibri" w:eastAsia="仿宋_GB2312" w:cs="仿宋_GB2312"/>
          <w:i w:val="0"/>
          <w:iCs w:val="0"/>
          <w:caps w:val="0"/>
          <w:color w:val="3A3A3A"/>
          <w:spacing w:val="0"/>
          <w:sz w:val="31"/>
          <w:szCs w:val="31"/>
          <w:shd w:val="clear" w:fill="FFFFFF"/>
        </w:rPr>
        <w:t>、对镇街医疗机构提供及时的会诊或急会诊，协助基层处理疑难病症。加强上下联动，</w:t>
      </w:r>
      <w:r>
        <w:rPr>
          <w:rFonts w:hint="default" w:ascii="仿宋_GB2312" w:hAnsi="Ã¥Â¾Â®Ã¨Â½Â¯Ã©â€ºâ€¦Ã©Â»â€˜" w:eastAsia="仿宋_GB2312" w:cs="仿宋_GB2312"/>
          <w:i w:val="0"/>
          <w:iCs w:val="0"/>
          <w:caps w:val="0"/>
          <w:color w:val="3A3A3A"/>
          <w:spacing w:val="0"/>
          <w:sz w:val="31"/>
          <w:szCs w:val="31"/>
          <w:shd w:val="clear" w:fill="FFFFFF"/>
        </w:rPr>
        <w:t>区人民医院定期对有转诊协议的基层医疗机构进行巡诊，指导医疗技术开展、学科建设和业务培训</w:t>
      </w:r>
      <w:r>
        <w:rPr>
          <w:rFonts w:hint="default" w:ascii="仿宋_GB2312" w:hAnsi="Calibri" w:eastAsia="仿宋_GB2312" w:cs="仿宋_GB2312"/>
          <w:i w:val="0"/>
          <w:iCs w:val="0"/>
          <w:caps w:val="0"/>
          <w:color w:val="3A3A3A"/>
          <w:spacing w:val="0"/>
          <w:sz w:val="31"/>
          <w:szCs w:val="31"/>
          <w:shd w:val="clear" w:fill="FFFFFF"/>
        </w:rPr>
        <w:t>工作。免费开展健康教育、保健咨询，义务对基层医师进行培训。采取长期进修或短期培训的方式，免费为镇卫生院、街道社区卫生服务中心培训业务骨干（每年度每镇街</w:t>
      </w:r>
      <w:r>
        <w:rPr>
          <w:rFonts w:hint="default" w:ascii="Calibri" w:hAnsi="Calibri" w:eastAsia="Ã¥Â¾Â®Ã¨Â½Â¯Ã©â€ºâ€¦Ã©Â»â€˜" w:cs="Calibri"/>
          <w:i w:val="0"/>
          <w:iCs w:val="0"/>
          <w:caps w:val="0"/>
          <w:color w:val="3A3A3A"/>
          <w:spacing w:val="0"/>
          <w:sz w:val="31"/>
          <w:szCs w:val="31"/>
          <w:shd w:val="clear" w:fill="FFFFFF"/>
        </w:rPr>
        <w:t>3-6</w:t>
      </w:r>
      <w:r>
        <w:rPr>
          <w:rFonts w:hint="default" w:ascii="仿宋_GB2312" w:hAnsi="Calibri" w:eastAsia="仿宋_GB2312" w:cs="仿宋_GB2312"/>
          <w:i w:val="0"/>
          <w:iCs w:val="0"/>
          <w:caps w:val="0"/>
          <w:color w:val="3A3A3A"/>
          <w:spacing w:val="0"/>
          <w:sz w:val="31"/>
          <w:szCs w:val="31"/>
          <w:shd w:val="clear" w:fill="FFFFFF"/>
        </w:rPr>
        <w:t>人，时间</w:t>
      </w:r>
      <w:r>
        <w:rPr>
          <w:rFonts w:hint="default" w:ascii="Calibri" w:hAnsi="Calibri" w:eastAsia="Ã¥Â¾Â®Ã¨Â½Â¯Ã©â€ºâ€¦Ã©Â»â€˜" w:cs="Calibri"/>
          <w:i w:val="0"/>
          <w:iCs w:val="0"/>
          <w:caps w:val="0"/>
          <w:color w:val="3A3A3A"/>
          <w:spacing w:val="0"/>
          <w:sz w:val="31"/>
          <w:szCs w:val="31"/>
          <w:shd w:val="clear" w:fill="FFFFFF"/>
        </w:rPr>
        <w:t>3-6</w:t>
      </w:r>
      <w:r>
        <w:rPr>
          <w:rFonts w:hint="default" w:ascii="仿宋_GB2312" w:hAnsi="Calibri" w:eastAsia="仿宋_GB2312" w:cs="仿宋_GB2312"/>
          <w:i w:val="0"/>
          <w:iCs w:val="0"/>
          <w:caps w:val="0"/>
          <w:color w:val="3A3A3A"/>
          <w:spacing w:val="0"/>
          <w:sz w:val="31"/>
          <w:szCs w:val="31"/>
          <w:shd w:val="clear" w:fill="FFFFFF"/>
        </w:rPr>
        <w:t>月）；</w:t>
      </w:r>
      <w:r>
        <w:rPr>
          <w:rFonts w:hint="default" w:ascii="Calibri" w:hAnsi="Calibri" w:eastAsia="Ã¥Â¾Â®Ã¨Â½Â¯Ã©â€ºâ€¦Ã©Â»â€˜" w:cs="Calibri"/>
          <w:i w:val="0"/>
          <w:iCs w:val="0"/>
          <w:caps w:val="0"/>
          <w:color w:val="3A3A3A"/>
          <w:spacing w:val="0"/>
          <w:sz w:val="31"/>
          <w:szCs w:val="31"/>
          <w:shd w:val="clear" w:fill="FFFFFF"/>
        </w:rPr>
        <w:t> </w:t>
      </w:r>
    </w:p>
    <w:p w14:paraId="0346BD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5</w:t>
      </w:r>
      <w:r>
        <w:rPr>
          <w:rFonts w:hint="default" w:ascii="仿宋_GB2312" w:hAnsi="Calibri" w:eastAsia="仿宋_GB2312" w:cs="仿宋_GB2312"/>
          <w:i w:val="0"/>
          <w:iCs w:val="0"/>
          <w:caps w:val="0"/>
          <w:color w:val="3A3A3A"/>
          <w:spacing w:val="0"/>
          <w:sz w:val="31"/>
          <w:szCs w:val="31"/>
          <w:shd w:val="clear" w:fill="FFFFFF"/>
        </w:rPr>
        <w:t>、将本院简况、特色、知名专家特长、大型设备拥有情况及优惠政策编辑印成册，发至镇街医师手中，以方便基层医师转诊。积极为镇街医疗机构提供技术支持，帮助解决技术难题，有些检验项目，患者前往医院又有困难的，乙方可按要求留取标本，送往甲方进行检验。</w:t>
      </w:r>
      <w:r>
        <w:rPr>
          <w:rFonts w:hint="default" w:ascii="Calibri" w:hAnsi="Calibri" w:eastAsia="Ã¥Â¾Â®Ã¨Â½Â¯Ã©â€ºâ€¦Ã©Â»â€˜" w:cs="Calibri"/>
          <w:i w:val="0"/>
          <w:iCs w:val="0"/>
          <w:caps w:val="0"/>
          <w:color w:val="3A3A3A"/>
          <w:spacing w:val="0"/>
          <w:sz w:val="31"/>
          <w:szCs w:val="31"/>
          <w:shd w:val="clear" w:fill="FFFFFF"/>
        </w:rPr>
        <w:t> </w:t>
      </w:r>
    </w:p>
    <w:p w14:paraId="27C0E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rPr>
        <w:t>6</w:t>
      </w:r>
      <w:r>
        <w:rPr>
          <w:rFonts w:hint="default" w:ascii="仿宋_GB2312" w:hAnsi="Calibri" w:eastAsia="仿宋_GB2312" w:cs="仿宋_GB2312"/>
          <w:i w:val="0"/>
          <w:iCs w:val="0"/>
          <w:caps w:val="0"/>
          <w:color w:val="3A3A3A"/>
          <w:spacing w:val="0"/>
          <w:sz w:val="31"/>
          <w:szCs w:val="31"/>
        </w:rPr>
        <w:t>、对康复期、诊断明确且病情稳定的慢性病等符合下转条件的患者应及时</w:t>
      </w:r>
      <w:r>
        <w:rPr>
          <w:rFonts w:hint="default" w:ascii="仿宋_GB2312" w:hAnsi="Ã¥Â¾Â®Ã¨Â½Â¯Ã©â€ºâ€¦Ã©Â»â€˜" w:eastAsia="仿宋_GB2312" w:cs="仿宋_GB2312"/>
          <w:i w:val="0"/>
          <w:iCs w:val="0"/>
          <w:caps w:val="0"/>
          <w:color w:val="3A3A3A"/>
          <w:spacing w:val="0"/>
          <w:sz w:val="31"/>
          <w:szCs w:val="31"/>
        </w:rPr>
        <w:t>转至基层医疗机构，一般包括：</w:t>
      </w:r>
    </w:p>
    <w:p w14:paraId="4040A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1</w:t>
      </w:r>
      <w:r>
        <w:rPr>
          <w:rFonts w:hint="default" w:ascii="仿宋_GB2312" w:hAnsi="Ã¥Â¾Â®Ã¨Â½Â¯Ã©â€ºâ€¦Ã©Â»â€˜" w:eastAsia="仿宋_GB2312" w:cs="仿宋_GB2312"/>
          <w:i w:val="0"/>
          <w:iCs w:val="0"/>
          <w:caps w:val="0"/>
          <w:color w:val="3A3A3A"/>
          <w:spacing w:val="0"/>
          <w:sz w:val="31"/>
          <w:szCs w:val="31"/>
        </w:rPr>
        <w:t>）急性期治疗后病情稳定，需要继续康复治疗的病例；</w:t>
      </w:r>
    </w:p>
    <w:p w14:paraId="1853A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Ã¥Â¾Â®Ã¨Â½Â¯Ã©â€ºâ€¦Ã©Â»â€˜" w:cs="Calibri"/>
          <w:i w:val="0"/>
          <w:iCs w:val="0"/>
          <w:caps w:val="0"/>
          <w:color w:val="3A3A3A"/>
          <w:spacing w:val="0"/>
          <w:sz w:val="31"/>
          <w:szCs w:val="31"/>
        </w:rPr>
        <w:t>2</w:t>
      </w:r>
      <w:r>
        <w:rPr>
          <w:rFonts w:hint="default" w:ascii="仿宋_GB2312" w:hAnsi="Ã¥Â¾Â®Ã¨Â½Â¯Ã©â€ºâ€¦Ã©Â»â€˜" w:eastAsia="仿宋_GB2312" w:cs="仿宋_GB2312"/>
          <w:i w:val="0"/>
          <w:iCs w:val="0"/>
          <w:caps w:val="0"/>
          <w:color w:val="3A3A3A"/>
          <w:spacing w:val="0"/>
          <w:sz w:val="31"/>
          <w:szCs w:val="31"/>
        </w:rPr>
        <w:t>）诊断明确，病情稳定，不需特殊治疗的病例；</w:t>
      </w:r>
    </w:p>
    <w:p w14:paraId="7FCBF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3</w:t>
      </w:r>
      <w:r>
        <w:rPr>
          <w:rFonts w:hint="default" w:ascii="仿宋_GB2312" w:hAnsi="Ã¥Â¾Â®Ã¨Â½Â¯Ã©â€ºâ€¦Ã©Â»â€˜" w:eastAsia="仿宋_GB2312" w:cs="仿宋_GB2312"/>
          <w:i w:val="0"/>
          <w:iCs w:val="0"/>
          <w:caps w:val="0"/>
          <w:color w:val="3A3A3A"/>
          <w:spacing w:val="0"/>
          <w:sz w:val="31"/>
          <w:szCs w:val="31"/>
        </w:rPr>
        <w:t>）各种恶性肿瘤病人的晚期非手术放化疗治疗和临终关怀；</w:t>
      </w:r>
    </w:p>
    <w:p w14:paraId="69EA9D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4</w:t>
      </w:r>
      <w:r>
        <w:rPr>
          <w:rFonts w:hint="default" w:ascii="仿宋_GB2312" w:hAnsi="Ã¥Â¾Â®Ã¨Â½Â¯Ã©â€ºâ€¦Ã©Â»â€˜" w:eastAsia="仿宋_GB2312" w:cs="仿宋_GB2312"/>
          <w:i w:val="0"/>
          <w:iCs w:val="0"/>
          <w:caps w:val="0"/>
          <w:color w:val="3A3A3A"/>
          <w:spacing w:val="0"/>
          <w:sz w:val="31"/>
          <w:szCs w:val="31"/>
        </w:rPr>
        <w:t>）需要长期治疗和护理的慢性病病例；</w:t>
      </w:r>
    </w:p>
    <w:p w14:paraId="2243C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5</w:t>
      </w:r>
      <w:r>
        <w:rPr>
          <w:rFonts w:hint="default" w:ascii="仿宋_GB2312" w:hAnsi="Ã¥Â¾Â®Ã¨Â½Â¯Ã©â€ºâ€¦Ã©Â»â€˜" w:eastAsia="仿宋_GB2312" w:cs="仿宋_GB2312"/>
          <w:i w:val="0"/>
          <w:iCs w:val="0"/>
          <w:caps w:val="0"/>
          <w:color w:val="3A3A3A"/>
          <w:spacing w:val="0"/>
          <w:sz w:val="31"/>
          <w:szCs w:val="31"/>
        </w:rPr>
        <w:t>）可在基层医疗机构诊治的一般常见病、多发病病例。</w:t>
      </w:r>
    </w:p>
    <w:p w14:paraId="3A3660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下转病人时，填写《双向转诊下转单》，向基层医疗机构提供患者治疗评估和诊断、预后、辅助检查，转回基层后续的治疗、康复方案及诊治医生姓</w:t>
      </w:r>
      <w:r>
        <w:rPr>
          <w:rFonts w:hint="default" w:ascii="仿宋_GB2312" w:hAnsi="Calibri" w:eastAsia="仿宋_GB2312" w:cs="仿宋_GB2312"/>
          <w:i w:val="0"/>
          <w:iCs w:val="0"/>
          <w:caps w:val="0"/>
          <w:color w:val="3A3A3A"/>
          <w:spacing w:val="0"/>
          <w:sz w:val="31"/>
          <w:szCs w:val="31"/>
        </w:rPr>
        <w:t>名、联系方式等材料，提供后续治疗和康复的业务指导以及必要的跟踪服务，加盖公章（或诊断专用章）后转回原镇街医疗机构，进行下一步的康复治疗。</w:t>
      </w:r>
      <w:r>
        <w:rPr>
          <w:rFonts w:hint="default" w:ascii="Calibri" w:hAnsi="Calibri" w:eastAsia="Ã¥Â¾Â®Ã¨Â½Â¯Ã©â€ºâ€¦Ã©Â»â€˜" w:cs="Calibri"/>
          <w:i w:val="0"/>
          <w:iCs w:val="0"/>
          <w:caps w:val="0"/>
          <w:color w:val="3A3A3A"/>
          <w:spacing w:val="0"/>
          <w:sz w:val="31"/>
          <w:szCs w:val="31"/>
        </w:rPr>
        <w:t>   </w:t>
      </w:r>
    </w:p>
    <w:p w14:paraId="26A855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eastAsia" w:ascii="黑体" w:hAnsi="宋体" w:eastAsia="黑体" w:cs="黑体"/>
          <w:i w:val="0"/>
          <w:iCs w:val="0"/>
          <w:caps w:val="0"/>
          <w:color w:val="3A3A3A"/>
          <w:spacing w:val="0"/>
          <w:sz w:val="31"/>
          <w:szCs w:val="31"/>
          <w:shd w:val="clear" w:fill="FFFFFF"/>
        </w:rPr>
        <w:t>二、乙方责任（镇街医疗机构）：</w:t>
      </w:r>
      <w:r>
        <w:rPr>
          <w:rFonts w:hint="default" w:ascii="Calibri" w:hAnsi="Calibri" w:eastAsia="黑体" w:cs="Calibri"/>
          <w:i w:val="0"/>
          <w:iCs w:val="0"/>
          <w:caps w:val="0"/>
          <w:color w:val="3A3A3A"/>
          <w:spacing w:val="0"/>
          <w:sz w:val="31"/>
          <w:szCs w:val="31"/>
          <w:shd w:val="clear" w:fill="FFFFFF"/>
        </w:rPr>
        <w:t> </w:t>
      </w:r>
    </w:p>
    <w:p w14:paraId="5E7186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1</w:t>
      </w:r>
      <w:r>
        <w:rPr>
          <w:rFonts w:hint="default" w:ascii="仿宋_GB2312" w:hAnsi="Calibri" w:eastAsia="仿宋_GB2312" w:cs="仿宋_GB2312"/>
          <w:i w:val="0"/>
          <w:iCs w:val="0"/>
          <w:caps w:val="0"/>
          <w:color w:val="3A3A3A"/>
          <w:spacing w:val="0"/>
          <w:sz w:val="31"/>
          <w:szCs w:val="31"/>
          <w:shd w:val="clear" w:fill="FFFFFF"/>
        </w:rPr>
        <w:t>、镇街医师应熟悉</w:t>
      </w:r>
      <w:r>
        <w:rPr>
          <w:rFonts w:hint="default" w:ascii="仿宋_GB2312" w:hAnsi="Ã¥Â¾Â®Ã¨Â½Â¯Ã©â€ºâ€¦Ã©Â»â€˜" w:eastAsia="仿宋_GB2312" w:cs="仿宋_GB2312"/>
          <w:i w:val="0"/>
          <w:iCs w:val="0"/>
          <w:caps w:val="0"/>
          <w:color w:val="3A3A3A"/>
          <w:spacing w:val="0"/>
          <w:sz w:val="31"/>
          <w:szCs w:val="31"/>
          <w:shd w:val="clear" w:fill="FFFFFF"/>
        </w:rPr>
        <w:t>山亭</w:t>
      </w:r>
      <w:r>
        <w:rPr>
          <w:rFonts w:hint="default" w:ascii="仿宋_GB2312" w:hAnsi="Calibri" w:eastAsia="仿宋_GB2312" w:cs="仿宋_GB2312"/>
          <w:i w:val="0"/>
          <w:iCs w:val="0"/>
          <w:caps w:val="0"/>
          <w:color w:val="3A3A3A"/>
          <w:spacing w:val="0"/>
          <w:sz w:val="31"/>
          <w:szCs w:val="31"/>
          <w:shd w:val="clear" w:fill="FFFFFF"/>
        </w:rPr>
        <w:t>区人民医院的基本情况、专家特长、常用检查项目及价格。协助或指导病人选择合适的专家和检查项目，及时将符合转诊条件的患者转往区人民医院，避免患者盲目选择和减少医疗开支；</w:t>
      </w:r>
      <w:r>
        <w:rPr>
          <w:rFonts w:hint="default" w:ascii="Calibri" w:hAnsi="Calibri" w:eastAsia="Ã¥Â¾Â®Ã¨Â½Â¯Ã©â€ºâ€¦Ã©Â»â€˜" w:cs="Calibri"/>
          <w:i w:val="0"/>
          <w:iCs w:val="0"/>
          <w:caps w:val="0"/>
          <w:color w:val="3A3A3A"/>
          <w:spacing w:val="0"/>
          <w:sz w:val="31"/>
          <w:szCs w:val="31"/>
          <w:shd w:val="clear" w:fill="FFFFFF"/>
        </w:rPr>
        <w:t> </w:t>
      </w:r>
    </w:p>
    <w:p w14:paraId="21E680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2</w:t>
      </w:r>
      <w:r>
        <w:rPr>
          <w:rFonts w:hint="default" w:ascii="仿宋_GB2312" w:hAnsi="Calibri" w:eastAsia="仿宋_GB2312" w:cs="仿宋_GB2312"/>
          <w:i w:val="0"/>
          <w:iCs w:val="0"/>
          <w:caps w:val="0"/>
          <w:color w:val="3A3A3A"/>
          <w:spacing w:val="0"/>
          <w:sz w:val="31"/>
          <w:szCs w:val="31"/>
          <w:shd w:val="clear" w:fill="FFFFFF"/>
        </w:rPr>
        <w:t>、乙方上转病人时填写《双向转诊上转单》，简要注明初步诊断、患者的病史及诊治情况、转诊原因等，由经治医师签字</w:t>
      </w:r>
      <w:r>
        <w:rPr>
          <w:rFonts w:hint="default" w:ascii="仿宋_GB2312" w:hAnsi="Ã¥Â¾Â®Ã¨Â½Â¯Ã©â€ºâ€¦Ã©Â»â€˜" w:eastAsia="仿宋_GB2312" w:cs="仿宋_GB2312"/>
          <w:i w:val="0"/>
          <w:iCs w:val="0"/>
          <w:caps w:val="0"/>
          <w:color w:val="3A3A3A"/>
          <w:spacing w:val="0"/>
          <w:sz w:val="31"/>
          <w:szCs w:val="31"/>
          <w:shd w:val="clear" w:fill="FFFFFF"/>
        </w:rPr>
        <w:t>并加盖公章（特殊情况下转诊后完善盖章）</w:t>
      </w:r>
      <w:r>
        <w:rPr>
          <w:rFonts w:hint="default" w:ascii="仿宋_GB2312" w:hAnsi="Calibri" w:eastAsia="仿宋_GB2312" w:cs="仿宋_GB2312"/>
          <w:i w:val="0"/>
          <w:iCs w:val="0"/>
          <w:caps w:val="0"/>
          <w:color w:val="3A3A3A"/>
          <w:spacing w:val="0"/>
          <w:sz w:val="31"/>
          <w:szCs w:val="31"/>
          <w:shd w:val="clear" w:fill="FFFFFF"/>
        </w:rPr>
        <w:t>；</w:t>
      </w:r>
      <w:r>
        <w:rPr>
          <w:rFonts w:hint="default" w:ascii="Calibri" w:hAnsi="Calibri" w:eastAsia="Ã¥Â¾Â®Ã¨Â½Â¯Ã©â€ºâ€¦Ã©Â»â€˜" w:cs="Calibri"/>
          <w:i w:val="0"/>
          <w:iCs w:val="0"/>
          <w:caps w:val="0"/>
          <w:color w:val="3A3A3A"/>
          <w:spacing w:val="0"/>
          <w:sz w:val="31"/>
          <w:szCs w:val="31"/>
          <w:shd w:val="clear" w:fill="FFFFFF"/>
        </w:rPr>
        <w:t> </w:t>
      </w:r>
    </w:p>
    <w:p w14:paraId="15646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3</w:t>
      </w:r>
      <w:r>
        <w:rPr>
          <w:rFonts w:hint="default" w:ascii="仿宋_GB2312" w:hAnsi="Calibri" w:eastAsia="仿宋_GB2312" w:cs="仿宋_GB2312"/>
          <w:i w:val="0"/>
          <w:iCs w:val="0"/>
          <w:caps w:val="0"/>
          <w:color w:val="3A3A3A"/>
          <w:spacing w:val="0"/>
          <w:sz w:val="31"/>
          <w:szCs w:val="31"/>
          <w:shd w:val="clear" w:fill="FFFFFF"/>
        </w:rPr>
        <w:t>、危急重症患者上转时，乙方派专人护送并向接诊医生说明病人病情，同时提供相关的检查、治疗资料；</w:t>
      </w:r>
      <w:r>
        <w:rPr>
          <w:rFonts w:hint="default" w:ascii="Calibri" w:hAnsi="Calibri" w:eastAsia="Ã¥Â¾Â®Ã¨Â½Â¯Ã©â€ºâ€¦Ã©Â»â€˜" w:cs="Calibri"/>
          <w:i w:val="0"/>
          <w:iCs w:val="0"/>
          <w:caps w:val="0"/>
          <w:color w:val="3A3A3A"/>
          <w:spacing w:val="0"/>
          <w:sz w:val="31"/>
          <w:szCs w:val="31"/>
          <w:shd w:val="clear" w:fill="FFFFFF"/>
        </w:rPr>
        <w:t> </w:t>
      </w:r>
    </w:p>
    <w:p w14:paraId="4C0B32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4</w:t>
      </w:r>
      <w:r>
        <w:rPr>
          <w:rFonts w:hint="default" w:ascii="仿宋_GB2312" w:hAnsi="Calibri" w:eastAsia="仿宋_GB2312" w:cs="仿宋_GB2312"/>
          <w:i w:val="0"/>
          <w:iCs w:val="0"/>
          <w:caps w:val="0"/>
          <w:color w:val="3A3A3A"/>
          <w:spacing w:val="0"/>
          <w:sz w:val="31"/>
          <w:szCs w:val="31"/>
          <w:shd w:val="clear" w:fill="FFFFFF"/>
        </w:rPr>
        <w:t>、遇有职业病、精神障碍性疾病患者应及时上转至相应的专科医疗机构或有相应专业的综合医院；</w:t>
      </w:r>
      <w:r>
        <w:rPr>
          <w:rFonts w:hint="default" w:ascii="Calibri" w:hAnsi="Calibri" w:eastAsia="Ã¥Â¾Â®Ã¨Â½Â¯Ã©â€ºâ€¦Ã©Â»â€˜" w:cs="Calibri"/>
          <w:i w:val="0"/>
          <w:iCs w:val="0"/>
          <w:caps w:val="0"/>
          <w:color w:val="3A3A3A"/>
          <w:spacing w:val="0"/>
          <w:sz w:val="31"/>
          <w:szCs w:val="31"/>
          <w:shd w:val="clear" w:fill="FFFFFF"/>
        </w:rPr>
        <w:t> </w:t>
      </w:r>
    </w:p>
    <w:p w14:paraId="68E6C9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5</w:t>
      </w:r>
      <w:r>
        <w:rPr>
          <w:rFonts w:hint="default" w:ascii="仿宋_GB2312" w:hAnsi="Calibri" w:eastAsia="仿宋_GB2312" w:cs="仿宋_GB2312"/>
          <w:i w:val="0"/>
          <w:iCs w:val="0"/>
          <w:caps w:val="0"/>
          <w:color w:val="3A3A3A"/>
          <w:spacing w:val="0"/>
          <w:sz w:val="31"/>
          <w:szCs w:val="31"/>
          <w:shd w:val="clear" w:fill="FFFFFF"/>
        </w:rPr>
        <w:t>、遇有传染病、严格按照《中华人民共和国传染病防治法》规定，将各类传染病人转至传染病定点收治医院并按规定上报疫情；</w:t>
      </w:r>
      <w:r>
        <w:rPr>
          <w:rFonts w:hint="default" w:ascii="Calibri" w:hAnsi="Calibri" w:eastAsia="Ã¥Â¾Â®Ã¨Â½Â¯Ã©â€ºâ€¦Ã©Â»â€˜" w:cs="Calibri"/>
          <w:i w:val="0"/>
          <w:iCs w:val="0"/>
          <w:caps w:val="0"/>
          <w:color w:val="3A3A3A"/>
          <w:spacing w:val="0"/>
          <w:sz w:val="31"/>
          <w:szCs w:val="31"/>
          <w:shd w:val="clear" w:fill="FFFFFF"/>
        </w:rPr>
        <w:t> </w:t>
      </w:r>
    </w:p>
    <w:p w14:paraId="3950F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6</w:t>
      </w:r>
      <w:r>
        <w:rPr>
          <w:rFonts w:hint="default" w:ascii="仿宋_GB2312" w:hAnsi="Calibri" w:eastAsia="仿宋_GB2312" w:cs="仿宋_GB2312"/>
          <w:i w:val="0"/>
          <w:iCs w:val="0"/>
          <w:caps w:val="0"/>
          <w:color w:val="3A3A3A"/>
          <w:spacing w:val="0"/>
          <w:sz w:val="31"/>
          <w:szCs w:val="31"/>
          <w:shd w:val="clear" w:fill="FFFFFF"/>
        </w:rPr>
        <w:t>、遇有符合上转条件的患者，在征得患者同意的基础上，有义务将患者转诊至甲方，不得索取任何费用；</w:t>
      </w:r>
      <w:r>
        <w:rPr>
          <w:rFonts w:hint="default" w:ascii="Calibri" w:hAnsi="Calibri" w:eastAsia="Ã¥Â¾Â®Ã¨Â½Â¯Ã©â€ºâ€¦Ã©Â»â€˜" w:cs="Calibri"/>
          <w:i w:val="0"/>
          <w:iCs w:val="0"/>
          <w:caps w:val="0"/>
          <w:color w:val="3A3A3A"/>
          <w:spacing w:val="0"/>
          <w:sz w:val="31"/>
          <w:szCs w:val="31"/>
          <w:shd w:val="clear" w:fill="FFFFFF"/>
        </w:rPr>
        <w:t>  </w:t>
      </w:r>
    </w:p>
    <w:p w14:paraId="4E25FD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7</w:t>
      </w:r>
      <w:r>
        <w:rPr>
          <w:rFonts w:hint="default" w:ascii="仿宋_GB2312" w:hAnsi="Calibri" w:eastAsia="仿宋_GB2312" w:cs="仿宋_GB2312"/>
          <w:i w:val="0"/>
          <w:iCs w:val="0"/>
          <w:caps w:val="0"/>
          <w:color w:val="3A3A3A"/>
          <w:spacing w:val="0"/>
          <w:sz w:val="31"/>
          <w:szCs w:val="31"/>
          <w:shd w:val="clear" w:fill="FFFFFF"/>
        </w:rPr>
        <w:t>、对上级医院转回下级医院进行后续治疗和康复的患者，</w:t>
      </w:r>
      <w:r>
        <w:rPr>
          <w:rFonts w:hint="default" w:ascii="仿宋_GB2312" w:hAnsi="Ã¥Â¾Â®Ã¨Â½Â¯Ã©â€ºâ€¦Ã©Â»â€˜" w:eastAsia="仿宋_GB2312" w:cs="仿宋_GB2312"/>
          <w:i w:val="0"/>
          <w:iCs w:val="0"/>
          <w:caps w:val="0"/>
          <w:color w:val="3A3A3A"/>
          <w:spacing w:val="0"/>
          <w:sz w:val="31"/>
          <w:szCs w:val="31"/>
          <w:shd w:val="clear" w:fill="FFFFFF"/>
        </w:rPr>
        <w:t>基层医疗机构医务人员积极</w:t>
      </w:r>
      <w:r>
        <w:rPr>
          <w:rFonts w:hint="default" w:ascii="仿宋_GB2312" w:hAnsi="Calibri" w:eastAsia="仿宋_GB2312" w:cs="仿宋_GB2312"/>
          <w:i w:val="0"/>
          <w:iCs w:val="0"/>
          <w:caps w:val="0"/>
          <w:color w:val="3A3A3A"/>
          <w:spacing w:val="0"/>
          <w:sz w:val="31"/>
          <w:szCs w:val="31"/>
          <w:shd w:val="clear" w:fill="FFFFFF"/>
        </w:rPr>
        <w:t>了解转院患者诊治情况，做好相关衔接工作。要逐步扩大居民健康档案的建档率，并实行动态管理和信息化管理。</w:t>
      </w:r>
      <w:r>
        <w:rPr>
          <w:rFonts w:hint="default" w:ascii="Calibri" w:hAnsi="Calibri" w:eastAsia="Ã¥Â¾Â®Ã¨Â½Â¯Ã©â€ºâ€¦Ã©Â»â€˜" w:cs="Calibri"/>
          <w:i w:val="0"/>
          <w:iCs w:val="0"/>
          <w:caps w:val="0"/>
          <w:color w:val="3A3A3A"/>
          <w:spacing w:val="0"/>
          <w:sz w:val="31"/>
          <w:szCs w:val="31"/>
          <w:shd w:val="clear" w:fill="FFFFFF"/>
        </w:rPr>
        <w:t> </w:t>
      </w:r>
    </w:p>
    <w:p w14:paraId="21A96E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Calibri" w:eastAsia="仿宋_GB2312" w:cs="仿宋_GB2312"/>
          <w:i w:val="0"/>
          <w:iCs w:val="0"/>
          <w:caps w:val="0"/>
          <w:color w:val="3A3A3A"/>
          <w:spacing w:val="0"/>
          <w:sz w:val="31"/>
          <w:szCs w:val="31"/>
          <w:shd w:val="clear" w:fill="FFFFFF"/>
        </w:rPr>
        <w:t>三、未尽事宜随时通过双方协商解决。</w:t>
      </w:r>
      <w:r>
        <w:rPr>
          <w:rFonts w:hint="default" w:ascii="Calibri" w:hAnsi="Calibri" w:eastAsia="Ã¥Â¾Â®Ã¨Â½Â¯Ã©â€ºâ€¦Ã©Â»â€˜" w:cs="Calibri"/>
          <w:i w:val="0"/>
          <w:iCs w:val="0"/>
          <w:caps w:val="0"/>
          <w:color w:val="3A3A3A"/>
          <w:spacing w:val="0"/>
          <w:sz w:val="31"/>
          <w:szCs w:val="31"/>
          <w:shd w:val="clear" w:fill="FFFFFF"/>
        </w:rPr>
        <w:t> </w:t>
      </w:r>
    </w:p>
    <w:p w14:paraId="6FFBA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四、本协议一式三份，甲乙双方各执一份，主管区</w:t>
      </w:r>
      <w:r>
        <w:rPr>
          <w:rFonts w:hint="default" w:ascii="仿宋_GB2312" w:hAnsi="Calibri" w:eastAsia="仿宋_GB2312" w:cs="仿宋_GB2312"/>
          <w:i w:val="0"/>
          <w:iCs w:val="0"/>
          <w:caps w:val="0"/>
          <w:color w:val="3A3A3A"/>
          <w:spacing w:val="0"/>
          <w:sz w:val="31"/>
          <w:szCs w:val="31"/>
          <w:shd w:val="clear" w:fill="FFFFFF"/>
        </w:rPr>
        <w:t>卫健局一份。</w:t>
      </w:r>
      <w:r>
        <w:rPr>
          <w:rFonts w:hint="default" w:ascii="Calibri" w:hAnsi="Calibri" w:eastAsia="Ã¥Â¾Â®Ã¨Â½Â¯Ã©â€ºâ€¦Ã©Â»â€˜" w:cs="Calibri"/>
          <w:i w:val="0"/>
          <w:iCs w:val="0"/>
          <w:caps w:val="0"/>
          <w:color w:val="3A3A3A"/>
          <w:spacing w:val="0"/>
          <w:sz w:val="31"/>
          <w:szCs w:val="31"/>
          <w:shd w:val="clear" w:fill="FFFFFF"/>
        </w:rPr>
        <w:t> </w:t>
      </w:r>
    </w:p>
    <w:p w14:paraId="59CE6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6"/>
          <w:rFonts w:hint="default" w:ascii="仿宋_GB2312" w:eastAsia="仿宋_GB2312" w:cs="仿宋_GB2312"/>
          <w:b/>
          <w:i w:val="0"/>
          <w:iCs w:val="0"/>
          <w:caps w:val="0"/>
          <w:color w:val="333333"/>
          <w:spacing w:val="0"/>
          <w:sz w:val="31"/>
          <w:szCs w:val="31"/>
        </w:rPr>
        <w:t>分级诊疗、双向转诊</w:t>
      </w:r>
    </w:p>
    <w:p w14:paraId="380B67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双向转诊关系的综合医院：山亭区人民医院</w:t>
      </w:r>
    </w:p>
    <w:p w14:paraId="3141A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向上级医院转诊的服务内容：提前联系有双向转诊关系的综合医院对应科室</w:t>
      </w:r>
    </w:p>
    <w:p w14:paraId="5BAE5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向上级医院转诊的流程及服务方式：拨打120电话或直接转诊至相关科室。</w:t>
      </w:r>
    </w:p>
    <w:p w14:paraId="6A128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6"/>
          <w:rFonts w:hint="default" w:ascii="仿宋_GB2312" w:eastAsia="仿宋_GB2312" w:cs="仿宋_GB2312"/>
          <w:b/>
          <w:i w:val="0"/>
          <w:iCs w:val="0"/>
          <w:caps w:val="0"/>
          <w:color w:val="333333"/>
          <w:spacing w:val="0"/>
          <w:sz w:val="31"/>
          <w:szCs w:val="31"/>
        </w:rPr>
        <w:t>医联体合作机构：山亭区人民医院</w:t>
      </w:r>
    </w:p>
    <w:p w14:paraId="370D52B4">
      <w:pPr>
        <w:jc w:val="center"/>
        <w:rPr>
          <w:rFonts w:hint="eastAsia" w:eastAsiaTheme="minorEastAsia"/>
          <w:lang w:eastAsia="zh-CN"/>
        </w:rPr>
      </w:pPr>
      <w:r>
        <w:rPr>
          <w:rFonts w:hint="eastAsia" w:eastAsiaTheme="minorEastAsia"/>
          <w:lang w:eastAsia="zh-CN"/>
        </w:rPr>
        <w:drawing>
          <wp:inline distT="0" distB="0" distL="114300" distR="114300">
            <wp:extent cx="3857625" cy="5076825"/>
            <wp:effectExtent l="0" t="0" r="9525" b="9525"/>
            <wp:docPr id="1" name="图片 1" descr="c4bccb0086ae7347875436a37a7aa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bccb0086ae7347875436a37a7aa2f"/>
                    <pic:cNvPicPr>
                      <a:picLocks noChangeAspect="1"/>
                    </pic:cNvPicPr>
                  </pic:nvPicPr>
                  <pic:blipFill>
                    <a:blip r:embed="rId4"/>
                    <a:stretch>
                      <a:fillRect/>
                    </a:stretch>
                  </pic:blipFill>
                  <pic:spPr>
                    <a:xfrm>
                      <a:off x="0" y="0"/>
                      <a:ext cx="3857625" cy="50768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8510DF-4276-4455-9E35-3B6E28BFE6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2BB809-1054-401C-9123-26466715E4D8}"/>
  </w:font>
  <w:font w:name="仿宋_GB2312">
    <w:altName w:val="仿宋"/>
    <w:panose1 w:val="00000000000000000000"/>
    <w:charset w:val="00"/>
    <w:family w:val="auto"/>
    <w:pitch w:val="default"/>
    <w:sig w:usb0="00000000" w:usb1="00000000" w:usb2="00000000" w:usb3="00000000" w:csb0="00000000" w:csb1="00000000"/>
    <w:embedRegular r:id="rId3" w:fontKey="{4006B301-5B50-4CCC-BA91-E4BA8BF552EA}"/>
  </w:font>
  <w:font w:name="仿宋">
    <w:panose1 w:val="02010609060101010101"/>
    <w:charset w:val="86"/>
    <w:family w:val="auto"/>
    <w:pitch w:val="default"/>
    <w:sig w:usb0="800002BF" w:usb1="38CF7CFA" w:usb2="00000016" w:usb3="00000000" w:csb0="00040001" w:csb1="00000000"/>
  </w:font>
  <w:font w:name="Ã¥Â¾Â®Ã¨Â½Â¯Ã©â€ºâ€¦Ã©Â»â€˜">
    <w:altName w:val="Segoe Print"/>
    <w:panose1 w:val="00000000000000000000"/>
    <w:charset w:val="00"/>
    <w:family w:val="auto"/>
    <w:pitch w:val="default"/>
    <w:sig w:usb0="00000000" w:usb1="00000000" w:usb2="00000000" w:usb3="00000000" w:csb0="00000000" w:csb1="00000000"/>
    <w:embedRegular r:id="rId4" w:fontKey="{9398F6E3-24C1-4F9F-8F2A-1BDAAE50718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5" w:fontKey="{0F583543-1EA9-40BD-ABD2-7EC32D3A43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0YjQ3NGRjY2I5MTVhM2Y4NTQ5NWE4NzQ0ODAwZWEifQ=="/>
  </w:docVars>
  <w:rsids>
    <w:rsidRoot w:val="00000000"/>
    <w:rsid w:val="35616798"/>
    <w:rsid w:val="3DA97677"/>
    <w:rsid w:val="5CE02B00"/>
    <w:rsid w:val="7701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5204</Words>
  <Characters>5287</Characters>
  <Lines>0</Lines>
  <Paragraphs>0</Paragraphs>
  <TotalTime>1</TotalTime>
  <ScaleCrop>false</ScaleCrop>
  <LinksUpToDate>false</LinksUpToDate>
  <CharactersWithSpaces>5295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2024-04-21T03:21:00Z</dcterms:created>
  <dc:creator>lenovo</dc:creator>
  <cp:lastModifiedBy>神芳文</cp:lastModifiedBy>
  <dcterms:modified xsi:type="dcterms:W3CDTF">2025-12-17T08:05:43Z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2A4E57A4BFB748E89CFE80659D65883F_12</vt:lpwstr>
  </property>
  <property fmtid="{D5CDD505-2E9C-101B-9397-08002B2CF9AE}" pid="4" name="KSOTemplateDocerSaveRecord">
    <vt:lpwstr>eyJoZGlkIjoiN2U0YjQ3NGRjY2I5MTVhM2Y4NTQ5NWE4NzQ0ODAwZWEiLCJ1c2VySWQiOiIyMDg0NzYzNDgifQ==</vt:lpwstr>
  </property>
</Properties>
</file>