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BBCBFC1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center"/>
        <w:rPr>
          <w:sz w:val="27"/>
          <w:szCs w:val="27"/>
        </w:rPr>
      </w:pPr>
      <w:r>
        <w:rPr>
          <w:sz w:val="27"/>
          <w:szCs w:val="27"/>
        </w:rPr>
        <w:t>【远程医疗】202</w:t>
      </w:r>
      <w:r>
        <w:rPr>
          <w:rFonts w:hint="eastAsia"/>
          <w:sz w:val="27"/>
          <w:szCs w:val="27"/>
          <w:lang w:val="en-US" w:eastAsia="zh-CN"/>
        </w:rPr>
        <w:t>6</w:t>
      </w:r>
      <w:bookmarkStart w:id="0" w:name="_GoBack"/>
      <w:bookmarkEnd w:id="0"/>
      <w:r>
        <w:rPr>
          <w:sz w:val="27"/>
          <w:szCs w:val="27"/>
        </w:rPr>
        <w:t>年山亭区</w:t>
      </w:r>
      <w:r>
        <w:rPr>
          <w:rFonts w:hint="eastAsia"/>
          <w:sz w:val="27"/>
          <w:szCs w:val="27"/>
          <w:lang w:val="en-US" w:eastAsia="zh-CN"/>
        </w:rPr>
        <w:t>城头镇</w:t>
      </w:r>
      <w:r>
        <w:rPr>
          <w:sz w:val="27"/>
          <w:szCs w:val="27"/>
        </w:rPr>
        <w:t>卫生院远程医疗</w:t>
      </w:r>
    </w:p>
    <w:p w14:paraId="27804596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25" w:lineRule="atLeast"/>
        <w:ind w:left="0" w:right="0"/>
        <w:jc w:val="center"/>
      </w:pPr>
      <w:r>
        <w:rPr>
          <w:rStyle w:val="6"/>
          <w:rFonts w:ascii="仿宋_GB2312" w:eastAsia="仿宋_GB2312" w:cs="仿宋_GB2312"/>
          <w:color w:val="3A3A3A"/>
          <w:sz w:val="43"/>
          <w:szCs w:val="43"/>
        </w:rPr>
        <w:t>医联体协议书</w:t>
      </w:r>
    </w:p>
    <w:p w14:paraId="27D1A5AA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25" w:lineRule="atLeast"/>
        <w:ind w:left="0" w:right="0" w:firstLine="645"/>
        <w:jc w:val="both"/>
      </w:pPr>
      <w:r>
        <w:rPr>
          <w:rStyle w:val="6"/>
          <w:rFonts w:hint="default" w:ascii="仿宋_GB2312" w:eastAsia="仿宋_GB2312" w:cs="仿宋_GB2312"/>
          <w:color w:val="3A3A3A"/>
          <w:sz w:val="31"/>
          <w:szCs w:val="31"/>
        </w:rPr>
        <w:t>甲方：</w:t>
      </w:r>
      <w:r>
        <w:rPr>
          <w:rStyle w:val="6"/>
          <w:rFonts w:hint="default" w:ascii="仿宋_GB2312" w:eastAsia="仿宋_GB2312" w:cs="仿宋_GB2312"/>
          <w:color w:val="3A3A3A"/>
          <w:sz w:val="31"/>
          <w:szCs w:val="31"/>
          <w:u w:val="single"/>
        </w:rPr>
        <w:t>山亭区人民医院                  </w:t>
      </w:r>
    </w:p>
    <w:p w14:paraId="1C152050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25" w:lineRule="atLeast"/>
        <w:ind w:left="0" w:right="0" w:firstLine="645"/>
        <w:jc w:val="both"/>
      </w:pPr>
      <w:r>
        <w:rPr>
          <w:rStyle w:val="6"/>
          <w:rFonts w:hint="default" w:ascii="仿宋_GB2312" w:eastAsia="仿宋_GB2312" w:cs="仿宋_GB2312"/>
          <w:color w:val="3A3A3A"/>
          <w:sz w:val="31"/>
          <w:szCs w:val="31"/>
        </w:rPr>
        <w:t>乙方：</w:t>
      </w:r>
      <w:r>
        <w:rPr>
          <w:rStyle w:val="6"/>
          <w:rFonts w:hint="default" w:ascii="仿宋_GB2312" w:eastAsia="仿宋_GB2312" w:cs="仿宋_GB2312"/>
          <w:color w:val="3A3A3A"/>
          <w:sz w:val="31"/>
          <w:szCs w:val="31"/>
          <w:u w:val="single"/>
        </w:rPr>
        <w:t> 枣庄市山亭区</w:t>
      </w:r>
      <w:r>
        <w:rPr>
          <w:rStyle w:val="6"/>
          <w:rFonts w:hint="eastAsia" w:ascii="仿宋_GB2312" w:eastAsia="仿宋_GB2312" w:cs="仿宋_GB2312"/>
          <w:color w:val="3A3A3A"/>
          <w:sz w:val="31"/>
          <w:szCs w:val="31"/>
          <w:u w:val="single"/>
          <w:lang w:val="en-US" w:eastAsia="zh-CN"/>
        </w:rPr>
        <w:t>城头镇</w:t>
      </w:r>
      <w:r>
        <w:rPr>
          <w:rStyle w:val="6"/>
          <w:rFonts w:hint="default" w:ascii="仿宋_GB2312" w:eastAsia="仿宋_GB2312" w:cs="仿宋_GB2312"/>
          <w:color w:val="3A3A3A"/>
          <w:sz w:val="31"/>
          <w:szCs w:val="31"/>
          <w:u w:val="single"/>
        </w:rPr>
        <w:t>卫生院</w:t>
      </w:r>
    </w:p>
    <w:p w14:paraId="7673AD82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25" w:lineRule="atLeast"/>
        <w:ind w:left="0" w:right="0" w:firstLine="645"/>
        <w:jc w:val="both"/>
      </w:pPr>
      <w:r>
        <w:rPr>
          <w:rStyle w:val="6"/>
          <w:rFonts w:hint="default" w:ascii="仿宋_GB2312" w:eastAsia="仿宋_GB2312" w:cs="仿宋_GB2312"/>
          <w:color w:val="3A3A3A"/>
          <w:sz w:val="31"/>
          <w:szCs w:val="31"/>
        </w:rPr>
        <w:t>为贯彻国家医改精神、深化公立医院改革，甲乙双方自愿组建成立医疗联合体，按照组织内业务协作、人才培养、资源共享、共同发展的目标，经甲、乙双方友好协商，达成如下协议。</w:t>
      </w:r>
    </w:p>
    <w:p w14:paraId="71EF4E04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25" w:lineRule="atLeast"/>
        <w:ind w:left="0" w:right="0" w:firstLine="645"/>
        <w:jc w:val="both"/>
      </w:pPr>
      <w:r>
        <w:rPr>
          <w:rStyle w:val="6"/>
          <w:rFonts w:hint="default" w:ascii="仿宋_GB2312" w:eastAsia="仿宋_GB2312" w:cs="仿宋_GB2312"/>
          <w:color w:val="3A3A3A"/>
          <w:sz w:val="31"/>
          <w:szCs w:val="31"/>
        </w:rPr>
        <w:t>一、甲方权利和义务</w:t>
      </w:r>
    </w:p>
    <w:p w14:paraId="42F9BC33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25" w:lineRule="atLeast"/>
        <w:ind w:left="0" w:right="0" w:firstLine="645"/>
        <w:jc w:val="both"/>
      </w:pPr>
      <w:r>
        <w:rPr>
          <w:rStyle w:val="6"/>
          <w:rFonts w:hint="default" w:ascii="仿宋_GB2312" w:eastAsia="仿宋_GB2312" w:cs="仿宋_GB2312"/>
          <w:color w:val="3A3A3A"/>
          <w:sz w:val="31"/>
          <w:szCs w:val="31"/>
        </w:rPr>
        <w:t>(一) 双向转诊</w:t>
      </w:r>
    </w:p>
    <w:p w14:paraId="5174EB23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25" w:lineRule="atLeast"/>
        <w:ind w:left="0" w:right="0" w:firstLine="645"/>
        <w:jc w:val="both"/>
      </w:pPr>
      <w:r>
        <w:rPr>
          <w:rStyle w:val="6"/>
          <w:rFonts w:hint="default" w:ascii="仿宋_GB2312" w:eastAsia="仿宋_GB2312" w:cs="仿宋_GB2312"/>
          <w:color w:val="3A3A3A"/>
          <w:sz w:val="31"/>
          <w:szCs w:val="31"/>
        </w:rPr>
        <w:t>1．甲方、乙方执行双向转诊程序，乙方需将急危重症的患者转往甲方，甲方需将进入恢复期的乙方转诊患者转回乙方。</w:t>
      </w:r>
    </w:p>
    <w:p w14:paraId="4E6D6CDB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25" w:lineRule="atLeast"/>
        <w:ind w:left="0" w:right="0" w:firstLine="645"/>
        <w:jc w:val="both"/>
      </w:pPr>
      <w:r>
        <w:rPr>
          <w:rStyle w:val="6"/>
          <w:rFonts w:hint="default" w:ascii="仿宋_GB2312" w:eastAsia="仿宋_GB2312" w:cs="仿宋_GB2312"/>
          <w:color w:val="3A3A3A"/>
          <w:sz w:val="31"/>
          <w:szCs w:val="31"/>
        </w:rPr>
        <w:t>2．甲方开通转诊绿色通道，设专人负责。乙方转诊住院患者直接入住病房，转诊就诊、检查患者以预约形式优先就诊。</w:t>
      </w:r>
    </w:p>
    <w:p w14:paraId="30B35FB3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25" w:lineRule="atLeast"/>
        <w:ind w:left="0" w:right="0" w:firstLine="645"/>
        <w:jc w:val="both"/>
      </w:pPr>
      <w:r>
        <w:rPr>
          <w:rStyle w:val="6"/>
          <w:rFonts w:hint="default" w:ascii="仿宋_GB2312" w:eastAsia="仿宋_GB2312" w:cs="仿宋_GB2312"/>
          <w:color w:val="3A3A3A"/>
          <w:sz w:val="31"/>
          <w:szCs w:val="31"/>
        </w:rPr>
        <w:t>3．甲方接乙方通知安排相关临床科室做好接诊准备，将接诊科室名称、院内位置、注意事项等电话反馈乙方。</w:t>
      </w:r>
    </w:p>
    <w:p w14:paraId="29B74CA2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25" w:lineRule="atLeast"/>
        <w:ind w:left="0" w:right="0" w:firstLine="645"/>
        <w:jc w:val="both"/>
      </w:pPr>
      <w:r>
        <w:rPr>
          <w:rStyle w:val="6"/>
          <w:rFonts w:hint="default" w:ascii="仿宋_GB2312" w:eastAsia="仿宋_GB2312" w:cs="仿宋_GB2312"/>
          <w:color w:val="3A3A3A"/>
          <w:sz w:val="31"/>
          <w:szCs w:val="31"/>
        </w:rPr>
        <w:t>4．甲方接诊科室人员优先安排以上转入患者，进行检查或办理住院，并保存双向转诊(转出)单。</w:t>
      </w:r>
    </w:p>
    <w:p w14:paraId="27402836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25" w:lineRule="atLeast"/>
        <w:ind w:left="0" w:right="0" w:firstLine="645"/>
        <w:jc w:val="both"/>
      </w:pPr>
      <w:r>
        <w:rPr>
          <w:rStyle w:val="6"/>
          <w:rFonts w:hint="default" w:ascii="仿宋_GB2312" w:eastAsia="仿宋_GB2312" w:cs="仿宋_GB2312"/>
          <w:color w:val="3A3A3A"/>
          <w:sz w:val="31"/>
          <w:szCs w:val="31"/>
        </w:rPr>
        <w:t>5．患者转回由主管医师开据双向转诊单(回转)单报甲方责任科室办理转回手续，责任科室通知乙方做好接诊准备，并将回转信息转给乙方。</w:t>
      </w:r>
    </w:p>
    <w:p w14:paraId="2EC05DA7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25" w:lineRule="atLeast"/>
        <w:ind w:left="0" w:right="0" w:firstLine="645"/>
        <w:jc w:val="both"/>
      </w:pPr>
      <w:r>
        <w:rPr>
          <w:rStyle w:val="6"/>
          <w:rFonts w:hint="default" w:ascii="仿宋_GB2312" w:eastAsia="仿宋_GB2312" w:cs="仿宋_GB2312"/>
          <w:color w:val="3A3A3A"/>
          <w:sz w:val="31"/>
          <w:szCs w:val="31"/>
        </w:rPr>
        <w:t>6．甲方接诊科室继续跟踪回转乙方患者的后续治疗，与乙方人员充分沟通，进行必要的业务指导。</w:t>
      </w:r>
    </w:p>
    <w:p w14:paraId="512B7942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25" w:lineRule="atLeast"/>
        <w:ind w:left="0" w:right="0" w:firstLine="645"/>
        <w:jc w:val="both"/>
      </w:pPr>
      <w:r>
        <w:rPr>
          <w:rStyle w:val="6"/>
          <w:rFonts w:hint="default" w:ascii="仿宋_GB2312" w:eastAsia="仿宋_GB2312" w:cs="仿宋_GB2312"/>
          <w:color w:val="3A3A3A"/>
          <w:sz w:val="31"/>
          <w:szCs w:val="31"/>
        </w:rPr>
        <w:t>(二) 技术指导</w:t>
      </w:r>
    </w:p>
    <w:p w14:paraId="4A27BDE2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25" w:lineRule="atLeast"/>
        <w:ind w:left="0" w:right="0" w:firstLine="645"/>
        <w:jc w:val="both"/>
      </w:pPr>
      <w:r>
        <w:rPr>
          <w:rStyle w:val="6"/>
          <w:rFonts w:hint="default" w:ascii="仿宋_GB2312" w:eastAsia="仿宋_GB2312" w:cs="仿宋_GB2312"/>
          <w:color w:val="3A3A3A"/>
          <w:sz w:val="31"/>
          <w:szCs w:val="31"/>
        </w:rPr>
        <w:t>1．甲方在已发展成熟的适宜技术中筛选适宜乙方开展的诊疗项目，指导乙方实施并推广。</w:t>
      </w:r>
    </w:p>
    <w:p w14:paraId="00AFAB4B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25" w:lineRule="atLeast"/>
        <w:ind w:left="0" w:right="0" w:firstLine="645"/>
        <w:jc w:val="both"/>
      </w:pPr>
      <w:r>
        <w:rPr>
          <w:rStyle w:val="6"/>
          <w:rFonts w:hint="default" w:ascii="仿宋_GB2312" w:eastAsia="仿宋_GB2312" w:cs="仿宋_GB2312"/>
          <w:color w:val="3A3A3A"/>
          <w:sz w:val="31"/>
          <w:szCs w:val="31"/>
        </w:rPr>
        <w:t>2．甲方帮助乙方完善医疗管理、医疗安全、医疗服务等方面的工作制度，进一步优化流程，提高乙方的医疗服务能力和管理水平。</w:t>
      </w:r>
    </w:p>
    <w:p w14:paraId="6297D7AD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25" w:lineRule="atLeast"/>
        <w:ind w:left="0" w:right="0" w:firstLine="645"/>
        <w:jc w:val="both"/>
      </w:pPr>
      <w:r>
        <w:rPr>
          <w:rStyle w:val="6"/>
          <w:rFonts w:hint="default" w:ascii="仿宋_GB2312" w:eastAsia="仿宋_GB2312" w:cs="仿宋_GB2312"/>
          <w:color w:val="3A3A3A"/>
          <w:sz w:val="31"/>
          <w:szCs w:val="31"/>
        </w:rPr>
        <w:t>3．甲方根据乙方需求对其相关专业进行对口帮扶，长期派驻专家到乙方开展坐诊、手术、查房、讲课等，帮助乙方确定并开展特色专业，对专业的发展进行指导。</w:t>
      </w:r>
    </w:p>
    <w:p w14:paraId="0F690EB0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25" w:lineRule="atLeast"/>
        <w:ind w:left="0" w:right="0" w:firstLine="645"/>
        <w:jc w:val="both"/>
      </w:pPr>
      <w:r>
        <w:rPr>
          <w:rStyle w:val="6"/>
          <w:rFonts w:hint="default" w:ascii="仿宋_GB2312" w:eastAsia="仿宋_GB2312" w:cs="仿宋_GB2312"/>
          <w:color w:val="3A3A3A"/>
          <w:sz w:val="31"/>
          <w:szCs w:val="31"/>
        </w:rPr>
        <w:t>4．甲方筛选适宜的科研项目，邀请乙方参与共同开展。</w:t>
      </w:r>
    </w:p>
    <w:p w14:paraId="4A7BF7BB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25" w:lineRule="atLeast"/>
        <w:ind w:left="0" w:right="0" w:firstLine="645"/>
        <w:jc w:val="both"/>
      </w:pPr>
      <w:r>
        <w:rPr>
          <w:rStyle w:val="6"/>
          <w:rFonts w:hint="default" w:ascii="仿宋_GB2312" w:eastAsia="仿宋_GB2312" w:cs="仿宋_GB2312"/>
          <w:color w:val="3A3A3A"/>
          <w:sz w:val="31"/>
          <w:szCs w:val="31"/>
        </w:rPr>
        <w:t>(三)人才培养</w:t>
      </w:r>
    </w:p>
    <w:p w14:paraId="52A0B38A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25" w:lineRule="atLeast"/>
        <w:ind w:left="0" w:right="0" w:firstLine="645"/>
        <w:jc w:val="both"/>
      </w:pPr>
      <w:r>
        <w:rPr>
          <w:rStyle w:val="6"/>
          <w:rFonts w:hint="default" w:ascii="仿宋_GB2312" w:eastAsia="仿宋_GB2312" w:cs="仿宋_GB2312"/>
          <w:color w:val="3A3A3A"/>
          <w:sz w:val="31"/>
          <w:szCs w:val="31"/>
        </w:rPr>
        <w:t>1．甲方为乙方人员提供免费进修、培训机会。</w:t>
      </w:r>
    </w:p>
    <w:p w14:paraId="4D7F8AB1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25" w:lineRule="atLeast"/>
        <w:ind w:left="0" w:right="0" w:firstLine="645"/>
        <w:jc w:val="both"/>
      </w:pPr>
      <w:r>
        <w:rPr>
          <w:rStyle w:val="6"/>
          <w:rFonts w:hint="default" w:ascii="仿宋_GB2312" w:eastAsia="仿宋_GB2312" w:cs="仿宋_GB2312"/>
          <w:color w:val="3A3A3A"/>
          <w:sz w:val="31"/>
          <w:szCs w:val="31"/>
        </w:rPr>
        <w:t>2．甲方举办短期培训班、学术交流等，对乙方人员进行免费轮训，提升其业务水平。</w:t>
      </w:r>
    </w:p>
    <w:p w14:paraId="386B8CD9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25" w:lineRule="atLeast"/>
        <w:ind w:left="0" w:right="0" w:firstLine="645"/>
        <w:jc w:val="both"/>
      </w:pPr>
      <w:r>
        <w:rPr>
          <w:rStyle w:val="6"/>
          <w:rFonts w:hint="default" w:ascii="仿宋_GB2312" w:eastAsia="仿宋_GB2312" w:cs="仿宋_GB2312"/>
          <w:color w:val="3A3A3A"/>
          <w:sz w:val="31"/>
          <w:szCs w:val="31"/>
        </w:rPr>
        <w:t>(四)资源共享</w:t>
      </w:r>
    </w:p>
    <w:p w14:paraId="267EE4BB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25" w:lineRule="atLeast"/>
        <w:ind w:left="0" w:right="0" w:firstLine="645"/>
        <w:jc w:val="both"/>
      </w:pPr>
      <w:r>
        <w:rPr>
          <w:rStyle w:val="6"/>
          <w:rFonts w:hint="default" w:ascii="仿宋_GB2312" w:eastAsia="仿宋_GB2312" w:cs="仿宋_GB2312"/>
          <w:color w:val="3A3A3A"/>
          <w:sz w:val="31"/>
          <w:szCs w:val="31"/>
        </w:rPr>
        <w:t>甲方负责承担乙方不能开展的检查、检验项目。</w:t>
      </w:r>
    </w:p>
    <w:p w14:paraId="66ABB337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25" w:lineRule="atLeast"/>
        <w:ind w:left="0" w:right="0" w:firstLine="645"/>
        <w:jc w:val="both"/>
      </w:pPr>
      <w:r>
        <w:rPr>
          <w:rStyle w:val="6"/>
          <w:rFonts w:hint="default" w:ascii="仿宋_GB2312" w:eastAsia="仿宋_GB2312" w:cs="仿宋_GB2312"/>
          <w:color w:val="3A3A3A"/>
          <w:sz w:val="31"/>
          <w:szCs w:val="31"/>
        </w:rPr>
        <w:t>二、乙方的权利义务</w:t>
      </w:r>
    </w:p>
    <w:p w14:paraId="1FE27763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25" w:lineRule="atLeast"/>
        <w:ind w:left="0" w:right="0" w:firstLine="645"/>
        <w:jc w:val="both"/>
      </w:pPr>
      <w:r>
        <w:rPr>
          <w:rStyle w:val="6"/>
          <w:rFonts w:hint="default" w:ascii="仿宋_GB2312" w:eastAsia="仿宋_GB2312" w:cs="仿宋_GB2312"/>
          <w:color w:val="3A3A3A"/>
          <w:sz w:val="31"/>
          <w:szCs w:val="31"/>
        </w:rPr>
        <w:t>(一) 双向转诊</w:t>
      </w:r>
    </w:p>
    <w:p w14:paraId="19F2B2D5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25" w:lineRule="atLeast"/>
        <w:ind w:left="0" w:right="0" w:firstLine="645"/>
        <w:jc w:val="both"/>
      </w:pPr>
      <w:r>
        <w:rPr>
          <w:rStyle w:val="6"/>
          <w:rFonts w:hint="default" w:ascii="仿宋_GB2312" w:eastAsia="仿宋_GB2312" w:cs="仿宋_GB2312"/>
          <w:color w:val="3A3A3A"/>
          <w:sz w:val="31"/>
          <w:szCs w:val="31"/>
        </w:rPr>
        <w:t>1．甲方、乙方执行双向转诊程序，乙方需将急危重症的患者转往甲方，甲方开通转诊绿色通道；甲方需将进入恢复期的乙方转诊患者转回乙方。</w:t>
      </w:r>
    </w:p>
    <w:p w14:paraId="4638BF86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25" w:lineRule="atLeast"/>
        <w:ind w:left="0" w:right="0" w:firstLine="645"/>
        <w:jc w:val="both"/>
      </w:pPr>
      <w:r>
        <w:rPr>
          <w:rStyle w:val="6"/>
          <w:rFonts w:hint="default" w:ascii="仿宋_GB2312" w:eastAsia="仿宋_GB2312" w:cs="仿宋_GB2312"/>
          <w:color w:val="3A3A3A"/>
          <w:sz w:val="31"/>
          <w:szCs w:val="31"/>
        </w:rPr>
        <w:t>2．乙方通过甲方双向转诊负责人，将符合转诊指征的患者基本信息上传至甲方，并填写双向转诊单(上转)。</w:t>
      </w:r>
    </w:p>
    <w:p w14:paraId="209B0727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25" w:lineRule="atLeast"/>
        <w:ind w:left="0" w:right="0" w:firstLine="645"/>
        <w:jc w:val="both"/>
      </w:pPr>
      <w:r>
        <w:rPr>
          <w:rStyle w:val="6"/>
          <w:rFonts w:hint="default" w:ascii="仿宋_GB2312" w:eastAsia="仿宋_GB2312" w:cs="仿宋_GB2312"/>
          <w:color w:val="3A3A3A"/>
          <w:sz w:val="31"/>
          <w:szCs w:val="31"/>
        </w:rPr>
        <w:t>3．乙方应妥善安排患者转诊甲方，并提前与甲方联系人联系。病情危重者由甲方派出救护车接回，其他患者可酌情护送转诊。双向转诊(上转)单由患者携带直接前往甲方接诊科室就诊或办理住院。</w:t>
      </w:r>
    </w:p>
    <w:p w14:paraId="076E46E6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25" w:lineRule="atLeast"/>
        <w:ind w:left="0" w:right="0" w:firstLine="645"/>
        <w:jc w:val="both"/>
      </w:pPr>
      <w:r>
        <w:rPr>
          <w:rStyle w:val="6"/>
          <w:rFonts w:hint="default" w:ascii="仿宋_GB2312" w:eastAsia="仿宋_GB2312" w:cs="仿宋_GB2312"/>
          <w:color w:val="3A3A3A"/>
          <w:sz w:val="31"/>
          <w:szCs w:val="31"/>
        </w:rPr>
        <w:t>4．乙方根据甲方回转患者信息，做好回转患者的接诊准备。</w:t>
      </w:r>
    </w:p>
    <w:p w14:paraId="349EEA8A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25" w:lineRule="atLeast"/>
        <w:ind w:left="0" w:right="0" w:firstLine="645"/>
        <w:jc w:val="both"/>
      </w:pPr>
      <w:r>
        <w:rPr>
          <w:rStyle w:val="6"/>
          <w:rFonts w:hint="default" w:ascii="仿宋_GB2312" w:eastAsia="仿宋_GB2312" w:cs="仿宋_GB2312"/>
          <w:color w:val="3A3A3A"/>
          <w:sz w:val="31"/>
          <w:szCs w:val="31"/>
        </w:rPr>
        <w:t>5．乙方主动与甲方患者转出科室加强联系，保障患者治疗的连贯性和延续性。</w:t>
      </w:r>
    </w:p>
    <w:p w14:paraId="1BFC739C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25" w:lineRule="atLeast"/>
        <w:ind w:left="0" w:right="0" w:firstLine="645"/>
        <w:jc w:val="both"/>
      </w:pPr>
      <w:r>
        <w:rPr>
          <w:rStyle w:val="6"/>
          <w:rFonts w:hint="default" w:ascii="仿宋_GB2312" w:eastAsia="仿宋_GB2312" w:cs="仿宋_GB2312"/>
          <w:color w:val="3A3A3A"/>
          <w:sz w:val="31"/>
          <w:szCs w:val="31"/>
        </w:rPr>
        <w:t>(二)技术支持</w:t>
      </w:r>
    </w:p>
    <w:p w14:paraId="4F4CB712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25" w:lineRule="atLeast"/>
        <w:ind w:left="0" w:right="0" w:firstLine="645"/>
        <w:jc w:val="both"/>
      </w:pPr>
      <w:r>
        <w:rPr>
          <w:rStyle w:val="6"/>
          <w:rFonts w:hint="default" w:ascii="仿宋_GB2312" w:eastAsia="仿宋_GB2312" w:cs="仿宋_GB2312"/>
          <w:color w:val="3A3A3A"/>
          <w:sz w:val="31"/>
          <w:szCs w:val="31"/>
        </w:rPr>
        <w:t>1．乙方在甲方指导下开展新技术、新业务，严格按照甲方指定的诊疗标准执行。</w:t>
      </w:r>
    </w:p>
    <w:p w14:paraId="04CBCE9F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25" w:lineRule="atLeast"/>
        <w:ind w:left="0" w:right="0" w:firstLine="645"/>
        <w:jc w:val="both"/>
      </w:pPr>
      <w:r>
        <w:rPr>
          <w:rStyle w:val="6"/>
          <w:rFonts w:hint="default" w:ascii="仿宋_GB2312" w:eastAsia="仿宋_GB2312" w:cs="仿宋_GB2312"/>
          <w:color w:val="3A3A3A"/>
          <w:sz w:val="31"/>
          <w:szCs w:val="31"/>
        </w:rPr>
        <w:t>2．乙方在甲方的指导下确定业务发展方向，积极配合甲方的技术帮扶工作，并提供相应的硬件条件。</w:t>
      </w:r>
    </w:p>
    <w:p w14:paraId="05A505C5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25" w:lineRule="atLeast"/>
        <w:ind w:left="0" w:right="0" w:firstLine="645"/>
        <w:jc w:val="both"/>
      </w:pPr>
      <w:r>
        <w:rPr>
          <w:rStyle w:val="6"/>
          <w:rFonts w:hint="default" w:ascii="仿宋_GB2312" w:eastAsia="仿宋_GB2312" w:cs="仿宋_GB2312"/>
          <w:color w:val="3A3A3A"/>
          <w:sz w:val="31"/>
          <w:szCs w:val="31"/>
        </w:rPr>
        <w:t>3．乙方积极参与甲方科研工作，或协作开展科研工作。</w:t>
      </w:r>
    </w:p>
    <w:p w14:paraId="2E0DF2A9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25" w:lineRule="atLeast"/>
        <w:ind w:left="0" w:right="0" w:firstLine="645"/>
        <w:jc w:val="both"/>
      </w:pPr>
      <w:r>
        <w:rPr>
          <w:rStyle w:val="6"/>
          <w:rFonts w:hint="default" w:ascii="仿宋_GB2312" w:eastAsia="仿宋_GB2312" w:cs="仿宋_GB2312"/>
          <w:color w:val="3A3A3A"/>
          <w:sz w:val="31"/>
          <w:szCs w:val="31"/>
        </w:rPr>
        <w:t>(三)人才培训</w:t>
      </w:r>
    </w:p>
    <w:p w14:paraId="10186430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25" w:lineRule="atLeast"/>
        <w:ind w:left="0" w:right="0" w:firstLine="645"/>
        <w:jc w:val="both"/>
      </w:pPr>
      <w:r>
        <w:rPr>
          <w:rStyle w:val="6"/>
          <w:rFonts w:hint="default" w:ascii="仿宋_GB2312" w:eastAsia="仿宋_GB2312" w:cs="仿宋_GB2312"/>
          <w:color w:val="3A3A3A"/>
          <w:sz w:val="31"/>
          <w:szCs w:val="31"/>
        </w:rPr>
        <w:t>1．乙方积极组织人员参加甲方组织的医师培训和学术交流等，并对参加人员的学习效果进行测评。</w:t>
      </w:r>
    </w:p>
    <w:p w14:paraId="7472ABFD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25" w:lineRule="atLeast"/>
        <w:ind w:left="0" w:right="0" w:firstLine="645"/>
        <w:jc w:val="both"/>
      </w:pPr>
      <w:r>
        <w:rPr>
          <w:rStyle w:val="6"/>
          <w:rFonts w:hint="default" w:ascii="仿宋_GB2312" w:eastAsia="仿宋_GB2312" w:cs="仿宋_GB2312"/>
          <w:color w:val="3A3A3A"/>
          <w:sz w:val="31"/>
          <w:szCs w:val="31"/>
        </w:rPr>
        <w:t>2．乙方将人员进修计划，包括人数、进修专业等相关内容于提前1个月报给甲方，方便甲方进行统一安排。</w:t>
      </w:r>
    </w:p>
    <w:p w14:paraId="4E6C8FD3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25" w:lineRule="atLeast"/>
        <w:ind w:left="0" w:right="0" w:firstLine="645"/>
        <w:jc w:val="both"/>
      </w:pPr>
      <w:r>
        <w:rPr>
          <w:rStyle w:val="6"/>
          <w:rFonts w:hint="default" w:ascii="仿宋_GB2312" w:eastAsia="仿宋_GB2312" w:cs="仿宋_GB2312"/>
          <w:color w:val="3A3A3A"/>
          <w:sz w:val="31"/>
          <w:szCs w:val="31"/>
        </w:rPr>
        <w:t>3．乙方可对甲方的业务培训提出需求和建议。</w:t>
      </w:r>
    </w:p>
    <w:p w14:paraId="5E2A3424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25" w:lineRule="atLeast"/>
        <w:ind w:left="0" w:right="0" w:firstLine="645"/>
        <w:jc w:val="both"/>
      </w:pPr>
      <w:r>
        <w:rPr>
          <w:rStyle w:val="6"/>
          <w:rFonts w:hint="default" w:ascii="仿宋_GB2312" w:eastAsia="仿宋_GB2312" w:cs="仿宋_GB2312"/>
          <w:color w:val="3A3A3A"/>
          <w:sz w:val="31"/>
          <w:szCs w:val="31"/>
        </w:rPr>
        <w:t>(四)资源共享</w:t>
      </w:r>
    </w:p>
    <w:p w14:paraId="1305A5B1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25" w:lineRule="atLeast"/>
        <w:ind w:left="0" w:right="0" w:firstLine="645"/>
        <w:jc w:val="both"/>
      </w:pPr>
      <w:r>
        <w:rPr>
          <w:rStyle w:val="6"/>
          <w:rFonts w:hint="default" w:ascii="仿宋_GB2312" w:eastAsia="仿宋_GB2312" w:cs="仿宋_GB2312"/>
          <w:color w:val="3A3A3A"/>
          <w:sz w:val="31"/>
          <w:szCs w:val="31"/>
        </w:rPr>
        <w:t>1. 乙方根据自身条件开展检查、检验项目，对因条件所限无法开展的检查、检验项目，需转至甲方处开展。</w:t>
      </w:r>
    </w:p>
    <w:p w14:paraId="6CD0ED63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25" w:lineRule="atLeast"/>
        <w:ind w:left="0" w:right="0" w:firstLine="645"/>
        <w:jc w:val="both"/>
      </w:pPr>
      <w:r>
        <w:rPr>
          <w:rStyle w:val="6"/>
          <w:rFonts w:hint="default" w:ascii="仿宋_GB2312" w:eastAsia="仿宋_GB2312" w:cs="仿宋_GB2312"/>
          <w:color w:val="3A3A3A"/>
          <w:sz w:val="31"/>
          <w:szCs w:val="31"/>
        </w:rPr>
        <w:t>2. 在紧急情况下，甲乙方均有义务在设备等资源上无偿支持对方。</w:t>
      </w:r>
    </w:p>
    <w:p w14:paraId="2246B953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25" w:lineRule="atLeast"/>
        <w:ind w:left="0" w:right="0" w:firstLine="645"/>
        <w:jc w:val="both"/>
      </w:pPr>
      <w:r>
        <w:rPr>
          <w:rStyle w:val="6"/>
          <w:rFonts w:hint="default" w:ascii="仿宋_GB2312" w:eastAsia="仿宋_GB2312" w:cs="仿宋_GB2312"/>
          <w:color w:val="3A3A3A"/>
          <w:sz w:val="31"/>
          <w:szCs w:val="31"/>
        </w:rPr>
        <w:t>3.甲乙双方合作共建外科，由甲方负责派遣能够支撑外科工作任务的外科大夫（主治医师以上）1-2名，手术室护士、麻醉如有手术，随时调用，以便更快的开展工作。由甲方提供必要的手术室设备，能够完成阑尾、疝气、前列腺增生、子宫肌瘤等中小手术。</w:t>
      </w:r>
    </w:p>
    <w:p w14:paraId="15A37178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25" w:lineRule="atLeast"/>
        <w:ind w:left="0" w:right="0" w:firstLine="645"/>
        <w:jc w:val="both"/>
      </w:pPr>
      <w:r>
        <w:rPr>
          <w:rStyle w:val="6"/>
          <w:rFonts w:hint="default" w:ascii="仿宋_GB2312" w:eastAsia="仿宋_GB2312" w:cs="仿宋_GB2312"/>
          <w:color w:val="3A3A3A"/>
          <w:sz w:val="31"/>
          <w:szCs w:val="31"/>
        </w:rPr>
        <w:t>4．甲方派驻联系人1名，乙方负责安排相应职务，对接、协调甲方乙方工作，督促综合科室的建立，病人转诊等业务的开展。</w:t>
      </w:r>
    </w:p>
    <w:p w14:paraId="6BD488FA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25" w:lineRule="atLeast"/>
        <w:ind w:left="0" w:right="0" w:firstLine="645"/>
        <w:jc w:val="both"/>
      </w:pPr>
      <w:r>
        <w:rPr>
          <w:rStyle w:val="6"/>
          <w:rFonts w:hint="default" w:ascii="仿宋_GB2312" w:eastAsia="仿宋_GB2312" w:cs="仿宋_GB2312"/>
          <w:color w:val="3A3A3A"/>
          <w:sz w:val="31"/>
          <w:szCs w:val="31"/>
        </w:rPr>
        <w:t>三、费用结算</w:t>
      </w:r>
    </w:p>
    <w:p w14:paraId="6327EC8A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25" w:lineRule="atLeast"/>
        <w:ind w:left="0" w:right="0" w:firstLine="645"/>
        <w:jc w:val="both"/>
      </w:pPr>
      <w:r>
        <w:rPr>
          <w:rStyle w:val="6"/>
          <w:rFonts w:hint="default" w:ascii="仿宋_GB2312" w:eastAsia="仿宋_GB2312" w:cs="仿宋_GB2312"/>
          <w:color w:val="3A3A3A"/>
          <w:sz w:val="31"/>
          <w:szCs w:val="31"/>
        </w:rPr>
        <w:t>1.甲方与乙方按月及时结算。</w:t>
      </w:r>
    </w:p>
    <w:p w14:paraId="24E5A02F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25" w:lineRule="atLeast"/>
        <w:ind w:left="0" w:right="0" w:firstLine="645"/>
        <w:jc w:val="both"/>
      </w:pPr>
      <w:r>
        <w:rPr>
          <w:rStyle w:val="6"/>
          <w:rFonts w:hint="default" w:ascii="仿宋_GB2312" w:eastAsia="仿宋_GB2312" w:cs="仿宋_GB2312"/>
          <w:color w:val="3A3A3A"/>
          <w:sz w:val="31"/>
          <w:szCs w:val="31"/>
        </w:rPr>
        <w:t>2.甲方对乙方转诊的门诊、住院病患的检查、检验费用返还30％。</w:t>
      </w:r>
    </w:p>
    <w:p w14:paraId="099A033B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25" w:lineRule="atLeast"/>
        <w:ind w:left="0" w:right="0" w:firstLine="645"/>
        <w:jc w:val="both"/>
      </w:pPr>
      <w:r>
        <w:rPr>
          <w:rStyle w:val="6"/>
          <w:rFonts w:hint="default" w:ascii="仿宋_GB2312" w:eastAsia="仿宋_GB2312" w:cs="仿宋_GB2312"/>
          <w:color w:val="3A3A3A"/>
          <w:sz w:val="31"/>
          <w:szCs w:val="31"/>
        </w:rPr>
        <w:t>3.按照枣财行[2014]6号文件、枣传医字[2018]47号文件，乙方对甲方派驻专家给予交通补助、误餐补助1500元/月。随时抽调人员按照每人每日交通补助30元、误餐补助30元发放。</w:t>
      </w:r>
    </w:p>
    <w:p w14:paraId="6208FA85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25" w:lineRule="atLeast"/>
        <w:ind w:left="0" w:right="0" w:firstLine="645"/>
        <w:jc w:val="both"/>
      </w:pPr>
      <w:r>
        <w:rPr>
          <w:rStyle w:val="6"/>
          <w:rFonts w:hint="default" w:ascii="仿宋_GB2312" w:eastAsia="仿宋_GB2312" w:cs="仿宋_GB2312"/>
          <w:color w:val="3A3A3A"/>
          <w:sz w:val="31"/>
          <w:szCs w:val="31"/>
        </w:rPr>
        <w:t>4、乙方对甲方指导下开展的新技术、新业务产生的费用按照（减去药品、耗材、惠民减免等）按照50％：50％分成。外科病人在同比增长的基础上（减去药品、耗材、惠民减免等）按照50％：50％分成，内科病人在同比增长的基础上（减去药品、耗材、惠民减免等）按照50％：50％分成。</w:t>
      </w:r>
    </w:p>
    <w:p w14:paraId="1EF4DF41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25" w:lineRule="atLeast"/>
        <w:ind w:left="0" w:right="0" w:firstLine="645"/>
        <w:jc w:val="both"/>
      </w:pPr>
      <w:r>
        <w:rPr>
          <w:rStyle w:val="6"/>
          <w:rFonts w:hint="default" w:ascii="仿宋_GB2312" w:eastAsia="仿宋_GB2312" w:cs="仿宋_GB2312"/>
          <w:color w:val="3A3A3A"/>
          <w:sz w:val="31"/>
          <w:szCs w:val="31"/>
        </w:rPr>
        <w:t>四、组织管理</w:t>
      </w:r>
    </w:p>
    <w:p w14:paraId="0DEE7B81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25" w:lineRule="atLeast"/>
        <w:ind w:left="0" w:right="0" w:firstLine="645"/>
        <w:jc w:val="both"/>
      </w:pPr>
      <w:r>
        <w:rPr>
          <w:rStyle w:val="6"/>
          <w:rFonts w:hint="default" w:ascii="仿宋_GB2312" w:eastAsia="仿宋_GB2312" w:cs="仿宋_GB2312"/>
          <w:color w:val="3A3A3A"/>
          <w:sz w:val="31"/>
          <w:szCs w:val="31"/>
        </w:rPr>
        <w:t>1．甲方、乙方为独立法人单位，甲方对乙方履行指导提升义务。</w:t>
      </w:r>
    </w:p>
    <w:p w14:paraId="74BC6CEC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25" w:lineRule="atLeast"/>
        <w:ind w:left="0" w:right="0" w:firstLine="645"/>
        <w:jc w:val="both"/>
      </w:pPr>
      <w:r>
        <w:rPr>
          <w:rStyle w:val="6"/>
          <w:rFonts w:hint="default" w:ascii="仿宋_GB2312" w:eastAsia="仿宋_GB2312" w:cs="仿宋_GB2312"/>
          <w:color w:val="3A3A3A"/>
          <w:sz w:val="31"/>
          <w:szCs w:val="31"/>
        </w:rPr>
        <w:t>2．甲方协同联合体内成员单位组成联合体理事会，主要解决联合体内业务发展、工作机制、对外宣传、协议履行等问题。乙方作为联合体成员单位应积极参加联合体例会，总结工作，交流经验，提出建设性意见，促进联合体的健康发展。</w:t>
      </w:r>
    </w:p>
    <w:p w14:paraId="749081FA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25" w:lineRule="atLeast"/>
        <w:ind w:left="0" w:right="0" w:firstLine="645"/>
        <w:jc w:val="both"/>
      </w:pPr>
      <w:r>
        <w:rPr>
          <w:rStyle w:val="6"/>
          <w:rFonts w:hint="default" w:ascii="仿宋_GB2312" w:eastAsia="仿宋_GB2312" w:cs="仿宋_GB2312"/>
          <w:color w:val="3A3A3A"/>
          <w:sz w:val="31"/>
          <w:szCs w:val="31"/>
        </w:rPr>
        <w:t>3．甲方按时负责召集乙方参加联合体工作例会。</w:t>
      </w:r>
    </w:p>
    <w:p w14:paraId="4FC60DE2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25" w:lineRule="atLeast"/>
        <w:ind w:left="0" w:right="0" w:firstLine="645"/>
        <w:jc w:val="both"/>
      </w:pPr>
      <w:r>
        <w:rPr>
          <w:rStyle w:val="6"/>
          <w:rFonts w:hint="default" w:ascii="仿宋_GB2312" w:eastAsia="仿宋_GB2312" w:cs="仿宋_GB2312"/>
          <w:color w:val="3A3A3A"/>
          <w:sz w:val="31"/>
          <w:szCs w:val="31"/>
        </w:rPr>
        <w:t>五、其他事项</w:t>
      </w:r>
    </w:p>
    <w:p w14:paraId="51CB3D89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25" w:lineRule="atLeast"/>
        <w:ind w:left="0" w:right="0" w:firstLine="645"/>
        <w:jc w:val="both"/>
      </w:pPr>
      <w:r>
        <w:rPr>
          <w:rStyle w:val="6"/>
          <w:rFonts w:hint="default" w:ascii="仿宋_GB2312" w:eastAsia="仿宋_GB2312" w:cs="仿宋_GB2312"/>
          <w:color w:val="3A3A3A"/>
          <w:sz w:val="31"/>
          <w:szCs w:val="31"/>
        </w:rPr>
        <w:t>1. 本协议试运行期为3个月，即自20 20 年 3月 1日起至 2020  年  6月  1日止。试运行期间合作事项参照本协议约定履行。</w:t>
      </w:r>
    </w:p>
    <w:p w14:paraId="5B7D1EBB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25" w:lineRule="atLeast"/>
        <w:ind w:left="0" w:right="0" w:firstLine="645"/>
        <w:jc w:val="both"/>
      </w:pPr>
      <w:r>
        <w:rPr>
          <w:rStyle w:val="6"/>
          <w:rFonts w:hint="default" w:ascii="仿宋_GB2312" w:eastAsia="仿宋_GB2312" w:cs="仿宋_GB2312"/>
          <w:color w:val="3A3A3A"/>
          <w:sz w:val="31"/>
          <w:szCs w:val="31"/>
        </w:rPr>
        <w:t>2、本协议有效期限 5 年，即自20 20 年 6月 1日起至  2025 年 6 月 1 日止。</w:t>
      </w:r>
    </w:p>
    <w:p w14:paraId="51124C13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25" w:lineRule="atLeast"/>
        <w:ind w:left="0" w:right="0" w:firstLine="645"/>
        <w:jc w:val="both"/>
      </w:pPr>
      <w:r>
        <w:rPr>
          <w:rStyle w:val="6"/>
          <w:rFonts w:hint="default" w:ascii="仿宋_GB2312" w:eastAsia="仿宋_GB2312" w:cs="仿宋_GB2312"/>
          <w:color w:val="3A3A3A"/>
          <w:sz w:val="31"/>
          <w:szCs w:val="31"/>
        </w:rPr>
        <w:t>3、本协议自甲乙双方共同签字并盖章之日生效，协议生效后，甲乙双方对协议内容变更或补充应采取书面形式，变更后的内容为本协议的补充协议；本协议未尽事宜，甲、乙双方可另行协商签订补充协议，补充协议与本协议具有同等法律效力；合同履行期限届满后，甲乙双方可另行协商签订后续合作协议。</w:t>
      </w:r>
    </w:p>
    <w:p w14:paraId="3E6ABC7B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25" w:lineRule="atLeast"/>
        <w:ind w:left="0" w:right="0" w:firstLine="645"/>
        <w:jc w:val="both"/>
        <w:rPr>
          <w:rStyle w:val="6"/>
          <w:rFonts w:hint="default" w:ascii="仿宋_GB2312" w:eastAsia="仿宋_GB2312" w:cs="仿宋_GB2312"/>
          <w:color w:val="3A3A3A"/>
          <w:sz w:val="31"/>
          <w:szCs w:val="31"/>
        </w:rPr>
      </w:pPr>
      <w:r>
        <w:rPr>
          <w:rStyle w:val="6"/>
          <w:rFonts w:hint="default" w:ascii="仿宋_GB2312" w:eastAsia="仿宋_GB2312" w:cs="仿宋_GB2312"/>
          <w:color w:val="3A3A3A"/>
          <w:sz w:val="31"/>
          <w:szCs w:val="31"/>
        </w:rPr>
        <w:t>4、本协议一式3份，甲乙双方各执1份，山亭区卫健局备案一份。</w:t>
      </w:r>
    </w:p>
    <w:p w14:paraId="2E5EF04B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25" w:lineRule="atLeast"/>
        <w:ind w:left="0" w:right="0" w:firstLine="645"/>
        <w:jc w:val="both"/>
        <w:rPr>
          <w:rStyle w:val="6"/>
          <w:rFonts w:hint="default" w:ascii="仿宋_GB2312" w:eastAsia="仿宋_GB2312" w:cs="仿宋_GB2312"/>
          <w:color w:val="3A3A3A"/>
          <w:sz w:val="31"/>
          <w:szCs w:val="31"/>
        </w:rPr>
      </w:pPr>
    </w:p>
    <w:p w14:paraId="24AB7407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25" w:lineRule="atLeast"/>
        <w:ind w:left="0" w:right="0" w:firstLine="645"/>
        <w:jc w:val="both"/>
        <w:rPr>
          <w:rStyle w:val="6"/>
          <w:rFonts w:hint="default" w:ascii="仿宋_GB2312" w:eastAsia="仿宋_GB2312" w:cs="仿宋_GB2312"/>
          <w:color w:val="3A3A3A"/>
          <w:sz w:val="31"/>
          <w:szCs w:val="31"/>
        </w:rPr>
      </w:pPr>
    </w:p>
    <w:p w14:paraId="5D8112F7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25" w:lineRule="atLeast"/>
        <w:ind w:left="0" w:right="0" w:firstLine="645"/>
        <w:jc w:val="both"/>
        <w:rPr>
          <w:rStyle w:val="6"/>
          <w:rFonts w:hint="default" w:ascii="仿宋_GB2312" w:eastAsia="仿宋_GB2312" w:cs="仿宋_GB2312"/>
          <w:color w:val="3A3A3A"/>
          <w:sz w:val="31"/>
          <w:szCs w:val="31"/>
        </w:rPr>
      </w:pPr>
    </w:p>
    <w:p w14:paraId="79961CB1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25" w:lineRule="atLeast"/>
        <w:ind w:left="0" w:right="0" w:firstLine="645"/>
        <w:jc w:val="both"/>
        <w:rPr>
          <w:rStyle w:val="6"/>
          <w:rFonts w:hint="default" w:ascii="仿宋_GB2312" w:eastAsia="仿宋_GB2312" w:cs="仿宋_GB2312"/>
          <w:color w:val="3A3A3A"/>
          <w:sz w:val="31"/>
          <w:szCs w:val="31"/>
        </w:rPr>
      </w:pPr>
    </w:p>
    <w:p w14:paraId="0F2F30C3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25" w:lineRule="atLeast"/>
        <w:ind w:left="0" w:right="0" w:firstLine="645"/>
        <w:jc w:val="both"/>
        <w:rPr>
          <w:rStyle w:val="6"/>
          <w:rFonts w:hint="default" w:ascii="仿宋_GB2312" w:eastAsia="仿宋_GB2312" w:cs="仿宋_GB2312"/>
          <w:color w:val="3A3A3A"/>
          <w:sz w:val="31"/>
          <w:szCs w:val="31"/>
        </w:rPr>
      </w:pPr>
    </w:p>
    <w:p w14:paraId="77A271C4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25" w:lineRule="atLeast"/>
        <w:ind w:left="0" w:right="0" w:firstLine="645"/>
        <w:jc w:val="both"/>
        <w:rPr>
          <w:rStyle w:val="6"/>
          <w:rFonts w:hint="default" w:ascii="仿宋_GB2312" w:eastAsia="仿宋_GB2312" w:cs="仿宋_GB2312"/>
          <w:color w:val="3A3A3A"/>
          <w:sz w:val="31"/>
          <w:szCs w:val="31"/>
        </w:rPr>
      </w:pPr>
    </w:p>
    <w:p w14:paraId="3A575285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25" w:lineRule="atLeast"/>
        <w:ind w:left="0" w:right="0" w:firstLine="645"/>
        <w:jc w:val="both"/>
        <w:rPr>
          <w:rStyle w:val="6"/>
          <w:rFonts w:hint="default" w:ascii="仿宋_GB2312" w:eastAsia="仿宋_GB2312" w:cs="仿宋_GB2312"/>
          <w:color w:val="3A3A3A"/>
          <w:sz w:val="31"/>
          <w:szCs w:val="31"/>
        </w:rPr>
      </w:pPr>
    </w:p>
    <w:p w14:paraId="5CD2DFFC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25" w:lineRule="atLeast"/>
        <w:ind w:left="0" w:right="0" w:firstLine="645"/>
        <w:jc w:val="both"/>
        <w:rPr>
          <w:rStyle w:val="6"/>
          <w:rFonts w:hint="default" w:ascii="仿宋_GB2312" w:eastAsia="仿宋_GB2312" w:cs="仿宋_GB2312"/>
          <w:color w:val="3A3A3A"/>
          <w:sz w:val="31"/>
          <w:szCs w:val="31"/>
        </w:rPr>
      </w:pPr>
    </w:p>
    <w:p w14:paraId="700D4DE9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25" w:lineRule="atLeast"/>
        <w:ind w:left="0" w:right="0" w:firstLine="645"/>
        <w:jc w:val="both"/>
        <w:rPr>
          <w:rStyle w:val="6"/>
          <w:rFonts w:hint="default" w:ascii="仿宋_GB2312" w:eastAsia="仿宋_GB2312" w:cs="仿宋_GB2312"/>
          <w:color w:val="3A3A3A"/>
          <w:sz w:val="31"/>
          <w:szCs w:val="31"/>
        </w:rPr>
      </w:pPr>
    </w:p>
    <w:p w14:paraId="09B94CDE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25" w:lineRule="atLeast"/>
        <w:ind w:left="0" w:right="0" w:firstLine="645"/>
        <w:jc w:val="both"/>
        <w:rPr>
          <w:rStyle w:val="6"/>
          <w:rFonts w:hint="default" w:ascii="仿宋_GB2312" w:eastAsia="仿宋_GB2312" w:cs="仿宋_GB2312"/>
          <w:color w:val="3A3A3A"/>
          <w:sz w:val="31"/>
          <w:szCs w:val="31"/>
        </w:rPr>
      </w:pPr>
    </w:p>
    <w:p w14:paraId="526B5115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25" w:lineRule="atLeast"/>
        <w:ind w:left="0" w:right="0" w:firstLine="645"/>
        <w:jc w:val="both"/>
        <w:rPr>
          <w:rStyle w:val="6"/>
          <w:rFonts w:hint="default" w:ascii="仿宋_GB2312" w:eastAsia="仿宋_GB2312" w:cs="仿宋_GB2312"/>
          <w:color w:val="3A3A3A"/>
          <w:sz w:val="31"/>
          <w:szCs w:val="31"/>
        </w:rPr>
      </w:pPr>
    </w:p>
    <w:p w14:paraId="401A7706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25" w:lineRule="atLeast"/>
        <w:ind w:left="0" w:right="0" w:firstLine="645"/>
        <w:jc w:val="both"/>
        <w:rPr>
          <w:rStyle w:val="6"/>
          <w:rFonts w:hint="default" w:ascii="仿宋_GB2312" w:eastAsia="仿宋_GB2312" w:cs="仿宋_GB2312"/>
          <w:color w:val="3A3A3A"/>
          <w:sz w:val="31"/>
          <w:szCs w:val="31"/>
        </w:rPr>
      </w:pPr>
    </w:p>
    <w:p w14:paraId="1179899B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25" w:lineRule="atLeast"/>
        <w:ind w:left="0" w:right="0" w:firstLine="645"/>
        <w:jc w:val="both"/>
        <w:rPr>
          <w:rStyle w:val="6"/>
          <w:rFonts w:hint="default" w:ascii="仿宋_GB2312" w:eastAsia="仿宋_GB2312" w:cs="仿宋_GB2312"/>
          <w:color w:val="3A3A3A"/>
          <w:sz w:val="31"/>
          <w:szCs w:val="31"/>
        </w:rPr>
      </w:pPr>
    </w:p>
    <w:p w14:paraId="61617FA3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25" w:lineRule="atLeast"/>
        <w:ind w:left="0" w:right="0" w:firstLine="645"/>
        <w:jc w:val="both"/>
        <w:rPr>
          <w:rStyle w:val="6"/>
          <w:rFonts w:hint="default" w:ascii="仿宋_GB2312" w:eastAsia="仿宋_GB2312" w:cs="仿宋_GB2312"/>
          <w:color w:val="3A3A3A"/>
          <w:sz w:val="31"/>
          <w:szCs w:val="31"/>
        </w:rPr>
      </w:pPr>
    </w:p>
    <w:p w14:paraId="05C48A38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25" w:lineRule="atLeast"/>
        <w:ind w:left="0" w:right="0" w:firstLine="1578" w:firstLineChars="507"/>
        <w:jc w:val="both"/>
        <w:rPr>
          <w:rStyle w:val="6"/>
          <w:rFonts w:hint="default" w:ascii="仿宋_GB2312" w:eastAsia="仿宋_GB2312" w:cs="仿宋_GB2312"/>
          <w:color w:val="3A3A3A"/>
          <w:sz w:val="31"/>
          <w:szCs w:val="31"/>
          <w:lang w:val="en-US" w:eastAsia="zh-CN"/>
        </w:rPr>
      </w:pPr>
      <w:r>
        <w:rPr>
          <w:rStyle w:val="6"/>
          <w:rFonts w:hint="eastAsia" w:ascii="仿宋_GB2312" w:eastAsia="仿宋_GB2312" w:cs="仿宋_GB2312"/>
          <w:color w:val="3A3A3A"/>
          <w:sz w:val="31"/>
          <w:szCs w:val="31"/>
          <w:lang w:val="en-US" w:eastAsia="zh-CN"/>
        </w:rPr>
        <w:t>城头镇卫生院远程医疗会诊室</w:t>
      </w:r>
    </w:p>
    <w:p w14:paraId="4CB3334C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18" w:lineRule="atLeast"/>
        <w:ind w:left="0" w:right="0"/>
        <w:jc w:val="center"/>
        <w:rPr>
          <w:sz w:val="19"/>
          <w:szCs w:val="19"/>
        </w:rPr>
      </w:pPr>
    </w:p>
    <w:p w14:paraId="2C1002DE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6690" cy="3950335"/>
            <wp:effectExtent l="0" t="0" r="10160" b="12065"/>
            <wp:docPr id="1" name="图片 1" descr="远程医疗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远程医疗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39503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SOFE4500885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U0YjQ3NGRjY2I5MTVhM2Y4NTQ5NWE4NzQ0ODAwZWEifQ=="/>
  </w:docVars>
  <w:rsids>
    <w:rsidRoot w:val="00000000"/>
    <w:rsid w:val="19221E7E"/>
    <w:rsid w:val="266A0BE3"/>
    <w:rsid w:val="31CC12B8"/>
    <w:rsid w:val="607C57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4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4"/>
      <w:szCs w:val="24"/>
      <w:lang w:val="en-US" w:eastAsia="zh-CN" w:bidi="ar"/>
    </w:rPr>
  </w:style>
  <w:style w:type="character" w:default="1" w:styleId="5">
    <w:name w:val="Default Paragraph Font"/>
    <w:autoRedefine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6">
    <w:name w:val="Strong"/>
    <w:basedOn w:val="5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7</Pages>
  <Words>2195</Words>
  <Characters>2270</Characters>
  <Lines>0</Lines>
  <Paragraphs>0</Paragraphs>
  <TotalTime>4</TotalTime>
  <ScaleCrop>false</ScaleCrop>
  <LinksUpToDate>false</LinksUpToDate>
  <CharactersWithSpaces>2289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2024-04-21T03:23:00Z</dcterms:created>
  <dc:creator>lenovo</dc:creator>
  <cp:lastModifiedBy>神芳文</cp:lastModifiedBy>
  <dcterms:modified xsi:type="dcterms:W3CDTF">2026-04-24T06:40:37Z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28F0A336A58944ACB6F65CE3465379ED_12</vt:lpwstr>
  </property>
  <property fmtid="{D5CDD505-2E9C-101B-9397-08002B2CF9AE}" pid="4" name="KSOTemplateDocerSaveRecord">
    <vt:lpwstr>eyJoZGlkIjoiN2U0YjQ3NGRjY2I5MTVhM2Y4NTQ5NWE4NzQ0ODAwZWEiLCJ1c2VySWQiOiIyMDg0NzYzNDgifQ==</vt:lpwstr>
  </property>
</Properties>
</file>