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  类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公开事项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内容要求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公开渠道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公开时限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基础信息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基本概况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公开本机构简介信息，包括医院名称、医院等级、公共服务职能、 历史沿革、诊疗科目、科室 (部门) 概况、设备人员概况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领导信息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公开本医疗机构领导姓名、职务等信息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公开目录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制定和发布本机构信息公开目录，并动态调整更新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资质标识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在明显位置悬挂《医疗机构执业许可证》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医护、行政及后勤等人员标识了姓名、科室 (部门) 、职务 (职 称)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山亭区冯卯镇中心卫生院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公开本院医师姓名、科室 (部门) 、职务 (职称) 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山亭区冯卯镇中心卫生院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设备准入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定期公开本院床位、大型设备等资源配置情况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山亭区冯卯镇中心卫生院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在大型医用设备使用场所的显著位置悬挂大型医用设备配置许 可证正本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明确公示医疗服务项目、价格及计价标准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明确公示药品、医用耗材品规及价格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环境引导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公开周边的公共交通线路、停靠站名以及院外停车场位置信息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在现场明确周边的公共交通线路,车辆入口与出口指示、院内停 车场、院内行车指引、停车收费标识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在明显位置明确各科室(部门)的名称、位置及指引标识、急诊“绿 色通道”指引标识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公卫措施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公开本院公共卫生预防控制相关信息,落实政府应急处置措施的 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安全警示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在现场服务场所设立安全(防火、防盗、安检等)警示标识及危险 提示标志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应急指引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在现场明显位置标识突发事件的应急疏散和安全通道路线、指引 标牌、路线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诊疗服务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公开门诊、急诊服务时间(含节假日)，病房探视时间及各项服务 的办理时间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专业介绍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公开专业方向，临床、检验、检查等专业服务项目名称及特色服 务的相关内容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就诊须知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公开门诊、急诊就诊流程、就诊期间应知晓的相关事务、注意事 项及应遵守的规章制度现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住院须知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公开办理住院的手续及流程、住院期间应知晓的相关事务、注意 事项及应遵守的规章制度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公开需要或可以预约的挂号、诊疗、临床检验、检查等的预约途 径、流程、方法及注意事项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检查检验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公开进行临床检验、超声、影像学等辅助检查的流程、须知、注 意事项,报告获取时间及方式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分级诊疗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公开与本机构建立双向转诊关系的综合或专科医院名称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公开向上级医院转诊及接收上级医院向本院转诊的服务内容、机 构、流程、联系方式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公开医联体及县域医共体业务合作的医疗卫生服务机构、专家介 绍、服务内容、流程、联系方式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远程医疗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公开远程医疗、互联网医疗服务项目、流程、收费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公开各科室设置名称、医疗服务内容，医联体合作机构、下沉专 家介绍、 出诊时间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公开基本公共卫生服务和家庭医生签约服务项目等服务内容、责 任医生、服务区域、联系电话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服务范围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公开本机构服务区域范围，服务区域内人群的基本情况、重点人 群基本情况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服务流程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公开门诊、急诊服务流程，留观、住院服务流程以及双向转诊服 务流程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行风与投 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招标采购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公开执行政府采购依法应当公开的相关信息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行风建设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公开行风建设及廉洁从业九项准则相关规定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shape id="_x0000_s1026" o:spid="_x0000_s1026" o:spt="202" type="#_x0000_t202" style="position:absolute;left:0pt;margin-left:25.6pt;margin-top:16.8pt;height:29.9pt;width:15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06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position w:val="1"/>
                            <w:sz w:val="23"/>
                            <w:szCs w:val="23"/>
                          </w:rPr>
                          <w:t xml:space="preserve">自 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依法执业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在院内明显位置长期公示由法定代表人或主要负责人签署的《医 疗机构依法执业承诺书》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医疗秩序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公开为维护正常医疗秩序患者应当遵守的相关法律、法规、规定 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投诉途径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公开投诉处理程序、地点、接待时间和联系方式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纠纷处理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公开解决医疗纠纷的合法途径以及相关部门(如医调委)地点、联 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科普健教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健康科普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公开健康保健及疾病防治方面的科普知识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公开开展健康讲座等健康教育活动的时间、 内容、地点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公开患者健康教育制度及流程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公开无烟医疗卫生机构建设制度及管理办法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在院内明显位置广泛张贴或摆放禁烟标识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便民服务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明确咨询服务设置情况，包括咨询台(窗口)标识、路线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提供在线咨询服务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特殊人群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明确军人、残疾人、老年人等特殊人群优先服务窗口标识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收费查询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明确查询的方法、流程、地点和导引路线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明确医保支付、报销流程、地点、导引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复印病历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明确病历复印的流程、地点、导引路线和收费说明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9" w:h="11906"/>
      <w:pgMar w:top="1012" w:right="1354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lMzAwYWFkYmQ1M2VhOWE0YjhmNTIzODNmOGVjYWQifQ=="/>
  </w:docVars>
  <w:rsids>
    <w:rsidRoot w:val="00000000"/>
    <w:rsid w:val="05E61809"/>
    <w:rsid w:val="24A56ECB"/>
    <w:rsid w:val="3A647D60"/>
    <w:rsid w:val="57EA58F1"/>
    <w:rsid w:val="726C5429"/>
    <w:rsid w:val="7DE71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2854</Words>
  <Characters>2901</Characters>
  <TotalTime>20</TotalTime>
  <ScaleCrop>false</ScaleCrop>
  <LinksUpToDate>false</LinksUpToDate>
  <CharactersWithSpaces>3041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2023-07-07T09:01:00Z</dcterms:created>
  <dc:creator>lirong</dc:creator>
  <cp:lastModifiedBy>周沫</cp:lastModifiedBy>
  <dcterms:modified xsi:type="dcterms:W3CDTF">2023-07-24T09:36:08Z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2023-07-24T17:02:20Z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F1A9A80BE6F2446396FCF143C6FE2227_13</vt:lpwstr>
  </property>
</Properties>
</file>