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</w:pPr>
    </w:p>
    <w:tbl>
      <w:tblPr>
        <w:tblStyle w:val="4"/>
        <w:tblW w:w="139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1444"/>
        <w:gridCol w:w="6523"/>
        <w:gridCol w:w="1724"/>
        <w:gridCol w:w="1801"/>
        <w:gridCol w:w="11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0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分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 类</w:t>
            </w: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公开事项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容要求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公开渠道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公开时限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公开主体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30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基础信息</w:t>
            </w: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基本概况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公开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本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机构简介信息，包括医院名称、医院等级、公共服务职能、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历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史沿革、诊疗科目、科室 (部门) 概况、设备人员概况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领导信息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开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本医疗机构领导姓名、职务等信息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30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公开目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录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制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定和发布本机构信息公开目录，并动态调整更新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30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资质标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识</w:t>
            </w:r>
          </w:p>
        </w:tc>
        <w:tc>
          <w:tcPr>
            <w:tcW w:w="144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机构标识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在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院的明显处所悬挂《医疗机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构执业许可证》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医院现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场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在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医院的明显处所提供登记评审、医保定点等名称标识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医院现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场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人员标识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医护、行政及后勤等人员标识了姓名、科室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(部门)、职务 (职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称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)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医院现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场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公开本院医师姓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名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、科室 (部门) 、职务 (职称) 等信息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设备准入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定期公开本院床位、大型设备等资源配置情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况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0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在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大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型医用设备使用场所的显著位置悬挂大型医用设备配置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许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可证正本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医院现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场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  <w:sectPr>
          <w:pgSz w:w="16839" w:h="11906"/>
          <w:pgMar w:top="1012" w:right="1354" w:bottom="0" w:left="1553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</w:pPr>
    </w:p>
    <w:tbl>
      <w:tblPr>
        <w:tblStyle w:val="4"/>
        <w:tblW w:w="139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1444"/>
        <w:gridCol w:w="6523"/>
        <w:gridCol w:w="1724"/>
        <w:gridCol w:w="1801"/>
        <w:gridCol w:w="11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0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技术备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案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公开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本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机构依法开展的特殊临床技术、限制性医疗技术、检验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项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目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目录，包括名称及有效期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在技术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使用场所醒目位置标识依法开展的特殊临床技术、限制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性医疗技术、检验项目等行政许可证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件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医院现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场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重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点研究平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台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公开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国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家级、省级、市级临床研究中心、工程研究中心、重点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实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验室等研究平台相关简介信息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在现场标识国家级、省级、市级临床研究中心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、工程研究中心、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重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点实验室等研究平台信息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医院现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场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价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格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明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确公示医疗服务项目、价格及计价标准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医院现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场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0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明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确公示药品、医用耗材品规及价格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医院现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场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0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环境引导</w:t>
            </w:r>
          </w:p>
        </w:tc>
        <w:tc>
          <w:tcPr>
            <w:tcW w:w="144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交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通导引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公开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周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边的公共交通线路、停靠站名以及院外停车场位置信息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在现场明确周边的公共交通线路,车辆入口与出口指示、院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停车场、院内行车指引、停车收费标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识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医院现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场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内部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导引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在明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显位置明确各科室(部门)的名称、位置及指引标识、急诊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“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绿色通道”指引标识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医院现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场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公卫措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施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公开本院公共卫生预防控制相关信息,落实政府应急处置措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施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的相关信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安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全警示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在现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场服务场所设立安全(防火、防盗、安检等)警示标识及危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险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提示标志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医院现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场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0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应急指引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在现场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明显位置标识突发事件的应急疏散和安全通道路线、指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引标牌、路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线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医院现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场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0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诊疗服务</w:t>
            </w: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服务时间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开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门诊、急诊服务时间(含节假日)，病房探视时间及各项服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的办理时间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医院现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场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  <w:sectPr>
          <w:pgSz w:w="16839" w:h="11906"/>
          <w:pgMar w:top="1012" w:right="1354" w:bottom="0" w:left="1553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</w:pPr>
    </w:p>
    <w:tbl>
      <w:tblPr>
        <w:tblStyle w:val="4"/>
        <w:tblW w:w="139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1444"/>
        <w:gridCol w:w="6523"/>
        <w:gridCol w:w="1724"/>
        <w:gridCol w:w="1801"/>
        <w:gridCol w:w="11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0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专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业介绍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公开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专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业方向，临床、检验、检查等专业服务项目名称及特色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服务的相关内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容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就诊须知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公开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门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诊、急诊就诊流程、就诊期间应知晓的相关事务、注意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事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项及应遵守的规章制度现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医院现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场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住院须知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公开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办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理住院的手续及流程、住院期间应知晓的相关事务、注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意事项及应遵守的规章制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度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医院现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场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预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约诊疗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公开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需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要或可以预约的挂号、诊疗、临床检验、检查等的预约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途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径、流程、方法及注意事项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检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查检验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公开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进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行临床检验、超声、影像学等辅助检查的流程、须知、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注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意事项,报告获取时间及方式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医院现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场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分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级诊疗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开分级诊疗的双向转诊服务内容、机构、流程、联系方式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公开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联体业务合作的医疗卫生服务机构、专家介绍、服务内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容、流程、联系方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式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远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程医疗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开远程医疗、互联网医疗服务项目、流程、收费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社区服务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公开基本公共卫生服务项目、上门服务项目等服务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流程、内容、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联系方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式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0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特需诊疗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公开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特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需诊疗服务项目、价格标准、服务标准等相关信息和导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引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医院现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场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0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行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风与投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诉</w:t>
            </w: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招标采购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公开执行政府采购依法应当公开的相关信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行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风建设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公开行风建设及廉洁从业九项准则相关规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定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0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依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法执业自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查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在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院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内明显位置长期公示由法定代表人或主要负责人签署的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《医疗机构依法执业承诺书》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  <w:sectPr>
          <w:pgSz w:w="16839" w:h="11906"/>
          <w:pgMar w:top="1012" w:right="1354" w:bottom="0" w:left="1553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</w:pPr>
    </w:p>
    <w:tbl>
      <w:tblPr>
        <w:tblStyle w:val="4"/>
        <w:tblW w:w="139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1444"/>
        <w:gridCol w:w="6523"/>
        <w:gridCol w:w="1724"/>
        <w:gridCol w:w="1801"/>
        <w:gridCol w:w="11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0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医疗秩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序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公开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维护正常医疗秩序患者应当遵守的相关法律、法规、规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定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及注意事项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投诉途径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公开投诉处理程序、地点、接待时间和联系方式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医院现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场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0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纠纷处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理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开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解决医疗纠纷的合法途径以及相关部门(如医调委)地点、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联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系方式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医院现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场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0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普健教</w:t>
            </w: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健康科普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开健康保健及疾病防治、康复等方面的科普知识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健康教育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开开展健康讲座等健康教育活动的时间、 内容、地点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开患者健康教育制度及流程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公开无烟医疗卫生机构建设制度及管理办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法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0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在院内明显位置广泛张贴或摆放禁烟标识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医院现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场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0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便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民服务</w:t>
            </w:r>
          </w:p>
        </w:tc>
        <w:tc>
          <w:tcPr>
            <w:tcW w:w="144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咨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询服务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明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确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咨询服务设置情况，包括咨询台(窗口)标识、路线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医院现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场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提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供在线咨询服务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特殊人群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明确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军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人、残疾人、老年人等特殊人群优先服务窗口标识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医院现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场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收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费查询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明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确查询的方法、流程、地点和导引路线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医院现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场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0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医保服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务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明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确医保支付、报销流程、地点、导引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医院现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场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  <w:sectPr>
          <w:pgSz w:w="16839" w:h="11906"/>
          <w:pgMar w:top="1012" w:right="1354" w:bottom="0" w:left="1553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</w:pPr>
    </w:p>
    <w:tbl>
      <w:tblPr>
        <w:tblStyle w:val="4"/>
        <w:tblW w:w="139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1444"/>
        <w:gridCol w:w="6523"/>
        <w:gridCol w:w="1724"/>
        <w:gridCol w:w="1801"/>
        <w:gridCol w:w="11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0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复印病历</w:t>
            </w:r>
          </w:p>
        </w:tc>
        <w:tc>
          <w:tcPr>
            <w:tcW w:w="6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明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确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病历复印的流程、地点、导引路线和收费说明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区政府网站、公共企事业单位专栏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医院现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场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息形成或变更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20个工作日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内</w:t>
            </w:r>
          </w:p>
        </w:tc>
        <w:tc>
          <w:tcPr>
            <w:tcW w:w="11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医院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</w:pPr>
    </w:p>
    <w:sectPr>
      <w:pgSz w:w="16839" w:h="11906"/>
      <w:pgMar w:top="1012" w:right="1354" w:bottom="0" w:left="155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RlMzAwYWFkYmQ1M2VhOWE0YjhmNTIzODNmOGVjYWQifQ=="/>
  </w:docVars>
  <w:rsids>
    <w:rsidRoot w:val="00000000"/>
    <w:rsid w:val="05AF4251"/>
    <w:rsid w:val="17A96653"/>
    <w:rsid w:val="35EA010B"/>
    <w:rsid w:val="45140D01"/>
    <w:rsid w:val="77AD5B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3216</Words>
  <Characters>3265</Characters>
  <TotalTime>4</TotalTime>
  <ScaleCrop>false</ScaleCrop>
  <LinksUpToDate>false</LinksUpToDate>
  <CharactersWithSpaces>3413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2023-07-07T09:53:00Z</dcterms:created>
  <dc:creator>lirong</dc:creator>
  <cp:lastModifiedBy>周沫</cp:lastModifiedBy>
  <dcterms:modified xsi:type="dcterms:W3CDTF">2023-07-24T08:32:29Z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2023-07-24T16:28:07Z</vt:filetime>
  </property>
  <property fmtid="{D5CDD505-2E9C-101B-9397-08002B2CF9AE}" pid="4" name="KSOProductBuildVer">
    <vt:lpwstr>2052-11.1.0.14309</vt:lpwstr>
  </property>
  <property fmtid="{D5CDD505-2E9C-101B-9397-08002B2CF9AE}" pid="5" name="ICV">
    <vt:lpwstr>76C968992DEA463996711854E333CB3C_13</vt:lpwstr>
  </property>
</Properties>
</file>